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pacing w:line="520" w:lineRule="exact"/>
        <w:jc w:val="center"/>
        <w:rPr>
          <w:rFonts w:ascii="宋体" w:hAnsi="宋体" w:eastAsia="宋体"/>
          <w:b/>
          <w:sz w:val="48"/>
          <w:szCs w:val="48"/>
        </w:rPr>
      </w:pPr>
    </w:p>
    <w:p>
      <w:pPr>
        <w:tabs>
          <w:tab w:val="left" w:pos="1050"/>
          <w:tab w:val="right" w:leader="dot" w:pos="9402"/>
        </w:tabs>
        <w:spacing w:line="520" w:lineRule="exact"/>
        <w:jc w:val="center"/>
        <w:rPr>
          <w:rFonts w:hint="eastAsia" w:ascii="宋体" w:hAnsi="宋体" w:eastAsia="宋体"/>
          <w:b/>
          <w:sz w:val="48"/>
          <w:szCs w:val="48"/>
        </w:rPr>
      </w:pPr>
      <w:r>
        <w:rPr>
          <w:rFonts w:hint="eastAsia" w:ascii="宋体" w:hAnsi="宋体" w:eastAsia="宋体"/>
          <w:b/>
          <w:sz w:val="48"/>
          <w:szCs w:val="48"/>
        </w:rPr>
        <w:t>南通市妇幼保健院消防监控室值班服务项目</w:t>
      </w:r>
    </w:p>
    <w:p>
      <w:pPr>
        <w:tabs>
          <w:tab w:val="left" w:pos="1050"/>
          <w:tab w:val="right" w:leader="dot" w:pos="9402"/>
        </w:tabs>
        <w:spacing w:line="520" w:lineRule="exact"/>
        <w:jc w:val="center"/>
        <w:rPr>
          <w:rFonts w:hint="eastAsia" w:ascii="宋体" w:hAnsi="宋体" w:eastAsia="宋体"/>
          <w:w w:val="80"/>
          <w:sz w:val="48"/>
          <w:szCs w:val="48"/>
          <w:lang w:eastAsia="zh-CN"/>
        </w:rPr>
      </w:pPr>
      <w:r>
        <w:rPr>
          <w:rFonts w:hint="eastAsia" w:ascii="宋体" w:hAnsi="宋体" w:eastAsia="宋体"/>
          <w:b/>
          <w:sz w:val="48"/>
          <w:szCs w:val="48"/>
          <w:lang w:eastAsia="zh-CN"/>
        </w:rPr>
        <w:t>（</w:t>
      </w:r>
      <w:r>
        <w:rPr>
          <w:rFonts w:hint="eastAsia" w:ascii="宋体" w:hAnsi="宋体" w:eastAsia="宋体"/>
          <w:b/>
          <w:sz w:val="48"/>
          <w:szCs w:val="48"/>
          <w:lang w:val="en-US" w:eastAsia="zh-CN"/>
        </w:rPr>
        <w:t>第三次</w:t>
      </w:r>
      <w:r>
        <w:rPr>
          <w:rFonts w:hint="eastAsia" w:ascii="宋体" w:hAnsi="宋体" w:eastAsia="宋体"/>
          <w:b/>
          <w:sz w:val="48"/>
          <w:szCs w:val="48"/>
          <w:lang w:eastAsia="zh-CN"/>
        </w:rPr>
        <w:t>）</w:t>
      </w:r>
    </w:p>
    <w:p>
      <w:pPr>
        <w:tabs>
          <w:tab w:val="left" w:pos="1050"/>
          <w:tab w:val="right" w:leader="dot" w:pos="9402"/>
        </w:tabs>
        <w:spacing w:line="520" w:lineRule="exact"/>
        <w:jc w:val="center"/>
        <w:rPr>
          <w:rFonts w:ascii="宋体" w:hAnsi="宋体" w:eastAsia="宋体"/>
          <w:b/>
          <w:bCs/>
          <w:w w:val="80"/>
          <w:sz w:val="48"/>
          <w:szCs w:val="48"/>
        </w:rPr>
      </w:pPr>
    </w:p>
    <w:p>
      <w:pPr>
        <w:pStyle w:val="4"/>
      </w:pPr>
    </w:p>
    <w:p>
      <w:pPr>
        <w:tabs>
          <w:tab w:val="left" w:pos="1050"/>
          <w:tab w:val="right" w:leader="dot" w:pos="9402"/>
        </w:tabs>
        <w:spacing w:line="1600" w:lineRule="exact"/>
        <w:jc w:val="center"/>
        <w:rPr>
          <w:rFonts w:ascii="宋体" w:hAnsi="宋体" w:eastAsia="宋体"/>
          <w:b/>
          <w:w w:val="80"/>
          <w:sz w:val="72"/>
          <w:szCs w:val="72"/>
        </w:rPr>
      </w:pPr>
      <w:r>
        <w:rPr>
          <w:rFonts w:hint="eastAsia" w:ascii="宋体" w:hAnsi="宋体" w:eastAsia="宋体"/>
          <w:b/>
          <w:w w:val="80"/>
          <w:sz w:val="72"/>
          <w:szCs w:val="72"/>
        </w:rPr>
        <w:t>竞争性磋商文件</w:t>
      </w:r>
    </w:p>
    <w:p>
      <w:pPr>
        <w:pStyle w:val="9"/>
        <w:widowControl/>
        <w:shd w:val="clear" w:color="auto" w:fill="FFFFFF"/>
        <w:spacing w:line="280" w:lineRule="atLeast"/>
        <w:ind w:firstLine="503"/>
        <w:jc w:val="center"/>
        <w:rPr>
          <w:rFonts w:eastAsia="宋体"/>
          <w:color w:val="0000FF"/>
        </w:rPr>
      </w:pPr>
      <w:r>
        <w:rPr>
          <w:rFonts w:hint="eastAsia" w:ascii="宋体" w:hAnsi="宋体" w:eastAsia="宋体"/>
          <w:b/>
          <w:sz w:val="28"/>
          <w:szCs w:val="28"/>
        </w:rPr>
        <w:t>编号：</w:t>
      </w:r>
      <w:r>
        <w:rPr>
          <w:rFonts w:hint="eastAsia" w:ascii="仿宋_GB2312" w:hAnsi="微软雅黑" w:eastAsia="仿宋_GB2312" w:cs="仿宋_GB2312"/>
          <w:sz w:val="28"/>
          <w:szCs w:val="28"/>
          <w:shd w:val="clear" w:color="auto" w:fill="FFFFFF"/>
        </w:rPr>
        <w:t>M3206010318001264</w:t>
      </w:r>
    </w:p>
    <w:p>
      <w:pPr>
        <w:tabs>
          <w:tab w:val="left" w:pos="1050"/>
          <w:tab w:val="right" w:leader="dot" w:pos="9402"/>
        </w:tabs>
        <w:spacing w:line="380" w:lineRule="exact"/>
        <w:jc w:val="center"/>
        <w:rPr>
          <w:rFonts w:ascii="宋体" w:hAnsi="宋体" w:eastAsia="宋体"/>
          <w:b/>
          <w:sz w:val="28"/>
          <w:szCs w:val="28"/>
        </w:rPr>
      </w:pPr>
      <w:r>
        <w:rPr>
          <w:rFonts w:hint="eastAsia" w:ascii="宋体" w:hAnsi="宋体" w:eastAsia="宋体"/>
          <w:b/>
          <w:sz w:val="28"/>
          <w:szCs w:val="28"/>
        </w:rPr>
        <w:t xml:space="preserve"> </w:t>
      </w: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tabs>
          <w:tab w:val="left" w:pos="1050"/>
          <w:tab w:val="right" w:leader="dot" w:pos="9402"/>
        </w:tabs>
        <w:spacing w:line="520" w:lineRule="exact"/>
        <w:jc w:val="center"/>
        <w:rPr>
          <w:rFonts w:ascii="宋体" w:hAnsi="宋体" w:eastAsia="宋体"/>
          <w:w w:val="80"/>
          <w:sz w:val="32"/>
          <w:szCs w:val="32"/>
        </w:rPr>
      </w:pPr>
      <w:r>
        <w:rPr>
          <w:rFonts w:hint="eastAsia" w:ascii="宋体" w:hAnsi="宋体" w:eastAsia="宋体"/>
          <w:w w:val="80"/>
          <w:sz w:val="32"/>
          <w:szCs w:val="32"/>
        </w:rPr>
        <w:t>（资格后审）</w:t>
      </w:r>
    </w:p>
    <w:p>
      <w:pPr>
        <w:tabs>
          <w:tab w:val="left" w:pos="1050"/>
          <w:tab w:val="right" w:leader="dot" w:pos="9402"/>
        </w:tabs>
        <w:spacing w:line="520" w:lineRule="exact"/>
        <w:jc w:val="center"/>
        <w:rPr>
          <w:rFonts w:ascii="宋体" w:hAnsi="宋体" w:eastAsia="宋体"/>
          <w:w w:val="80"/>
          <w:sz w:val="32"/>
          <w:szCs w:val="32"/>
        </w:rPr>
      </w:pPr>
    </w:p>
    <w:p>
      <w:pPr>
        <w:snapToGrid w:val="0"/>
        <w:spacing w:line="360" w:lineRule="auto"/>
        <w:ind w:firstLine="3840" w:firstLineChars="1200"/>
        <w:rPr>
          <w:rFonts w:ascii="宋体" w:hAnsi="宋体" w:eastAsia="宋体"/>
          <w:sz w:val="32"/>
          <w:szCs w:val="32"/>
        </w:rPr>
      </w:pPr>
    </w:p>
    <w:p>
      <w:pPr>
        <w:snapToGrid w:val="0"/>
        <w:spacing w:line="360" w:lineRule="auto"/>
        <w:rPr>
          <w:rFonts w:ascii="宋体" w:hAnsi="宋体" w:eastAsia="宋体"/>
          <w:b/>
          <w:sz w:val="36"/>
        </w:rPr>
      </w:pPr>
    </w:p>
    <w:p>
      <w:pPr>
        <w:snapToGrid w:val="0"/>
        <w:spacing w:line="360" w:lineRule="auto"/>
        <w:rPr>
          <w:rFonts w:ascii="宋体" w:hAnsi="宋体" w:eastAsia="宋体"/>
          <w:b/>
          <w:sz w:val="36"/>
        </w:rPr>
      </w:pPr>
    </w:p>
    <w:p>
      <w:pPr>
        <w:snapToGrid w:val="0"/>
        <w:spacing w:line="360" w:lineRule="auto"/>
        <w:rPr>
          <w:rFonts w:ascii="宋体" w:hAnsi="宋体" w:eastAsia="宋体"/>
          <w:b/>
          <w:sz w:val="36"/>
        </w:rPr>
      </w:pPr>
    </w:p>
    <w:p>
      <w:pPr>
        <w:snapToGrid w:val="0"/>
        <w:spacing w:line="360" w:lineRule="auto"/>
        <w:rPr>
          <w:rFonts w:ascii="宋体" w:hAnsi="宋体" w:eastAsia="宋体"/>
          <w:b/>
          <w:sz w:val="36"/>
        </w:rPr>
      </w:pPr>
    </w:p>
    <w:p>
      <w:pPr>
        <w:tabs>
          <w:tab w:val="left" w:pos="1050"/>
          <w:tab w:val="right" w:leader="dot" w:pos="9402"/>
        </w:tabs>
        <w:spacing w:line="520" w:lineRule="exact"/>
        <w:rPr>
          <w:rFonts w:ascii="宋体" w:hAnsi="宋体" w:eastAsia="宋体"/>
          <w:sz w:val="28"/>
          <w:szCs w:val="28"/>
        </w:rPr>
      </w:pPr>
      <w:r>
        <w:rPr>
          <w:rFonts w:hint="eastAsia" w:ascii="宋体" w:hAnsi="宋体" w:eastAsia="宋体"/>
          <w:sz w:val="28"/>
          <w:szCs w:val="28"/>
        </w:rPr>
        <w:t xml:space="preserve">           招标单位：南通市妇幼保健院</w:t>
      </w:r>
    </w:p>
    <w:p>
      <w:pPr>
        <w:tabs>
          <w:tab w:val="left" w:pos="1050"/>
          <w:tab w:val="right" w:leader="dot" w:pos="9402"/>
        </w:tabs>
        <w:spacing w:line="520" w:lineRule="exact"/>
        <w:ind w:firstLine="1540" w:firstLineChars="550"/>
        <w:rPr>
          <w:rFonts w:ascii="宋体" w:hAnsi="宋体" w:eastAsia="宋体"/>
          <w:sz w:val="28"/>
          <w:szCs w:val="28"/>
        </w:rPr>
      </w:pPr>
      <w:r>
        <w:rPr>
          <w:rFonts w:hint="eastAsia" w:ascii="宋体" w:hAnsi="宋体" w:eastAsia="宋体"/>
          <w:sz w:val="28"/>
          <w:szCs w:val="28"/>
        </w:rPr>
        <w:t>代理机构：江苏中润工程建设咨询有限公司</w:t>
      </w:r>
    </w:p>
    <w:p>
      <w:pPr>
        <w:tabs>
          <w:tab w:val="left" w:pos="1050"/>
          <w:tab w:val="right" w:leader="dot" w:pos="9402"/>
        </w:tabs>
        <w:spacing w:line="520" w:lineRule="exact"/>
        <w:ind w:firstLine="1680" w:firstLineChars="600"/>
        <w:rPr>
          <w:rFonts w:ascii="宋体" w:hAnsi="宋体" w:eastAsia="宋体"/>
          <w:sz w:val="28"/>
          <w:szCs w:val="28"/>
        </w:rPr>
      </w:pPr>
      <w:r>
        <w:rPr>
          <w:rFonts w:hint="eastAsia" w:ascii="宋体" w:hAnsi="宋体" w:eastAsia="宋体"/>
          <w:sz w:val="28"/>
          <w:szCs w:val="28"/>
        </w:rPr>
        <w:t>日   期：2020年</w:t>
      </w: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8</w:t>
      </w:r>
      <w:r>
        <w:rPr>
          <w:rFonts w:hint="eastAsia" w:ascii="宋体" w:hAnsi="宋体" w:eastAsia="宋体"/>
          <w:sz w:val="28"/>
          <w:szCs w:val="28"/>
        </w:rPr>
        <w:t>日</w:t>
      </w:r>
    </w:p>
    <w:p>
      <w:pPr>
        <w:tabs>
          <w:tab w:val="left" w:pos="1050"/>
          <w:tab w:val="right" w:leader="dot" w:pos="9402"/>
        </w:tabs>
        <w:spacing w:line="520" w:lineRule="exact"/>
        <w:jc w:val="center"/>
        <w:rPr>
          <w:rFonts w:ascii="宋体" w:hAnsi="宋体" w:eastAsia="宋体"/>
          <w:b/>
          <w:sz w:val="48"/>
          <w:szCs w:val="48"/>
        </w:rPr>
      </w:pPr>
    </w:p>
    <w:p>
      <w:pPr>
        <w:tabs>
          <w:tab w:val="left" w:pos="1050"/>
          <w:tab w:val="right" w:leader="dot" w:pos="9402"/>
        </w:tabs>
        <w:spacing w:line="520" w:lineRule="exact"/>
        <w:jc w:val="center"/>
        <w:rPr>
          <w:rFonts w:ascii="宋体" w:hAnsi="宋体" w:eastAsia="宋体"/>
          <w:b/>
          <w:sz w:val="48"/>
          <w:szCs w:val="48"/>
        </w:rPr>
      </w:pPr>
    </w:p>
    <w:p>
      <w:pPr>
        <w:tabs>
          <w:tab w:val="left" w:pos="1050"/>
          <w:tab w:val="right" w:leader="dot" w:pos="9402"/>
        </w:tabs>
        <w:spacing w:line="520" w:lineRule="exact"/>
        <w:jc w:val="center"/>
        <w:rPr>
          <w:rFonts w:ascii="宋体" w:hAnsi="宋体" w:eastAsia="宋体"/>
          <w:b/>
          <w:sz w:val="48"/>
          <w:szCs w:val="48"/>
        </w:rPr>
      </w:pPr>
    </w:p>
    <w:p>
      <w:pPr>
        <w:tabs>
          <w:tab w:val="left" w:pos="1050"/>
          <w:tab w:val="right" w:leader="dot" w:pos="9402"/>
        </w:tabs>
        <w:spacing w:line="520" w:lineRule="exact"/>
        <w:jc w:val="center"/>
        <w:rPr>
          <w:rFonts w:ascii="宋体" w:hAnsi="宋体" w:eastAsia="宋体"/>
          <w:b/>
          <w:sz w:val="44"/>
          <w:szCs w:val="44"/>
        </w:rPr>
      </w:pPr>
      <w:r>
        <w:rPr>
          <w:rFonts w:hint="eastAsia" w:ascii="宋体" w:hAnsi="宋体" w:eastAsia="宋体"/>
          <w:b/>
          <w:sz w:val="44"/>
          <w:szCs w:val="44"/>
        </w:rPr>
        <w:t xml:space="preserve">第一章  </w:t>
      </w:r>
      <w:r>
        <w:rPr>
          <w:rFonts w:ascii="宋体" w:hAnsi="宋体" w:eastAsia="宋体"/>
          <w:b/>
          <w:sz w:val="44"/>
          <w:szCs w:val="44"/>
        </w:rPr>
        <w:t>竞争性磋商</w:t>
      </w:r>
      <w:r>
        <w:rPr>
          <w:rFonts w:hint="eastAsia" w:ascii="宋体" w:hAnsi="宋体" w:eastAsia="宋体"/>
          <w:b/>
          <w:sz w:val="44"/>
          <w:szCs w:val="44"/>
        </w:rPr>
        <w:t>邀请</w:t>
      </w:r>
    </w:p>
    <w:p>
      <w:pPr>
        <w:tabs>
          <w:tab w:val="left" w:pos="1050"/>
          <w:tab w:val="right" w:leader="dot" w:pos="9402"/>
        </w:tabs>
        <w:spacing w:line="520" w:lineRule="exact"/>
        <w:jc w:val="center"/>
        <w:rPr>
          <w:rFonts w:ascii="宋体" w:hAnsi="宋体" w:eastAsia="宋体"/>
          <w:b/>
          <w:sz w:val="48"/>
          <w:szCs w:val="48"/>
        </w:rPr>
      </w:pP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江苏中润工程建设咨询有限公司受南通市妇幼保健院的委托，就南通市妇幼保健院消防监控室值班人员服务项目组织竞争性磋商，诚邀符合资格条件的潜在投标人参加磋商响应。</w:t>
      </w:r>
    </w:p>
    <w:p>
      <w:pPr>
        <w:pStyle w:val="9"/>
        <w:widowControl/>
        <w:shd w:val="clear" w:color="auto" w:fill="FFFFFF"/>
        <w:spacing w:line="280" w:lineRule="atLeast"/>
        <w:ind w:firstLine="505"/>
        <w:jc w:val="both"/>
      </w:pPr>
      <w:r>
        <w:rPr>
          <w:rFonts w:ascii="仿宋" w:hAnsi="仿宋" w:eastAsia="仿宋" w:cs="仿宋"/>
          <w:b/>
          <w:color w:val="333333"/>
          <w:spacing w:val="7"/>
          <w:sz w:val="28"/>
          <w:szCs w:val="28"/>
          <w:shd w:val="clear" w:color="auto" w:fill="FFFFFF"/>
        </w:rPr>
        <w:t>项目概况</w:t>
      </w:r>
    </w:p>
    <w:p>
      <w:pPr>
        <w:pStyle w:val="9"/>
        <w:widowControl/>
        <w:shd w:val="clear" w:color="auto" w:fill="FFFFFF"/>
        <w:spacing w:line="280" w:lineRule="atLeast"/>
        <w:ind w:firstLine="560" w:firstLineChars="200"/>
        <w:jc w:val="both"/>
      </w:pPr>
      <w:r>
        <w:rPr>
          <w:rFonts w:hint="eastAsia" w:ascii="仿宋_GB2312" w:hAnsi="微软雅黑" w:eastAsia="仿宋_GB2312" w:cs="仿宋_GB2312"/>
          <w:color w:val="333333"/>
          <w:sz w:val="28"/>
          <w:szCs w:val="28"/>
          <w:u w:val="single"/>
          <w:shd w:val="clear" w:color="auto" w:fill="FFFFFF"/>
        </w:rPr>
        <w:t>南通市妇幼保健院消防监控室值班服务项目</w:t>
      </w:r>
      <w:r>
        <w:rPr>
          <w:rFonts w:hint="eastAsia" w:ascii="仿宋" w:hAnsi="仿宋" w:eastAsia="仿宋" w:cs="仿宋"/>
          <w:color w:val="333333"/>
          <w:spacing w:val="7"/>
          <w:sz w:val="28"/>
          <w:szCs w:val="28"/>
          <w:shd w:val="clear" w:color="auto" w:fill="FFFFFF"/>
        </w:rPr>
        <w:t xml:space="preserve"> 的潜在供应商应在南通市公共资源交易网获取采购文件，并于2020年</w:t>
      </w:r>
      <w:r>
        <w:rPr>
          <w:rFonts w:hint="eastAsia" w:ascii="宋体" w:hAnsi="宋体" w:eastAsia="宋体" w:cs="宋体"/>
          <w:color w:val="333333"/>
          <w:sz w:val="28"/>
          <w:szCs w:val="28"/>
          <w:shd w:val="clear" w:color="auto" w:fill="FFFFFF"/>
          <w:lang w:val="en-US" w:eastAsia="zh-CN"/>
        </w:rPr>
        <w:t>9</w:t>
      </w:r>
      <w:r>
        <w:rPr>
          <w:rFonts w:hint="eastAsia" w:ascii="仿宋" w:hAnsi="仿宋" w:eastAsia="仿宋" w:cs="仿宋"/>
          <w:color w:val="333333"/>
          <w:spacing w:val="7"/>
          <w:sz w:val="28"/>
          <w:szCs w:val="28"/>
          <w:shd w:val="clear" w:color="auto" w:fill="FFFFFF"/>
        </w:rPr>
        <w:t>月</w:t>
      </w:r>
      <w:r>
        <w:rPr>
          <w:rFonts w:hint="eastAsia" w:ascii="宋体" w:hAnsi="宋体" w:eastAsia="宋体" w:cs="宋体"/>
          <w:color w:val="333333"/>
          <w:sz w:val="28"/>
          <w:szCs w:val="28"/>
          <w:shd w:val="clear" w:color="auto" w:fill="FFFFFF"/>
          <w:lang w:val="en-US" w:eastAsia="zh-CN"/>
        </w:rPr>
        <w:t>18</w:t>
      </w:r>
      <w:r>
        <w:rPr>
          <w:rFonts w:hint="eastAsia" w:ascii="仿宋" w:hAnsi="仿宋" w:eastAsia="仿宋" w:cs="仿宋"/>
          <w:color w:val="333333"/>
          <w:spacing w:val="7"/>
          <w:sz w:val="28"/>
          <w:szCs w:val="28"/>
          <w:shd w:val="clear" w:color="auto" w:fill="FFFFFF"/>
        </w:rPr>
        <w:t>日</w:t>
      </w:r>
      <w:r>
        <w:rPr>
          <w:rFonts w:hint="eastAsia" w:ascii="宋体" w:hAnsi="宋体" w:eastAsia="宋体" w:cs="宋体"/>
          <w:color w:val="333333"/>
          <w:sz w:val="28"/>
          <w:szCs w:val="28"/>
          <w:shd w:val="clear" w:color="auto" w:fill="FFFFFF"/>
        </w:rPr>
        <w:t>14</w:t>
      </w:r>
      <w:r>
        <w:rPr>
          <w:rFonts w:hint="eastAsia" w:ascii="仿宋" w:hAnsi="仿宋" w:eastAsia="仿宋" w:cs="仿宋"/>
          <w:color w:val="333333"/>
          <w:spacing w:val="7"/>
          <w:sz w:val="28"/>
          <w:szCs w:val="28"/>
          <w:shd w:val="clear" w:color="auto" w:fill="FFFFFF"/>
        </w:rPr>
        <w:t>点</w:t>
      </w:r>
      <w:r>
        <w:rPr>
          <w:rFonts w:hint="eastAsia" w:ascii="宋体" w:hAnsi="宋体" w:eastAsia="宋体" w:cs="宋体"/>
          <w:color w:val="333333"/>
          <w:sz w:val="28"/>
          <w:szCs w:val="28"/>
          <w:shd w:val="clear" w:color="auto" w:fill="FFFFFF"/>
        </w:rPr>
        <w:t>00</w:t>
      </w:r>
      <w:r>
        <w:rPr>
          <w:rFonts w:hint="eastAsia" w:ascii="仿宋" w:hAnsi="仿宋" w:eastAsia="仿宋" w:cs="仿宋"/>
          <w:color w:val="333333"/>
          <w:spacing w:val="7"/>
          <w:sz w:val="28"/>
          <w:szCs w:val="28"/>
          <w:shd w:val="clear" w:color="auto" w:fill="FFFFFF"/>
        </w:rPr>
        <w:t>分（北京时间）前提交响应文件。</w:t>
      </w:r>
    </w:p>
    <w:p>
      <w:pPr>
        <w:pStyle w:val="9"/>
        <w:widowControl/>
        <w:shd w:val="clear" w:color="auto" w:fill="FFFFFF"/>
        <w:spacing w:line="280" w:lineRule="atLeast"/>
        <w:jc w:val="both"/>
      </w:pPr>
      <w:r>
        <w:rPr>
          <w:rFonts w:ascii="微软雅黑" w:hAnsi="微软雅黑" w:eastAsia="微软雅黑" w:cs="微软雅黑"/>
          <w:color w:val="333333"/>
          <w:spacing w:val="7"/>
          <w:sz w:val="21"/>
          <w:szCs w:val="21"/>
          <w:shd w:val="clear" w:color="auto" w:fill="FFFFFF"/>
        </w:rPr>
        <w:t> </w:t>
      </w:r>
      <w:r>
        <w:rPr>
          <w:rFonts w:hint="eastAsia" w:ascii="宋体" w:hAnsi="宋体" w:eastAsia="宋体" w:cs="宋体"/>
          <w:color w:val="333333"/>
          <w:spacing w:val="7"/>
          <w:sz w:val="21"/>
          <w:szCs w:val="21"/>
          <w:shd w:val="clear" w:color="auto" w:fill="FFFFFF"/>
        </w:rPr>
        <w:t>    </w:t>
      </w:r>
      <w:r>
        <w:rPr>
          <w:rFonts w:hint="eastAsia" w:ascii="仿宋" w:hAnsi="仿宋" w:eastAsia="仿宋" w:cs="仿宋"/>
          <w:b/>
          <w:color w:val="333333"/>
          <w:spacing w:val="7"/>
          <w:sz w:val="28"/>
          <w:szCs w:val="28"/>
          <w:shd w:val="clear" w:color="auto" w:fill="FFFFFF"/>
        </w:rPr>
        <w:t>一、项目基本情况</w:t>
      </w:r>
    </w:p>
    <w:p>
      <w:pPr>
        <w:pStyle w:val="9"/>
        <w:widowControl/>
        <w:shd w:val="clear" w:color="auto" w:fill="FFFFFF"/>
        <w:spacing w:line="280" w:lineRule="atLeast"/>
        <w:ind w:firstLine="503"/>
        <w:jc w:val="both"/>
        <w:rPr>
          <w:rFonts w:hint="eastAsia" w:eastAsia="仿宋_GB2312"/>
          <w:lang w:eastAsia="zh-CN"/>
        </w:rPr>
      </w:pPr>
      <w:r>
        <w:rPr>
          <w:rFonts w:hint="eastAsia" w:ascii="仿宋" w:hAnsi="仿宋" w:eastAsia="仿宋" w:cs="仿宋"/>
          <w:color w:val="333333"/>
          <w:spacing w:val="7"/>
          <w:sz w:val="28"/>
          <w:szCs w:val="28"/>
          <w:shd w:val="clear" w:color="auto" w:fill="FFFFFF"/>
        </w:rPr>
        <w:t>项目名称：</w:t>
      </w:r>
      <w:r>
        <w:rPr>
          <w:rFonts w:hint="eastAsia" w:ascii="仿宋_GB2312" w:hAnsi="微软雅黑" w:eastAsia="仿宋_GB2312" w:cs="仿宋_GB2312"/>
          <w:color w:val="333333"/>
          <w:sz w:val="28"/>
          <w:szCs w:val="28"/>
          <w:shd w:val="clear" w:color="auto" w:fill="FFFFFF"/>
        </w:rPr>
        <w:t>南通市妇幼保健院消防监控室值班服务项目</w:t>
      </w:r>
    </w:p>
    <w:p>
      <w:pPr>
        <w:pStyle w:val="9"/>
        <w:widowControl/>
        <w:shd w:val="clear" w:color="auto" w:fill="FFFFFF"/>
        <w:spacing w:line="280" w:lineRule="atLeast"/>
        <w:ind w:firstLine="503"/>
        <w:jc w:val="both"/>
        <w:rPr>
          <w:rFonts w:eastAsia="仿宋_GB2312"/>
          <w:color w:val="0000FF"/>
        </w:rPr>
      </w:pPr>
      <w:r>
        <w:rPr>
          <w:rFonts w:hint="eastAsia" w:ascii="仿宋" w:hAnsi="仿宋" w:eastAsia="仿宋" w:cs="仿宋"/>
          <w:color w:val="333333"/>
          <w:spacing w:val="7"/>
          <w:sz w:val="28"/>
          <w:szCs w:val="28"/>
          <w:shd w:val="clear" w:color="auto" w:fill="FFFFFF"/>
        </w:rPr>
        <w:t>项目编号</w:t>
      </w:r>
      <w:r>
        <w:rPr>
          <w:rFonts w:ascii="仿宋_GB2312" w:hAnsi="微软雅黑" w:eastAsia="仿宋_GB2312" w:cs="仿宋_GB2312"/>
          <w:color w:val="333333"/>
          <w:sz w:val="28"/>
          <w:szCs w:val="28"/>
          <w:shd w:val="clear" w:color="auto" w:fill="FFFFFF"/>
        </w:rPr>
        <w:t>：</w:t>
      </w:r>
      <w:r>
        <w:rPr>
          <w:rFonts w:hint="eastAsia" w:ascii="仿宋_GB2312" w:hAnsi="微软雅黑" w:eastAsia="仿宋_GB2312" w:cs="仿宋_GB2312"/>
          <w:sz w:val="28"/>
          <w:szCs w:val="28"/>
          <w:shd w:val="clear" w:color="auto" w:fill="FFFFFF"/>
        </w:rPr>
        <w:t>M3206010318001264</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预算金额：</w:t>
      </w:r>
      <w:r>
        <w:rPr>
          <w:rFonts w:hint="eastAsia" w:ascii="仿宋" w:hAnsi="仿宋" w:eastAsia="仿宋" w:cs="仿宋"/>
          <w:color w:val="333333"/>
          <w:spacing w:val="7"/>
          <w:sz w:val="28"/>
          <w:szCs w:val="28"/>
          <w:shd w:val="clear" w:color="auto" w:fill="FFFFFF"/>
          <w:lang w:eastAsia="zh-CN"/>
        </w:rPr>
        <w:t>33万元</w:t>
      </w:r>
      <w:r>
        <w:rPr>
          <w:rFonts w:hint="eastAsia" w:ascii="仿宋" w:hAnsi="仿宋" w:eastAsia="仿宋" w:cs="仿宋"/>
          <w:color w:val="333333"/>
          <w:spacing w:val="7"/>
          <w:sz w:val="28"/>
          <w:szCs w:val="28"/>
          <w:shd w:val="clear" w:color="auto" w:fill="FFFFFF"/>
        </w:rPr>
        <w:t>/年。最终报价超过采购预算的为无效响应文件。</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采购需求：详见采购文件，请仔细研究。</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采购期限：三年(3年采购总预算</w:t>
      </w:r>
      <w:r>
        <w:rPr>
          <w:rFonts w:hint="eastAsia" w:ascii="仿宋" w:hAnsi="仿宋" w:eastAsia="仿宋" w:cs="仿宋"/>
          <w:color w:val="333333"/>
          <w:spacing w:val="7"/>
          <w:sz w:val="28"/>
          <w:szCs w:val="28"/>
          <w:shd w:val="clear" w:color="auto" w:fill="FFFFFF"/>
          <w:lang w:val="en-US" w:eastAsia="zh-CN"/>
        </w:rPr>
        <w:t>99</w:t>
      </w:r>
      <w:r>
        <w:rPr>
          <w:rFonts w:hint="eastAsia" w:ascii="仿宋" w:hAnsi="仿宋" w:eastAsia="仿宋" w:cs="仿宋"/>
          <w:color w:val="333333"/>
          <w:spacing w:val="7"/>
          <w:sz w:val="28"/>
          <w:szCs w:val="28"/>
          <w:shd w:val="clear" w:color="auto" w:fill="FFFFFF"/>
        </w:rPr>
        <w:t>万元）。合同一年一签，从签订服务合同之日起算。服务时间满一年后若达到招标人要求的，下一年将续签服务合同。服务质量达不到采购人要求的，采购人有权中止服务合同。</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本项目不接受联合体。</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二、磋商供应商的资格要求：</w:t>
      </w:r>
    </w:p>
    <w:p>
      <w:pPr>
        <w:pStyle w:val="9"/>
        <w:widowControl/>
        <w:shd w:val="clear" w:color="auto" w:fill="FFFFFF"/>
        <w:spacing w:line="280" w:lineRule="atLeast"/>
        <w:ind w:firstLine="503"/>
        <w:jc w:val="both"/>
      </w:pPr>
      <w:r>
        <w:rPr>
          <w:rFonts w:hint="eastAsia" w:ascii="仿宋" w:hAnsi="仿宋" w:eastAsia="仿宋" w:cs="仿宋"/>
          <w:color w:val="333333"/>
          <w:spacing w:val="7"/>
          <w:sz w:val="28"/>
          <w:szCs w:val="28"/>
          <w:shd w:val="clear" w:color="auto" w:fill="FFFFFF"/>
        </w:rPr>
        <w:t>1.满足《中华人民共和国政府采购法》第二十二条规定；</w:t>
      </w:r>
    </w:p>
    <w:p>
      <w:pPr>
        <w:pStyle w:val="9"/>
        <w:widowControl/>
        <w:shd w:val="clear" w:color="auto" w:fill="FFFFFF"/>
        <w:spacing w:line="280" w:lineRule="atLeast"/>
        <w:ind w:firstLine="588"/>
      </w:pPr>
      <w:r>
        <w:rPr>
          <w:rFonts w:hint="eastAsia" w:ascii="仿宋" w:hAnsi="仿宋" w:eastAsia="仿宋" w:cs="仿宋"/>
          <w:color w:val="333333"/>
          <w:spacing w:val="7"/>
          <w:sz w:val="28"/>
          <w:szCs w:val="28"/>
          <w:shd w:val="clear" w:color="auto" w:fill="FFFFFF"/>
        </w:rPr>
        <w:t>2.未被“信用中国”网站（www.creditchina.gov.cn）列入失信被执行人、重大税收违法案件当事人名单、政府采购严重失信行为记录名单；</w:t>
      </w:r>
    </w:p>
    <w:p>
      <w:pPr>
        <w:pStyle w:val="9"/>
        <w:widowControl/>
        <w:shd w:val="clear" w:color="auto" w:fill="FFFFFF"/>
        <w:spacing w:line="280" w:lineRule="atLeast"/>
        <w:ind w:firstLine="488"/>
        <w:jc w:val="both"/>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3.本项目的特定资格要求：投标人拟派的消防监控人员（不少于</w:t>
      </w:r>
      <w:r>
        <w:rPr>
          <w:rFonts w:hint="eastAsia" w:ascii="仿宋" w:hAnsi="仿宋" w:eastAsia="仿宋" w:cs="仿宋"/>
          <w:color w:val="333333"/>
          <w:spacing w:val="7"/>
          <w:sz w:val="28"/>
          <w:szCs w:val="28"/>
          <w:shd w:val="clear" w:color="auto" w:fill="FFFFFF"/>
          <w:lang w:val="en-US" w:eastAsia="zh-CN"/>
        </w:rPr>
        <w:t>6</w:t>
      </w:r>
      <w:r>
        <w:rPr>
          <w:rFonts w:hint="eastAsia" w:ascii="仿宋" w:hAnsi="仿宋" w:eastAsia="仿宋" w:cs="仿宋"/>
          <w:color w:val="333333"/>
          <w:spacing w:val="7"/>
          <w:sz w:val="28"/>
          <w:szCs w:val="28"/>
          <w:shd w:val="clear" w:color="auto" w:fill="FFFFFF"/>
        </w:rPr>
        <w:t>人）须持有省住建部或消防部门培训考核合格的建（构）筑物消防员证书；</w:t>
      </w:r>
    </w:p>
    <w:p>
      <w:pPr>
        <w:pStyle w:val="9"/>
        <w:widowControl/>
        <w:shd w:val="clear" w:color="auto" w:fill="FFFFFF"/>
        <w:spacing w:line="280" w:lineRule="atLeast"/>
        <w:ind w:firstLine="488"/>
        <w:jc w:val="both"/>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4.落实政府采购政策需满足的资格要求：无</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三、获取采购文件</w:t>
      </w:r>
    </w:p>
    <w:p>
      <w:pPr>
        <w:pStyle w:val="9"/>
        <w:widowControl/>
        <w:shd w:val="clear" w:color="auto" w:fill="FFFFFF"/>
        <w:spacing w:line="280" w:lineRule="atLeast"/>
        <w:ind w:firstLine="488"/>
        <w:jc w:val="both"/>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时间：2020年</w:t>
      </w:r>
      <w:r>
        <w:rPr>
          <w:rFonts w:hint="eastAsia" w:ascii="仿宋" w:hAnsi="仿宋" w:eastAsia="仿宋" w:cs="仿宋"/>
          <w:color w:val="333333"/>
          <w:spacing w:val="7"/>
          <w:sz w:val="28"/>
          <w:szCs w:val="28"/>
          <w:shd w:val="clear" w:color="auto" w:fill="FFFFFF"/>
          <w:lang w:val="en-US" w:eastAsia="zh-CN"/>
        </w:rPr>
        <w:t>9</w:t>
      </w:r>
      <w:r>
        <w:rPr>
          <w:rFonts w:hint="eastAsia" w:ascii="仿宋" w:hAnsi="仿宋" w:eastAsia="仿宋" w:cs="仿宋"/>
          <w:color w:val="333333"/>
          <w:spacing w:val="7"/>
          <w:sz w:val="28"/>
          <w:szCs w:val="28"/>
          <w:shd w:val="clear" w:color="auto" w:fill="FFFFFF"/>
        </w:rPr>
        <w:t>月</w:t>
      </w:r>
      <w:r>
        <w:rPr>
          <w:rFonts w:hint="eastAsia" w:ascii="仿宋" w:hAnsi="仿宋" w:eastAsia="仿宋" w:cs="仿宋"/>
          <w:color w:val="333333"/>
          <w:spacing w:val="7"/>
          <w:sz w:val="28"/>
          <w:szCs w:val="28"/>
          <w:shd w:val="clear" w:color="auto" w:fill="FFFFFF"/>
          <w:lang w:val="en-US" w:eastAsia="zh-CN"/>
        </w:rPr>
        <w:t>8</w:t>
      </w:r>
      <w:r>
        <w:rPr>
          <w:rFonts w:hint="eastAsia" w:ascii="仿宋" w:hAnsi="仿宋" w:eastAsia="仿宋" w:cs="仿宋"/>
          <w:color w:val="333333"/>
          <w:spacing w:val="7"/>
          <w:sz w:val="28"/>
          <w:szCs w:val="28"/>
          <w:shd w:val="clear" w:color="auto" w:fill="FFFFFF"/>
        </w:rPr>
        <w:t>日至2020年</w:t>
      </w:r>
      <w:r>
        <w:rPr>
          <w:rFonts w:hint="eastAsia" w:ascii="仿宋" w:hAnsi="仿宋" w:eastAsia="仿宋" w:cs="仿宋"/>
          <w:color w:val="333333"/>
          <w:spacing w:val="7"/>
          <w:sz w:val="28"/>
          <w:szCs w:val="28"/>
          <w:shd w:val="clear" w:color="auto" w:fill="FFFFFF"/>
          <w:lang w:val="en-US" w:eastAsia="zh-CN"/>
        </w:rPr>
        <w:t>9</w:t>
      </w:r>
      <w:r>
        <w:rPr>
          <w:rFonts w:hint="eastAsia" w:ascii="仿宋" w:hAnsi="仿宋" w:eastAsia="仿宋" w:cs="仿宋"/>
          <w:color w:val="333333"/>
          <w:spacing w:val="7"/>
          <w:sz w:val="28"/>
          <w:szCs w:val="28"/>
          <w:shd w:val="clear" w:color="auto" w:fill="FFFFFF"/>
        </w:rPr>
        <w:t>月</w:t>
      </w:r>
      <w:r>
        <w:rPr>
          <w:rFonts w:hint="eastAsia" w:ascii="仿宋" w:hAnsi="仿宋" w:eastAsia="仿宋" w:cs="仿宋"/>
          <w:color w:val="333333"/>
          <w:spacing w:val="7"/>
          <w:sz w:val="28"/>
          <w:szCs w:val="28"/>
          <w:shd w:val="clear" w:color="auto" w:fill="FFFFFF"/>
          <w:lang w:val="en-US" w:eastAsia="zh-CN"/>
        </w:rPr>
        <w:t>17</w:t>
      </w:r>
      <w:r>
        <w:rPr>
          <w:rFonts w:hint="eastAsia" w:ascii="仿宋" w:hAnsi="仿宋" w:eastAsia="仿宋" w:cs="仿宋"/>
          <w:color w:val="333333"/>
          <w:spacing w:val="7"/>
          <w:sz w:val="28"/>
          <w:szCs w:val="28"/>
          <w:shd w:val="clear" w:color="auto" w:fill="FFFFFF"/>
        </w:rPr>
        <w:t>日</w:t>
      </w:r>
    </w:p>
    <w:p>
      <w:pPr>
        <w:pStyle w:val="9"/>
        <w:widowControl/>
        <w:shd w:val="clear" w:color="auto" w:fill="FFFFFF"/>
        <w:spacing w:line="280" w:lineRule="atLeast"/>
        <w:ind w:firstLine="488"/>
        <w:jc w:val="both"/>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方式：可在“南通市公共资源交易网”、南通妇幼保健院（http://www.ntfybj.com）、南通市卫生健康委员会（http://wjw.nantong.gov.cn/ntswjw/gggs/gggs.html ）直接下载采购文件。</w:t>
      </w:r>
    </w:p>
    <w:p>
      <w:pPr>
        <w:pStyle w:val="9"/>
        <w:widowControl/>
        <w:shd w:val="clear" w:color="auto" w:fill="FFFFFF"/>
        <w:spacing w:line="280" w:lineRule="atLeast"/>
        <w:ind w:firstLine="488"/>
        <w:jc w:val="both"/>
      </w:pPr>
      <w:r>
        <w:rPr>
          <w:rFonts w:hint="eastAsia" w:ascii="仿宋" w:hAnsi="仿宋" w:eastAsia="仿宋" w:cs="仿宋"/>
          <w:color w:val="333333"/>
          <w:spacing w:val="7"/>
          <w:sz w:val="28"/>
          <w:szCs w:val="28"/>
          <w:shd w:val="clear" w:color="auto" w:fill="FFFFFF"/>
        </w:rPr>
        <w:t>售价：400元/份。</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四、响应文件提交</w:t>
      </w:r>
    </w:p>
    <w:p>
      <w:pPr>
        <w:pStyle w:val="9"/>
        <w:widowControl/>
        <w:shd w:val="clear" w:color="auto" w:fill="FFFFFF"/>
        <w:spacing w:line="280" w:lineRule="atLeast"/>
        <w:ind w:firstLine="503"/>
        <w:jc w:val="both"/>
      </w:pPr>
      <w:r>
        <w:rPr>
          <w:rFonts w:hint="eastAsia" w:ascii="仿宋" w:hAnsi="仿宋" w:eastAsia="仿宋" w:cs="仿宋"/>
          <w:color w:val="333333"/>
          <w:spacing w:val="7"/>
          <w:sz w:val="28"/>
          <w:szCs w:val="28"/>
          <w:shd w:val="clear" w:color="auto" w:fill="FFFFFF"/>
        </w:rPr>
        <w:t>截止时间：2020年</w:t>
      </w:r>
      <w:r>
        <w:rPr>
          <w:rFonts w:hint="eastAsia" w:ascii="宋体" w:hAnsi="宋体" w:eastAsia="宋体" w:cs="宋体"/>
          <w:color w:val="333333"/>
          <w:sz w:val="28"/>
          <w:szCs w:val="28"/>
          <w:shd w:val="clear" w:color="auto" w:fill="FFFFFF"/>
          <w:lang w:val="en-US" w:eastAsia="zh-CN"/>
        </w:rPr>
        <w:t>9</w:t>
      </w:r>
      <w:r>
        <w:rPr>
          <w:rFonts w:hint="eastAsia" w:ascii="仿宋" w:hAnsi="仿宋" w:eastAsia="仿宋" w:cs="仿宋"/>
          <w:color w:val="333333"/>
          <w:spacing w:val="7"/>
          <w:sz w:val="28"/>
          <w:szCs w:val="28"/>
          <w:shd w:val="clear" w:color="auto" w:fill="FFFFFF"/>
        </w:rPr>
        <w:t>月</w:t>
      </w:r>
      <w:r>
        <w:rPr>
          <w:rFonts w:hint="eastAsia" w:ascii="宋体" w:hAnsi="宋体" w:eastAsia="宋体" w:cs="宋体"/>
          <w:color w:val="333333"/>
          <w:sz w:val="28"/>
          <w:szCs w:val="28"/>
          <w:shd w:val="clear" w:color="auto" w:fill="FFFFFF"/>
          <w:lang w:val="en-US" w:eastAsia="zh-CN"/>
        </w:rPr>
        <w:t>18</w:t>
      </w:r>
      <w:r>
        <w:rPr>
          <w:rFonts w:hint="eastAsia" w:ascii="仿宋" w:hAnsi="仿宋" w:eastAsia="仿宋" w:cs="仿宋"/>
          <w:color w:val="333333"/>
          <w:spacing w:val="7"/>
          <w:sz w:val="28"/>
          <w:szCs w:val="28"/>
          <w:shd w:val="clear" w:color="auto" w:fill="FFFFFF"/>
        </w:rPr>
        <w:t>日</w:t>
      </w:r>
      <w:r>
        <w:rPr>
          <w:rFonts w:hint="eastAsia" w:ascii="宋体" w:hAnsi="宋体" w:eastAsia="宋体" w:cs="宋体"/>
          <w:color w:val="333333"/>
          <w:sz w:val="28"/>
          <w:szCs w:val="28"/>
          <w:shd w:val="clear" w:color="auto" w:fill="FFFFFF"/>
        </w:rPr>
        <w:t>14</w:t>
      </w:r>
      <w:r>
        <w:rPr>
          <w:rFonts w:hint="eastAsia" w:ascii="仿宋" w:hAnsi="仿宋" w:eastAsia="仿宋" w:cs="仿宋"/>
          <w:color w:val="333333"/>
          <w:spacing w:val="7"/>
          <w:sz w:val="28"/>
          <w:szCs w:val="28"/>
          <w:shd w:val="clear" w:color="auto" w:fill="FFFFFF"/>
        </w:rPr>
        <w:t>点</w:t>
      </w:r>
      <w:r>
        <w:rPr>
          <w:rFonts w:hint="eastAsia" w:ascii="宋体" w:hAnsi="宋体" w:eastAsia="宋体" w:cs="宋体"/>
          <w:color w:val="333333"/>
          <w:sz w:val="28"/>
          <w:szCs w:val="28"/>
          <w:shd w:val="clear" w:color="auto" w:fill="FFFFFF"/>
        </w:rPr>
        <w:t>00</w:t>
      </w:r>
      <w:r>
        <w:rPr>
          <w:rFonts w:hint="eastAsia" w:ascii="仿宋" w:hAnsi="仿宋" w:eastAsia="仿宋" w:cs="仿宋"/>
          <w:color w:val="333333"/>
          <w:spacing w:val="7"/>
          <w:sz w:val="28"/>
          <w:szCs w:val="28"/>
          <w:shd w:val="clear" w:color="auto" w:fill="FFFFFF"/>
        </w:rPr>
        <w:t>分（北京时间）</w:t>
      </w:r>
    </w:p>
    <w:p>
      <w:pPr>
        <w:pStyle w:val="9"/>
        <w:widowControl/>
        <w:shd w:val="clear" w:color="auto" w:fill="FFFFFF"/>
        <w:spacing w:line="280" w:lineRule="atLeast"/>
        <w:ind w:firstLine="555"/>
      </w:pPr>
      <w:r>
        <w:rPr>
          <w:rFonts w:hint="eastAsia" w:ascii="仿宋" w:hAnsi="仿宋" w:eastAsia="仿宋" w:cs="仿宋"/>
          <w:color w:val="333333"/>
          <w:spacing w:val="7"/>
          <w:sz w:val="28"/>
          <w:szCs w:val="28"/>
          <w:shd w:val="clear" w:color="auto" w:fill="FFFFFF"/>
        </w:rPr>
        <w:t>逾时，采购人将拒绝接受响应文件纸质文档。</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地点：江苏中润工程建设咨询有限公司会议室</w:t>
      </w:r>
    </w:p>
    <w:p>
      <w:pPr>
        <w:pStyle w:val="9"/>
        <w:widowControl/>
        <w:shd w:val="clear" w:color="auto" w:fill="FFFFFF"/>
        <w:spacing w:line="280" w:lineRule="atLeast"/>
        <w:ind w:firstLine="588"/>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地址：崇川区青年中路2号</w:t>
      </w:r>
      <w:r>
        <w:rPr>
          <w:rFonts w:hint="eastAsia" w:ascii="仿宋_GB2312" w:hAnsi="微软雅黑" w:eastAsia="仿宋_GB2312" w:cs="仿宋_GB2312"/>
          <w:color w:val="333333"/>
          <w:sz w:val="28"/>
          <w:szCs w:val="28"/>
          <w:shd w:val="clear" w:color="auto" w:fill="FFFFFF"/>
        </w:rPr>
        <w:t>姚港路口</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五、开启</w:t>
      </w:r>
    </w:p>
    <w:p>
      <w:pPr>
        <w:pStyle w:val="9"/>
        <w:widowControl/>
        <w:shd w:val="clear" w:color="auto" w:fill="FFFFFF"/>
        <w:spacing w:line="280" w:lineRule="atLeast"/>
        <w:ind w:firstLine="503"/>
        <w:jc w:val="both"/>
      </w:pPr>
      <w:r>
        <w:rPr>
          <w:rFonts w:hint="eastAsia" w:ascii="仿宋" w:hAnsi="仿宋" w:eastAsia="仿宋" w:cs="仿宋"/>
          <w:color w:val="333333"/>
          <w:spacing w:val="7"/>
          <w:sz w:val="28"/>
          <w:szCs w:val="28"/>
          <w:shd w:val="clear" w:color="auto" w:fill="FFFFFF"/>
        </w:rPr>
        <w:t>时间：2020年</w:t>
      </w:r>
      <w:r>
        <w:rPr>
          <w:rFonts w:hint="eastAsia" w:ascii="宋体" w:hAnsi="宋体" w:eastAsia="宋体" w:cs="宋体"/>
          <w:color w:val="333333"/>
          <w:sz w:val="28"/>
          <w:szCs w:val="28"/>
          <w:shd w:val="clear" w:color="auto" w:fill="FFFFFF"/>
          <w:lang w:val="en-US" w:eastAsia="zh-CN"/>
        </w:rPr>
        <w:t>9</w:t>
      </w:r>
      <w:r>
        <w:rPr>
          <w:rFonts w:hint="eastAsia" w:ascii="仿宋" w:hAnsi="仿宋" w:eastAsia="仿宋" w:cs="仿宋"/>
          <w:color w:val="333333"/>
          <w:spacing w:val="7"/>
          <w:sz w:val="28"/>
          <w:szCs w:val="28"/>
          <w:shd w:val="clear" w:color="auto" w:fill="FFFFFF"/>
        </w:rPr>
        <w:t>月</w:t>
      </w:r>
      <w:r>
        <w:rPr>
          <w:rFonts w:hint="eastAsia" w:ascii="宋体" w:hAnsi="宋体" w:eastAsia="宋体" w:cs="宋体"/>
          <w:color w:val="333333"/>
          <w:sz w:val="28"/>
          <w:szCs w:val="28"/>
          <w:shd w:val="clear" w:color="auto" w:fill="FFFFFF"/>
          <w:lang w:val="en-US" w:eastAsia="zh-CN"/>
        </w:rPr>
        <w:t>18</w:t>
      </w:r>
      <w:r>
        <w:rPr>
          <w:rFonts w:hint="eastAsia" w:ascii="仿宋" w:hAnsi="仿宋" w:eastAsia="仿宋" w:cs="仿宋"/>
          <w:color w:val="333333"/>
          <w:spacing w:val="7"/>
          <w:sz w:val="28"/>
          <w:szCs w:val="28"/>
          <w:shd w:val="clear" w:color="auto" w:fill="FFFFFF"/>
        </w:rPr>
        <w:t>日</w:t>
      </w:r>
      <w:r>
        <w:rPr>
          <w:rFonts w:hint="eastAsia" w:ascii="宋体" w:hAnsi="宋体" w:eastAsia="宋体" w:cs="宋体"/>
          <w:color w:val="333333"/>
          <w:sz w:val="28"/>
          <w:szCs w:val="28"/>
          <w:shd w:val="clear" w:color="auto" w:fill="FFFFFF"/>
        </w:rPr>
        <w:t>14</w:t>
      </w:r>
      <w:r>
        <w:rPr>
          <w:rFonts w:hint="eastAsia" w:ascii="仿宋" w:hAnsi="仿宋" w:eastAsia="仿宋" w:cs="仿宋"/>
          <w:color w:val="333333"/>
          <w:spacing w:val="7"/>
          <w:sz w:val="28"/>
          <w:szCs w:val="28"/>
          <w:shd w:val="clear" w:color="auto" w:fill="FFFFFF"/>
        </w:rPr>
        <w:t>点</w:t>
      </w:r>
      <w:r>
        <w:rPr>
          <w:rFonts w:hint="eastAsia" w:ascii="宋体" w:hAnsi="宋体" w:eastAsia="宋体" w:cs="宋体"/>
          <w:color w:val="333333"/>
          <w:sz w:val="28"/>
          <w:szCs w:val="28"/>
          <w:shd w:val="clear" w:color="auto" w:fill="FFFFFF"/>
        </w:rPr>
        <w:t>00</w:t>
      </w:r>
      <w:r>
        <w:rPr>
          <w:rFonts w:hint="eastAsia" w:ascii="仿宋" w:hAnsi="仿宋" w:eastAsia="仿宋" w:cs="仿宋"/>
          <w:color w:val="333333"/>
          <w:spacing w:val="7"/>
          <w:sz w:val="28"/>
          <w:szCs w:val="28"/>
          <w:shd w:val="clear" w:color="auto" w:fill="FFFFFF"/>
        </w:rPr>
        <w:t>分（北京时间）</w:t>
      </w:r>
    </w:p>
    <w:p>
      <w:pPr>
        <w:pStyle w:val="9"/>
        <w:widowControl/>
        <w:shd w:val="clear" w:color="auto" w:fill="FFFFFF"/>
        <w:spacing w:line="280" w:lineRule="atLeast"/>
        <w:ind w:firstLine="503"/>
        <w:jc w:val="both"/>
      </w:pPr>
      <w:r>
        <w:rPr>
          <w:rFonts w:hint="eastAsia" w:ascii="仿宋" w:hAnsi="仿宋" w:eastAsia="仿宋" w:cs="仿宋"/>
          <w:color w:val="333333"/>
          <w:spacing w:val="7"/>
          <w:sz w:val="28"/>
          <w:szCs w:val="28"/>
          <w:shd w:val="clear" w:color="auto" w:fill="FFFFFF"/>
        </w:rPr>
        <w:t>地点：南通市青年中路2号</w:t>
      </w:r>
      <w:r>
        <w:rPr>
          <w:rFonts w:hint="eastAsia" w:ascii="仿宋_GB2312" w:hAnsi="微软雅黑" w:eastAsia="仿宋_GB2312" w:cs="仿宋_GB2312"/>
          <w:color w:val="333333"/>
          <w:sz w:val="28"/>
          <w:szCs w:val="28"/>
          <w:shd w:val="clear" w:color="auto" w:fill="FFFFFF"/>
        </w:rPr>
        <w:t>姚港路口</w:t>
      </w:r>
    </w:p>
    <w:p>
      <w:pPr>
        <w:pStyle w:val="9"/>
        <w:widowControl/>
        <w:shd w:val="clear" w:color="auto" w:fill="FFFFFF"/>
        <w:spacing w:line="280" w:lineRule="atLeast"/>
        <w:ind w:firstLine="590"/>
      </w:pPr>
      <w:r>
        <w:rPr>
          <w:rFonts w:hint="eastAsia" w:ascii="仿宋" w:hAnsi="仿宋" w:eastAsia="仿宋" w:cs="仿宋"/>
          <w:b/>
          <w:color w:val="333333"/>
          <w:spacing w:val="7"/>
          <w:sz w:val="28"/>
          <w:szCs w:val="28"/>
          <w:shd w:val="clear" w:color="auto" w:fill="FFFFFF"/>
        </w:rPr>
        <w:t>六、公告期限</w:t>
      </w:r>
    </w:p>
    <w:p>
      <w:pPr>
        <w:pStyle w:val="9"/>
        <w:widowControl/>
        <w:shd w:val="clear" w:color="auto" w:fill="FFFFFF"/>
        <w:spacing w:line="280" w:lineRule="atLeast"/>
        <w:ind w:firstLine="505"/>
        <w:jc w:val="both"/>
      </w:pPr>
      <w:r>
        <w:rPr>
          <w:rFonts w:hint="eastAsia" w:ascii="仿宋" w:hAnsi="仿宋" w:eastAsia="仿宋" w:cs="仿宋"/>
          <w:color w:val="333333"/>
          <w:spacing w:val="7"/>
          <w:sz w:val="28"/>
          <w:szCs w:val="28"/>
          <w:shd w:val="clear" w:color="auto" w:fill="FFFFFF"/>
        </w:rPr>
        <w:t>自本公告发布之日起3个工作日。</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七、其他补充事宜</w:t>
      </w:r>
    </w:p>
    <w:p>
      <w:pPr>
        <w:pStyle w:val="9"/>
        <w:widowControl/>
        <w:shd w:val="clear" w:color="auto" w:fill="FFFFFF"/>
        <w:spacing w:line="280" w:lineRule="atLeast"/>
        <w:ind w:firstLine="573"/>
        <w:jc w:val="both"/>
      </w:pPr>
      <w:r>
        <w:rPr>
          <w:rFonts w:hint="eastAsia" w:ascii="仿宋" w:hAnsi="仿宋" w:eastAsia="仿宋" w:cs="仿宋"/>
          <w:color w:val="333333"/>
          <w:spacing w:val="7"/>
          <w:sz w:val="28"/>
          <w:szCs w:val="28"/>
          <w:shd w:val="clear" w:color="auto" w:fill="FFFFFF"/>
        </w:rPr>
        <w:t>1、磋商保证金：</w:t>
      </w:r>
      <w:r>
        <w:rPr>
          <w:rFonts w:hint="eastAsia" w:ascii="仿宋" w:hAnsi="仿宋" w:eastAsia="仿宋" w:cs="仿宋"/>
          <w:b/>
          <w:color w:val="333333"/>
          <w:spacing w:val="7"/>
          <w:sz w:val="28"/>
          <w:szCs w:val="28"/>
          <w:shd w:val="clear" w:color="auto" w:fill="FFFFFF"/>
        </w:rPr>
        <w:t>本项目收取磋商保证金7000元（现金），不接受其他形式。</w:t>
      </w:r>
    </w:p>
    <w:p>
      <w:pPr>
        <w:pStyle w:val="9"/>
        <w:widowControl/>
        <w:shd w:val="clear" w:color="auto" w:fill="FFFFFF"/>
        <w:spacing w:line="280" w:lineRule="atLeast"/>
        <w:ind w:firstLine="573"/>
        <w:jc w:val="both"/>
      </w:pPr>
      <w:r>
        <w:rPr>
          <w:rFonts w:hint="eastAsia" w:ascii="仿宋" w:hAnsi="仿宋" w:eastAsia="仿宋" w:cs="仿宋"/>
          <w:color w:val="333333"/>
          <w:spacing w:val="7"/>
          <w:sz w:val="28"/>
          <w:szCs w:val="28"/>
          <w:shd w:val="clear" w:color="auto" w:fill="FFFFFF"/>
        </w:rPr>
        <w:t>2、项目磋商活动模式</w:t>
      </w:r>
    </w:p>
    <w:p>
      <w:pPr>
        <w:pStyle w:val="9"/>
        <w:widowControl/>
        <w:shd w:val="clear" w:color="auto" w:fill="FFFFFF"/>
        <w:spacing w:line="280" w:lineRule="atLeast"/>
        <w:ind w:firstLine="588"/>
      </w:pPr>
      <w:r>
        <w:rPr>
          <w:rFonts w:hint="eastAsia" w:ascii="仿宋" w:hAnsi="仿宋" w:eastAsia="仿宋" w:cs="仿宋"/>
          <w:color w:val="333333"/>
          <w:spacing w:val="7"/>
          <w:sz w:val="28"/>
          <w:szCs w:val="28"/>
          <w:shd w:val="clear" w:color="auto" w:fill="FFFFFF"/>
        </w:rPr>
        <w:t>本项目采用现场磋商模式，投标人须在投标截止时间前到开标现场提交纸质投标文件。</w:t>
      </w:r>
    </w:p>
    <w:p>
      <w:pPr>
        <w:pStyle w:val="9"/>
        <w:widowControl/>
        <w:shd w:val="clear" w:color="auto" w:fill="FFFFFF"/>
        <w:spacing w:line="280" w:lineRule="atLeast"/>
        <w:ind w:firstLine="588"/>
      </w:pPr>
      <w:r>
        <w:rPr>
          <w:rFonts w:hint="eastAsia" w:ascii="仿宋" w:hAnsi="仿宋" w:eastAsia="仿宋" w:cs="仿宋"/>
          <w:color w:val="333333"/>
          <w:spacing w:val="7"/>
          <w:sz w:val="28"/>
          <w:szCs w:val="28"/>
          <w:shd w:val="clear" w:color="auto" w:fill="FFFFFF"/>
        </w:rPr>
        <w:t>3、对项目需求部分（供应商其他资格要求、项目需求、评分标准）的询问、质疑请向采购人提出，由采购人负责答复；对项目磋商文件其它部分的询问请向采购代理机构提出。</w:t>
      </w:r>
    </w:p>
    <w:p>
      <w:pPr>
        <w:pStyle w:val="9"/>
        <w:widowControl/>
        <w:shd w:val="clear" w:color="auto" w:fill="FFFFFF"/>
        <w:spacing w:line="280" w:lineRule="atLeast"/>
        <w:ind w:firstLine="575"/>
        <w:jc w:val="both"/>
      </w:pPr>
      <w:r>
        <w:rPr>
          <w:rFonts w:hint="eastAsia" w:ascii="仿宋" w:hAnsi="仿宋" w:eastAsia="仿宋" w:cs="仿宋"/>
          <w:b/>
          <w:color w:val="333333"/>
          <w:spacing w:val="7"/>
          <w:sz w:val="28"/>
          <w:szCs w:val="28"/>
          <w:shd w:val="clear" w:color="auto" w:fill="FFFFFF"/>
        </w:rPr>
        <w:t>八、凡对本次采购提出询问，请按以下方式联系。</w:t>
      </w:r>
    </w:p>
    <w:p>
      <w:pPr>
        <w:pStyle w:val="9"/>
        <w:widowControl/>
        <w:shd w:val="clear" w:color="auto" w:fill="FFFFFF"/>
        <w:spacing w:line="280" w:lineRule="atLeast"/>
        <w:ind w:firstLine="761"/>
        <w:jc w:val="both"/>
      </w:pPr>
      <w:r>
        <w:rPr>
          <w:rFonts w:hint="eastAsia" w:ascii="仿宋" w:hAnsi="仿宋" w:eastAsia="仿宋" w:cs="仿宋"/>
          <w:color w:val="333333"/>
          <w:spacing w:val="7"/>
          <w:sz w:val="28"/>
          <w:szCs w:val="28"/>
          <w:shd w:val="clear" w:color="auto" w:fill="FFFFFF"/>
        </w:rPr>
        <w:t>1.采购人信息</w:t>
      </w:r>
    </w:p>
    <w:p>
      <w:pPr>
        <w:pStyle w:val="9"/>
        <w:widowControl/>
        <w:shd w:val="clear" w:color="auto" w:fill="FFFFFF"/>
        <w:spacing w:line="280" w:lineRule="atLeast"/>
        <w:ind w:left="1020"/>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名    称：南通市妇幼保健院</w:t>
      </w:r>
    </w:p>
    <w:p>
      <w:pPr>
        <w:pStyle w:val="9"/>
        <w:widowControl/>
        <w:shd w:val="clear" w:color="auto" w:fill="FFFFFF"/>
        <w:spacing w:line="280" w:lineRule="atLeast"/>
        <w:ind w:left="1020"/>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地    址：南通市世纪大道399号</w:t>
      </w:r>
    </w:p>
    <w:p>
      <w:pPr>
        <w:pStyle w:val="9"/>
        <w:widowControl/>
        <w:shd w:val="clear" w:color="auto" w:fill="FFFFFF"/>
        <w:spacing w:line="280" w:lineRule="atLeast"/>
        <w:ind w:left="1020"/>
        <w:rPr>
          <w:rFonts w:ascii="仿宋" w:hAnsi="仿宋" w:eastAsia="仿宋" w:cs="仿宋"/>
          <w:color w:val="333333"/>
          <w:spacing w:val="7"/>
          <w:sz w:val="28"/>
          <w:szCs w:val="28"/>
          <w:shd w:val="clear" w:color="auto" w:fill="FFFFFF"/>
        </w:rPr>
      </w:pPr>
      <w:r>
        <w:rPr>
          <w:rFonts w:hint="eastAsia" w:ascii="仿宋" w:hAnsi="仿宋" w:eastAsia="仿宋" w:cs="仿宋"/>
          <w:color w:val="333333"/>
          <w:spacing w:val="7"/>
          <w:sz w:val="28"/>
          <w:szCs w:val="28"/>
          <w:shd w:val="clear" w:color="auto" w:fill="FFFFFF"/>
        </w:rPr>
        <w:t>联系方式：姜志峰</w:t>
      </w:r>
      <w:r>
        <w:rPr>
          <w:rFonts w:ascii="仿宋" w:hAnsi="仿宋" w:eastAsia="仿宋" w:cs="仿宋"/>
          <w:color w:val="333333"/>
          <w:spacing w:val="7"/>
          <w:sz w:val="28"/>
          <w:szCs w:val="28"/>
          <w:shd w:val="clear" w:color="auto" w:fill="FFFFFF"/>
        </w:rPr>
        <w:t>，电话：</w:t>
      </w:r>
      <w:r>
        <w:rPr>
          <w:rFonts w:hint="eastAsia" w:ascii="仿宋" w:hAnsi="仿宋" w:eastAsia="仿宋" w:cs="仿宋"/>
          <w:color w:val="333333"/>
          <w:spacing w:val="7"/>
          <w:sz w:val="28"/>
          <w:szCs w:val="28"/>
          <w:shd w:val="clear" w:color="auto" w:fill="FFFFFF"/>
        </w:rPr>
        <w:t>15606283628</w:t>
      </w:r>
      <w:r>
        <w:rPr>
          <w:rFonts w:ascii="仿宋" w:hAnsi="仿宋" w:eastAsia="仿宋" w:cs="仿宋"/>
          <w:color w:val="333333"/>
          <w:spacing w:val="7"/>
          <w:sz w:val="28"/>
          <w:szCs w:val="28"/>
          <w:shd w:val="clear" w:color="auto" w:fill="FFFFFF"/>
        </w:rPr>
        <w:t>。</w:t>
      </w:r>
    </w:p>
    <w:p>
      <w:pPr>
        <w:pStyle w:val="9"/>
        <w:widowControl/>
        <w:shd w:val="clear" w:color="auto" w:fill="FFFFFF"/>
        <w:spacing w:line="280" w:lineRule="atLeast"/>
        <w:ind w:firstLine="761"/>
        <w:jc w:val="both"/>
      </w:pPr>
      <w:r>
        <w:rPr>
          <w:rFonts w:hint="eastAsia" w:ascii="仿宋" w:hAnsi="仿宋" w:eastAsia="仿宋" w:cs="仿宋"/>
          <w:color w:val="333333"/>
          <w:spacing w:val="7"/>
          <w:sz w:val="28"/>
          <w:szCs w:val="28"/>
          <w:shd w:val="clear" w:color="auto" w:fill="FFFFFF"/>
        </w:rPr>
        <w:t>2.采购代理机构信息</w:t>
      </w:r>
    </w:p>
    <w:p>
      <w:pPr>
        <w:pStyle w:val="9"/>
        <w:widowControl/>
        <w:shd w:val="clear" w:color="auto" w:fill="FFFFFF"/>
        <w:spacing w:line="280" w:lineRule="atLeast"/>
        <w:ind w:left="1020"/>
      </w:pPr>
      <w:r>
        <w:rPr>
          <w:rFonts w:hint="eastAsia" w:ascii="仿宋" w:hAnsi="仿宋" w:eastAsia="仿宋" w:cs="仿宋"/>
          <w:color w:val="333333"/>
          <w:spacing w:val="7"/>
          <w:sz w:val="28"/>
          <w:szCs w:val="28"/>
          <w:shd w:val="clear" w:color="auto" w:fill="FFFFFF"/>
        </w:rPr>
        <w:t>名</w:t>
      </w:r>
      <w:r>
        <w:rPr>
          <w:rFonts w:hint="eastAsia" w:ascii="微软雅黑" w:hAnsi="微软雅黑" w:eastAsia="微软雅黑" w:cs="微软雅黑"/>
          <w:color w:val="333333"/>
          <w:spacing w:val="7"/>
          <w:sz w:val="21"/>
          <w:szCs w:val="21"/>
          <w:shd w:val="clear" w:color="auto" w:fill="FFFFFF"/>
        </w:rPr>
        <w:t> </w:t>
      </w:r>
      <w:r>
        <w:rPr>
          <w:rFonts w:hint="eastAsia" w:ascii="仿宋" w:hAnsi="仿宋" w:eastAsia="仿宋" w:cs="仿宋"/>
          <w:color w:val="333333"/>
          <w:spacing w:val="7"/>
          <w:sz w:val="28"/>
          <w:szCs w:val="28"/>
          <w:shd w:val="clear" w:color="auto" w:fill="FFFFFF"/>
        </w:rPr>
        <w:t>称：江苏中润工程建设咨询有限公司</w:t>
      </w:r>
    </w:p>
    <w:p>
      <w:pPr>
        <w:pStyle w:val="9"/>
        <w:widowControl/>
        <w:shd w:val="clear" w:color="auto" w:fill="FFFFFF"/>
        <w:spacing w:line="280" w:lineRule="atLeast"/>
        <w:ind w:left="1020"/>
      </w:pPr>
      <w:r>
        <w:rPr>
          <w:rFonts w:hint="eastAsia" w:ascii="仿宋" w:hAnsi="仿宋" w:eastAsia="仿宋" w:cs="仿宋"/>
          <w:color w:val="333333"/>
          <w:spacing w:val="7"/>
          <w:sz w:val="28"/>
          <w:szCs w:val="28"/>
          <w:shd w:val="clear" w:color="auto" w:fill="FFFFFF"/>
        </w:rPr>
        <w:t>地址：南通市青年中路2号</w:t>
      </w: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r>
        <w:rPr>
          <w:rFonts w:hint="eastAsia" w:ascii="仿宋" w:hAnsi="仿宋" w:eastAsia="仿宋" w:cs="仿宋"/>
          <w:color w:val="333333"/>
          <w:spacing w:val="7"/>
          <w:sz w:val="28"/>
          <w:szCs w:val="28"/>
          <w:shd w:val="clear" w:color="auto" w:fill="FFFFFF"/>
        </w:rPr>
        <w:t>联系方式：</w:t>
      </w:r>
      <w:r>
        <w:rPr>
          <w:rFonts w:ascii="仿宋_GB2312" w:hAnsi="微软雅黑" w:eastAsia="仿宋_GB2312" w:cs="仿宋_GB2312"/>
          <w:color w:val="333333"/>
          <w:sz w:val="28"/>
          <w:szCs w:val="28"/>
          <w:shd w:val="clear" w:color="auto" w:fill="FFFFFF"/>
        </w:rPr>
        <w:t>高  曼，电话15962756653</w:t>
      </w: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pStyle w:val="9"/>
        <w:widowControl/>
        <w:shd w:val="clear" w:color="auto" w:fill="FFFFFF"/>
        <w:spacing w:line="280" w:lineRule="atLeast"/>
        <w:ind w:left="1020"/>
        <w:rPr>
          <w:rFonts w:ascii="仿宋_GB2312" w:hAnsi="微软雅黑" w:eastAsia="仿宋_GB2312" w:cs="仿宋_GB2312"/>
          <w:color w:val="333333"/>
          <w:sz w:val="28"/>
          <w:szCs w:val="28"/>
          <w:shd w:val="clear" w:color="auto" w:fill="FFFFFF"/>
        </w:rPr>
      </w:pPr>
    </w:p>
    <w:p>
      <w:pPr>
        <w:autoSpaceDE w:val="0"/>
        <w:autoSpaceDN w:val="0"/>
        <w:adjustRightInd w:val="0"/>
        <w:snapToGrid w:val="0"/>
        <w:spacing w:line="300" w:lineRule="auto"/>
        <w:contextualSpacing/>
        <w:jc w:val="center"/>
        <w:rPr>
          <w:rFonts w:ascii="黑体" w:eastAsia="黑体"/>
          <w:b/>
          <w:bCs/>
          <w:sz w:val="28"/>
          <w:szCs w:val="28"/>
          <w:lang w:val="zh-CN"/>
        </w:rPr>
      </w:pPr>
      <w:r>
        <w:rPr>
          <w:rFonts w:hint="eastAsia" w:ascii="仿宋_GB2312" w:eastAsia="仿宋_GB2312"/>
          <w:b/>
          <w:bCs/>
          <w:sz w:val="36"/>
          <w:szCs w:val="36"/>
          <w:lang w:val="zh-CN"/>
        </w:rPr>
        <w:t xml:space="preserve">第二部分 </w:t>
      </w:r>
      <w:r>
        <w:rPr>
          <w:rFonts w:hint="eastAsia" w:ascii="仿宋_GB2312" w:eastAsia="仿宋_GB2312"/>
          <w:b/>
          <w:bCs/>
          <w:sz w:val="36"/>
          <w:szCs w:val="36"/>
        </w:rPr>
        <w:t xml:space="preserve"> </w:t>
      </w:r>
      <w:r>
        <w:rPr>
          <w:rFonts w:hint="eastAsia" w:ascii="仿宋_GB2312" w:eastAsia="仿宋_GB2312"/>
          <w:b/>
          <w:bCs/>
          <w:sz w:val="36"/>
          <w:szCs w:val="36"/>
          <w:lang w:val="zh-CN"/>
        </w:rPr>
        <w:t>磋商须知</w:t>
      </w:r>
    </w:p>
    <w:p>
      <w:pPr>
        <w:snapToGrid w:val="0"/>
        <w:spacing w:line="500" w:lineRule="exact"/>
        <w:ind w:firstLine="562" w:firstLineChars="200"/>
        <w:contextualSpacing/>
        <w:outlineLvl w:val="0"/>
        <w:rPr>
          <w:rFonts w:ascii="仿宋_GB2312" w:eastAsia="仿宋_GB2312"/>
          <w:b/>
          <w:sz w:val="28"/>
          <w:szCs w:val="28"/>
        </w:rPr>
      </w:pPr>
      <w:r>
        <w:rPr>
          <w:rFonts w:hint="eastAsia" w:ascii="仿宋_GB2312" w:hAnsi="宋体" w:eastAsia="仿宋_GB2312"/>
          <w:b/>
          <w:sz w:val="28"/>
          <w:szCs w:val="28"/>
        </w:rPr>
        <w:t>一、</w:t>
      </w:r>
      <w:r>
        <w:rPr>
          <w:rFonts w:hint="eastAsia" w:ascii="仿宋_GB2312" w:eastAsia="仿宋_GB2312"/>
          <w:b/>
          <w:sz w:val="28"/>
          <w:szCs w:val="28"/>
        </w:rPr>
        <w:t>本磋商文件由采购代理机构解释</w:t>
      </w:r>
    </w:p>
    <w:p>
      <w:pPr>
        <w:snapToGrid w:val="0"/>
        <w:spacing w:line="500" w:lineRule="exact"/>
        <w:ind w:firstLine="560" w:firstLineChars="200"/>
        <w:contextualSpacing/>
        <w:rPr>
          <w:rFonts w:ascii="仿宋_GB2312" w:hAnsi="宋体" w:eastAsia="仿宋_GB2312"/>
          <w:b/>
          <w:sz w:val="28"/>
          <w:szCs w:val="28"/>
        </w:rPr>
      </w:pPr>
      <w:r>
        <w:rPr>
          <w:rFonts w:hint="eastAsia" w:ascii="仿宋_GB2312" w:hAnsi="宋体" w:eastAsia="仿宋_GB2312"/>
          <w:sz w:val="28"/>
          <w:szCs w:val="28"/>
        </w:rPr>
        <w:t>1、供应商在获取磋商采购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2、供应商应认真审阅磋商文件中所有的事项、格式、条款和规范要求等，如果供应商没有按照磋商文件要求提交响应文件，或者响应文件没有对磋商文件做出实质性响应，将被拒绝参与磋商。</w:t>
      </w:r>
    </w:p>
    <w:p>
      <w:pPr>
        <w:snapToGrid w:val="0"/>
        <w:spacing w:line="500" w:lineRule="exact"/>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二、磋商文件的澄清、修改、答疑</w:t>
      </w:r>
    </w:p>
    <w:p>
      <w:pPr>
        <w:pStyle w:val="5"/>
        <w:snapToGrid w:val="0"/>
        <w:spacing w:line="500" w:lineRule="exact"/>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采购代理机构可以对已发出的磋商文件进行必要的澄清或者修改，澄清或者修改的内容作为磋商文件的组成部分。澄清或者修改的内容可能影响响应文件编制的，采购代理机构将在提交首次响应文件截止之日5日前，以书面形式发邮件通知所有响应磋商的供应商，不足5日的，应当顺延提交首次响应文件截止之日。磋商供应商应注意随时查看相关信息。</w:t>
      </w:r>
    </w:p>
    <w:p>
      <w:pPr>
        <w:pStyle w:val="5"/>
        <w:snapToGrid w:val="0"/>
        <w:spacing w:line="500" w:lineRule="exact"/>
        <w:ind w:left="0" w:leftChars="0" w:firstLine="560" w:firstLineChars="200"/>
        <w:contextualSpacing/>
        <w:rPr>
          <w:rFonts w:ascii="仿宋_GB2312" w:eastAsia="仿宋_GB2312" w:cs="仿宋_GB2312"/>
          <w:sz w:val="28"/>
          <w:szCs w:val="28"/>
          <w:lang w:val="zh-CN"/>
        </w:rPr>
      </w:pPr>
      <w:r>
        <w:rPr>
          <w:rFonts w:hint="eastAsia" w:ascii="仿宋_GB2312" w:hAnsi="宋体" w:eastAsia="仿宋_GB2312"/>
          <w:sz w:val="28"/>
          <w:szCs w:val="28"/>
        </w:rPr>
        <w:t>供应商由于对磋商文件的任何推论和误解以及采购代理机构对有</w:t>
      </w:r>
      <w:r>
        <w:rPr>
          <w:rFonts w:hint="eastAsia" w:ascii="仿宋_GB2312" w:eastAsia="仿宋_GB2312" w:cs="仿宋_GB2312"/>
          <w:sz w:val="28"/>
          <w:szCs w:val="28"/>
          <w:lang w:val="zh-CN"/>
        </w:rPr>
        <w:t>关问题的口头解释所造成的后果，均由供应商自负。</w:t>
      </w:r>
    </w:p>
    <w:p>
      <w:pPr>
        <w:autoSpaceDE w:val="0"/>
        <w:autoSpaceDN w:val="0"/>
        <w:adjustRightInd w:val="0"/>
        <w:snapToGrid w:val="0"/>
        <w:spacing w:after="120" w:line="500" w:lineRule="exact"/>
        <w:ind w:firstLine="562" w:firstLineChars="200"/>
        <w:contextualSpacing/>
        <w:rPr>
          <w:rFonts w:eastAsia="仿宋_GB2312"/>
          <w:b/>
          <w:bCs/>
          <w:sz w:val="28"/>
          <w:szCs w:val="28"/>
        </w:rPr>
      </w:pPr>
      <w:r>
        <w:rPr>
          <w:rFonts w:hint="eastAsia" w:ascii="仿宋_GB2312" w:eastAsia="仿宋_GB2312" w:cs="仿宋_GB2312"/>
          <w:b/>
          <w:bCs/>
          <w:sz w:val="28"/>
          <w:szCs w:val="28"/>
          <w:lang w:val="zh-CN"/>
        </w:rPr>
        <w:t>三、响应文件的编写、份数和签署</w:t>
      </w:r>
    </w:p>
    <w:p>
      <w:pPr>
        <w:autoSpaceDE w:val="0"/>
        <w:autoSpaceDN w:val="0"/>
        <w:adjustRightInd w:val="0"/>
        <w:snapToGrid w:val="0"/>
        <w:spacing w:line="500" w:lineRule="exact"/>
        <w:ind w:firstLine="560" w:firstLineChars="200"/>
        <w:contextualSpacing/>
        <w:jc w:val="left"/>
        <w:rPr>
          <w:rFonts w:ascii="仿宋_GB2312" w:hAnsi="宋体" w:eastAsia="仿宋_GB2312"/>
          <w:sz w:val="28"/>
          <w:szCs w:val="28"/>
        </w:rPr>
      </w:pPr>
      <w:r>
        <w:rPr>
          <w:rFonts w:hint="eastAsia" w:ascii="仿宋_GB2312" w:hAnsi="宋体" w:eastAsia="仿宋_GB2312"/>
          <w:sz w:val="28"/>
          <w:szCs w:val="28"/>
          <w:lang w:val="zh-CN"/>
        </w:rPr>
        <w:t>1、</w:t>
      </w:r>
      <w:r>
        <w:rPr>
          <w:rFonts w:hint="eastAsia" w:ascii="仿宋_GB2312" w:hAnsi="宋体" w:eastAsia="仿宋_GB2312"/>
          <w:sz w:val="28"/>
          <w:szCs w:val="28"/>
        </w:rPr>
        <w:t>磋商响应供应商按采购文件要求编写响应文件，并牢固装订成册。磋商响应文件均需采用A4纸（图纸等除外）；按照采购文件所规定的内容顺序，统一编制目录，逐页编码，由于编排混乱导致协议文件被误读或查找不到，其责任应当由供应商承担；不允许使用活页夹、拉杆夹、文件夹、塑料方便式书脊（插入式或穿孔式）装订。响应文件不得行间插字、涂改、增删，如修改错漏处，须经磋商供应商法定代表人或其委托的代理人（以下称被委托授权人）签字（或盖章）并加盖红章。</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2、响应文件正本须打印并由法定代表人或授权人签字并加盖单位印章。副本可复印，但须加盖单位印章。</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b/>
          <w:sz w:val="28"/>
          <w:szCs w:val="28"/>
        </w:rPr>
        <w:t>采购代理机构将拒绝接收未按照磋商文件要求密封的响应文件。</w:t>
      </w:r>
    </w:p>
    <w:p>
      <w:pPr>
        <w:snapToGrid w:val="0"/>
        <w:spacing w:line="500" w:lineRule="exact"/>
        <w:ind w:firstLine="562" w:firstLineChars="200"/>
        <w:contextualSpacing/>
        <w:rPr>
          <w:rFonts w:ascii="仿宋_GB2312" w:eastAsia="仿宋_GB2312"/>
          <w:b/>
          <w:sz w:val="28"/>
          <w:szCs w:val="28"/>
        </w:rPr>
      </w:pPr>
      <w:r>
        <w:rPr>
          <w:rFonts w:hint="eastAsia" w:ascii="仿宋_GB2312" w:eastAsia="仿宋_GB2312"/>
          <w:b/>
          <w:sz w:val="28"/>
          <w:szCs w:val="28"/>
        </w:rPr>
        <w:t>四、响应文件的密封及标记</w:t>
      </w:r>
    </w:p>
    <w:p>
      <w:pPr>
        <w:snapToGrid w:val="0"/>
        <w:spacing w:line="300" w:lineRule="auto"/>
        <w:ind w:firstLine="560" w:firstLineChars="200"/>
        <w:rPr>
          <w:rFonts w:ascii="仿宋_GB2312" w:eastAsia="仿宋_GB2312"/>
          <w:sz w:val="28"/>
          <w:szCs w:val="28"/>
        </w:rPr>
      </w:pPr>
      <w:r>
        <w:rPr>
          <w:rFonts w:hint="eastAsia" w:ascii="仿宋_GB2312" w:eastAsia="仿宋_GB2312"/>
          <w:sz w:val="28"/>
          <w:szCs w:val="28"/>
        </w:rPr>
        <w:t>1、资格审查证明材料将正本、副本合并密封，统一装在一个密封袋或密封箱内。</w:t>
      </w:r>
    </w:p>
    <w:p>
      <w:pPr>
        <w:snapToGrid w:val="0"/>
        <w:spacing w:line="500" w:lineRule="exact"/>
        <w:ind w:firstLine="560" w:firstLineChars="200"/>
        <w:contextualSpacing/>
        <w:rPr>
          <w:rFonts w:ascii="仿宋_GB2312" w:eastAsia="仿宋_GB2312"/>
          <w:sz w:val="28"/>
          <w:szCs w:val="28"/>
        </w:rPr>
      </w:pPr>
      <w:r>
        <w:rPr>
          <w:rFonts w:hint="eastAsia" w:ascii="仿宋_GB2312" w:eastAsia="仿宋_GB2312"/>
          <w:sz w:val="28"/>
          <w:szCs w:val="28"/>
        </w:rPr>
        <w:t>2、商务技术响应文件应将正本、副本及图纸类等（如需提供图纸等其它资料的话）合并密封，统一装在一个密封袋或密封箱内（如有A3大小的图纸类，可单独密封）。</w:t>
      </w:r>
    </w:p>
    <w:p>
      <w:pPr>
        <w:snapToGrid w:val="0"/>
        <w:spacing w:line="500" w:lineRule="exact"/>
        <w:ind w:firstLine="560" w:firstLineChars="200"/>
        <w:rPr>
          <w:rFonts w:ascii="仿宋_GB2312" w:eastAsia="仿宋_GB2312"/>
          <w:sz w:val="28"/>
          <w:szCs w:val="28"/>
        </w:rPr>
      </w:pPr>
      <w:r>
        <w:rPr>
          <w:rFonts w:hint="eastAsia" w:ascii="仿宋_GB2312" w:eastAsia="仿宋_GB2312"/>
          <w:sz w:val="28"/>
          <w:szCs w:val="28"/>
        </w:rPr>
        <w:t>3、</w:t>
      </w:r>
      <w:r>
        <w:rPr>
          <w:rFonts w:hint="eastAsia" w:ascii="仿宋_GB2312" w:eastAsia="仿宋_GB2312"/>
          <w:b/>
          <w:sz w:val="28"/>
          <w:szCs w:val="28"/>
        </w:rPr>
        <w:t>价格响应文件须单独密封</w:t>
      </w:r>
      <w:r>
        <w:rPr>
          <w:rFonts w:hint="eastAsia" w:ascii="仿宋_GB2312" w:eastAsia="仿宋_GB2312"/>
          <w:sz w:val="28"/>
          <w:szCs w:val="28"/>
        </w:rPr>
        <w:t>，不得出现于其他磋商响应文件中。</w:t>
      </w:r>
    </w:p>
    <w:p>
      <w:pPr>
        <w:snapToGrid w:val="0"/>
        <w:spacing w:line="500" w:lineRule="exact"/>
        <w:ind w:firstLine="560" w:firstLineChars="200"/>
        <w:contextualSpacing/>
        <w:rPr>
          <w:rFonts w:ascii="仿宋_GB2312" w:eastAsia="仿宋_GB2312"/>
          <w:sz w:val="28"/>
          <w:szCs w:val="28"/>
        </w:rPr>
      </w:pPr>
      <w:r>
        <w:rPr>
          <w:rFonts w:hint="eastAsia" w:ascii="仿宋_GB2312" w:eastAsia="仿宋_GB2312"/>
          <w:sz w:val="28"/>
          <w:szCs w:val="28"/>
        </w:rPr>
        <w:t>4、密封后应标明响应文件项目名称、项目编号、边缝处加盖单位骑缝章或骑缝签字，并注明于磋商前不得启封。</w:t>
      </w:r>
    </w:p>
    <w:p>
      <w:pPr>
        <w:snapToGrid w:val="0"/>
        <w:spacing w:line="500" w:lineRule="exact"/>
        <w:ind w:firstLine="562" w:firstLineChars="200"/>
        <w:contextualSpacing/>
        <w:rPr>
          <w:rFonts w:ascii="仿宋_GB2312" w:eastAsia="仿宋_GB2312"/>
          <w:b/>
          <w:sz w:val="28"/>
          <w:szCs w:val="28"/>
        </w:rPr>
      </w:pPr>
      <w:r>
        <w:rPr>
          <w:rFonts w:hint="eastAsia" w:ascii="仿宋_GB2312" w:eastAsia="仿宋_GB2312"/>
          <w:b/>
          <w:sz w:val="28"/>
          <w:szCs w:val="28"/>
        </w:rPr>
        <w:t>五、报价准备</w:t>
      </w:r>
    </w:p>
    <w:p>
      <w:pPr>
        <w:pStyle w:val="26"/>
        <w:snapToGrid w:val="0"/>
        <w:spacing w:line="500" w:lineRule="exact"/>
        <w:ind w:firstLine="560" w:firstLineChars="200"/>
        <w:contextualSpacing/>
        <w:rPr>
          <w:rFonts w:hAnsi="Times New Roman"/>
          <w:sz w:val="28"/>
        </w:rPr>
      </w:pPr>
      <w:r>
        <w:rPr>
          <w:rFonts w:hint="eastAsia" w:hAnsi="Times New Roman"/>
          <w:sz w:val="28"/>
        </w:rPr>
        <w:t>1、供应商应根据自己的服务经营能力进行磋商报价。</w:t>
      </w:r>
    </w:p>
    <w:p>
      <w:pPr>
        <w:pStyle w:val="26"/>
        <w:snapToGrid w:val="0"/>
        <w:spacing w:line="500" w:lineRule="exact"/>
        <w:ind w:firstLine="560" w:firstLineChars="200"/>
        <w:contextualSpacing/>
        <w:rPr>
          <w:rFonts w:hAnsi="Times New Roman"/>
          <w:sz w:val="28"/>
        </w:rPr>
      </w:pPr>
      <w:r>
        <w:rPr>
          <w:rFonts w:hint="eastAsia" w:hAnsi="Times New Roman"/>
          <w:sz w:val="28"/>
        </w:rPr>
        <w:t>2、磋商结束后，供应商就所投项目的所有内容进行最后报价。最后报价应包括响应及完成本项目所需的一切费用，包括开票税金、管理费、设备、服装装备费、人员工资、福利、补贴、考核奖励、加班费、各类保险、突发事件处理等一切投标人及投标单位消防监控人员可能涉及的费用。</w:t>
      </w:r>
    </w:p>
    <w:p>
      <w:pPr>
        <w:pStyle w:val="26"/>
        <w:snapToGrid w:val="0"/>
        <w:spacing w:line="500" w:lineRule="exact"/>
        <w:ind w:firstLine="560" w:firstLineChars="200"/>
        <w:contextualSpacing/>
        <w:rPr>
          <w:rFonts w:hAnsi="Times New Roman"/>
          <w:sz w:val="28"/>
        </w:rPr>
      </w:pPr>
      <w:r>
        <w:rPr>
          <w:rFonts w:hint="eastAsia" w:hAnsi="Times New Roman"/>
          <w:sz w:val="28"/>
        </w:rPr>
        <w:t>3、最后报价将作为磋商小组评定成交供应商的组成依据。</w:t>
      </w:r>
    </w:p>
    <w:p>
      <w:pPr>
        <w:snapToGrid w:val="0"/>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六</w:t>
      </w:r>
      <w:r>
        <w:rPr>
          <w:rFonts w:hint="eastAsia" w:ascii="仿宋_GB2312" w:eastAsia="仿宋_GB2312"/>
          <w:b/>
          <w:sz w:val="28"/>
          <w:szCs w:val="28"/>
          <w:lang w:val="zh-CN"/>
        </w:rPr>
        <w:t>、</w:t>
      </w:r>
      <w:r>
        <w:rPr>
          <w:rFonts w:hint="eastAsia" w:ascii="仿宋_GB2312" w:hAnsi="宋体" w:eastAsia="仿宋_GB2312"/>
          <w:b/>
          <w:sz w:val="28"/>
          <w:szCs w:val="28"/>
        </w:rPr>
        <w:t>保证金退还</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未成交的供应商保证金在项目磋商活动完成后5个工作日内原额退还；成交供应商保证金在采购合同签订后5个工作日内原额退还。</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有下列情形之一的，保证金不予退还：</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（1）供应商在提交响应文件截止时间后撤回响应文件的；</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（2）供应商在响应文件中提供虚假材料的；</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（3）除因不可抗力或磋商文件认可的情形以外，成交供应商不与采购人签订合同的；</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（4）供应商与采购人、其他供应商或者采购代理机构恶意串通的；</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（5）磋商文件规定的其他情形。</w:t>
      </w:r>
    </w:p>
    <w:p>
      <w:pPr>
        <w:pStyle w:val="9"/>
        <w:shd w:val="clear" w:color="auto" w:fill="FFFFFF"/>
        <w:spacing w:line="500" w:lineRule="exact"/>
        <w:ind w:firstLine="560" w:firstLineChars="200"/>
        <w:rPr>
          <w:rFonts w:ascii="仿宋_GB2312" w:eastAsia="仿宋_GB2312"/>
          <w:sz w:val="28"/>
          <w:szCs w:val="28"/>
        </w:rPr>
      </w:pPr>
      <w:r>
        <w:rPr>
          <w:rFonts w:hint="eastAsia" w:ascii="仿宋_GB2312" w:eastAsia="仿宋_GB2312"/>
          <w:sz w:val="28"/>
          <w:szCs w:val="28"/>
        </w:rPr>
        <w:t>已提交响应文件的供应商，在提交最后报价之前，可以根据磋商情况退出磋商。采购代理机构应当退还退出磋商的供应商的保证金。</w:t>
      </w:r>
    </w:p>
    <w:p>
      <w:pPr>
        <w:autoSpaceDE w:val="0"/>
        <w:autoSpaceDN w:val="0"/>
        <w:adjustRightInd w:val="0"/>
        <w:snapToGrid w:val="0"/>
        <w:spacing w:line="500" w:lineRule="exact"/>
        <w:ind w:right="210" w:firstLine="562" w:firstLineChars="200"/>
        <w:contextualSpacing/>
        <w:rPr>
          <w:rFonts w:ascii="仿宋_GB2312" w:hAnsi="宋体" w:eastAsia="仿宋_GB2312"/>
          <w:sz w:val="28"/>
          <w:szCs w:val="28"/>
        </w:rPr>
      </w:pPr>
      <w:r>
        <w:rPr>
          <w:rFonts w:hint="eastAsia" w:ascii="仿宋_GB2312" w:eastAsia="仿宋_GB2312"/>
          <w:b/>
          <w:bCs/>
          <w:sz w:val="28"/>
          <w:szCs w:val="28"/>
        </w:rPr>
        <w:t>七、相关费用</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1、供应商承担参与磋商可能发生的全部费用，采购代理机构在任何情况下均无义务和责任承担这些费用。</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本项目磋商文件费400元，在购买磋商文件时支付给代理机构，无论成交与否不予退还。采购代理费以项目总预算为基数，按[2011]534号文标准60%向成交人收取（不足3000元的按3000元收取）；专家论证和评审费用按南通市财政局通财购（2018）18号文件执行，供应商须综合考虑在磋商响应报价内。</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代理费、专家费用由成交供应商在领取成交通知书时支付给代理机构。</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3、磋商文件未列明，而磋商供应商认为必需的费用也需列入报价。</w:t>
      </w:r>
    </w:p>
    <w:p>
      <w:pPr>
        <w:snapToGrid w:val="0"/>
        <w:spacing w:line="500" w:lineRule="exact"/>
        <w:ind w:firstLine="562" w:firstLineChars="200"/>
        <w:outlineLvl w:val="1"/>
        <w:rPr>
          <w:rFonts w:ascii="宋体" w:hAnsi="宋体"/>
          <w:bCs/>
          <w:sz w:val="24"/>
          <w:lang w:val="zh-CN"/>
        </w:rPr>
      </w:pPr>
      <w:r>
        <w:rPr>
          <w:rFonts w:hint="eastAsia" w:ascii="仿宋_GB2312" w:eastAsia="仿宋_GB2312"/>
          <w:b/>
          <w:bCs/>
          <w:sz w:val="28"/>
          <w:szCs w:val="28"/>
        </w:rPr>
        <w:t>八、付款方式</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【特别提醒】付款方式不接受负偏离及任何意图改变付款方式的意图表达，否则作无效磋商处理。</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1.按月结算。凭供应商完税发票支付服务费；</w:t>
      </w:r>
    </w:p>
    <w:p>
      <w:pPr>
        <w:snapToGrid w:val="0"/>
        <w:spacing w:line="500" w:lineRule="exact"/>
        <w:ind w:firstLine="560" w:firstLineChars="200"/>
        <w:contextualSpacing/>
        <w:rPr>
          <w:rFonts w:ascii="仿宋_GB2312" w:hAnsi="宋体" w:eastAsia="仿宋_GB2312"/>
          <w:sz w:val="28"/>
          <w:szCs w:val="28"/>
        </w:rPr>
      </w:pPr>
      <w:r>
        <w:rPr>
          <w:rFonts w:hint="eastAsia" w:ascii="仿宋_GB2312" w:hAnsi="宋体" w:eastAsia="仿宋_GB2312"/>
          <w:sz w:val="28"/>
          <w:szCs w:val="28"/>
        </w:rPr>
        <w:t>2.每次付款时凭成交人有效完税发票办理相关付款事项。</w:t>
      </w:r>
    </w:p>
    <w:p>
      <w:pPr>
        <w:snapToGrid w:val="0"/>
        <w:spacing w:line="500" w:lineRule="exact"/>
        <w:ind w:firstLine="560" w:firstLineChars="200"/>
        <w:contextualSpacing/>
        <w:rPr>
          <w:rFonts w:ascii="仿宋_GB2312" w:hAnsi="宋体" w:eastAsia="仿宋_GB2312"/>
          <w:sz w:val="28"/>
          <w:szCs w:val="28"/>
          <w:lang w:val="zh-CN"/>
        </w:rPr>
      </w:pPr>
      <w:r>
        <w:rPr>
          <w:rFonts w:hint="eastAsia" w:ascii="仿宋_GB2312" w:hAnsi="宋体" w:eastAsia="仿宋_GB2312"/>
          <w:sz w:val="28"/>
          <w:szCs w:val="28"/>
        </w:rPr>
        <w:t>3.最终的结算方式，以双方就本项目签订的采购合同为准。</w:t>
      </w:r>
    </w:p>
    <w:p>
      <w:pPr>
        <w:snapToGrid w:val="0"/>
        <w:spacing w:line="500" w:lineRule="exact"/>
        <w:ind w:firstLine="560" w:firstLineChars="200"/>
        <w:contextualSpacing/>
        <w:rPr>
          <w:rFonts w:ascii="仿宋_GB2312" w:hAnsi="宋体" w:eastAsia="仿宋_GB2312"/>
          <w:sz w:val="28"/>
          <w:szCs w:val="28"/>
          <w:lang w:val="zh-CN"/>
        </w:rPr>
      </w:pPr>
    </w:p>
    <w:p>
      <w:pPr>
        <w:autoSpaceDE w:val="0"/>
        <w:autoSpaceDN w:val="0"/>
        <w:adjustRightInd w:val="0"/>
        <w:snapToGrid w:val="0"/>
        <w:spacing w:line="500" w:lineRule="exact"/>
        <w:jc w:val="center"/>
        <w:outlineLvl w:val="0"/>
        <w:rPr>
          <w:rFonts w:ascii="仿宋_GB2312" w:eastAsia="仿宋_GB2312"/>
          <w:b/>
          <w:bCs/>
          <w:sz w:val="36"/>
          <w:szCs w:val="36"/>
          <w:lang w:val="zh-CN"/>
        </w:rPr>
        <w:sectPr>
          <w:headerReference r:id="rId5" w:type="first"/>
          <w:footerReference r:id="rId8" w:type="first"/>
          <w:headerReference r:id="rId3" w:type="default"/>
          <w:footerReference r:id="rId6" w:type="default"/>
          <w:headerReference r:id="rId4" w:type="even"/>
          <w:footerReference r:id="rId7" w:type="even"/>
          <w:pgSz w:w="11907" w:h="16839"/>
          <w:pgMar w:top="1440" w:right="726" w:bottom="873" w:left="1236" w:header="720" w:footer="720" w:gutter="0"/>
          <w:cols w:space="720" w:num="1"/>
          <w:docGrid w:linePitch="286" w:charSpace="0"/>
        </w:sectPr>
      </w:pPr>
    </w:p>
    <w:p>
      <w:pPr>
        <w:autoSpaceDE w:val="0"/>
        <w:autoSpaceDN w:val="0"/>
        <w:adjustRightInd w:val="0"/>
        <w:snapToGrid w:val="0"/>
        <w:spacing w:line="500" w:lineRule="exact"/>
        <w:jc w:val="center"/>
        <w:outlineLvl w:val="0"/>
        <w:rPr>
          <w:rFonts w:ascii="仿宋_GB2312" w:eastAsia="仿宋_GB2312"/>
          <w:b/>
          <w:bCs/>
          <w:szCs w:val="21"/>
          <w:lang w:val="zh-CN"/>
        </w:rPr>
      </w:pPr>
      <w:r>
        <w:rPr>
          <w:rFonts w:hint="eastAsia" w:ascii="仿宋_GB2312" w:eastAsia="仿宋_GB2312"/>
          <w:b/>
          <w:bCs/>
          <w:sz w:val="36"/>
          <w:szCs w:val="36"/>
          <w:lang w:val="zh-CN"/>
        </w:rPr>
        <w:t>第三部分 项目需求</w:t>
      </w:r>
    </w:p>
    <w:p>
      <w:pPr>
        <w:snapToGrid w:val="0"/>
        <w:spacing w:line="500" w:lineRule="exact"/>
        <w:ind w:firstLine="562" w:firstLineChars="200"/>
        <w:contextualSpacing/>
        <w:rPr>
          <w:rFonts w:ascii="仿宋_GB2312" w:hAnsi="宋体" w:eastAsia="仿宋_GB2312"/>
          <w:b/>
          <w:sz w:val="28"/>
          <w:szCs w:val="28"/>
        </w:rPr>
      </w:pPr>
    </w:p>
    <w:p>
      <w:pPr>
        <w:pStyle w:val="26"/>
        <w:snapToGrid w:val="0"/>
        <w:spacing w:line="500" w:lineRule="exact"/>
        <w:ind w:firstLine="562" w:firstLineChars="200"/>
        <w:rPr>
          <w:rFonts w:ascii="仿宋" w:hAnsi="仿宋" w:eastAsia="仿宋" w:cs="仿宋"/>
          <w:kern w:val="0"/>
          <w:sz w:val="28"/>
          <w:lang w:val="zh-CN"/>
        </w:rPr>
      </w:pPr>
      <w:r>
        <w:rPr>
          <w:rFonts w:hint="eastAsia" w:ascii="仿宋" w:hAnsi="仿宋" w:eastAsia="仿宋" w:cs="仿宋"/>
          <w:b/>
          <w:kern w:val="0"/>
          <w:sz w:val="28"/>
          <w:lang w:val="zh-CN"/>
        </w:rPr>
        <w:t>请供应商在制作响应文件时仔细研究项目需求说明。</w:t>
      </w:r>
      <w:r>
        <w:rPr>
          <w:rFonts w:hint="eastAsia" w:ascii="仿宋" w:hAnsi="仿宋" w:eastAsia="仿宋" w:cs="仿宋"/>
          <w:kern w:val="0"/>
          <w:sz w:val="28"/>
          <w:lang w:val="zh-CN"/>
        </w:rPr>
        <w:t>供应商不能简单照搬照抄采购单位项目需求说明中的技术、商务要求，必须作实事求是的响应。如照搬照抄项目需求说明中的技术、商务要求的，成交后供应商在同采购人签订合同和履约环节中不得提出异议，一切后果和损失由成交供应商承担。如供应商提供的货物服务同采购人提出的项目需求说明中的技术、商务要求不同的，必须在《商</w:t>
      </w:r>
      <w:r>
        <w:rPr>
          <w:rFonts w:hint="eastAsia" w:ascii="仿宋" w:hAnsi="仿宋" w:eastAsia="仿宋" w:cs="仿宋"/>
          <w:sz w:val="28"/>
        </w:rPr>
        <w:t>务部分正负偏离表》和《技术部分正负偏离表》上明示，如不明示的视同完全响应</w:t>
      </w:r>
      <w:r>
        <w:rPr>
          <w:rFonts w:hint="eastAsia" w:ascii="仿宋" w:hAnsi="仿宋" w:eastAsia="仿宋" w:cs="仿宋"/>
          <w:kern w:val="0"/>
          <w:sz w:val="28"/>
          <w:lang w:val="zh-CN"/>
        </w:rPr>
        <w:t>。</w:t>
      </w:r>
    </w:p>
    <w:p>
      <w:pPr>
        <w:spacing w:line="360" w:lineRule="auto"/>
        <w:ind w:firstLine="560" w:firstLineChars="200"/>
        <w:rPr>
          <w:rFonts w:ascii="仿宋" w:hAnsi="仿宋" w:eastAsia="仿宋" w:cs="仿宋"/>
          <w:kern w:val="0"/>
          <w:sz w:val="28"/>
          <w:szCs w:val="28"/>
          <w:lang w:val="zh-CN"/>
        </w:rPr>
      </w:pPr>
    </w:p>
    <w:p>
      <w:pPr>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一、消防监控服务内容</w:t>
      </w:r>
    </w:p>
    <w:p>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1、视频监控值班服务。</w:t>
      </w:r>
    </w:p>
    <w:p>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2、消防控制系统（报警系统、消防栓系统、喷淋系统、泵房等）监控服务。</w:t>
      </w:r>
    </w:p>
    <w:p>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3、提供相应的值班记录、交接班记录、防火巡查记录等。</w:t>
      </w:r>
    </w:p>
    <w:p>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4、对消防监控员实行双重管理，依据双方确认的岗位职责要求，执行安全防范任务。</w:t>
      </w:r>
    </w:p>
    <w:p>
      <w:pPr>
        <w:adjustRightInd w:val="0"/>
        <w:snapToGrid w:val="0"/>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5、对招标人所在地的各类突发事件，及时妥善处理并及时汇报招标人，做好记录。</w:t>
      </w:r>
    </w:p>
    <w:p>
      <w:pPr>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二、消防监控人员力量配备及数量要求</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1、中标人安排的消防监控人员须遵章守纪、身体健康、品貌端正、责任心强，年龄男性在60周岁以内，女性50周岁以内。</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2、投标人安排的消防监控人员总人数不得少于</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lang w:val="zh-CN"/>
        </w:rPr>
        <w:t>人，保证24小时双人双岗。具体班次由中标人安排。消防监控人员性别全部为女性或全部为男性。</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3、中标人自负费用为消防监控人员配备上岗执勤时穿着统一样式的制服和佩带的消防监控标志以及必要的消防值班装备，包括但不限于手电筒等。</w:t>
      </w:r>
    </w:p>
    <w:p>
      <w:pPr>
        <w:tabs>
          <w:tab w:val="left" w:pos="540"/>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4、中标人消防值班人员因病事假原因而缺岗，中标人应当调度安排其他消防值班人员替代，以满足本合同约定的消防监控岗位设置需要。如招标人需要消防监控人员承担超出合同规定的服务项目，应经双方商定后实施，但中标人应优先满足招标人的要求。</w:t>
      </w:r>
    </w:p>
    <w:p>
      <w:pPr>
        <w:tabs>
          <w:tab w:val="left" w:pos="540"/>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5、中标人在正式入驻前提前三天到招标单位办好交接手续。</w:t>
      </w:r>
    </w:p>
    <w:p>
      <w:pPr>
        <w:tabs>
          <w:tab w:val="left" w:pos="540"/>
        </w:tabs>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6、中标后每年需向采购人提供消防值班人员社保缴费记录证明。</w:t>
      </w:r>
    </w:p>
    <w:p>
      <w:pPr>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三、消控室管理制度</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1、消防控制室工作人员应严格遵守消防控制室的各项安全操作规程和各项消防安全管理制度；</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2、消防控制室实行24小时值班制度，消防控制室的主管部门应按月制定工作人员值班表；</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3、消防控制室自动消防系统的操作人员应具备高中以上文化程度和良好的身体素质，热爱本职工作，责任心强，具有一定相关专业知识，并经过省级公安消防部门培训考试合格，取得《建（构）筑物消防员证》,持证上岗，严禁无证上岗。</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4、消防控制室工作人员应提前10分钟上岗，并做好交接班工作，接班人员未到岗前交班人员不得擅自离岗；</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5、消防控制室工作人员要按时上岗，并坚守岗位，尽职尽责，不得脱岗、替岗、睡岗，不得聊天、打私人电话、在控制室会客。严禁值班前饮酒或在值班时进行娱乐活动，因确有特殊情况不能到岗的，应提前向单位主管领导请假，经批准后，由同等职务的人员代替值班；</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6、应在消防控制室的入口处设置明显的标志；控制室内应设置显示重点部位、疏散通道及消防设备所有位置的平面图或模拟图，制定火灾发生后消防设施的操作规程；</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7、消防控制室应设置一部外线电话及火灾事故应急照明、灭火器等消防器材； </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8、消防控制室工作人员要爱护消防控制室的设施，</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保持控制室内的卫生；对建筑消防设施要定期检查、测试和保养，保证消防系统全时制、全方位、全功能地安全运转及其设备功能作用的充分发挥。 </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9、严禁无关人员进入消防控制室，随意触动设备； </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10、消防控制室内严禁存放易燃易爆危险物品和堆放与设备运行无关的杂物；</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11、消防控制室内严禁吸烟或动用明火；</w:t>
      </w:r>
    </w:p>
    <w:p>
      <w:pPr>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lang w:val="zh-CN"/>
        </w:rPr>
        <w:t>四、消防控制室值班人员岗位职责</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1、消防控制室的值班操作人员能熟练操作自动消防设施控制装置并持证上岗。对各种消防控制设备进行严密的监视和运用，认真履行岗位操作责任制，不得擅离职守，做好检查、操作等工作。</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2、熟悉本系统所采用消防设施系统的基本原理、功能熟练掌握操作技术，做好交接班工作，认真填写值班记录，系统运行登记表和控制器日检登记表。</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3、对消防控制室设备及通讯器材等要进行经常性的检查，定期作好系统功能实验，协助技术人员做好修理，维护工作，不得擅自拆除、挪用或停用，保证设备正常运行。</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4、经常向单位负责人和保卫部门报告建筑消防设施的运行情况，协助有关领导做好防火、灭火工作。</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5、确认发生火灾后，要立即直拨119报警，不得迟报和不报。并及时、准确启动有关消防设备，正确有效地组织扑救及人员疏散，给领导组织扑救火灾决策当好参谋。</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6、要积极宣传贯彻消防法规，遵守防火安全管理制度以高度的责任感去完成各项技术工作和日常管理工作。</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7、完成消防部门和上级领导布置的工作任务，积极参加消防专业培训，自学接受消防部门的检查。</w:t>
      </w:r>
    </w:p>
    <w:p>
      <w:pPr>
        <w:tabs>
          <w:tab w:val="left" w:pos="540"/>
          <w:tab w:val="left" w:pos="734"/>
        </w:tabs>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五、付款</w:t>
      </w:r>
    </w:p>
    <w:p>
      <w:pPr>
        <w:tabs>
          <w:tab w:val="left" w:pos="540"/>
          <w:tab w:val="left" w:pos="734"/>
        </w:tabs>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按月结算。凭供应商完税发票支付服务费。</w:t>
      </w:r>
    </w:p>
    <w:p>
      <w:pPr>
        <w:numPr>
          <w:ilvl w:val="0"/>
          <w:numId w:val="1"/>
        </w:numPr>
        <w:tabs>
          <w:tab w:val="left" w:pos="540"/>
          <w:tab w:val="left" w:pos="734"/>
        </w:tabs>
        <w:spacing w:line="360" w:lineRule="auto"/>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采购期限及预算</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采购</w:t>
      </w:r>
      <w:r>
        <w:rPr>
          <w:rFonts w:hint="eastAsia" w:ascii="仿宋" w:hAnsi="仿宋" w:eastAsia="仿宋" w:cs="仿宋"/>
          <w:kern w:val="0"/>
          <w:sz w:val="28"/>
          <w:szCs w:val="28"/>
          <w:lang w:val="zh-CN"/>
        </w:rPr>
        <w:t>期限：三年。合同一年一签，从签订服务合同之日起。服务时间满一年后若达到招标人要求的，下一年将续签服务合同。</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项目</w:t>
      </w:r>
      <w:r>
        <w:rPr>
          <w:rFonts w:hint="eastAsia" w:ascii="仿宋" w:hAnsi="仿宋" w:eastAsia="仿宋" w:cs="仿宋"/>
          <w:kern w:val="0"/>
          <w:sz w:val="28"/>
          <w:szCs w:val="28"/>
        </w:rPr>
        <w:t>预算</w:t>
      </w:r>
      <w:r>
        <w:rPr>
          <w:rFonts w:hint="eastAsia" w:ascii="仿宋" w:hAnsi="仿宋" w:eastAsia="仿宋" w:cs="仿宋"/>
          <w:kern w:val="0"/>
          <w:sz w:val="28"/>
          <w:szCs w:val="28"/>
          <w:lang w:val="zh-CN"/>
        </w:rPr>
        <w:t>人民币33万元/年，三年采购总预算</w:t>
      </w:r>
      <w:r>
        <w:rPr>
          <w:rFonts w:hint="eastAsia" w:ascii="仿宋" w:hAnsi="仿宋" w:eastAsia="仿宋" w:cs="仿宋"/>
          <w:kern w:val="0"/>
          <w:sz w:val="28"/>
          <w:szCs w:val="28"/>
          <w:lang w:val="en-US" w:eastAsia="zh-CN"/>
        </w:rPr>
        <w:t>99</w:t>
      </w:r>
      <w:r>
        <w:rPr>
          <w:rFonts w:hint="eastAsia" w:ascii="仿宋" w:hAnsi="仿宋" w:eastAsia="仿宋" w:cs="仿宋"/>
          <w:kern w:val="0"/>
          <w:sz w:val="28"/>
          <w:szCs w:val="28"/>
          <w:lang w:val="zh-CN"/>
        </w:rPr>
        <w:t>万元。</w:t>
      </w:r>
    </w:p>
    <w:p>
      <w:pPr>
        <w:tabs>
          <w:tab w:val="left" w:pos="540"/>
          <w:tab w:val="left" w:pos="734"/>
        </w:tabs>
        <w:spacing w:line="360" w:lineRule="auto"/>
        <w:ind w:firstLine="562" w:firstLineChars="200"/>
        <w:rPr>
          <w:rFonts w:ascii="仿宋" w:hAnsi="仿宋" w:eastAsia="仿宋" w:cs="仿宋"/>
          <w:b/>
          <w:bCs/>
          <w:kern w:val="0"/>
          <w:sz w:val="28"/>
          <w:szCs w:val="28"/>
          <w:lang w:val="zh-CN"/>
        </w:rPr>
      </w:pPr>
      <w:r>
        <w:rPr>
          <w:rFonts w:hint="eastAsia" w:ascii="仿宋" w:hAnsi="仿宋" w:eastAsia="仿宋" w:cs="仿宋"/>
          <w:b/>
          <w:bCs/>
          <w:kern w:val="0"/>
          <w:sz w:val="28"/>
          <w:szCs w:val="28"/>
        </w:rPr>
        <w:t>七、</w:t>
      </w:r>
      <w:r>
        <w:rPr>
          <w:rFonts w:hint="eastAsia" w:ascii="仿宋" w:hAnsi="仿宋" w:eastAsia="仿宋" w:cs="仿宋"/>
          <w:b/>
          <w:bCs/>
          <w:kern w:val="0"/>
          <w:sz w:val="28"/>
          <w:szCs w:val="28"/>
          <w:lang w:val="zh-CN"/>
        </w:rPr>
        <w:t>履约保证金</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本项目的履约保证金为人民币</w:t>
      </w:r>
      <w:r>
        <w:rPr>
          <w:rFonts w:hint="eastAsia" w:ascii="仿宋" w:hAnsi="仿宋" w:eastAsia="仿宋" w:cs="仿宋"/>
          <w:kern w:val="0"/>
          <w:sz w:val="28"/>
          <w:szCs w:val="28"/>
          <w:u w:val="single"/>
          <w:lang w:val="zh-CN"/>
        </w:rPr>
        <w:t>壹万元</w:t>
      </w:r>
      <w:r>
        <w:rPr>
          <w:rFonts w:hint="eastAsia" w:ascii="仿宋" w:hAnsi="仿宋" w:eastAsia="仿宋" w:cs="仿宋"/>
          <w:kern w:val="0"/>
          <w:sz w:val="28"/>
          <w:szCs w:val="28"/>
          <w:lang w:val="zh-CN"/>
        </w:rPr>
        <w:t>。中标人在自中标通知书发出后15日内，向招标人指定银行账户打入履约保证金。超期或未有协商，则视为自动放弃中标资格。合同履行完结后30日内，履约保证金无息退还。</w:t>
      </w:r>
    </w:p>
    <w:p>
      <w:pPr>
        <w:tabs>
          <w:tab w:val="left" w:pos="540"/>
          <w:tab w:val="left" w:pos="734"/>
        </w:tabs>
        <w:spacing w:line="360" w:lineRule="auto"/>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由于中标人原因，在签订合同后出现不按合同履行或不适当履行合同的情况，招标人有权将履约保证金作为违约金，全额不予退还，同时招标人亦有权终止合同，中标人还须承担相应的法律赔偿责任。</w:t>
      </w: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pStyle w:val="4"/>
        <w:rPr>
          <w:rFonts w:ascii="仿宋" w:hAnsi="仿宋" w:eastAsia="仿宋" w:cs="仿宋"/>
          <w:kern w:val="0"/>
          <w:szCs w:val="28"/>
          <w:lang w:val="zh-CN"/>
        </w:rPr>
      </w:pPr>
    </w:p>
    <w:p>
      <w:pPr>
        <w:numPr>
          <w:ilvl w:val="0"/>
          <w:numId w:val="2"/>
        </w:numPr>
        <w:autoSpaceDE w:val="0"/>
        <w:autoSpaceDN w:val="0"/>
        <w:adjustRightInd w:val="0"/>
        <w:snapToGrid w:val="0"/>
        <w:spacing w:line="300" w:lineRule="auto"/>
        <w:jc w:val="center"/>
        <w:rPr>
          <w:rFonts w:ascii="仿宋_GB2312" w:eastAsia="仿宋_GB2312"/>
          <w:b/>
          <w:bCs/>
          <w:sz w:val="36"/>
          <w:szCs w:val="36"/>
          <w:lang w:val="zh-CN"/>
        </w:rPr>
      </w:pPr>
      <w:r>
        <w:rPr>
          <w:rFonts w:hint="eastAsia" w:ascii="仿宋_GB2312" w:eastAsia="仿宋_GB2312"/>
          <w:b/>
          <w:bCs/>
          <w:sz w:val="36"/>
          <w:szCs w:val="36"/>
          <w:lang w:val="zh-CN"/>
        </w:rPr>
        <w:t xml:space="preserve"> 评审程序和内容</w:t>
      </w:r>
    </w:p>
    <w:p>
      <w:pPr>
        <w:pStyle w:val="2"/>
        <w:rPr>
          <w:lang w:val="zh-CN"/>
        </w:rPr>
      </w:pPr>
    </w:p>
    <w:p>
      <w:pPr>
        <w:autoSpaceDE w:val="0"/>
        <w:autoSpaceDN w:val="0"/>
        <w:adjustRightInd w:val="0"/>
        <w:snapToGrid w:val="0"/>
        <w:spacing w:line="500" w:lineRule="exact"/>
        <w:ind w:right="210" w:firstLine="562" w:firstLineChars="200"/>
        <w:rPr>
          <w:rFonts w:ascii="仿宋" w:hAnsi="仿宋" w:eastAsia="仿宋" w:cs="仿宋"/>
          <w:b/>
          <w:sz w:val="28"/>
          <w:szCs w:val="28"/>
          <w:lang w:val="zh-CN"/>
        </w:rPr>
      </w:pPr>
      <w:r>
        <w:rPr>
          <w:rFonts w:hint="eastAsia" w:ascii="仿宋" w:hAnsi="仿宋" w:eastAsia="仿宋" w:cs="仿宋"/>
          <w:b/>
          <w:sz w:val="28"/>
          <w:szCs w:val="28"/>
          <w:lang w:val="zh-CN"/>
        </w:rPr>
        <w:t>一、采购代理机构组织磋商活动</w:t>
      </w:r>
    </w:p>
    <w:p>
      <w:pPr>
        <w:pStyle w:val="26"/>
        <w:snapToGrid w:val="0"/>
        <w:spacing w:line="500" w:lineRule="exact"/>
        <w:ind w:firstLine="562" w:firstLineChars="200"/>
        <w:contextualSpacing/>
        <w:rPr>
          <w:rFonts w:ascii="仿宋" w:hAnsi="仿宋" w:eastAsia="仿宋" w:cs="仿宋"/>
          <w:kern w:val="0"/>
          <w:sz w:val="28"/>
          <w:lang w:val="zh-CN"/>
        </w:rPr>
      </w:pPr>
      <w:r>
        <w:rPr>
          <w:rFonts w:hint="eastAsia" w:ascii="仿宋" w:hAnsi="仿宋" w:eastAsia="仿宋" w:cs="仿宋"/>
          <w:b/>
          <w:kern w:val="0"/>
          <w:sz w:val="28"/>
          <w:lang w:val="zh-CN"/>
        </w:rPr>
        <w:t>1、成立竞争性磋商小组。</w:t>
      </w:r>
      <w:r>
        <w:rPr>
          <w:rFonts w:hint="eastAsia" w:ascii="仿宋" w:hAnsi="仿宋" w:eastAsia="仿宋" w:cs="仿宋"/>
          <w:kern w:val="0"/>
          <w:sz w:val="28"/>
          <w:lang w:val="zh-CN"/>
        </w:rPr>
        <w:t>竞争性磋商小组由采购人代表和磋商专家共3人或以上单数组成，其中磋商专家人数不得少于磋商小组成员总数的2/3。采购人不得以磋商专家身份参加本单位采购项目的磋商。采购代理机构人员不得参加本机构代理的采购项目的磋商。</w:t>
      </w:r>
    </w:p>
    <w:p>
      <w:pPr>
        <w:spacing w:line="500" w:lineRule="exact"/>
        <w:ind w:firstLine="562" w:firstLineChars="200"/>
        <w:rPr>
          <w:rFonts w:ascii="仿宋" w:hAnsi="仿宋" w:eastAsia="仿宋" w:cs="仿宋"/>
          <w:b/>
          <w:kern w:val="0"/>
          <w:sz w:val="28"/>
          <w:szCs w:val="28"/>
          <w:lang w:val="zh-CN"/>
        </w:rPr>
      </w:pPr>
      <w:r>
        <w:rPr>
          <w:rFonts w:hint="eastAsia" w:ascii="仿宋" w:hAnsi="仿宋" w:eastAsia="仿宋" w:cs="仿宋"/>
          <w:b/>
          <w:kern w:val="0"/>
          <w:sz w:val="28"/>
          <w:szCs w:val="28"/>
          <w:lang w:val="zh-CN"/>
        </w:rPr>
        <w:t>2、竞争性磋商小组的职责：</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磋商专家应当遵守磋商工作纪律，不得泄露磋商情况和磋商中获悉的商业秘密。</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磋商小组在磋商过程中发现供应商有行贿、提供虚假材料或者串通等违法行为的，应当及时向采购人和财政部门报告。</w:t>
      </w:r>
    </w:p>
    <w:p>
      <w:pPr>
        <w:pStyle w:val="26"/>
        <w:snapToGrid w:val="0"/>
        <w:spacing w:line="500" w:lineRule="exact"/>
        <w:ind w:firstLine="560" w:firstLineChars="200"/>
        <w:contextualSpacing/>
        <w:rPr>
          <w:rFonts w:ascii="仿宋" w:hAnsi="仿宋" w:eastAsia="仿宋" w:cs="仿宋"/>
          <w:kern w:val="0"/>
          <w:sz w:val="28"/>
        </w:rPr>
      </w:pPr>
      <w:r>
        <w:rPr>
          <w:rFonts w:hint="eastAsia" w:ascii="仿宋" w:hAnsi="仿宋" w:eastAsia="仿宋" w:cs="仿宋"/>
          <w:kern w:val="0"/>
          <w:sz w:val="28"/>
          <w:lang w:val="zh-CN"/>
        </w:rPr>
        <w:t>磋商专家在磋商过程中受到非法干涉的，应当及时向财政、监察等部门举报。</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磋商文件内容违反国家有关强制性规定的，磋商小组应当停止磋商并向采购人或者采购代理机构说明情况。</w:t>
      </w:r>
    </w:p>
    <w:p>
      <w:pPr>
        <w:pStyle w:val="26"/>
        <w:snapToGrid w:val="0"/>
        <w:spacing w:line="500" w:lineRule="exact"/>
        <w:ind w:firstLine="562" w:firstLineChars="200"/>
        <w:contextualSpacing/>
        <w:rPr>
          <w:rFonts w:ascii="仿宋" w:hAnsi="仿宋" w:eastAsia="仿宋" w:cs="仿宋"/>
          <w:b/>
          <w:kern w:val="0"/>
          <w:sz w:val="28"/>
          <w:lang w:val="zh-CN"/>
        </w:rPr>
      </w:pPr>
      <w:r>
        <w:rPr>
          <w:rFonts w:hint="eastAsia" w:ascii="仿宋" w:hAnsi="仿宋" w:eastAsia="仿宋" w:cs="仿宋"/>
          <w:b/>
          <w:kern w:val="0"/>
          <w:sz w:val="28"/>
          <w:lang w:val="zh-CN"/>
        </w:rPr>
        <w:t>3、竞争性磋商小组成员的义务：</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遵纪守法，客观、公正、廉洁地履行职责；根据采购文件的规定进行磋商，对个人的磋商意见承担法律责任；参与磋商报告的起草；配合采购人、代理机构答复供应商提出的质疑；配合财政部门的投诉处理和监督检查工作。</w:t>
      </w:r>
    </w:p>
    <w:p>
      <w:pPr>
        <w:pStyle w:val="26"/>
        <w:snapToGrid w:val="0"/>
        <w:spacing w:line="500" w:lineRule="exact"/>
        <w:ind w:firstLine="562" w:firstLineChars="200"/>
        <w:contextualSpacing/>
        <w:rPr>
          <w:rFonts w:ascii="仿宋" w:hAnsi="仿宋" w:eastAsia="仿宋" w:cs="仿宋"/>
          <w:b/>
          <w:sz w:val="28"/>
        </w:rPr>
      </w:pPr>
      <w:r>
        <w:rPr>
          <w:rFonts w:hint="eastAsia" w:ascii="仿宋" w:hAnsi="仿宋" w:eastAsia="仿宋" w:cs="仿宋"/>
          <w:b/>
          <w:kern w:val="0"/>
          <w:sz w:val="28"/>
          <w:lang w:val="zh-CN"/>
        </w:rPr>
        <w:t>二、</w:t>
      </w:r>
      <w:r>
        <w:rPr>
          <w:rFonts w:hint="eastAsia" w:ascii="仿宋" w:hAnsi="仿宋" w:eastAsia="仿宋" w:cs="仿宋"/>
          <w:b/>
          <w:sz w:val="28"/>
        </w:rPr>
        <w:t>供应商的法定代表人或授权人须持身份证准时参加磋商。</w:t>
      </w:r>
    </w:p>
    <w:p>
      <w:pPr>
        <w:autoSpaceDE w:val="0"/>
        <w:autoSpaceDN w:val="0"/>
        <w:adjustRightInd w:val="0"/>
        <w:snapToGrid w:val="0"/>
        <w:spacing w:line="500" w:lineRule="exact"/>
        <w:ind w:right="210" w:firstLine="562" w:firstLineChars="200"/>
        <w:rPr>
          <w:rFonts w:ascii="仿宋" w:hAnsi="仿宋" w:eastAsia="仿宋" w:cs="仿宋"/>
          <w:b/>
          <w:sz w:val="28"/>
          <w:szCs w:val="28"/>
        </w:rPr>
      </w:pPr>
      <w:r>
        <w:rPr>
          <w:rFonts w:hint="eastAsia" w:ascii="仿宋" w:hAnsi="仿宋" w:eastAsia="仿宋" w:cs="仿宋"/>
          <w:b/>
          <w:sz w:val="28"/>
          <w:szCs w:val="28"/>
        </w:rPr>
        <w:t>三、磋商程序、内容</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2、磋商小组所有成员应当给予所有参加磋商的供应商平等的磋商机会。</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对磋商文件作出的实质性变动是磋商文件的有效组成部分，磋商小组应当及时以书面形式同时通知所有参加磋商的供应商。</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4、磋商文件能够详细列明采购标的的技术、服务要求的，磋商结束后，磋商小组应当要求所有实质性响应的供应商在规定时间内提交最后报价，提交最后报价的供应商不得少于3家。</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5、最后报价是供应商响应文件的有效组成部分。</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6、已提交响应文件的供应商，在提交最后报价之前，可以根据磋商情况退出磋商。采购人、采购代理机构应当退还退出磋商的供应商的保证金。</w:t>
      </w:r>
    </w:p>
    <w:p>
      <w:pPr>
        <w:pStyle w:val="26"/>
        <w:snapToGrid w:val="0"/>
        <w:spacing w:line="500" w:lineRule="exact"/>
        <w:ind w:firstLine="560" w:firstLineChars="200"/>
        <w:contextualSpacing/>
        <w:rPr>
          <w:rFonts w:ascii="仿宋" w:hAnsi="仿宋" w:eastAsia="仿宋" w:cs="仿宋"/>
          <w:kern w:val="0"/>
          <w:sz w:val="28"/>
          <w:lang w:val="zh-CN"/>
        </w:rPr>
      </w:pPr>
      <w:r>
        <w:rPr>
          <w:rFonts w:hint="eastAsia" w:ascii="仿宋" w:hAnsi="仿宋" w:eastAsia="仿宋" w:cs="仿宋"/>
          <w:kern w:val="0"/>
          <w:sz w:val="28"/>
          <w:lang w:val="zh-CN"/>
        </w:rPr>
        <w:t>磋商时间由磋商小组掌握。</w:t>
      </w:r>
    </w:p>
    <w:p>
      <w:pPr>
        <w:pStyle w:val="26"/>
        <w:snapToGrid w:val="0"/>
        <w:spacing w:line="500" w:lineRule="exact"/>
        <w:ind w:firstLine="562" w:firstLineChars="200"/>
        <w:contextualSpacing/>
        <w:rPr>
          <w:rFonts w:ascii="仿宋" w:hAnsi="仿宋" w:eastAsia="仿宋" w:cs="仿宋"/>
          <w:b/>
          <w:sz w:val="28"/>
        </w:rPr>
      </w:pPr>
      <w:r>
        <w:rPr>
          <w:rFonts w:hint="eastAsia" w:ascii="仿宋" w:hAnsi="仿宋" w:eastAsia="仿宋" w:cs="仿宋"/>
          <w:b/>
          <w:sz w:val="28"/>
        </w:rPr>
        <w:t>四、磋商方法-综合评分法</w:t>
      </w:r>
    </w:p>
    <w:p>
      <w:pPr>
        <w:pStyle w:val="2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经磋商确定最终采购需求和提交最后报价的供应商后，由磋商小组采用综合评分法对提交最后报价的供应商的响应文件和最后报价进行综合评分。</w:t>
      </w:r>
    </w:p>
    <w:p>
      <w:pPr>
        <w:pStyle w:val="2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综合评分法，是指响应文件满足磋商文件全部实质性要求且按评审因素的量化指标评审得分最高的供应商为成交候选供应商的磋商方法。</w:t>
      </w:r>
    </w:p>
    <w:p>
      <w:pPr>
        <w:pStyle w:val="26"/>
        <w:snapToGrid w:val="0"/>
        <w:spacing w:line="500" w:lineRule="exact"/>
        <w:ind w:firstLine="560" w:firstLineChars="200"/>
        <w:contextualSpacing/>
        <w:rPr>
          <w:rFonts w:ascii="仿宋" w:hAnsi="仿宋" w:eastAsia="仿宋" w:cs="仿宋"/>
          <w:sz w:val="28"/>
        </w:rPr>
      </w:pPr>
      <w:r>
        <w:rPr>
          <w:rFonts w:hint="eastAsia" w:ascii="仿宋" w:hAnsi="仿宋" w:eastAsia="仿宋" w:cs="仿宋"/>
          <w:sz w:val="28"/>
        </w:rPr>
        <w:t>磋商时，磋商小组各成员应当独立对每个有效响应的文件进行评价、打分，然后汇总每个供应商每项评分因素的得分。</w:t>
      </w:r>
    </w:p>
    <w:p>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（一）审查响应文件的有效性、完整性、响应程度</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1、要求的保证金是否已提供；</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2、供应商资格是否符合;</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3、响应文件是否完整；</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4、响应文件是否恰当地签署；</w:t>
      </w:r>
    </w:p>
    <w:p>
      <w:pPr>
        <w:snapToGrid w:val="0"/>
        <w:spacing w:line="500" w:lineRule="exact"/>
        <w:ind w:firstLine="560" w:firstLineChars="200"/>
        <w:rPr>
          <w:rFonts w:ascii="仿宋" w:hAnsi="仿宋" w:eastAsia="仿宋" w:cs="仿宋"/>
          <w:b/>
          <w:sz w:val="28"/>
          <w:szCs w:val="28"/>
        </w:rPr>
      </w:pPr>
      <w:r>
        <w:rPr>
          <w:rFonts w:hint="eastAsia" w:ascii="仿宋" w:hAnsi="仿宋" w:eastAsia="仿宋" w:cs="仿宋"/>
          <w:sz w:val="28"/>
          <w:szCs w:val="28"/>
        </w:rPr>
        <w:t>5、是否作出实质性响应（</w:t>
      </w:r>
      <w:r>
        <w:rPr>
          <w:rFonts w:hint="eastAsia" w:ascii="仿宋" w:hAnsi="仿宋" w:eastAsia="仿宋" w:cs="仿宋"/>
          <w:b/>
          <w:sz w:val="28"/>
          <w:szCs w:val="28"/>
        </w:rPr>
        <w:t>是否有实质性响应，只根据响应文件本身，而不寻求外部证据）；</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6、是否有计算错误。</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（二）误差纠正</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w:t>
      </w:r>
      <w:r>
        <w:rPr>
          <w:rFonts w:hint="eastAsia" w:ascii="仿宋" w:hAnsi="仿宋" w:eastAsia="仿宋" w:cs="仿宋"/>
          <w:sz w:val="28"/>
          <w:szCs w:val="28"/>
        </w:rPr>
        <w:t>如果单价汇总金额与总价金额有出入，以单价金额计算结果为准；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2、单价金额小数点有明显错位的，应以总价为准；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3、正本与副本有矛盾的，以正本为准；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4、若文件大写表示的数据与数字表示的有差别，以大写表示的数据为准。</w:t>
      </w:r>
    </w:p>
    <w:p>
      <w:pPr>
        <w:tabs>
          <w:tab w:val="left" w:pos="6555"/>
          <w:tab w:val="right" w:pos="8306"/>
        </w:tabs>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（三）出现下列情形之一的，作无效响应处理;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1、未按照磋商文件规定要求装订、密封、签署、盖章的；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2、不具备磋商文件中规定的资格要求的；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3、响应报价超出预算的；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4、不符合法律、法规和磋商文件中规定的其他实质性要求的。</w:t>
      </w:r>
    </w:p>
    <w:p>
      <w:pPr>
        <w:snapToGrid w:val="0"/>
        <w:spacing w:line="500" w:lineRule="exact"/>
        <w:ind w:firstLine="562" w:firstLineChars="200"/>
        <w:rPr>
          <w:rFonts w:ascii="仿宋" w:hAnsi="仿宋" w:eastAsia="仿宋" w:cs="仿宋"/>
          <w:b/>
          <w:sz w:val="28"/>
          <w:szCs w:val="28"/>
        </w:rPr>
      </w:pPr>
      <w:r>
        <w:rPr>
          <w:rFonts w:hint="eastAsia" w:ascii="仿宋" w:hAnsi="仿宋" w:eastAsia="仿宋" w:cs="仿宋"/>
          <w:b/>
          <w:sz w:val="28"/>
          <w:szCs w:val="28"/>
        </w:rPr>
        <w:t>（四）出现下列情形之一的，磋商失败；</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1、符合条件的供应商或者对磋商文件作实质响应的供应商不足3家的；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3、供应商的最后报价均超过了采购预算，采购人不能支付的；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磋商标准进行磋商的，重新开展采购活动。</w:t>
      </w:r>
    </w:p>
    <w:p>
      <w:pPr>
        <w:pStyle w:val="26"/>
        <w:snapToGrid w:val="0"/>
        <w:spacing w:line="500" w:lineRule="exact"/>
        <w:ind w:firstLine="562" w:firstLineChars="200"/>
        <w:contextualSpacing/>
        <w:rPr>
          <w:rFonts w:ascii="仿宋" w:hAnsi="仿宋" w:eastAsia="仿宋" w:cs="仿宋"/>
          <w:b/>
          <w:sz w:val="28"/>
        </w:rPr>
      </w:pPr>
      <w:r>
        <w:rPr>
          <w:rFonts w:hint="eastAsia" w:ascii="仿宋" w:hAnsi="仿宋" w:eastAsia="仿宋" w:cs="仿宋"/>
          <w:b/>
          <w:sz w:val="28"/>
        </w:rPr>
        <w:t>五、磋商标准</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商务技术部分评审结束后，再开启最后报价计算分值。总分值为100分，加分和减分因素除外。</w:t>
      </w:r>
    </w:p>
    <w:p>
      <w:pPr>
        <w:snapToGrid w:val="0"/>
        <w:spacing w:line="500" w:lineRule="exact"/>
        <w:ind w:firstLine="562" w:firstLineChars="200"/>
        <w:rPr>
          <w:rFonts w:ascii="仿宋" w:hAnsi="仿宋" w:eastAsia="仿宋" w:cs="仿宋"/>
          <w:sz w:val="28"/>
          <w:szCs w:val="28"/>
          <w:lang w:val="zh-CN"/>
        </w:rPr>
      </w:pPr>
      <w:r>
        <w:rPr>
          <w:rFonts w:hint="eastAsia" w:ascii="仿宋" w:hAnsi="仿宋" w:eastAsia="仿宋" w:cs="仿宋"/>
          <w:b/>
          <w:sz w:val="28"/>
          <w:szCs w:val="28"/>
        </w:rPr>
        <w:t>（一）</w:t>
      </w:r>
      <w:r>
        <w:rPr>
          <w:rFonts w:hint="eastAsia" w:ascii="仿宋" w:hAnsi="仿宋" w:eastAsia="仿宋" w:cs="仿宋"/>
          <w:b/>
          <w:sz w:val="28"/>
          <w:szCs w:val="28"/>
          <w:lang w:val="zh-CN"/>
        </w:rPr>
        <w:t>商务技术分</w:t>
      </w:r>
      <w:r>
        <w:rPr>
          <w:rFonts w:hint="eastAsia" w:ascii="仿宋" w:hAnsi="仿宋" w:eastAsia="仿宋" w:cs="仿宋"/>
          <w:sz w:val="28"/>
          <w:szCs w:val="28"/>
          <w:lang w:val="zh-CN"/>
        </w:rPr>
        <w:t>：</w:t>
      </w:r>
      <w:r>
        <w:rPr>
          <w:rFonts w:hint="eastAsia" w:ascii="仿宋" w:hAnsi="仿宋" w:eastAsia="仿宋" w:cs="仿宋"/>
          <w:sz w:val="28"/>
          <w:szCs w:val="28"/>
        </w:rPr>
        <w:t>30</w:t>
      </w:r>
      <w:r>
        <w:rPr>
          <w:rFonts w:hint="eastAsia" w:ascii="仿宋" w:hAnsi="仿宋" w:eastAsia="仿宋" w:cs="仿宋"/>
          <w:sz w:val="28"/>
          <w:szCs w:val="28"/>
          <w:lang w:val="zh-CN"/>
        </w:rPr>
        <w:t>分</w:t>
      </w:r>
    </w:p>
    <w:p>
      <w:pPr>
        <w:autoSpaceDE w:val="0"/>
        <w:autoSpaceDN w:val="0"/>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供应商得分为磋商小组3个成员的算术平均分。以下所设分值均为各条评分最大得分值，请磋商小组成员根据各条评分内容在设分值区间内酌情打分。</w:t>
      </w:r>
    </w:p>
    <w:p>
      <w:pPr>
        <w:pStyle w:val="4"/>
      </w:pPr>
    </w:p>
    <w:tbl>
      <w:tblPr>
        <w:tblStyle w:val="10"/>
        <w:tblW w:w="9400" w:type="dxa"/>
        <w:jc w:val="center"/>
        <w:tblLayout w:type="autofit"/>
        <w:tblCellMar>
          <w:top w:w="0" w:type="dxa"/>
          <w:left w:w="108" w:type="dxa"/>
          <w:bottom w:w="0" w:type="dxa"/>
          <w:right w:w="108" w:type="dxa"/>
        </w:tblCellMar>
      </w:tblPr>
      <w:tblGrid>
        <w:gridCol w:w="816"/>
        <w:gridCol w:w="1984"/>
        <w:gridCol w:w="766"/>
        <w:gridCol w:w="5834"/>
      </w:tblGrid>
      <w:tr>
        <w:trPr>
          <w:trHeight w:val="28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序号</w:t>
            </w:r>
          </w:p>
        </w:tc>
        <w:tc>
          <w:tcPr>
            <w:tcW w:w="1984"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Tahoma"/>
                <w:color w:val="000000"/>
                <w:kern w:val="0"/>
                <w:sz w:val="24"/>
              </w:rPr>
            </w:pPr>
            <w:r>
              <w:rPr>
                <w:rFonts w:hint="eastAsia" w:ascii="宋体" w:hAnsi="宋体" w:cs="Tahoma"/>
                <w:color w:val="000000"/>
                <w:kern w:val="0"/>
                <w:sz w:val="24"/>
              </w:rPr>
              <w:t>评分点名称</w:t>
            </w:r>
          </w:p>
        </w:tc>
        <w:tc>
          <w:tcPr>
            <w:tcW w:w="7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分值</w:t>
            </w:r>
          </w:p>
        </w:tc>
        <w:tc>
          <w:tcPr>
            <w:tcW w:w="58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评审标准</w:t>
            </w:r>
          </w:p>
        </w:tc>
      </w:tr>
      <w:tr>
        <w:tblPrEx>
          <w:tblCellMar>
            <w:top w:w="0" w:type="dxa"/>
            <w:left w:w="108" w:type="dxa"/>
            <w:bottom w:w="0" w:type="dxa"/>
            <w:right w:w="108" w:type="dxa"/>
          </w:tblCellMar>
        </w:tblPrEx>
        <w:trPr>
          <w:trHeight w:val="570"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管理标准制度建设</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12</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评委对投标供应商制度标准等进行评审打分。</w:t>
            </w:r>
          </w:p>
        </w:tc>
      </w:tr>
      <w:tr>
        <w:tblPrEx>
          <w:tblCellMar>
            <w:top w:w="0" w:type="dxa"/>
            <w:left w:w="108" w:type="dxa"/>
            <w:bottom w:w="0" w:type="dxa"/>
            <w:right w:w="108" w:type="dxa"/>
          </w:tblCellMar>
        </w:tblPrEx>
        <w:trPr>
          <w:trHeight w:val="85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1.1</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日常行为管理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按照制度的完整性、内容合理性等方面分等级酌情给分，优者得3分、良者得2分、一般者得1分。未提供者不得分。</w:t>
            </w:r>
          </w:p>
        </w:tc>
      </w:tr>
      <w:tr>
        <w:tblPrEx>
          <w:tblCellMar>
            <w:top w:w="0" w:type="dxa"/>
            <w:left w:w="108" w:type="dxa"/>
            <w:bottom w:w="0" w:type="dxa"/>
            <w:right w:w="108" w:type="dxa"/>
          </w:tblCellMar>
        </w:tblPrEx>
        <w:trPr>
          <w:trHeight w:val="85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1.2</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安全管理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按照制度的完整性、内容合理性等方面分等级酌情给分，优者得3分、良者得2分、一般者得1分。未提供者不得分。</w:t>
            </w:r>
          </w:p>
        </w:tc>
      </w:tr>
      <w:tr>
        <w:tblPrEx>
          <w:tblCellMar>
            <w:top w:w="0" w:type="dxa"/>
            <w:left w:w="108" w:type="dxa"/>
            <w:bottom w:w="0" w:type="dxa"/>
            <w:right w:w="108" w:type="dxa"/>
          </w:tblCellMar>
        </w:tblPrEx>
        <w:trPr>
          <w:trHeight w:val="85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eastAsiaTheme="minorEastAsia"/>
                <w:color w:val="000000"/>
                <w:kern w:val="0"/>
                <w:sz w:val="24"/>
                <w:lang w:val="en-US" w:eastAsia="zh-CN"/>
              </w:rPr>
            </w:pPr>
            <w:r>
              <w:rPr>
                <w:rFonts w:hint="eastAsia" w:ascii="宋体" w:hAnsi="宋体" w:cs="Tahoma"/>
                <w:color w:val="000000"/>
                <w:kern w:val="0"/>
                <w:sz w:val="24"/>
              </w:rPr>
              <w:t>1.</w:t>
            </w:r>
            <w:r>
              <w:rPr>
                <w:rFonts w:hint="eastAsia" w:ascii="宋体" w:hAnsi="宋体" w:cs="Tahoma"/>
                <w:color w:val="000000"/>
                <w:kern w:val="0"/>
                <w:sz w:val="24"/>
                <w:lang w:val="en-US" w:eastAsia="zh-CN"/>
              </w:rPr>
              <w:t>3</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工作标准</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按照工作标准的完整性、明确性等方面分等级酌情给分，优者得3分、良者得2分、一般者得1分。未提供者不得分。</w:t>
            </w:r>
          </w:p>
        </w:tc>
      </w:tr>
      <w:tr>
        <w:tblPrEx>
          <w:tblCellMar>
            <w:top w:w="0" w:type="dxa"/>
            <w:left w:w="108" w:type="dxa"/>
            <w:bottom w:w="0" w:type="dxa"/>
            <w:right w:w="108" w:type="dxa"/>
          </w:tblCellMar>
        </w:tblPrEx>
        <w:trPr>
          <w:trHeight w:val="85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Tahoma" w:eastAsiaTheme="minorEastAsia"/>
                <w:color w:val="000000"/>
                <w:kern w:val="0"/>
                <w:sz w:val="24"/>
                <w:lang w:val="en-US" w:eastAsia="zh-CN"/>
              </w:rPr>
            </w:pPr>
            <w:r>
              <w:rPr>
                <w:rFonts w:hint="eastAsia" w:ascii="宋体" w:hAnsi="宋体" w:cs="Tahoma"/>
                <w:color w:val="000000"/>
                <w:kern w:val="0"/>
                <w:sz w:val="24"/>
              </w:rPr>
              <w:t>1.</w:t>
            </w:r>
            <w:r>
              <w:rPr>
                <w:rFonts w:hint="eastAsia" w:ascii="宋体" w:hAnsi="宋体" w:cs="Tahoma"/>
                <w:color w:val="000000"/>
                <w:kern w:val="0"/>
                <w:sz w:val="24"/>
                <w:lang w:val="en-US" w:eastAsia="zh-CN"/>
              </w:rPr>
              <w:t>4</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奖惩制度</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按照制度的完整性、内容合理性等方面分等级酌情给分，优者得3分、良者得2分、一般者得1分。未提供者不得分。</w:t>
            </w:r>
          </w:p>
        </w:tc>
      </w:tr>
      <w:tr>
        <w:tblPrEx>
          <w:tblCellMar>
            <w:top w:w="0" w:type="dxa"/>
            <w:left w:w="108" w:type="dxa"/>
            <w:bottom w:w="0" w:type="dxa"/>
            <w:right w:w="108" w:type="dxa"/>
          </w:tblCellMar>
        </w:tblPrEx>
        <w:trPr>
          <w:trHeight w:val="49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2</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服务方案</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10</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对投标供应商响应方案进行评审。针对本项目的消防监控值班工作措施 、服务标准、服务承诺、突发事件处理预案：按照方案的完整性、内容合理性等方面分等级酌情给分，8分≤优≤10分、4分≤良＜8分、1分≤一般＜4分。未提供者不得分。</w:t>
            </w:r>
          </w:p>
        </w:tc>
      </w:tr>
      <w:tr>
        <w:tblPrEx>
          <w:tblCellMar>
            <w:top w:w="0" w:type="dxa"/>
            <w:left w:w="108" w:type="dxa"/>
            <w:bottom w:w="0" w:type="dxa"/>
            <w:right w:w="108" w:type="dxa"/>
          </w:tblCellMar>
        </w:tblPrEx>
        <w:trPr>
          <w:trHeight w:val="58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资信认证</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4</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提供相关证明文件，原件备查</w:t>
            </w:r>
          </w:p>
        </w:tc>
      </w:tr>
      <w:tr>
        <w:tblPrEx>
          <w:tblCellMar>
            <w:top w:w="0" w:type="dxa"/>
            <w:left w:w="108" w:type="dxa"/>
            <w:bottom w:w="0" w:type="dxa"/>
            <w:right w:w="108" w:type="dxa"/>
          </w:tblCellMar>
        </w:tblPrEx>
        <w:trPr>
          <w:trHeight w:val="570"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3.1</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守合同重信用</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2</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提供2017年1月1日以来得过市级及以上政府部门颁发的守合同重信用证书的，得2分，没有不得分。</w:t>
            </w:r>
          </w:p>
        </w:tc>
      </w:tr>
      <w:tr>
        <w:tblPrEx>
          <w:tblCellMar>
            <w:top w:w="0" w:type="dxa"/>
            <w:left w:w="108" w:type="dxa"/>
            <w:bottom w:w="0" w:type="dxa"/>
            <w:right w:w="108" w:type="dxa"/>
          </w:tblCellMar>
        </w:tblPrEx>
        <w:trPr>
          <w:trHeight w:val="855" w:hRule="atLeast"/>
          <w:jc w:val="center"/>
        </w:trPr>
        <w:tc>
          <w:tcPr>
            <w:tcW w:w="81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3.2</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企业社会信用等级</w:t>
            </w:r>
          </w:p>
        </w:tc>
        <w:tc>
          <w:tcPr>
            <w:tcW w:w="7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2</w:t>
            </w:r>
          </w:p>
        </w:tc>
        <w:tc>
          <w:tcPr>
            <w:tcW w:w="5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ahoma"/>
                <w:color w:val="000000"/>
                <w:kern w:val="0"/>
                <w:sz w:val="24"/>
              </w:rPr>
            </w:pPr>
            <w:r>
              <w:rPr>
                <w:rFonts w:hint="eastAsia" w:ascii="宋体" w:hAnsi="宋体" w:cs="Tahoma"/>
                <w:color w:val="000000"/>
                <w:kern w:val="0"/>
                <w:sz w:val="24"/>
              </w:rPr>
              <w:t>提供有资质的信用评级机构评定的企业社会信用等级证书，AAA级的得2分，AA级得1.5分，A级得1分，未提供的不得分。</w:t>
            </w:r>
          </w:p>
        </w:tc>
      </w:tr>
      <w:tr>
        <w:tblPrEx>
          <w:tblCellMar>
            <w:top w:w="0" w:type="dxa"/>
            <w:left w:w="108" w:type="dxa"/>
            <w:bottom w:w="0" w:type="dxa"/>
            <w:right w:w="108" w:type="dxa"/>
          </w:tblCellMar>
        </w:tblPrEx>
        <w:trPr>
          <w:trHeight w:val="590" w:hRule="atLeast"/>
          <w:jc w:val="center"/>
        </w:trPr>
        <w:tc>
          <w:tcPr>
            <w:tcW w:w="816"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4</w:t>
            </w:r>
          </w:p>
        </w:tc>
        <w:tc>
          <w:tcPr>
            <w:tcW w:w="1984" w:type="dxa"/>
            <w:tcBorders>
              <w:top w:val="nil"/>
              <w:left w:val="nil"/>
              <w:bottom w:val="nil"/>
              <w:right w:val="single" w:color="auto" w:sz="4" w:space="0"/>
            </w:tcBorders>
            <w:shd w:val="clear" w:color="auto" w:fill="auto"/>
            <w:vAlign w:val="center"/>
          </w:tcPr>
          <w:p>
            <w:pPr>
              <w:widowControl/>
              <w:jc w:val="center"/>
              <w:rPr>
                <w:rFonts w:ascii="宋体" w:hAnsi="宋体" w:cs="Tahoma"/>
                <w:color w:val="000000"/>
                <w:kern w:val="0"/>
                <w:sz w:val="24"/>
              </w:rPr>
            </w:pPr>
            <w:r>
              <w:rPr>
                <w:rFonts w:hint="eastAsia" w:ascii="宋体" w:hAnsi="宋体" w:cs="Tahoma"/>
                <w:color w:val="000000"/>
                <w:kern w:val="0"/>
                <w:sz w:val="24"/>
              </w:rPr>
              <w:t>类似项目业绩</w:t>
            </w:r>
          </w:p>
        </w:tc>
        <w:tc>
          <w:tcPr>
            <w:tcW w:w="766" w:type="dxa"/>
            <w:tcBorders>
              <w:top w:val="nil"/>
              <w:left w:val="nil"/>
              <w:bottom w:val="nil"/>
              <w:right w:val="single" w:color="auto" w:sz="4" w:space="0"/>
            </w:tcBorders>
            <w:shd w:val="clear" w:color="auto" w:fill="auto"/>
            <w:noWrap/>
            <w:vAlign w:val="center"/>
          </w:tcPr>
          <w:p>
            <w:pPr>
              <w:widowControl/>
              <w:jc w:val="center"/>
              <w:rPr>
                <w:rFonts w:ascii="宋体" w:hAnsi="宋体" w:cs="Tahoma"/>
                <w:color w:val="000000"/>
                <w:kern w:val="0"/>
                <w:sz w:val="24"/>
              </w:rPr>
            </w:pPr>
            <w:r>
              <w:rPr>
                <w:rFonts w:hint="eastAsia" w:ascii="宋体" w:hAnsi="宋体" w:cs="Tahoma"/>
                <w:color w:val="000000"/>
                <w:kern w:val="0"/>
                <w:sz w:val="24"/>
              </w:rPr>
              <w:t>4</w:t>
            </w:r>
          </w:p>
        </w:tc>
        <w:tc>
          <w:tcPr>
            <w:tcW w:w="5834" w:type="dxa"/>
            <w:tcBorders>
              <w:top w:val="nil"/>
              <w:left w:val="nil"/>
              <w:bottom w:val="nil"/>
              <w:right w:val="single" w:color="auto" w:sz="4" w:space="0"/>
            </w:tcBorders>
            <w:shd w:val="clear" w:color="auto" w:fill="auto"/>
            <w:vAlign w:val="bottom"/>
          </w:tcPr>
          <w:p>
            <w:pPr>
              <w:widowControl/>
              <w:jc w:val="left"/>
              <w:rPr>
                <w:rFonts w:ascii="宋体" w:hAnsi="宋体" w:cs="Tahoma"/>
                <w:color w:val="000000"/>
                <w:kern w:val="0"/>
                <w:sz w:val="24"/>
              </w:rPr>
            </w:pPr>
            <w:r>
              <w:rPr>
                <w:rFonts w:hint="eastAsia" w:ascii="宋体" w:hAnsi="宋体" w:cs="Tahoma"/>
                <w:color w:val="000000"/>
                <w:kern w:val="0"/>
                <w:sz w:val="24"/>
              </w:rPr>
              <w:t>投标供应商每提供一个类似业绩得1分，最高得4分。须提供清晰完整的合同。</w:t>
            </w:r>
          </w:p>
        </w:tc>
      </w:tr>
    </w:tbl>
    <w:p>
      <w:pPr>
        <w:pStyle w:val="4"/>
        <w:rPr>
          <w:rFonts w:ascii="仿宋" w:hAnsi="仿宋" w:eastAsia="仿宋" w:cs="仿宋"/>
          <w:szCs w:val="28"/>
        </w:rPr>
      </w:pPr>
    </w:p>
    <w:p>
      <w:pPr>
        <w:autoSpaceDE w:val="0"/>
        <w:autoSpaceDN w:val="0"/>
        <w:adjustRightInd w:val="0"/>
        <w:snapToGrid w:val="0"/>
        <w:spacing w:line="500" w:lineRule="exact"/>
        <w:ind w:firstLine="562" w:firstLineChars="200"/>
        <w:rPr>
          <w:rFonts w:ascii="仿宋_GB2312" w:hAnsi="宋体" w:eastAsia="仿宋_GB2312"/>
          <w:b/>
          <w:sz w:val="28"/>
          <w:szCs w:val="28"/>
        </w:rPr>
      </w:pPr>
      <w:r>
        <w:rPr>
          <w:rFonts w:ascii="仿宋_GB2312" w:hAnsi="宋体" w:eastAsia="仿宋_GB2312"/>
          <w:b/>
          <w:sz w:val="28"/>
          <w:szCs w:val="28"/>
        </w:rPr>
        <w:t>(</w:t>
      </w:r>
      <w:r>
        <w:rPr>
          <w:rFonts w:hint="eastAsia" w:ascii="仿宋_GB2312" w:hAnsi="宋体" w:eastAsia="仿宋_GB2312"/>
          <w:b/>
          <w:sz w:val="28"/>
          <w:szCs w:val="28"/>
        </w:rPr>
        <w:t>二）价格分：70分</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综合评分法中的价格分统一采用低价优先法计算，即满足磋商文件要求且最后报价最低的供应商的价格为磋商基准价，其价格分为满分。其他供应商的价格分统一按照下列公式计算：</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磋商报价得分</w:t>
      </w:r>
      <w:r>
        <w:rPr>
          <w:rFonts w:ascii="仿宋_GB2312" w:hAnsi="宋体" w:eastAsia="仿宋_GB2312"/>
          <w:sz w:val="28"/>
          <w:szCs w:val="28"/>
        </w:rPr>
        <w:t>=</w:t>
      </w:r>
      <w:r>
        <w:rPr>
          <w:rFonts w:hint="eastAsia" w:ascii="仿宋_GB2312" w:hAnsi="宋体" w:eastAsia="仿宋_GB2312"/>
          <w:sz w:val="28"/>
          <w:szCs w:val="28"/>
        </w:rPr>
        <w:t>（磋商基准价</w:t>
      </w:r>
      <w:r>
        <w:rPr>
          <w:rFonts w:ascii="仿宋_GB2312" w:hAnsi="宋体" w:eastAsia="仿宋_GB2312"/>
          <w:sz w:val="28"/>
          <w:szCs w:val="28"/>
        </w:rPr>
        <w:t>/</w:t>
      </w:r>
      <w:r>
        <w:rPr>
          <w:rFonts w:hint="eastAsia" w:ascii="仿宋_GB2312" w:hAnsi="宋体" w:eastAsia="仿宋_GB2312"/>
          <w:sz w:val="28"/>
          <w:szCs w:val="28"/>
        </w:rPr>
        <w:t>最后磋商报价）×价格权值×</w:t>
      </w:r>
      <w:r>
        <w:rPr>
          <w:rFonts w:ascii="仿宋_GB2312" w:hAnsi="宋体" w:eastAsia="仿宋_GB2312"/>
          <w:sz w:val="28"/>
          <w:szCs w:val="28"/>
        </w:rPr>
        <w:t>100</w:t>
      </w:r>
    </w:p>
    <w:p>
      <w:pPr>
        <w:snapToGrid w:val="0"/>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磋商小组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磋商处理。</w:t>
      </w:r>
    </w:p>
    <w:p>
      <w:pPr>
        <w:snapToGrid w:val="0"/>
        <w:spacing w:line="50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六</w:t>
      </w:r>
      <w:r>
        <w:rPr>
          <w:rFonts w:hint="eastAsia" w:ascii="仿宋_GB2312" w:hAnsi="宋体" w:eastAsia="仿宋_GB2312"/>
          <w:sz w:val="28"/>
          <w:szCs w:val="28"/>
        </w:rPr>
        <w:t>、</w:t>
      </w:r>
      <w:r>
        <w:rPr>
          <w:rFonts w:hint="eastAsia" w:ascii="仿宋_GB2312" w:hAnsi="宋体" w:eastAsia="仿宋_GB2312"/>
          <w:b/>
          <w:sz w:val="28"/>
          <w:szCs w:val="28"/>
        </w:rPr>
        <w:t>变更为其他方式采购的情形</w:t>
      </w:r>
    </w:p>
    <w:p>
      <w:pPr>
        <w:autoSpaceDE w:val="0"/>
        <w:autoSpaceDN w:val="0"/>
        <w:adjustRightInd w:val="0"/>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提交响应文件截止时间时参加磋商的供应商不足3家的，及磋商中出现符合专业条件的供应商或对磋商文件作实质响应的供应商不足3家，除采购任务取消外，采购人报告市财政局，视情采取其他方式采购。</w:t>
      </w:r>
      <w:r>
        <w:rPr>
          <w:rFonts w:hint="eastAsia" w:ascii="仿宋_GB2312" w:hAnsi="宋体" w:eastAsia="仿宋_GB2312"/>
          <w:sz w:val="28"/>
          <w:szCs w:val="28"/>
          <w:lang w:val="zh-CN"/>
        </w:rPr>
        <w:t>磋商文件中对供应商资质、服务等要求，将作为</w:t>
      </w:r>
      <w:r>
        <w:rPr>
          <w:rFonts w:hint="eastAsia" w:ascii="仿宋_GB2312" w:hAnsi="宋体" w:eastAsia="仿宋_GB2312"/>
          <w:sz w:val="28"/>
          <w:szCs w:val="28"/>
        </w:rPr>
        <w:t>其他</w:t>
      </w:r>
      <w:r>
        <w:rPr>
          <w:rFonts w:hint="eastAsia" w:ascii="仿宋_GB2312" w:hAnsi="宋体" w:eastAsia="仿宋_GB2312"/>
          <w:sz w:val="28"/>
          <w:szCs w:val="28"/>
          <w:lang w:val="zh-CN"/>
        </w:rPr>
        <w:t>方式采购的基本要求和依据。原已经参加磋商并符合要求的供应商，根据自愿原则，参加</w:t>
      </w:r>
      <w:r>
        <w:rPr>
          <w:rFonts w:hint="eastAsia" w:ascii="仿宋_GB2312" w:hAnsi="宋体" w:eastAsia="仿宋_GB2312"/>
          <w:sz w:val="28"/>
          <w:szCs w:val="28"/>
        </w:rPr>
        <w:t>其他</w:t>
      </w:r>
      <w:r>
        <w:rPr>
          <w:rFonts w:hint="eastAsia" w:ascii="仿宋_GB2312" w:hAnsi="宋体" w:eastAsia="仿宋_GB2312"/>
          <w:sz w:val="28"/>
          <w:szCs w:val="28"/>
          <w:lang w:val="zh-CN"/>
        </w:rPr>
        <w:t>方式采购。</w:t>
      </w:r>
    </w:p>
    <w:p>
      <w:pPr>
        <w:pStyle w:val="26"/>
        <w:snapToGrid w:val="0"/>
        <w:spacing w:line="500" w:lineRule="exact"/>
        <w:ind w:firstLine="562" w:firstLineChars="200"/>
        <w:contextualSpacing/>
        <w:rPr>
          <w:sz w:val="28"/>
        </w:rPr>
      </w:pPr>
      <w:r>
        <w:rPr>
          <w:rFonts w:hint="eastAsia"/>
          <w:b/>
          <w:sz w:val="28"/>
        </w:rPr>
        <w:t>七、</w:t>
      </w:r>
      <w:r>
        <w:rPr>
          <w:rFonts w:hint="eastAsia"/>
          <w:sz w:val="28"/>
        </w:rPr>
        <w:t>出现下列情形之一的，竞争性磋商采购活动终止，发布项目终止公告并说明原因，重新开展采购活动：</w:t>
      </w:r>
    </w:p>
    <w:p>
      <w:pPr>
        <w:pStyle w:val="26"/>
        <w:snapToGrid w:val="0"/>
        <w:spacing w:line="500" w:lineRule="exact"/>
        <w:ind w:firstLine="560" w:firstLineChars="200"/>
        <w:contextualSpacing/>
        <w:rPr>
          <w:sz w:val="28"/>
        </w:rPr>
      </w:pPr>
      <w:r>
        <w:rPr>
          <w:rFonts w:hint="eastAsia"/>
          <w:sz w:val="28"/>
        </w:rPr>
        <w:t>（一）因情况变化，不再符合规定的竞争性磋商采购方式适用情形的；</w:t>
      </w:r>
    </w:p>
    <w:p>
      <w:pPr>
        <w:pStyle w:val="26"/>
        <w:snapToGrid w:val="0"/>
        <w:spacing w:line="500" w:lineRule="exact"/>
        <w:ind w:firstLine="560" w:firstLineChars="200"/>
        <w:contextualSpacing/>
        <w:rPr>
          <w:sz w:val="28"/>
        </w:rPr>
      </w:pPr>
      <w:r>
        <w:rPr>
          <w:rFonts w:hint="eastAsia"/>
          <w:sz w:val="28"/>
        </w:rPr>
        <w:t>（二）出现影响采购公正的违法、违规行为的；</w:t>
      </w:r>
    </w:p>
    <w:p>
      <w:pPr>
        <w:pStyle w:val="26"/>
        <w:snapToGrid w:val="0"/>
        <w:spacing w:line="500" w:lineRule="exact"/>
        <w:ind w:firstLine="560" w:firstLineChars="200"/>
        <w:contextualSpacing/>
        <w:rPr>
          <w:sz w:val="28"/>
        </w:rPr>
      </w:pPr>
      <w:r>
        <w:rPr>
          <w:rFonts w:hint="eastAsia"/>
          <w:sz w:val="28"/>
        </w:rPr>
        <w:t>（三）在采购过程中符合要求的供应商或者报价未超过采购预算的供应商不足3家的。</w:t>
      </w:r>
    </w:p>
    <w:p>
      <w:pPr>
        <w:autoSpaceDE w:val="0"/>
        <w:autoSpaceDN w:val="0"/>
        <w:adjustRightInd w:val="0"/>
        <w:snapToGrid w:val="0"/>
        <w:spacing w:line="500" w:lineRule="exact"/>
        <w:ind w:right="210" w:firstLine="562" w:firstLineChars="200"/>
        <w:rPr>
          <w:rFonts w:ascii="仿宋_GB2312" w:eastAsia="仿宋_GB2312"/>
          <w:b/>
          <w:sz w:val="28"/>
          <w:szCs w:val="28"/>
          <w:lang w:val="zh-CN"/>
        </w:rPr>
      </w:pPr>
      <w:r>
        <w:rPr>
          <w:rFonts w:hint="eastAsia" w:ascii="仿宋_GB2312" w:eastAsia="仿宋_GB2312"/>
          <w:b/>
          <w:sz w:val="28"/>
          <w:szCs w:val="28"/>
          <w:lang w:val="zh-CN"/>
        </w:rPr>
        <w:t>八、成交通知</w:t>
      </w:r>
    </w:p>
    <w:p>
      <w:pPr>
        <w:snapToGrid w:val="0"/>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成交结果在“南通市公共资源交易网”、南通妇幼保健院（http://www.ntfybj.com）、南通市卫生健康委员会（http://wjw.nantong.gov.cn/ntswjw/gggs/gggs.html ）网公告，公告期限为1个工作日。《成交通知书》一经发出，采购人改变成交结果，或者成交供应商放弃成交的，各自承担相应的法律责任。《成交通知书》是采购合同的组成部分。</w:t>
      </w:r>
    </w:p>
    <w:p>
      <w:pPr>
        <w:snapToGrid w:val="0"/>
        <w:spacing w:line="300" w:lineRule="auto"/>
        <w:outlineLvl w:val="0"/>
        <w:rPr>
          <w:rFonts w:ascii="仿宋_GB2312" w:hAnsi="宋体" w:eastAsia="仿宋_GB2312"/>
          <w:b/>
          <w:sz w:val="36"/>
          <w:szCs w:val="36"/>
        </w:rPr>
        <w:sectPr>
          <w:pgSz w:w="11907" w:h="16839"/>
          <w:pgMar w:top="1440" w:right="726" w:bottom="873" w:left="1236" w:header="720" w:footer="720" w:gutter="0"/>
          <w:cols w:space="720" w:num="1"/>
          <w:docGrid w:linePitch="286" w:charSpace="0"/>
        </w:sectPr>
      </w:pPr>
    </w:p>
    <w:p>
      <w:pPr>
        <w:snapToGrid w:val="0"/>
        <w:spacing w:line="300" w:lineRule="auto"/>
        <w:jc w:val="center"/>
        <w:outlineLvl w:val="0"/>
        <w:rPr>
          <w:rFonts w:ascii="仿宋_GB2312" w:hAnsi="宋体" w:eastAsia="仿宋_GB2312"/>
          <w:b/>
          <w:sz w:val="36"/>
          <w:szCs w:val="36"/>
        </w:rPr>
      </w:pPr>
      <w:r>
        <w:rPr>
          <w:rFonts w:hint="eastAsia" w:ascii="仿宋_GB2312" w:hAnsi="宋体" w:eastAsia="仿宋_GB2312"/>
          <w:b/>
          <w:sz w:val="36"/>
          <w:szCs w:val="36"/>
        </w:rPr>
        <w:t>第五部分  合同签订与验收付款</w:t>
      </w:r>
    </w:p>
    <w:p>
      <w:pPr>
        <w:pStyle w:val="26"/>
        <w:snapToGrid w:val="0"/>
        <w:spacing w:line="300" w:lineRule="auto"/>
        <w:ind w:firstLine="560" w:firstLineChars="200"/>
        <w:contextualSpacing/>
        <w:rPr>
          <w:sz w:val="28"/>
        </w:rPr>
      </w:pPr>
    </w:p>
    <w:p>
      <w:pPr>
        <w:pStyle w:val="26"/>
        <w:snapToGrid w:val="0"/>
        <w:spacing w:line="300" w:lineRule="auto"/>
        <w:ind w:firstLine="560" w:firstLineChars="200"/>
        <w:contextualSpacing/>
        <w:rPr>
          <w:sz w:val="28"/>
        </w:rPr>
      </w:pPr>
      <w:r>
        <w:rPr>
          <w:rFonts w:hint="eastAsia"/>
          <w:sz w:val="28"/>
        </w:rPr>
        <w:t>合同格式在南通公共资源交易平台“办事指南-下载专区-竞争性磋商资料”下载。</w:t>
      </w:r>
    </w:p>
    <w:p>
      <w:pPr>
        <w:pStyle w:val="26"/>
        <w:snapToGrid w:val="0"/>
        <w:spacing w:line="300" w:lineRule="auto"/>
        <w:ind w:firstLine="560" w:firstLineChars="200"/>
        <w:contextualSpacing/>
        <w:rPr>
          <w:sz w:val="28"/>
        </w:rPr>
      </w:pPr>
      <w:r>
        <w:rPr>
          <w:rFonts w:hint="eastAsia"/>
          <w:sz w:val="28"/>
        </w:rPr>
        <w:t>一、成交供应商和采购人在接到《成交通知书》后10个工作日内按照采购文件确定的事项签订政府采购合同。</w:t>
      </w:r>
      <w:r>
        <w:rPr>
          <w:rFonts w:hint="eastAsia"/>
          <w:sz w:val="28"/>
          <w:lang w:val="zh-CN"/>
        </w:rPr>
        <w:t>所签合同不得对采购文件作实质性修改</w:t>
      </w:r>
      <w:r>
        <w:rPr>
          <w:rFonts w:hint="eastAsia"/>
          <w:sz w:val="28"/>
        </w:rPr>
        <w:t>。采购人不得向成交供应商提出不合理的要求作为签订合同的条件，不得与成交供应商私下订立背离采购文件实质性内容的协议。</w:t>
      </w:r>
      <w:bookmarkStart w:id="0" w:name="_Toc363573858"/>
      <w:bookmarkStart w:id="1" w:name="_Toc94585343"/>
    </w:p>
    <w:p>
      <w:pPr>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二、磋商文件、成交人的磋商响应文件及评审过程中有关书面澄清、承诺等均应作为合同附件，具有同等的法律效力。</w:t>
      </w:r>
    </w:p>
    <w:p>
      <w:pPr>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三、成交人不得采用转包、分包的形式履行合同，否则，采购人有权终止合同，造成采购人损失的，成交人应承担相应赔偿责任。</w:t>
      </w:r>
    </w:p>
    <w:bookmarkEnd w:id="0"/>
    <w:bookmarkEnd w:id="1"/>
    <w:p>
      <w:pPr>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四、采购人和成交人应相互配合，按采购合同约定积极组织本项目的实施，确保项目按时完成。</w:t>
      </w:r>
    </w:p>
    <w:p>
      <w:pPr>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五、成交人履约到位后，应以书面形式向采购人提出验收申请。采购人接到申请后应及时组织验收。</w:t>
      </w:r>
    </w:p>
    <w:p>
      <w:pPr>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六、采购人、成交人不按政府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4"/>
        <w:spacing w:line="300" w:lineRule="auto"/>
        <w:ind w:firstLine="560" w:firstLineChars="200"/>
        <w:rPr>
          <w:rFonts w:ascii="仿宋_GB2312" w:hAnsi="宋体" w:eastAsia="仿宋_GB2312"/>
          <w:szCs w:val="28"/>
        </w:rPr>
      </w:pPr>
      <w:r>
        <w:rPr>
          <w:rFonts w:hint="eastAsia" w:ascii="仿宋_GB2312" w:hAnsi="宋体" w:eastAsia="仿宋_GB2312"/>
          <w:szCs w:val="28"/>
        </w:rPr>
        <w:t>七、按采购合同约定支付的项目合同价款。</w:t>
      </w:r>
    </w:p>
    <w:p>
      <w:pPr>
        <w:pStyle w:val="4"/>
        <w:spacing w:line="300" w:lineRule="auto"/>
        <w:ind w:firstLine="560" w:firstLineChars="200"/>
        <w:rPr>
          <w:rFonts w:ascii="仿宋_GB2312" w:hAnsi="宋体" w:eastAsia="仿宋_GB2312"/>
          <w:szCs w:val="28"/>
        </w:rPr>
      </w:pPr>
      <w:r>
        <w:rPr>
          <w:rFonts w:hint="eastAsia" w:ascii="仿宋_GB2312" w:hAnsi="宋体" w:eastAsia="仿宋_GB2312"/>
          <w:szCs w:val="28"/>
        </w:rPr>
        <w:t xml:space="preserve"> </w:t>
      </w: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pStyle w:val="30"/>
        <w:spacing w:after="0" w:line="360" w:lineRule="auto"/>
        <w:rPr>
          <w:rFonts w:ascii="宋体" w:hAnsi="宋体" w:eastAsia="宋体" w:cs="仿宋_GB2312"/>
          <w:b/>
          <w:sz w:val="32"/>
          <w:szCs w:val="32"/>
        </w:rPr>
      </w:pPr>
    </w:p>
    <w:p>
      <w:pPr>
        <w:autoSpaceDE w:val="0"/>
        <w:autoSpaceDN w:val="0"/>
        <w:adjustRightInd w:val="0"/>
        <w:snapToGrid w:val="0"/>
        <w:spacing w:line="300" w:lineRule="auto"/>
        <w:contextualSpacing/>
        <w:jc w:val="center"/>
        <w:rPr>
          <w:rFonts w:ascii="仿宋_GB2312" w:hAnsi="宋体" w:eastAsia="仿宋_GB2312" w:cs="宋体"/>
          <w:kern w:val="0"/>
          <w:sz w:val="40"/>
          <w:szCs w:val="40"/>
          <w:lang w:val="zh-CN"/>
        </w:rPr>
      </w:pPr>
      <w:r>
        <w:rPr>
          <w:rFonts w:hint="eastAsia" w:ascii="仿宋_GB2312" w:hAnsi="宋体" w:eastAsia="仿宋_GB2312" w:cs="宋体"/>
          <w:kern w:val="0"/>
          <w:sz w:val="40"/>
          <w:szCs w:val="40"/>
          <w:lang w:val="zh-CN"/>
        </w:rPr>
        <w:t>合同主要条款及格式</w:t>
      </w:r>
    </w:p>
    <w:p>
      <w:pPr>
        <w:autoSpaceDE w:val="0"/>
        <w:autoSpaceDN w:val="0"/>
        <w:adjustRightInd w:val="0"/>
        <w:snapToGrid w:val="0"/>
        <w:spacing w:line="300" w:lineRule="auto"/>
        <w:contextualSpacing/>
        <w:jc w:val="center"/>
        <w:rPr>
          <w:rFonts w:ascii="仿宋_GB2312" w:hAnsi="宋体" w:eastAsia="仿宋_GB2312" w:cs="宋体"/>
          <w:kern w:val="0"/>
          <w:sz w:val="40"/>
          <w:szCs w:val="40"/>
          <w:lang w:val="zh-CN"/>
        </w:rPr>
      </w:pPr>
      <w:r>
        <w:rPr>
          <w:rFonts w:hint="eastAsia" w:ascii="仿宋_GB2312" w:hAnsi="宋体" w:eastAsia="仿宋_GB2312" w:cs="宋体"/>
          <w:kern w:val="0"/>
          <w:sz w:val="40"/>
          <w:szCs w:val="40"/>
          <w:lang w:val="zh-CN"/>
        </w:rPr>
        <w:t>消防监控值班服务合同</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甲方：南通市妇幼保健院</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乙方：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甲乙双方在平等自愿的基础上，根据《中华人民共和国合同法》及其他有关法律、法规的规定，经友好协商，签订本合同，双便双方共同遵守执行。</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第一条  消防监控值班服务内容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乙方向甲方提供：</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1.1 视频监控值班服务；</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1.2 消防控制系统（报警系统、消防栓系统、喷淋系统、泵房等）监控服务；</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1.3 对消防监控员实行双重管理，依据双方确认的岗位职责要求，执行安全防范任务；</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1.4 提供相应的交接班记录、防火巡查记录、消防设施巡查记录等。</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第二条  消防监控值班服务期限</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2.1消防监控值班服务期限为合同签订之日起计算一年（自2020年  月  日至2021年  月  日）。乙方不得擅自提前解除本协议。</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2.2 任一方有意续约的，应在本合同期限届满一个月向对方提出，双方协商一致后另行签订书面协议。</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第三条  消防监控值班费用及结算方式</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3.1 根据乙方中标价即本合同服务费总额为人民币     万元整（￥    元）。以上费用已包含开票税金、管理费、设备、服装装备费、人员工资、福利、补贴、考核奖励、加班费、各类保险、突发事件处理等一切投标人及投标单位消防监控人员可能涉及的费用。</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3.2 结算方式：每月结算一次，每月       日为服务费支付日。</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3.3 如岗位出现变化或甲方要求时，乙方同意并按照甲方的要求随时增加或随时减少消防监控人员，费用也将按乙方投标报价的人均费用相应增减，乙方不得提出异议。对于被减退的消防监控人员，由乙方自行安排和负责。</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3.4 每月付款总额百分之五做为考核，考核后年终一次性结清。</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第四条  消防监控人员力量配备及数量要求</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4.1 根据谈判文件，乙方共派驻消防监控人员  名为甲方提供消防监控值班服务。乙方安排的消防监控人员须遵章守纪、身体健康、品貌端正、责任心强，年龄男性在60周岁以内，女性50周岁以内。</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4.2 乙方自负费用为消防监控人员配备上岗执勤时统一样式的制服和佩带的消防监控值班标志以及必要的值班装备，包括但不限于手电筒等。</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4.3 乙方消防监控人员因病事假原因而缺岗，乙方应当调度安排其他消防监控人员替代，以满足本合同约定的消防监控岗位设置需要。如甲方需要消防监控人员承担超出合同规定的服务项目，应经甲乙双方商定后实施，但乙方应优先满足甲方的要求。</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第五条  甲方权利义务</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5.1 制订并执行内部安全防范规章制度，教育本公司员工配合和支持乙方消防监控人员履行消防监控值班职责。对乙方提出的安全防范隐患报告应及时答复和改进。</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5.2 为乙方消防监控值班人员提供必备的工作条件，包括办公桌椅和必要的工作通讯联络工具，组织训练学习的场所等。</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5.3 按协议约定的时间和方式向乙方支付值班服务费。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5.4 工作中产生的矛盾可经双方协商解决，消防监控人员执勤中与员工发生纠纷，责任在员工的，由甲方负责处理。</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5.5 值班期间人员变更需至保卫科报备。</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5.6 消防监控值班月份绩效考核表的全部内容（附后）。</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第六条  乙方权利义务</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6.1 乙方指派   名消防监控人员负责甲方（1）视频监控值班服务（2）消防监控系统监控，每班次值班时间不超过12小时。</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6.2 消防监控人员应严格履行岗位职责，并遵守甲方符合法律规定的各项规章制度。</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6.3 发生在值勤区域的刑事案件、治安案件和治安灾害事故，火灾事故，及时报告甲方和当地公安机关，采取措施保护案发现场，协助甲方配合公安机关侦查各类治安刑事案件。</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6.4 配合甲方进行经常性的安全防范检查，发现责任区域内的安全隐患、报警监控系统的运行故障应及时报告甲方并做好详细记录。</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6.5 为消防监控值班人员发放制服，并负责工资和有关福利待遇等。</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6.6 加强对消防监控人员的教育培训、监督和管理，确保安全服务的优质高效。</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6.7 工作中产生的矛盾，责任在保安队员的，由乙方负责处理。</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第七条  乙方责任和承诺</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7.1驻院消防监控人员由乙方直接管理，业务上接受甲方的监督管理。乙方应根据甲方工作任务和行业特点，选派政治素养好，业务熟练、身体健康且能自觉遵守甲乙双方所订规章制度的消防监控人员，确保完成甲方所交的工作任务，乙方所派出的消防监控人员无条件地遵守甲方的各项管理制度，如果不服从甲方的管理，甲方有权提前终止合同。</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7.2 认真制订符合甲方实际工作需要的各项规则制度和服务规范，并保证各项制度的落实和认真执行。</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7.3 乙方人员应努力提高服务素质，避免和减少各类事故发生。对服务区域内发生的影响正常秩序的纠纷、事件及刑事案件应坚决控制并保护甲方人员及财产安全。</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7.4 甲方有权对乙方消防监控人员在工作中的失职或违规、违纪行为进线经济处罚。乙方人员在甲方执行消防监控服务过程中，因工作不力或工作失职，引起甲方财产损失的，甲方有权对乙方进线酌情处罚。每发现一次罚款100元。对擅自离岗，玩忽职守等原因而引起火灾事故，未及时发现或报告的，由此造成的损失由乙方全责承担。</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7.5 罚款一律从当月服务费中扣除。</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第八条  协议变更及违约责任</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8.1 在协议有效期内，经甲乙双方协商一致，可变更本协议。</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8.2 在协议有效期内单方提出终止协议的，须提前一个月告知对方。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8.3 甲方逾期支付值班服务费，须向乙方说明理由。甲方逾期后，经乙方催告后仍未支付值班服务费的，乙方有权单方解除协议，并追究甲方的违约责任。</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8.4 在合同期内，乙方提供的消防监控人员未履行职责及未遵守甲方的规章制度的，甲方有权要求乙方予以调换，乙方必须及时调换，以保证能够值班服务义务。乙方新增派的保安人员未履行职责，造成乙方违约的，甲方有权提出终止合同，并追究乙方的违约责任。甲方已支付的值班服务费由乙方予以退还。</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8.5 甲、乙双方未尽事宜，参照相关法律、法规，可以相互协商另定。补充协议与本协议具有同等法律效力。</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第九条  双方认为需要约定的其它事项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9.1 甲方支付乙方的消防监控值班服务费包含社会保险及各项补贴。</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9.2 消防系统视频监控值班服务人员必须持证上岗。</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9.3 甲方不提供乙方消防监控人员食宿。</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9.4 合同到期后新合同续签之前，双方继续按本合同规定的相关条款执行。</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第十条  协议生效</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本协议一式肆份，双方各执贰份，经双方签字、盖章后生效。</w:t>
      </w:r>
    </w:p>
    <w:p>
      <w:pPr>
        <w:snapToGrid w:val="0"/>
        <w:spacing w:line="300" w:lineRule="auto"/>
        <w:outlineLvl w:val="0"/>
        <w:rPr>
          <w:rFonts w:ascii="仿宋_GB2312" w:hAnsi="宋体" w:eastAsia="仿宋_GB2312"/>
          <w:b/>
          <w:sz w:val="36"/>
          <w:szCs w:val="36"/>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甲方（盖章）：                       乙方（盖章）：</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法定代表人或委托代理人：             法定代表人或委托代理人：</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 xml:space="preserve">    年  月  日                          年  月   日</w:t>
      </w: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pPr>
    </w:p>
    <w:p>
      <w:pPr>
        <w:pStyle w:val="2"/>
        <w:rPr>
          <w:rFonts w:eastAsiaTheme="minorEastAsia"/>
          <w:lang w:eastAsia="zh-CN"/>
        </w:rPr>
        <w:sectPr>
          <w:pgSz w:w="11907" w:h="16839"/>
          <w:pgMar w:top="1440" w:right="726" w:bottom="873" w:left="1236" w:header="720" w:footer="720" w:gutter="0"/>
          <w:cols w:space="720" w:num="1"/>
          <w:docGrid w:linePitch="286" w:charSpace="0"/>
        </w:sectPr>
      </w:pPr>
    </w:p>
    <w:tbl>
      <w:tblPr>
        <w:tblStyle w:val="10"/>
        <w:tblW w:w="13620" w:type="dxa"/>
        <w:tblInd w:w="0" w:type="dxa"/>
        <w:tblLayout w:type="autofit"/>
        <w:tblCellMar>
          <w:top w:w="0" w:type="dxa"/>
          <w:left w:w="0" w:type="dxa"/>
          <w:bottom w:w="0" w:type="dxa"/>
          <w:right w:w="0" w:type="dxa"/>
        </w:tblCellMar>
      </w:tblPr>
      <w:tblGrid>
        <w:gridCol w:w="270"/>
        <w:gridCol w:w="915"/>
        <w:gridCol w:w="1920"/>
        <w:gridCol w:w="3855"/>
        <w:gridCol w:w="600"/>
        <w:gridCol w:w="5295"/>
        <w:gridCol w:w="765"/>
      </w:tblGrid>
      <w:tr>
        <w:tblPrEx>
          <w:tblCellMar>
            <w:top w:w="0" w:type="dxa"/>
            <w:left w:w="0" w:type="dxa"/>
            <w:bottom w:w="0" w:type="dxa"/>
            <w:right w:w="0" w:type="dxa"/>
          </w:tblCellMar>
        </w:tblPrEx>
        <w:trPr>
          <w:trHeight w:val="503" w:hRule="atLeast"/>
        </w:trPr>
        <w:tc>
          <w:tcPr>
            <w:tcW w:w="13620" w:type="dxa"/>
            <w:gridSpan w:val="7"/>
            <w:tcBorders>
              <w:top w:val="nil"/>
              <w:left w:val="nil"/>
              <w:bottom w:val="nil"/>
              <w:right w:val="nil"/>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rPr>
              <w:t>附件            消防监控值班2020年</w:t>
            </w:r>
            <w:r>
              <w:rPr>
                <w:rStyle w:val="31"/>
                <w:rFonts w:hint="default"/>
              </w:rPr>
              <w:t xml:space="preserve">   </w:t>
            </w:r>
            <w:r>
              <w:rPr>
                <w:rStyle w:val="32"/>
                <w:rFonts w:hint="default"/>
              </w:rPr>
              <w:t>月份绩效考核表</w:t>
            </w:r>
          </w:p>
        </w:tc>
      </w:tr>
      <w:tr>
        <w:tblPrEx>
          <w:tblCellMar>
            <w:top w:w="0" w:type="dxa"/>
            <w:left w:w="0" w:type="dxa"/>
            <w:bottom w:w="0" w:type="dxa"/>
            <w:right w:w="0" w:type="dxa"/>
          </w:tblCellMar>
        </w:tblPrEx>
        <w:trPr>
          <w:trHeight w:val="450" w:hRule="atLeast"/>
        </w:trPr>
        <w:tc>
          <w:tcPr>
            <w:tcW w:w="270"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类别</w:t>
            </w:r>
          </w:p>
        </w:tc>
        <w:tc>
          <w:tcPr>
            <w:tcW w:w="1920"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考核指标</w:t>
            </w:r>
          </w:p>
        </w:tc>
        <w:tc>
          <w:tcPr>
            <w:tcW w:w="3855"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指标说明</w:t>
            </w:r>
          </w:p>
        </w:tc>
        <w:tc>
          <w:tcPr>
            <w:tcW w:w="600"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单项分值</w:t>
            </w:r>
          </w:p>
        </w:tc>
        <w:tc>
          <w:tcPr>
            <w:tcW w:w="5295"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计分方法</w:t>
            </w:r>
          </w:p>
        </w:tc>
        <w:tc>
          <w:tcPr>
            <w:tcW w:w="765" w:type="dxa"/>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得分</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业绩指标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日常监控工作</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对消防监控中心各类设备进行规范、高效的操作，及时反馈并处理问题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对于问题未及时反馈处理一次扣5分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夜间监控工作</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对夜间无人区域实行全方位红外线布防，对夜间加班区域实行实时录像画面跟踪，及时跟时处理异常情况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未按要求监控一次扣3分，未及时反馈处理问题一次扣3分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防火检查</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每2小时内对责任区域进行一次防火检查，及时反馈问题</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未按要求进行检查一次扣2分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消防能力</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持证上岗，熟练掌握医院消防设备布局，各设备功能性质、操作方法及一般故障排除保养知识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定期抽查未通过一次扣2分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4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卫生指标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消控室内部卫生</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日常整理打扫消控室内部卫生</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每发现一处扣3分，情节严重的扣5分。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行为指标</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工作积极性与执行力</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工作积极主动，执行工作任务的能力</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4至5分：自觉开展各项工作，工作热情高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2至3分：能积极开展本职工作，无需上级督促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1分：需在上级督促下完成本职工作。</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学习与创新</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流程掌握程度、新知识及技能的学习掌握能力以及提出合理化建议</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4分至5分：熟练掌握工作流程及制度,对于新知识及技能掌握能力强,善于提出合理化建议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2分至3分：能掌握工作流程及制度，学习能力尚可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1分：对流程不熟悉,学习主动性差</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责任心</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不计个人得失，爱岗敬业，忠诚医院，忠于职业，自觉维护医院利益。</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5分：以事业为重，以医院为家，积极正面引导科室同事，不计较个人得失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3分：能按时完成工作，能维护医院利益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2分：大部分能按时完成工作，没有不利于医院的消极言论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1分：奉献意识差，在科室中会有一些消极作用。</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团队协作精神</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以团队利益为重，积极帮助其它同事</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4分至5分：有很强的团队意识，积极对新员工进行“传帮带”，配合、带领科室同事开展工作；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2分至3分：能服从大局，对于团队活动基本能参加。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1分：以个人利益为重，不惜牺牲团队利益，较少参加团队活动。</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附加奖罚</w:t>
            </w: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加分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奖励情况(最高不超过5分)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受到医院内部领导口头表扬每次加1分；受到患者书面表扬或医院通报表扬，每次加3分。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8" w:type="dxa"/>
              <w:left w:w="8" w:type="dxa"/>
              <w:right w:w="8" w:type="dxa"/>
            </w:tcMar>
            <w:vAlign w:val="center"/>
          </w:tcPr>
          <w:p>
            <w:pPr>
              <w:jc w:val="left"/>
              <w:rPr>
                <w:rFonts w:ascii="宋体" w:hAnsi="宋体" w:eastAsia="宋体" w:cs="宋体"/>
                <w:color w:val="000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减分</w:t>
            </w:r>
          </w:p>
        </w:tc>
        <w:tc>
          <w:tcPr>
            <w:tcW w:w="385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行政处罚、月度考勤情况(最高不超过5分)</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1.受医院通报批评每次扣3分。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2.严格执行双人双岗制度早退1次扣2分，旷工半天以内每次扣3分,旷工1天及以上,扣5分。</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338" w:hRule="atLeast"/>
        </w:trPr>
        <w:tc>
          <w:tcPr>
            <w:tcW w:w="6960" w:type="dxa"/>
            <w:gridSpan w:val="4"/>
            <w:tcBorders>
              <w:top w:val="single" w:color="000000" w:sz="4" w:space="0"/>
              <w:left w:val="single" w:color="000000" w:sz="4" w:space="0"/>
              <w:bottom w:val="single" w:color="000000" w:sz="4" w:space="0"/>
              <w:right w:val="single" w:color="000000" w:sz="4" w:space="0"/>
            </w:tcBorders>
            <w:shd w:val="clear" w:color="auto" w:fill="C0C0C0"/>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合计</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100分</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jc w:val="left"/>
              <w:rPr>
                <w:rFonts w:ascii="宋体" w:hAnsi="宋体" w:eastAsia="宋体" w:cs="宋体"/>
                <w:color w:val="000000"/>
                <w:sz w:val="18"/>
                <w:szCs w:val="18"/>
              </w:rPr>
            </w:pPr>
          </w:p>
        </w:tc>
      </w:tr>
      <w:tr>
        <w:tblPrEx>
          <w:tblCellMar>
            <w:top w:w="0" w:type="dxa"/>
            <w:left w:w="0" w:type="dxa"/>
            <w:bottom w:w="0" w:type="dxa"/>
            <w:right w:w="0" w:type="dxa"/>
          </w:tblCellMar>
        </w:tblPrEx>
        <w:trPr>
          <w:trHeight w:val="540" w:hRule="atLeast"/>
        </w:trPr>
        <w:tc>
          <w:tcPr>
            <w:tcW w:w="13620" w:type="dxa"/>
            <w:gridSpan w:val="7"/>
            <w:tcBorders>
              <w:top w:val="single" w:color="000000" w:sz="4" w:space="0"/>
              <w:left w:val="single" w:color="000000" w:sz="4" w:space="0"/>
              <w:bottom w:val="single" w:color="000000" w:sz="4" w:space="0"/>
              <w:right w:val="single" w:color="000000" w:sz="4" w:space="0"/>
            </w:tcBorders>
            <w:shd w:val="clear" w:color="auto" w:fill="auto"/>
            <w:tcMar>
              <w:top w:w="8" w:type="dxa"/>
              <w:left w:w="8" w:type="dxa"/>
              <w:right w:w="8"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我们已就本月度考核内容与结果进行过沟通，单位已知道本月度考核结果和努力方向。   被考核单位签名：                   科室负责人签字：</w:t>
            </w:r>
          </w:p>
        </w:tc>
      </w:tr>
      <w:tr>
        <w:tblPrEx>
          <w:tblCellMar>
            <w:top w:w="0" w:type="dxa"/>
            <w:left w:w="0" w:type="dxa"/>
            <w:bottom w:w="0" w:type="dxa"/>
            <w:right w:w="0" w:type="dxa"/>
          </w:tblCellMar>
        </w:tblPrEx>
        <w:trPr>
          <w:trHeight w:val="225" w:hRule="atLeast"/>
        </w:trPr>
        <w:tc>
          <w:tcPr>
            <w:tcW w:w="0" w:type="auto"/>
            <w:gridSpan w:val="7"/>
            <w:tcBorders>
              <w:top w:val="nil"/>
              <w:left w:val="nil"/>
              <w:bottom w:val="nil"/>
              <w:right w:val="nil"/>
            </w:tcBorders>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备注：</w:t>
            </w:r>
          </w:p>
        </w:tc>
      </w:tr>
      <w:tr>
        <w:tblPrEx>
          <w:tblCellMar>
            <w:top w:w="0" w:type="dxa"/>
            <w:left w:w="0" w:type="dxa"/>
            <w:bottom w:w="0" w:type="dxa"/>
            <w:right w:w="0" w:type="dxa"/>
          </w:tblCellMar>
        </w:tblPrEx>
        <w:trPr>
          <w:trHeight w:val="225" w:hRule="atLeast"/>
        </w:trPr>
        <w:tc>
          <w:tcPr>
            <w:tcW w:w="0" w:type="auto"/>
            <w:gridSpan w:val="7"/>
            <w:tcBorders>
              <w:top w:val="nil"/>
              <w:left w:val="nil"/>
              <w:bottom w:val="nil"/>
              <w:right w:val="nil"/>
            </w:tcBorders>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1.各项评分以“1分”为最小单位，不得出现小数位。</w:t>
            </w:r>
          </w:p>
        </w:tc>
      </w:tr>
      <w:tr>
        <w:tblPrEx>
          <w:tblCellMar>
            <w:top w:w="0" w:type="dxa"/>
            <w:left w:w="0" w:type="dxa"/>
            <w:bottom w:w="0" w:type="dxa"/>
            <w:right w:w="0" w:type="dxa"/>
          </w:tblCellMar>
        </w:tblPrEx>
        <w:trPr>
          <w:trHeight w:val="225" w:hRule="atLeast"/>
        </w:trPr>
        <w:tc>
          <w:tcPr>
            <w:tcW w:w="0" w:type="auto"/>
            <w:gridSpan w:val="7"/>
            <w:tcBorders>
              <w:top w:val="nil"/>
              <w:left w:val="nil"/>
              <w:bottom w:val="nil"/>
              <w:right w:val="nil"/>
            </w:tcBorders>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2.考核期内有重特大安全责任事故及内盗、贪污等严重违反《员工奖惩制度》行为者，实行一票否决制，当期考核按0分处理。</w:t>
            </w:r>
          </w:p>
        </w:tc>
      </w:tr>
      <w:tr>
        <w:tblPrEx>
          <w:tblCellMar>
            <w:top w:w="0" w:type="dxa"/>
            <w:left w:w="0" w:type="dxa"/>
            <w:bottom w:w="0" w:type="dxa"/>
            <w:right w:w="0" w:type="dxa"/>
          </w:tblCellMar>
        </w:tblPrEx>
        <w:trPr>
          <w:trHeight w:val="315" w:hRule="atLeast"/>
        </w:trPr>
        <w:tc>
          <w:tcPr>
            <w:tcW w:w="0" w:type="auto"/>
            <w:gridSpan w:val="7"/>
            <w:tcBorders>
              <w:top w:val="nil"/>
              <w:left w:val="nil"/>
              <w:bottom w:val="nil"/>
              <w:right w:val="nil"/>
            </w:tcBorders>
            <w:shd w:val="clear" w:color="auto" w:fill="auto"/>
            <w:noWrap/>
            <w:tcMar>
              <w:top w:w="8" w:type="dxa"/>
              <w:left w:w="8" w:type="dxa"/>
              <w:right w:w="8"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3.90及90分以上为优秀，付全额工资，每下降1分扣1000元。</w:t>
            </w:r>
          </w:p>
        </w:tc>
      </w:tr>
    </w:tbl>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pPr>
    </w:p>
    <w:p>
      <w:pPr>
        <w:snapToGrid w:val="0"/>
        <w:spacing w:line="300" w:lineRule="auto"/>
        <w:jc w:val="center"/>
        <w:outlineLvl w:val="0"/>
        <w:rPr>
          <w:rFonts w:ascii="仿宋_GB2312" w:hAnsi="宋体" w:eastAsia="仿宋_GB2312"/>
          <w:b/>
          <w:sz w:val="36"/>
          <w:szCs w:val="36"/>
        </w:rPr>
        <w:sectPr>
          <w:pgSz w:w="16839" w:h="11907" w:orient="landscape"/>
          <w:pgMar w:top="1236" w:right="1440" w:bottom="726" w:left="873" w:header="720" w:footer="720" w:gutter="0"/>
          <w:cols w:space="0" w:num="1"/>
          <w:docGrid w:linePitch="286" w:charSpace="0"/>
        </w:sectPr>
      </w:pPr>
    </w:p>
    <w:p>
      <w:pPr>
        <w:snapToGrid w:val="0"/>
        <w:spacing w:line="300" w:lineRule="auto"/>
        <w:jc w:val="center"/>
        <w:outlineLvl w:val="0"/>
        <w:rPr>
          <w:rFonts w:ascii="仿宋_GB2312" w:hAnsi="宋体" w:eastAsia="仿宋_GB2312"/>
          <w:b/>
          <w:sz w:val="36"/>
          <w:szCs w:val="36"/>
        </w:rPr>
      </w:pPr>
      <w:r>
        <w:rPr>
          <w:rFonts w:hint="eastAsia" w:ascii="仿宋_GB2312" w:hAnsi="宋体" w:eastAsia="仿宋_GB2312"/>
          <w:b/>
          <w:sz w:val="36"/>
          <w:szCs w:val="36"/>
        </w:rPr>
        <w:t>第六部分  质疑提出和处理</w:t>
      </w:r>
    </w:p>
    <w:p>
      <w:pPr>
        <w:autoSpaceDE w:val="0"/>
        <w:autoSpaceDN w:val="0"/>
        <w:adjustRightInd w:val="0"/>
        <w:snapToGrid w:val="0"/>
        <w:spacing w:line="300" w:lineRule="auto"/>
        <w:ind w:firstLine="700" w:firstLineChars="250"/>
        <w:contextualSpacing/>
        <w:rPr>
          <w:rFonts w:ascii="仿宋_GB2312" w:hAnsi="宋体" w:eastAsia="仿宋_GB2312" w:cs="宋体"/>
          <w:kern w:val="0"/>
          <w:sz w:val="28"/>
          <w:szCs w:val="28"/>
          <w:lang w:val="zh-CN"/>
        </w:rPr>
      </w:pPr>
    </w:p>
    <w:p>
      <w:pPr>
        <w:pStyle w:val="5"/>
        <w:snapToGrid w:val="0"/>
        <w:spacing w:line="300" w:lineRule="auto"/>
        <w:ind w:left="0" w:leftChars="0" w:firstLine="560" w:firstLineChars="200"/>
        <w:contextualSpacing/>
        <w:rPr>
          <w:rFonts w:ascii="仿宋_GB2312" w:hAnsi="宋体" w:eastAsia="仿宋_GB2312"/>
          <w:sz w:val="28"/>
          <w:szCs w:val="28"/>
        </w:rPr>
      </w:pPr>
      <w:r>
        <w:rPr>
          <w:rFonts w:hint="eastAsia" w:ascii="仿宋_GB2312" w:hAnsi="宋体" w:eastAsia="仿宋_GB2312"/>
          <w:sz w:val="28"/>
          <w:szCs w:val="28"/>
        </w:rPr>
        <w:t>格式请在南通公共资源交易平台“办事指南-下载专区-有关质疑资料”下载</w:t>
      </w:r>
    </w:p>
    <w:p>
      <w:pPr>
        <w:autoSpaceDE w:val="0"/>
        <w:autoSpaceDN w:val="0"/>
        <w:adjustRightInd w:val="0"/>
        <w:snapToGrid w:val="0"/>
        <w:spacing w:line="300" w:lineRule="auto"/>
        <w:ind w:firstLine="562" w:firstLineChars="200"/>
        <w:contextualSpacing/>
        <w:rPr>
          <w:rFonts w:ascii="仿宋_GB2312" w:hAnsi="宋体" w:eastAsia="仿宋_GB2312" w:cs="宋体"/>
          <w:b/>
          <w:kern w:val="0"/>
          <w:sz w:val="28"/>
          <w:szCs w:val="28"/>
        </w:rPr>
      </w:pPr>
      <w:r>
        <w:rPr>
          <w:rFonts w:hint="eastAsia" w:ascii="仿宋_GB2312" w:hAnsi="宋体" w:eastAsia="仿宋_GB2312" w:cs="宋体"/>
          <w:b/>
          <w:kern w:val="0"/>
          <w:sz w:val="28"/>
          <w:szCs w:val="28"/>
        </w:rPr>
        <w:t>一、质疑的提出</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1、质疑人必须是直接参加本次磋商活动的当事人。</w:t>
      </w:r>
    </w:p>
    <w:p>
      <w:pPr>
        <w:snapToGrid w:val="0"/>
        <w:spacing w:line="300" w:lineRule="auto"/>
        <w:ind w:firstLine="560" w:firstLineChars="200"/>
        <w:outlineLvl w:val="0"/>
        <w:rPr>
          <w:rFonts w:ascii="仿宋_GB2312" w:eastAsia="仿宋_GB2312"/>
          <w:sz w:val="28"/>
          <w:szCs w:val="28"/>
        </w:rPr>
      </w:pPr>
      <w:r>
        <w:rPr>
          <w:rFonts w:hint="eastAsia" w:ascii="仿宋_GB2312" w:eastAsia="仿宋_GB2312"/>
          <w:sz w:val="28"/>
          <w:szCs w:val="28"/>
        </w:rPr>
        <w:t>2、下载磋商文件的供应商应根据第二部分“磋商须知”中第一点第1项的约定提出疑问；质疑提出的有效时限，见《中华人民共和国政府采购法实施条例》第五十三条。</w:t>
      </w:r>
    </w:p>
    <w:p>
      <w:pPr>
        <w:snapToGrid w:val="0"/>
        <w:spacing w:line="300" w:lineRule="auto"/>
        <w:ind w:firstLine="560" w:firstLineChars="200"/>
        <w:outlineLvl w:val="0"/>
        <w:rPr>
          <w:rFonts w:ascii="仿宋_GB2312" w:eastAsia="仿宋_GB2312"/>
          <w:sz w:val="28"/>
          <w:szCs w:val="28"/>
        </w:rPr>
      </w:pPr>
      <w:r>
        <w:rPr>
          <w:rFonts w:hint="eastAsia" w:ascii="仿宋_GB2312" w:eastAsia="仿宋_GB2312"/>
          <w:sz w:val="28"/>
          <w:szCs w:val="28"/>
        </w:rPr>
        <w:t>在磋商过程中，凡主持人或磋商小组明确提出须由供应商确认的事项，供应商当场无异议的，事后不得提出质疑。</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pPr>
        <w:snapToGrid w:val="0"/>
        <w:spacing w:line="300" w:lineRule="auto"/>
        <w:ind w:firstLine="560" w:firstLineChars="200"/>
        <w:contextualSpacing/>
        <w:rPr>
          <w:rFonts w:ascii="仿宋_GB2312" w:hAnsi="Verdana" w:eastAsia="仿宋_GB2312" w:cs="宋体"/>
          <w:kern w:val="0"/>
          <w:sz w:val="28"/>
          <w:szCs w:val="28"/>
        </w:rPr>
      </w:pPr>
      <w:r>
        <w:rPr>
          <w:rFonts w:hint="eastAsia" w:ascii="仿宋_GB2312" w:hAnsi="宋体" w:eastAsia="仿宋_GB2312"/>
          <w:sz w:val="28"/>
          <w:szCs w:val="28"/>
        </w:rPr>
        <w:t>4、对本次磋商有质疑的，</w:t>
      </w:r>
      <w:r>
        <w:rPr>
          <w:rFonts w:hint="eastAsia" w:ascii="仿宋_GB2312" w:eastAsia="仿宋_GB2312"/>
          <w:sz w:val="28"/>
          <w:szCs w:val="28"/>
        </w:rPr>
        <w:t>实行实名制，不得进行虚假、恶意质疑。质疑人应在质疑有效期内</w:t>
      </w:r>
      <w:r>
        <w:rPr>
          <w:rFonts w:hint="eastAsia" w:ascii="仿宋_GB2312" w:hAnsi="宋体" w:eastAsia="仿宋_GB2312"/>
          <w:sz w:val="28"/>
          <w:szCs w:val="28"/>
        </w:rPr>
        <w:t>以书面形式</w:t>
      </w:r>
      <w:r>
        <w:rPr>
          <w:rFonts w:hint="eastAsia" w:ascii="仿宋_GB2312" w:hAnsi="宋体" w:eastAsia="仿宋_GB2312" w:cs="宋体"/>
          <w:kern w:val="0"/>
          <w:sz w:val="28"/>
          <w:szCs w:val="28"/>
          <w:lang w:val="zh-CN"/>
        </w:rPr>
        <w:t>提出《质疑函》（格式请下载）</w:t>
      </w:r>
      <w:r>
        <w:rPr>
          <w:rFonts w:hint="eastAsia" w:ascii="仿宋_GB2312" w:hAnsi="宋体" w:eastAsia="仿宋_GB2312"/>
          <w:sz w:val="28"/>
          <w:szCs w:val="28"/>
        </w:rPr>
        <w:t>，《质疑函》内容应</w:t>
      </w:r>
      <w:r>
        <w:rPr>
          <w:rFonts w:hint="eastAsia" w:ascii="仿宋_GB2312" w:hAnsi="宋体" w:eastAsia="仿宋_GB2312" w:cs="宋体"/>
          <w:kern w:val="0"/>
          <w:sz w:val="28"/>
          <w:szCs w:val="28"/>
          <w:lang w:val="zh-CN"/>
        </w:rPr>
        <w:t>包括</w:t>
      </w:r>
      <w:r>
        <w:rPr>
          <w:rFonts w:hint="eastAsia" w:ascii="仿宋_GB2312" w:hAnsi="宋体" w:eastAsia="仿宋_GB2312"/>
          <w:sz w:val="28"/>
          <w:szCs w:val="28"/>
        </w:rPr>
        <w:t>质疑事项、主要内容、事实依据、适应法规条款、佐证材料等。同时，</w:t>
      </w:r>
      <w:r>
        <w:rPr>
          <w:rFonts w:hint="eastAsia" w:ascii="仿宋_GB2312" w:hAnsi="Verdana" w:eastAsia="仿宋_GB2312" w:cs="宋体"/>
          <w:kern w:val="0"/>
          <w:sz w:val="28"/>
          <w:szCs w:val="28"/>
        </w:rPr>
        <w:t>质疑人应保证其提出的质疑内容及</w:t>
      </w:r>
      <w:r>
        <w:rPr>
          <w:rFonts w:hint="eastAsia" w:ascii="仿宋_GB2312" w:hAnsi="宋体" w:eastAsia="仿宋_GB2312"/>
          <w:sz w:val="28"/>
          <w:szCs w:val="28"/>
        </w:rPr>
        <w:t>相关佐证材料</w:t>
      </w:r>
      <w:r>
        <w:rPr>
          <w:rFonts w:hint="eastAsia" w:ascii="仿宋_GB2312" w:hAnsi="Verdana" w:eastAsia="仿宋_GB2312" w:cs="宋体"/>
          <w:kern w:val="0"/>
          <w:sz w:val="28"/>
          <w:szCs w:val="28"/>
        </w:rPr>
        <w:t>的真实性及来源的合法性，并承担相应的法律责任。</w:t>
      </w:r>
    </w:p>
    <w:p>
      <w:pPr>
        <w:snapToGrid w:val="0"/>
        <w:spacing w:line="300" w:lineRule="auto"/>
        <w:ind w:firstLine="560" w:firstLineChars="200"/>
        <w:contextualSpacing/>
        <w:rPr>
          <w:rFonts w:ascii="仿宋_GB2312" w:eastAsia="仿宋_GB2312"/>
          <w:sz w:val="28"/>
          <w:szCs w:val="28"/>
        </w:rPr>
      </w:pPr>
      <w:r>
        <w:rPr>
          <w:rFonts w:hint="eastAsia" w:ascii="仿宋_GB2312" w:hAnsi="宋体" w:eastAsia="仿宋_GB2312" w:cs="宋体"/>
          <w:kern w:val="0"/>
          <w:sz w:val="28"/>
          <w:szCs w:val="28"/>
          <w:lang w:val="zh-CN"/>
        </w:rPr>
        <w:t>对不能提供</w:t>
      </w:r>
      <w:r>
        <w:rPr>
          <w:rFonts w:hint="eastAsia" w:ascii="仿宋_GB2312" w:hAnsi="宋体" w:eastAsia="仿宋_GB2312"/>
          <w:sz w:val="28"/>
          <w:szCs w:val="28"/>
        </w:rPr>
        <w:t>相关佐证材料的、涉及商业秘密的、</w:t>
      </w:r>
      <w:r>
        <w:rPr>
          <w:rFonts w:hint="eastAsia" w:ascii="仿宋_GB2312" w:eastAsia="仿宋_GB2312"/>
          <w:sz w:val="28"/>
          <w:szCs w:val="28"/>
        </w:rPr>
        <w:t>非书面形式的、非送达的、匿名的《质疑函》将不予受理。</w:t>
      </w:r>
    </w:p>
    <w:p>
      <w:pPr>
        <w:snapToGrid w:val="0"/>
        <w:spacing w:line="300" w:lineRule="auto"/>
        <w:ind w:firstLine="560" w:firstLineChars="200"/>
        <w:contextualSpacing/>
        <w:rPr>
          <w:rFonts w:ascii="仿宋_GB2312" w:eastAsia="仿宋_GB2312"/>
          <w:sz w:val="28"/>
          <w:szCs w:val="28"/>
        </w:rPr>
      </w:pPr>
      <w:r>
        <w:rPr>
          <w:rFonts w:hint="eastAsia" w:ascii="仿宋_GB2312" w:hAnsi="宋体" w:eastAsia="仿宋_GB2312"/>
          <w:sz w:val="28"/>
          <w:szCs w:val="28"/>
        </w:rPr>
        <w:t>相关佐证材料</w:t>
      </w:r>
      <w:r>
        <w:rPr>
          <w:rFonts w:hint="eastAsia" w:ascii="仿宋_GB2312" w:eastAsia="仿宋_GB2312"/>
          <w:sz w:val="28"/>
          <w:szCs w:val="28"/>
        </w:rPr>
        <w:t>要具备客观性、关联性、合法性，无法查实的（如宣传册、媒体报道、猜测、推理等）不能作为佐证材料。</w:t>
      </w:r>
    </w:p>
    <w:p>
      <w:pPr>
        <w:snapToGrid w:val="0"/>
        <w:spacing w:line="300" w:lineRule="auto"/>
        <w:ind w:firstLine="562" w:firstLineChars="200"/>
        <w:contextualSpacing/>
        <w:rPr>
          <w:rFonts w:ascii="仿宋_GB2312" w:hAnsi="Verdana" w:eastAsia="仿宋_GB2312" w:cs="宋体"/>
          <w:b/>
          <w:kern w:val="0"/>
          <w:sz w:val="28"/>
          <w:szCs w:val="28"/>
        </w:rPr>
      </w:pPr>
      <w:r>
        <w:rPr>
          <w:rFonts w:hint="eastAsia" w:ascii="仿宋_GB2312" w:eastAsia="仿宋_GB2312"/>
          <w:b/>
          <w:sz w:val="28"/>
          <w:szCs w:val="28"/>
        </w:rPr>
        <w:t>采购代理机构、采购人</w:t>
      </w:r>
      <w:r>
        <w:rPr>
          <w:rFonts w:hint="eastAsia" w:ascii="仿宋_GB2312" w:hAnsi="Verdana" w:eastAsia="仿宋_GB2312" w:cs="宋体"/>
          <w:b/>
          <w:kern w:val="0"/>
          <w:sz w:val="28"/>
          <w:szCs w:val="28"/>
        </w:rPr>
        <w:t>不负责搜集相关佐证材料等工作。</w:t>
      </w:r>
    </w:p>
    <w:p>
      <w:pPr>
        <w:autoSpaceDE w:val="0"/>
        <w:autoSpaceDN w:val="0"/>
        <w:adjustRightInd w:val="0"/>
        <w:snapToGrid w:val="0"/>
        <w:spacing w:line="300" w:lineRule="auto"/>
        <w:ind w:firstLine="562" w:firstLineChars="200"/>
        <w:contextualSpacing/>
        <w:rPr>
          <w:rFonts w:ascii="仿宋_GB2312" w:hAnsi="宋体" w:eastAsia="仿宋_GB2312"/>
          <w:b/>
          <w:sz w:val="28"/>
          <w:szCs w:val="28"/>
        </w:rPr>
      </w:pPr>
      <w:r>
        <w:rPr>
          <w:rFonts w:hint="eastAsia" w:ascii="仿宋_GB2312" w:hAnsi="宋体" w:eastAsia="仿宋_GB2312"/>
          <w:b/>
          <w:sz w:val="28"/>
          <w:szCs w:val="28"/>
        </w:rPr>
        <w:t>二、《质疑函》的受理和回复</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sz w:val="28"/>
          <w:szCs w:val="28"/>
        </w:rPr>
        <w:t>1、《质疑函》须由质疑人的法定代表人或参加本次磋商授权人</w:t>
      </w:r>
      <w:r>
        <w:rPr>
          <w:rFonts w:hint="eastAsia" w:ascii="仿宋_GB2312" w:hAnsi="宋体" w:eastAsia="仿宋_GB2312" w:cs="宋体"/>
          <w:kern w:val="0"/>
          <w:sz w:val="28"/>
          <w:szCs w:val="28"/>
          <w:lang w:val="zh-CN"/>
        </w:rPr>
        <w:t>送达采购人和代理机构。</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2、对符合提出质疑要求的，采购人和代理机构签收并出具《质疑受理通知书》。在处理过程中，发现需要质疑人进一步补充相关佐证材料的，请质疑人在规定的时间内提供，质疑回复时间相应顺延。质疑人不能按时提供相关佐证材料的，视同放弃质疑。</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3、对不符合提出质疑要求的，出具《质疑退回通知书》并提出相关补充材料要求，质疑人未在规定的时间内提供补充佐证材料的，视同放弃质疑。</w:t>
      </w:r>
    </w:p>
    <w:p>
      <w:pPr>
        <w:autoSpaceDE w:val="0"/>
        <w:autoSpaceDN w:val="0"/>
        <w:adjustRightInd w:val="0"/>
        <w:snapToGrid w:val="0"/>
        <w:spacing w:line="300" w:lineRule="auto"/>
        <w:ind w:firstLine="560" w:firstLineChars="200"/>
        <w:contextualSpacing/>
        <w:rPr>
          <w:rFonts w:ascii="仿宋_GB2312" w:hAnsi="Verdana" w:eastAsia="仿宋_GB2312" w:cs="宋体"/>
          <w:kern w:val="0"/>
          <w:sz w:val="28"/>
          <w:szCs w:val="28"/>
        </w:rPr>
      </w:pPr>
      <w:r>
        <w:rPr>
          <w:rFonts w:hint="eastAsia" w:ascii="仿宋_GB2312" w:hAnsi="宋体" w:eastAsia="仿宋_GB2312" w:cs="宋体"/>
          <w:kern w:val="0"/>
          <w:sz w:val="28"/>
          <w:szCs w:val="28"/>
          <w:lang w:val="zh-CN"/>
        </w:rPr>
        <w:t>4、</w:t>
      </w:r>
      <w:r>
        <w:rPr>
          <w:rFonts w:hint="eastAsia" w:ascii="仿宋_GB2312" w:hAnsi="宋体" w:eastAsia="仿宋_GB2312"/>
          <w:sz w:val="28"/>
          <w:szCs w:val="28"/>
        </w:rPr>
        <w:t>采购人</w:t>
      </w:r>
      <w:r>
        <w:rPr>
          <w:rFonts w:hint="eastAsia" w:ascii="仿宋_GB2312" w:hAnsi="宋体" w:eastAsia="仿宋_GB2312" w:cs="宋体"/>
          <w:kern w:val="0"/>
          <w:sz w:val="28"/>
          <w:szCs w:val="28"/>
          <w:lang w:val="zh-CN"/>
        </w:rPr>
        <w:t>、采购代理机构</w:t>
      </w:r>
      <w:r>
        <w:rPr>
          <w:rFonts w:hint="eastAsia" w:ascii="仿宋_GB2312" w:hAnsi="Verdana" w:eastAsia="仿宋_GB2312" w:cs="宋体"/>
          <w:kern w:val="0"/>
          <w:sz w:val="28"/>
          <w:szCs w:val="28"/>
        </w:rPr>
        <w:t>负责将质疑人提出的质疑相关材料提供给相关专家或磋商小组审核，并将审核意见回复质疑人。</w:t>
      </w:r>
    </w:p>
    <w:p>
      <w:pPr>
        <w:widowControl/>
        <w:tabs>
          <w:tab w:val="left" w:pos="0"/>
        </w:tabs>
        <w:snapToGrid w:val="0"/>
        <w:spacing w:line="300" w:lineRule="auto"/>
        <w:ind w:firstLine="560" w:firstLineChars="200"/>
        <w:contextualSpacing/>
        <w:rPr>
          <w:rFonts w:ascii="仿宋_GB2312" w:hAnsi="宋体" w:eastAsia="仿宋_GB2312" w:cs="宋体"/>
          <w:kern w:val="0"/>
          <w:sz w:val="28"/>
          <w:szCs w:val="28"/>
        </w:rPr>
      </w:pPr>
      <w:r>
        <w:rPr>
          <w:rFonts w:hint="eastAsia" w:ascii="仿宋_GB2312" w:eastAsia="仿宋_GB2312"/>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rPr>
        <w:t>5、</w:t>
      </w:r>
      <w:r>
        <w:rPr>
          <w:rFonts w:hint="eastAsia" w:ascii="仿宋_GB2312" w:hAnsi="宋体" w:eastAsia="仿宋_GB2312" w:cs="宋体"/>
          <w:kern w:val="0"/>
          <w:sz w:val="28"/>
          <w:szCs w:val="28"/>
          <w:lang w:val="zh-CN"/>
        </w:rPr>
        <w:t>因质疑情况复杂，组织论证或审查时间较长的，</w:t>
      </w:r>
      <w:r>
        <w:rPr>
          <w:rFonts w:hint="eastAsia" w:ascii="仿宋_GB2312" w:hAnsi="宋体" w:eastAsia="仿宋_GB2312"/>
          <w:sz w:val="28"/>
          <w:szCs w:val="28"/>
        </w:rPr>
        <w:t>采购人</w:t>
      </w:r>
      <w:r>
        <w:rPr>
          <w:rFonts w:hint="eastAsia" w:ascii="仿宋_GB2312" w:hAnsi="宋体" w:eastAsia="仿宋_GB2312" w:cs="宋体"/>
          <w:kern w:val="0"/>
          <w:sz w:val="28"/>
          <w:szCs w:val="28"/>
          <w:lang w:val="zh-CN"/>
        </w:rPr>
        <w:t>、代理机构以书面形式通知质疑人，可适当延长质疑回复处理时间。</w:t>
      </w:r>
    </w:p>
    <w:p>
      <w:pPr>
        <w:autoSpaceDE w:val="0"/>
        <w:autoSpaceDN w:val="0"/>
        <w:adjustRightInd w:val="0"/>
        <w:snapToGrid w:val="0"/>
        <w:spacing w:line="300" w:lineRule="auto"/>
        <w:ind w:firstLine="562" w:firstLineChars="200"/>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三、质疑处理</w:t>
      </w:r>
    </w:p>
    <w:p>
      <w:pPr>
        <w:autoSpaceDE w:val="0"/>
        <w:autoSpaceDN w:val="0"/>
        <w:adjustRightInd w:val="0"/>
        <w:snapToGrid w:val="0"/>
        <w:spacing w:line="300" w:lineRule="auto"/>
        <w:ind w:firstLine="562" w:firstLineChars="200"/>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1、质疑成立的处理</w:t>
      </w:r>
    </w:p>
    <w:p>
      <w:pPr>
        <w:autoSpaceDE w:val="0"/>
        <w:autoSpaceDN w:val="0"/>
        <w:adjustRightInd w:val="0"/>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采购人终止采购，并建议有关部门给相关当事人予以处理。</w:t>
      </w:r>
    </w:p>
    <w:p>
      <w:pPr>
        <w:snapToGrid w:val="0"/>
        <w:spacing w:line="300" w:lineRule="auto"/>
        <w:ind w:firstLine="562" w:firstLineChars="200"/>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2、质疑不成立的处理</w:t>
      </w:r>
    </w:p>
    <w:p>
      <w:pPr>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1）质疑人书面《申请撤回质疑函》的，不作违约处理。</w:t>
      </w:r>
    </w:p>
    <w:p>
      <w:pPr>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eastAsia="仿宋_GB2312"/>
          <w:sz w:val="28"/>
          <w:szCs w:val="28"/>
        </w:rPr>
        <w:t>2）质疑人在规定的时间内不配合进行质疑调查处理的，按自动撤回《质疑函》处理。</w:t>
      </w:r>
    </w:p>
    <w:p>
      <w:pPr>
        <w:snapToGrid w:val="0"/>
        <w:spacing w:line="300" w:lineRule="auto"/>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3）质疑人不按《质疑函》格式就提出质疑的，作违约处理。</w:t>
      </w:r>
    </w:p>
    <w:p>
      <w:pPr>
        <w:snapToGrid w:val="0"/>
        <w:spacing w:line="300" w:lineRule="auto"/>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4）质疑人虽提供了相关</w:t>
      </w:r>
      <w:r>
        <w:rPr>
          <w:rFonts w:hint="eastAsia" w:ascii="仿宋_GB2312" w:hAnsi="宋体" w:eastAsia="仿宋_GB2312"/>
          <w:sz w:val="28"/>
          <w:szCs w:val="28"/>
        </w:rPr>
        <w:t>佐证材料</w:t>
      </w:r>
      <w:r>
        <w:rPr>
          <w:rFonts w:hint="eastAsia" w:ascii="仿宋_GB2312" w:hAnsi="宋体" w:eastAsia="仿宋_GB2312" w:cs="宋体"/>
          <w:kern w:val="0"/>
          <w:sz w:val="28"/>
          <w:szCs w:val="28"/>
          <w:lang w:val="zh-CN"/>
        </w:rPr>
        <w:t>，但不能证明其质疑成立的，采购人请质疑人补充相关</w:t>
      </w:r>
      <w:r>
        <w:rPr>
          <w:rFonts w:hint="eastAsia" w:ascii="仿宋_GB2312" w:hAnsi="宋体" w:eastAsia="仿宋_GB2312"/>
          <w:sz w:val="28"/>
          <w:szCs w:val="28"/>
        </w:rPr>
        <w:t>佐证材料</w:t>
      </w:r>
      <w:r>
        <w:rPr>
          <w:rFonts w:hint="eastAsia" w:ascii="仿宋_GB2312" w:hAnsi="宋体" w:eastAsia="仿宋_GB2312" w:cs="宋体"/>
          <w:kern w:val="0"/>
          <w:sz w:val="28"/>
          <w:szCs w:val="28"/>
          <w:lang w:val="zh-CN"/>
        </w:rPr>
        <w:t>，仍不能证明其质疑成立的，作违约处理。采购人</w:t>
      </w:r>
      <w:r>
        <w:rPr>
          <w:rFonts w:hint="eastAsia" w:ascii="仿宋_GB2312" w:hAnsi="宋体" w:eastAsia="仿宋_GB2312"/>
          <w:sz w:val="28"/>
          <w:szCs w:val="28"/>
        </w:rPr>
        <w:t>有权将其</w:t>
      </w:r>
      <w:r>
        <w:rPr>
          <w:rFonts w:hint="eastAsia" w:ascii="仿宋_GB2312" w:hAnsi="宋体" w:eastAsia="仿宋_GB2312" w:cs="宋体"/>
          <w:kern w:val="0"/>
          <w:sz w:val="28"/>
          <w:szCs w:val="28"/>
          <w:lang w:val="zh-CN"/>
        </w:rPr>
        <w:t>列入不良供应商名单。</w:t>
      </w:r>
    </w:p>
    <w:p>
      <w:pPr>
        <w:snapToGrid w:val="0"/>
        <w:spacing w:line="300" w:lineRule="auto"/>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5）质疑人不能提供相关</w:t>
      </w:r>
      <w:r>
        <w:rPr>
          <w:rFonts w:hint="eastAsia" w:ascii="仿宋_GB2312" w:hAnsi="宋体" w:eastAsia="仿宋_GB2312"/>
          <w:sz w:val="28"/>
          <w:szCs w:val="28"/>
        </w:rPr>
        <w:t>佐证材料</w:t>
      </w:r>
      <w:r>
        <w:rPr>
          <w:rFonts w:hint="eastAsia" w:ascii="仿宋_GB2312" w:hAnsi="宋体" w:eastAsia="仿宋_GB2312" w:cs="宋体"/>
          <w:kern w:val="0"/>
          <w:sz w:val="28"/>
          <w:szCs w:val="28"/>
          <w:lang w:val="zh-CN"/>
        </w:rPr>
        <w:t>的，采购人已指出，质疑人仍然坚持提出质疑的，作违约处理。</w:t>
      </w:r>
    </w:p>
    <w:p>
      <w:pPr>
        <w:snapToGrid w:val="0"/>
        <w:spacing w:line="300" w:lineRule="auto"/>
        <w:ind w:firstLine="560" w:firstLineChars="200"/>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6）对明显有违事实的、经相关专家或磋商小组认定无依据的、经其他供应商举证无依据的质疑，作违约处理，采购人</w:t>
      </w:r>
      <w:r>
        <w:rPr>
          <w:rFonts w:hint="eastAsia" w:ascii="仿宋_GB2312" w:hAnsi="宋体" w:eastAsia="仿宋_GB2312"/>
          <w:sz w:val="28"/>
          <w:szCs w:val="28"/>
        </w:rPr>
        <w:t>有权将其</w:t>
      </w:r>
      <w:r>
        <w:rPr>
          <w:rFonts w:hint="eastAsia" w:ascii="仿宋_GB2312" w:hAnsi="宋体" w:eastAsia="仿宋_GB2312" w:cs="宋体"/>
          <w:kern w:val="0"/>
          <w:sz w:val="28"/>
          <w:szCs w:val="28"/>
          <w:lang w:val="zh-CN"/>
        </w:rPr>
        <w:t>列入不良供应商名单；</w:t>
      </w:r>
      <w:r>
        <w:rPr>
          <w:rFonts w:hint="eastAsia" w:ascii="仿宋_GB2312" w:hAnsi="宋体" w:eastAsia="仿宋_GB2312"/>
          <w:sz w:val="28"/>
          <w:szCs w:val="28"/>
        </w:rPr>
        <w:t>同时，</w:t>
      </w:r>
      <w:r>
        <w:rPr>
          <w:rFonts w:hint="eastAsia" w:ascii="仿宋_GB2312" w:hAnsi="宋体" w:eastAsia="仿宋_GB2312" w:cs="宋体"/>
          <w:kern w:val="0"/>
          <w:sz w:val="28"/>
          <w:szCs w:val="28"/>
          <w:lang w:val="zh-CN"/>
        </w:rPr>
        <w:t>对其中每一项不成立的质疑给予质疑人1年内禁入由采购人组织的政府采购活动的违约处理，依次类推；视情在南通公共资源交易平台相关媒体予以披露。</w:t>
      </w:r>
    </w:p>
    <w:p>
      <w:pPr>
        <w:snapToGrid w:val="0"/>
        <w:spacing w:line="300" w:lineRule="auto"/>
        <w:ind w:firstLine="560" w:firstLineChars="200"/>
        <w:contextualSpacing/>
        <w:rPr>
          <w:rFonts w:ascii="仿宋_GB2312" w:hAnsi="宋体" w:eastAsia="仿宋_GB2312" w:cs="宋体"/>
          <w:kern w:val="0"/>
          <w:sz w:val="28"/>
          <w:szCs w:val="28"/>
          <w:lang w:val="zh-CN"/>
        </w:rPr>
      </w:pPr>
      <w:r>
        <w:rPr>
          <w:rFonts w:hint="eastAsia" w:ascii="仿宋_GB2312" w:hAnsi="宋体" w:eastAsia="仿宋_GB2312" w:cs="宋体"/>
          <w:kern w:val="0"/>
          <w:sz w:val="28"/>
          <w:szCs w:val="28"/>
          <w:lang w:val="zh-CN"/>
        </w:rPr>
        <w:t>7）</w:t>
      </w:r>
      <w:r>
        <w:rPr>
          <w:rFonts w:hint="eastAsia" w:ascii="仿宋_GB2312" w:hAnsi="宋体" w:eastAsia="仿宋_GB2312"/>
          <w:sz w:val="28"/>
          <w:szCs w:val="28"/>
        </w:rPr>
        <w:t>质疑人</w:t>
      </w:r>
      <w:r>
        <w:rPr>
          <w:rFonts w:hint="eastAsia" w:ascii="仿宋_GB2312" w:hAnsi="宋体" w:eastAsia="仿宋_GB2312" w:cs="宋体"/>
          <w:kern w:val="0"/>
          <w:sz w:val="28"/>
          <w:szCs w:val="28"/>
          <w:lang w:val="zh-CN"/>
        </w:rPr>
        <w:t>承担使用虚假材料或恶意方式质疑的法律责任。</w:t>
      </w:r>
    </w:p>
    <w:p>
      <w:pPr>
        <w:autoSpaceDE w:val="0"/>
        <w:autoSpaceDN w:val="0"/>
        <w:adjustRightInd w:val="0"/>
        <w:snapToGrid w:val="0"/>
        <w:spacing w:line="300" w:lineRule="auto"/>
        <w:ind w:firstLine="562" w:firstLineChars="200"/>
        <w:contextualSpacing/>
        <w:rPr>
          <w:rFonts w:ascii="仿宋_GB2312" w:hAnsi="宋体" w:eastAsia="仿宋_GB2312" w:cs="宋体"/>
          <w:b/>
          <w:kern w:val="0"/>
          <w:sz w:val="28"/>
          <w:szCs w:val="28"/>
          <w:lang w:val="zh-CN"/>
        </w:rPr>
      </w:pPr>
      <w:r>
        <w:rPr>
          <w:rFonts w:hint="eastAsia" w:ascii="仿宋_GB2312" w:hAnsi="宋体" w:eastAsia="仿宋_GB2312" w:cs="宋体"/>
          <w:b/>
          <w:kern w:val="0"/>
          <w:sz w:val="28"/>
          <w:szCs w:val="28"/>
          <w:lang w:val="zh-CN"/>
        </w:rPr>
        <w:t>四、无佐证材料的举报作违约处理。</w:t>
      </w:r>
      <w:r>
        <w:rPr>
          <w:rFonts w:hint="eastAsia" w:ascii="仿宋_GB2312" w:hAnsi="宋体" w:eastAsia="仿宋_GB2312" w:cs="宋体"/>
          <w:kern w:val="0"/>
          <w:sz w:val="28"/>
          <w:szCs w:val="28"/>
          <w:lang w:val="zh-CN"/>
        </w:rPr>
        <w:t>供应商不得进行不提供相关佐证材料（含无法查实的</w:t>
      </w:r>
      <w:r>
        <w:rPr>
          <w:rFonts w:hint="eastAsia" w:ascii="仿宋_GB2312" w:eastAsia="仿宋_GB2312"/>
          <w:sz w:val="28"/>
          <w:szCs w:val="28"/>
        </w:rPr>
        <w:t>如宣传册、媒体报道、猜测、推理等）</w:t>
      </w:r>
      <w:r>
        <w:rPr>
          <w:rFonts w:hint="eastAsia" w:ascii="仿宋_GB2312" w:hAnsi="宋体" w:eastAsia="仿宋_GB2312" w:cs="宋体"/>
          <w:kern w:val="0"/>
          <w:sz w:val="28"/>
          <w:szCs w:val="28"/>
          <w:lang w:val="zh-CN"/>
        </w:rPr>
        <w:t>向有关部门的举报，否则作违约处理。采购人有权取消其相应的会员供应商资格，同时对其在1至3年内禁入由采购人组织的政府采购活动的违约处理。</w:t>
      </w:r>
    </w:p>
    <w:p>
      <w:pPr>
        <w:snapToGrid w:val="0"/>
        <w:spacing w:line="300" w:lineRule="auto"/>
        <w:ind w:firstLine="562" w:firstLineChars="200"/>
        <w:contextualSpacing/>
        <w:rPr>
          <w:rFonts w:ascii="仿宋_GB2312" w:eastAsia="仿宋_GB2312"/>
          <w:sz w:val="28"/>
          <w:szCs w:val="28"/>
        </w:rPr>
      </w:pPr>
      <w:r>
        <w:rPr>
          <w:rFonts w:hint="eastAsia" w:ascii="仿宋_GB2312" w:eastAsia="仿宋_GB2312"/>
          <w:b/>
          <w:sz w:val="28"/>
          <w:szCs w:val="28"/>
        </w:rPr>
        <w:t>五、投诉不成立的作违约处理。</w:t>
      </w:r>
      <w:r>
        <w:rPr>
          <w:rFonts w:hint="eastAsia" w:ascii="仿宋_GB2312" w:eastAsia="仿宋_GB2312"/>
          <w:sz w:val="28"/>
          <w:szCs w:val="28"/>
        </w:rPr>
        <w:t>供应商进行质疑后，采购人回复质疑不成立，供应商仍进行投诉的，并最终投诉不成立的，作违约处理。</w:t>
      </w:r>
      <w:r>
        <w:rPr>
          <w:rFonts w:hint="eastAsia" w:ascii="仿宋_GB2312" w:hAnsi="宋体" w:eastAsia="仿宋_GB2312" w:cs="宋体"/>
          <w:kern w:val="0"/>
          <w:sz w:val="28"/>
          <w:szCs w:val="28"/>
          <w:lang w:val="zh-CN"/>
        </w:rPr>
        <w:t>采购人有权取消其相应的会员供应商资格，同时对其做出在1至3年内禁入由采购人组织的政府采购活动的违约处理。</w:t>
      </w:r>
    </w:p>
    <w:p>
      <w:pPr>
        <w:snapToGrid w:val="0"/>
        <w:spacing w:line="300" w:lineRule="auto"/>
        <w:ind w:firstLine="562" w:firstLineChars="200"/>
        <w:contextualSpacing/>
        <w:rPr>
          <w:rFonts w:ascii="仿宋_GB2312" w:hAnsi="宋体" w:eastAsia="仿宋_GB2312"/>
          <w:sz w:val="28"/>
          <w:szCs w:val="28"/>
        </w:rPr>
      </w:pPr>
      <w:r>
        <w:rPr>
          <w:rFonts w:hint="eastAsia" w:ascii="仿宋_GB2312" w:hAnsi="宋体" w:eastAsia="仿宋_GB2312"/>
          <w:b/>
          <w:sz w:val="28"/>
          <w:szCs w:val="28"/>
        </w:rPr>
        <w:t>六、《质疑函》、《质疑回复函》，质疑、举报、投诉不成立的</w:t>
      </w:r>
      <w:r>
        <w:rPr>
          <w:rFonts w:hint="eastAsia" w:ascii="仿宋_GB2312" w:hAnsi="宋体" w:eastAsia="仿宋_GB2312"/>
          <w:sz w:val="28"/>
          <w:szCs w:val="28"/>
        </w:rPr>
        <w:t>等相关情况，视情在南通公共资源交易平台、省、国家级等相关媒体予以披露。并建议相关政府采购机构对该供应商同步实施1至3年内禁入。</w:t>
      </w:r>
    </w:p>
    <w:p>
      <w:pPr>
        <w:autoSpaceDE w:val="0"/>
        <w:autoSpaceDN w:val="0"/>
        <w:adjustRightInd w:val="0"/>
        <w:snapToGrid w:val="0"/>
        <w:spacing w:line="300" w:lineRule="auto"/>
        <w:contextualSpacing/>
        <w:rPr>
          <w:rFonts w:ascii="仿宋_GB2312" w:hAnsi="宋体" w:eastAsia="仿宋_GB2312" w:cs="宋体"/>
          <w:kern w:val="0"/>
          <w:sz w:val="28"/>
          <w:szCs w:val="28"/>
        </w:rPr>
      </w:pPr>
    </w:p>
    <w:p>
      <w:pPr>
        <w:autoSpaceDE w:val="0"/>
        <w:autoSpaceDN w:val="0"/>
        <w:adjustRightInd w:val="0"/>
        <w:snapToGrid w:val="0"/>
        <w:spacing w:line="300" w:lineRule="auto"/>
        <w:ind w:left="3630" w:right="210" w:hanging="3092"/>
        <w:outlineLvl w:val="0"/>
        <w:rPr>
          <w:rFonts w:ascii="仿宋_GB2312" w:eastAsia="仿宋_GB2312"/>
          <w:b/>
          <w:bCs/>
          <w:sz w:val="28"/>
          <w:szCs w:val="28"/>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ascii="仿宋_GB2312" w:eastAsia="仿宋_GB2312"/>
          <w:b/>
          <w:bCs/>
          <w:sz w:val="36"/>
          <w:szCs w:val="36"/>
          <w:lang w:val="zh-CN"/>
        </w:rPr>
        <w:sectPr>
          <w:pgSz w:w="11905" w:h="16838"/>
          <w:pgMar w:top="1440" w:right="726" w:bottom="873" w:left="1236" w:header="720" w:footer="720" w:gutter="0"/>
          <w:cols w:space="0" w:num="1"/>
          <w:docGrid w:linePitch="286" w:charSpace="0"/>
        </w:sectPr>
      </w:pPr>
    </w:p>
    <w:p>
      <w:pPr>
        <w:autoSpaceDE w:val="0"/>
        <w:autoSpaceDN w:val="0"/>
        <w:adjustRightInd w:val="0"/>
        <w:snapToGrid w:val="0"/>
        <w:spacing w:line="300" w:lineRule="auto"/>
        <w:ind w:left="4513" w:right="210" w:hanging="4513"/>
        <w:jc w:val="center"/>
        <w:rPr>
          <w:rFonts w:ascii="仿宋_GB2312" w:hAnsi="宋体" w:eastAsia="仿宋_GB2312"/>
          <w:b/>
          <w:sz w:val="28"/>
          <w:szCs w:val="28"/>
        </w:rPr>
      </w:pPr>
      <w:r>
        <w:rPr>
          <w:rFonts w:hint="eastAsia" w:ascii="仿宋_GB2312" w:eastAsia="仿宋_GB2312"/>
          <w:b/>
          <w:bCs/>
          <w:sz w:val="36"/>
          <w:szCs w:val="36"/>
          <w:lang w:val="zh-CN"/>
        </w:rPr>
        <w:t>第七部分  响应文件组成</w:t>
      </w:r>
    </w:p>
    <w:p>
      <w:pPr>
        <w:snapToGrid w:val="0"/>
        <w:spacing w:line="300" w:lineRule="auto"/>
        <w:ind w:firstLine="562" w:firstLineChars="200"/>
        <w:jc w:val="left"/>
        <w:rPr>
          <w:rFonts w:ascii="仿宋_GB2312" w:hAnsi="宋体" w:eastAsia="仿宋_GB2312"/>
          <w:b/>
          <w:sz w:val="28"/>
          <w:szCs w:val="28"/>
        </w:rPr>
      </w:pPr>
      <w:r>
        <w:rPr>
          <w:rFonts w:hint="eastAsia" w:ascii="仿宋_GB2312" w:hAnsi="宋体" w:eastAsia="仿宋_GB2312"/>
          <w:b/>
          <w:sz w:val="28"/>
          <w:szCs w:val="28"/>
        </w:rPr>
        <w:t>响应文件由资格审查证明材料、商务技术响应文件、价格响应文件三部分组成。并按采购文件要求提供样品。</w:t>
      </w:r>
    </w:p>
    <w:p>
      <w:pPr>
        <w:snapToGrid w:val="0"/>
        <w:spacing w:line="300" w:lineRule="auto"/>
        <w:ind w:firstLine="562" w:firstLineChars="200"/>
        <w:contextualSpacing/>
        <w:rPr>
          <w:rFonts w:ascii="仿宋_GB2312" w:eastAsia="仿宋_GB2312"/>
          <w:b/>
          <w:sz w:val="28"/>
          <w:szCs w:val="28"/>
        </w:rPr>
      </w:pPr>
      <w:r>
        <w:rPr>
          <w:rFonts w:hint="eastAsia" w:ascii="仿宋_GB2312" w:eastAsia="仿宋_GB2312"/>
          <w:b/>
          <w:sz w:val="28"/>
          <w:szCs w:val="28"/>
        </w:rPr>
        <w:t>一、资格审查证明材料（一正两副，</w:t>
      </w:r>
      <w:r>
        <w:rPr>
          <w:rFonts w:hint="eastAsia" w:ascii="仿宋_GB2312" w:eastAsia="仿宋_GB2312"/>
          <w:b/>
          <w:sz w:val="28"/>
        </w:rPr>
        <w:t>单独密封并牢固装订）</w:t>
      </w:r>
      <w:r>
        <w:rPr>
          <w:rFonts w:hint="eastAsia" w:ascii="仿宋_GB2312" w:eastAsia="仿宋_GB2312"/>
          <w:b/>
          <w:sz w:val="28"/>
          <w:szCs w:val="28"/>
        </w:rPr>
        <w:t>：</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1、关于资格的声明函；</w:t>
      </w:r>
    </w:p>
    <w:p>
      <w:pPr>
        <w:snapToGrid w:val="0"/>
        <w:spacing w:line="300" w:lineRule="auto"/>
        <w:ind w:firstLine="560" w:firstLineChars="200"/>
        <w:rPr>
          <w:rFonts w:ascii="仿宋_GB2312" w:hAnsi="宋体" w:eastAsia="仿宋_GB2312"/>
          <w:sz w:val="28"/>
          <w:szCs w:val="28"/>
          <w:lang w:val="zh-CN"/>
        </w:rPr>
      </w:pPr>
      <w:r>
        <w:rPr>
          <w:rFonts w:hint="eastAsia" w:ascii="仿宋_GB2312" w:hAnsi="宋体" w:eastAsia="仿宋_GB2312"/>
          <w:sz w:val="28"/>
          <w:szCs w:val="28"/>
        </w:rPr>
        <w:t>2、投标供应商法定代表人参加投标的，必须提供法定代表人身份证明及法定代表人本人身份证复印件；非法定代表人参加投标的，必须提供法定代表人签名或盖章的授权委托书原件及被授权人身份证复印件；</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3、企业营业执照（提供复印件并加盖公章）；</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4、拟派的消防监控人员（不少于</w:t>
      </w:r>
      <w:r>
        <w:rPr>
          <w:rFonts w:hint="eastAsia" w:ascii="仿宋_GB2312" w:hAnsi="宋体" w:eastAsia="仿宋_GB2312"/>
          <w:sz w:val="28"/>
          <w:szCs w:val="28"/>
          <w:lang w:val="en-US" w:eastAsia="zh-CN"/>
        </w:rPr>
        <w:t>6</w:t>
      </w:r>
      <w:r>
        <w:rPr>
          <w:rFonts w:hint="eastAsia" w:ascii="仿宋_GB2312" w:hAnsi="宋体" w:eastAsia="仿宋_GB2312"/>
          <w:sz w:val="28"/>
          <w:szCs w:val="28"/>
        </w:rPr>
        <w:t>人）省住建部或消防部门培训考核合格的建（构）筑物消防员证书（提供复印件并加盖公章）；</w:t>
      </w:r>
    </w:p>
    <w:p>
      <w:pPr>
        <w:snapToGrid w:val="0"/>
        <w:spacing w:line="300" w:lineRule="auto"/>
        <w:ind w:firstLine="560" w:firstLineChars="200"/>
        <w:rPr>
          <w:rFonts w:ascii="仿宋" w:hAnsi="仿宋" w:eastAsia="仿宋" w:cs="宋体"/>
          <w:sz w:val="28"/>
          <w:szCs w:val="28"/>
          <w:lang w:val="zh-CN"/>
        </w:rPr>
      </w:pPr>
      <w:r>
        <w:rPr>
          <w:rFonts w:hint="eastAsia" w:ascii="仿宋" w:hAnsi="仿宋" w:eastAsia="仿宋" w:cs="宋体"/>
          <w:sz w:val="28"/>
          <w:szCs w:val="28"/>
        </w:rPr>
        <w:t>5、</w:t>
      </w:r>
      <w:r>
        <w:rPr>
          <w:rFonts w:hint="eastAsia" w:ascii="仿宋" w:hAnsi="仿宋" w:eastAsia="仿宋" w:cs="宋体"/>
          <w:sz w:val="28"/>
          <w:szCs w:val="28"/>
          <w:lang w:val="zh-CN"/>
        </w:rPr>
        <w:t>符合政府采购法22条规定的声明</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6、参加政府采购活动前3年内在经营活动中没有重大违法记录的书面声明；</w:t>
      </w:r>
    </w:p>
    <w:p>
      <w:pPr>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7、其它需要提交的资格审查证明材料。</w:t>
      </w:r>
    </w:p>
    <w:p>
      <w:pPr>
        <w:pStyle w:val="26"/>
        <w:snapToGrid w:val="0"/>
        <w:spacing w:line="300" w:lineRule="auto"/>
        <w:ind w:firstLine="562" w:firstLineChars="200"/>
        <w:rPr>
          <w:sz w:val="28"/>
        </w:rPr>
      </w:pPr>
      <w:r>
        <w:rPr>
          <w:rFonts w:hint="eastAsia"/>
          <w:b/>
          <w:sz w:val="28"/>
        </w:rPr>
        <w:t>二、商务技术响应文件（不能出现报价</w:t>
      </w:r>
      <w:r>
        <w:rPr>
          <w:rFonts w:hint="eastAsia"/>
          <w:b/>
          <w:sz w:val="28"/>
          <w:szCs w:val="24"/>
        </w:rPr>
        <w:t>；</w:t>
      </w:r>
      <w:r>
        <w:rPr>
          <w:rFonts w:hint="eastAsia"/>
          <w:b/>
          <w:sz w:val="28"/>
        </w:rPr>
        <w:t>一正两副，单独密封并牢固装订）：</w:t>
      </w:r>
    </w:p>
    <w:p>
      <w:pPr>
        <w:tabs>
          <w:tab w:val="left" w:pos="1260"/>
        </w:tabs>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1、竞争性磋商响应函</w:t>
      </w:r>
    </w:p>
    <w:p>
      <w:pPr>
        <w:tabs>
          <w:tab w:val="left" w:pos="1260"/>
        </w:tabs>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2、预配备人员基本情况</w:t>
      </w:r>
    </w:p>
    <w:p>
      <w:pPr>
        <w:tabs>
          <w:tab w:val="left" w:pos="1260"/>
        </w:tabs>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3、服务响应方案、类似业绩证明等</w:t>
      </w:r>
    </w:p>
    <w:p>
      <w:pPr>
        <w:tabs>
          <w:tab w:val="left" w:pos="1260"/>
        </w:tabs>
        <w:snapToGrid w:val="0"/>
        <w:spacing w:line="300" w:lineRule="auto"/>
        <w:ind w:firstLine="560" w:firstLineChars="200"/>
        <w:rPr>
          <w:rFonts w:ascii="仿宋_GB2312" w:hAnsi="宋体" w:eastAsia="仿宋_GB2312"/>
          <w:sz w:val="28"/>
          <w:szCs w:val="28"/>
        </w:rPr>
      </w:pPr>
      <w:r>
        <w:rPr>
          <w:rFonts w:hint="eastAsia" w:ascii="仿宋_GB2312" w:hAnsi="宋体" w:eastAsia="仿宋_GB2312"/>
          <w:sz w:val="28"/>
          <w:szCs w:val="28"/>
        </w:rPr>
        <w:t>4、评审办法中涉及的事项，为方便磋商评审，请供应商按磋商评审办法中所涉及的事项顺序进行编制，可以补充相关材料。</w:t>
      </w:r>
    </w:p>
    <w:p>
      <w:pPr>
        <w:tabs>
          <w:tab w:val="left" w:pos="1260"/>
        </w:tabs>
        <w:snapToGrid w:val="0"/>
        <w:spacing w:line="300" w:lineRule="auto"/>
        <w:ind w:firstLine="560" w:firstLineChars="200"/>
        <w:rPr>
          <w:sz w:val="28"/>
        </w:rPr>
      </w:pPr>
      <w:r>
        <w:rPr>
          <w:rFonts w:hint="eastAsia" w:ascii="仿宋_GB2312" w:hAnsi="宋体" w:eastAsia="仿宋_GB2312"/>
          <w:sz w:val="28"/>
          <w:szCs w:val="28"/>
        </w:rPr>
        <w:t>5、评审办法中未涉及的事项，供应商认</w:t>
      </w:r>
      <w:r>
        <w:rPr>
          <w:rFonts w:hint="eastAsia"/>
          <w:sz w:val="28"/>
        </w:rPr>
        <w:t>为需要提交的其他资料。</w:t>
      </w:r>
    </w:p>
    <w:p>
      <w:pPr>
        <w:pStyle w:val="26"/>
        <w:snapToGrid w:val="0"/>
        <w:spacing w:line="300" w:lineRule="auto"/>
        <w:ind w:firstLine="562" w:firstLineChars="200"/>
        <w:rPr>
          <w:b/>
          <w:sz w:val="28"/>
        </w:rPr>
      </w:pPr>
      <w:r>
        <w:rPr>
          <w:rFonts w:hint="eastAsia"/>
          <w:b/>
          <w:sz w:val="28"/>
        </w:rPr>
        <w:t>三、价格响应文件，一式三份（单独密封并牢固装订），不得出现在商务技术响应文件部分：</w:t>
      </w:r>
    </w:p>
    <w:p>
      <w:pPr>
        <w:pStyle w:val="26"/>
        <w:snapToGrid w:val="0"/>
        <w:spacing w:line="300" w:lineRule="auto"/>
        <w:ind w:firstLine="560" w:firstLineChars="200"/>
        <w:rPr>
          <w:sz w:val="28"/>
        </w:rPr>
      </w:pPr>
      <w:r>
        <w:rPr>
          <w:rFonts w:hint="eastAsia"/>
          <w:sz w:val="28"/>
        </w:rPr>
        <w:t>1、报价总表；</w:t>
      </w:r>
    </w:p>
    <w:p>
      <w:pPr>
        <w:pStyle w:val="26"/>
        <w:snapToGrid w:val="0"/>
        <w:spacing w:line="300" w:lineRule="auto"/>
        <w:ind w:firstLine="560" w:firstLineChars="200"/>
        <w:rPr>
          <w:sz w:val="28"/>
        </w:rPr>
      </w:pPr>
      <w:r>
        <w:rPr>
          <w:rFonts w:hint="eastAsia"/>
          <w:sz w:val="28"/>
        </w:rPr>
        <w:t>2、报价明细表。</w:t>
      </w:r>
    </w:p>
    <w:p>
      <w:pPr>
        <w:pStyle w:val="26"/>
        <w:snapToGrid w:val="0"/>
        <w:spacing w:line="300" w:lineRule="auto"/>
        <w:ind w:firstLine="560" w:firstLineChars="200"/>
        <w:rPr>
          <w:sz w:val="28"/>
        </w:rPr>
      </w:pPr>
    </w:p>
    <w:p>
      <w:pPr>
        <w:pStyle w:val="26"/>
        <w:snapToGrid w:val="0"/>
        <w:spacing w:line="300" w:lineRule="auto"/>
        <w:ind w:firstLine="560" w:firstLineChars="200"/>
        <w:rPr>
          <w:sz w:val="28"/>
        </w:rPr>
      </w:pPr>
    </w:p>
    <w:p>
      <w:pPr>
        <w:pStyle w:val="26"/>
        <w:snapToGrid w:val="0"/>
        <w:spacing w:line="300" w:lineRule="auto"/>
        <w:ind w:firstLine="0" w:firstLineChars="0"/>
        <w:rPr>
          <w:sz w:val="28"/>
        </w:rPr>
      </w:pPr>
    </w:p>
    <w:p>
      <w:pPr>
        <w:pStyle w:val="26"/>
        <w:snapToGrid w:val="0"/>
        <w:spacing w:line="360" w:lineRule="auto"/>
        <w:ind w:firstLine="0" w:firstLineChars="0"/>
        <w:rPr>
          <w:rFonts w:ascii="宋体" w:eastAsia="宋体"/>
          <w:b/>
          <w:sz w:val="24"/>
        </w:rPr>
      </w:pPr>
    </w:p>
    <w:p>
      <w:pPr>
        <w:pStyle w:val="26"/>
        <w:snapToGrid w:val="0"/>
        <w:spacing w:line="360" w:lineRule="auto"/>
        <w:ind w:firstLine="0" w:firstLineChars="0"/>
        <w:rPr>
          <w:rFonts w:ascii="宋体" w:eastAsia="宋体"/>
          <w:b/>
          <w:sz w:val="24"/>
        </w:rPr>
      </w:pPr>
    </w:p>
    <w:p>
      <w:pPr>
        <w:pStyle w:val="26"/>
        <w:snapToGrid w:val="0"/>
        <w:spacing w:line="360" w:lineRule="auto"/>
        <w:ind w:firstLine="0" w:firstLineChars="0"/>
        <w:rPr>
          <w:rFonts w:ascii="宋体" w:eastAsia="宋体"/>
          <w:b/>
          <w:sz w:val="24"/>
        </w:rPr>
      </w:pPr>
    </w:p>
    <w:p>
      <w:pPr>
        <w:pStyle w:val="26"/>
        <w:snapToGrid w:val="0"/>
        <w:spacing w:line="360" w:lineRule="auto"/>
        <w:ind w:firstLine="0" w:firstLineChars="0"/>
        <w:rPr>
          <w:rFonts w:ascii="宋体" w:eastAsia="宋体"/>
          <w:b/>
          <w:sz w:val="24"/>
          <w:szCs w:val="24"/>
        </w:rPr>
      </w:pPr>
      <w:r>
        <w:rPr>
          <w:rFonts w:hint="eastAsia" w:ascii="宋体" w:eastAsia="宋体"/>
          <w:b/>
          <w:sz w:val="24"/>
        </w:rPr>
        <w:t>资格审查证明材料相关格式</w:t>
      </w:r>
    </w:p>
    <w:p>
      <w:pPr>
        <w:spacing w:line="360" w:lineRule="auto"/>
        <w:jc w:val="center"/>
        <w:outlineLvl w:val="2"/>
        <w:rPr>
          <w:rFonts w:ascii="宋体"/>
          <w:b/>
          <w:sz w:val="24"/>
        </w:rPr>
      </w:pPr>
      <w:r>
        <w:rPr>
          <w:rFonts w:hint="eastAsia" w:ascii="宋体" w:hAnsi="宋体" w:cs="宋体"/>
          <w:b/>
          <w:sz w:val="24"/>
        </w:rPr>
        <w:t>1、关于资格的声明函</w:t>
      </w:r>
    </w:p>
    <w:p>
      <w:pPr>
        <w:snapToGrid w:val="0"/>
        <w:spacing w:line="360" w:lineRule="auto"/>
        <w:ind w:firstLine="482" w:firstLineChars="200"/>
        <w:rPr>
          <w:rFonts w:ascii="宋体" w:hAnsi="宋体"/>
          <w:b/>
          <w:sz w:val="24"/>
        </w:rPr>
      </w:pPr>
    </w:p>
    <w:p>
      <w:pPr>
        <w:snapToGrid w:val="0"/>
        <w:spacing w:line="360" w:lineRule="auto"/>
        <w:rPr>
          <w:rFonts w:ascii="宋体" w:hAnsi="宋体"/>
          <w:bCs/>
          <w:sz w:val="24"/>
        </w:rPr>
      </w:pPr>
      <w:r>
        <w:rPr>
          <w:rFonts w:hint="eastAsia" w:ascii="宋体" w:hAnsi="宋体"/>
          <w:bCs/>
          <w:sz w:val="24"/>
        </w:rPr>
        <w:t>南通市妇幼保健院：</w:t>
      </w:r>
    </w:p>
    <w:p>
      <w:pPr>
        <w:snapToGrid w:val="0"/>
        <w:spacing w:line="360" w:lineRule="auto"/>
        <w:ind w:firstLine="480" w:firstLineChars="200"/>
        <w:rPr>
          <w:rFonts w:ascii="宋体" w:hAnsi="宋体"/>
          <w:sz w:val="24"/>
        </w:rPr>
      </w:pPr>
      <w:r>
        <w:rPr>
          <w:rFonts w:hint="eastAsia" w:ascii="宋体" w:hAnsi="宋体"/>
          <w:sz w:val="24"/>
        </w:rPr>
        <w:t>我公司认真对照磋商公告，符合贵方提出的资格要求，自愿参加磋商响应，并保证提供的资料文件是准确的和真实的。提供虚假材料的愿意承担相应的法律责任。</w:t>
      </w:r>
    </w:p>
    <w:p>
      <w:pPr>
        <w:pStyle w:val="6"/>
        <w:snapToGrid w:val="0"/>
        <w:spacing w:line="360" w:lineRule="auto"/>
        <w:ind w:firstLine="480" w:firstLineChars="200"/>
        <w:rPr>
          <w:rFonts w:hAnsi="宋体"/>
          <w:sz w:val="24"/>
          <w:szCs w:val="24"/>
        </w:rPr>
      </w:pPr>
      <w:r>
        <w:rPr>
          <w:rFonts w:hint="eastAsia" w:hAnsi="宋体"/>
          <w:sz w:val="24"/>
          <w:szCs w:val="24"/>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0"/>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vAlign w:val="center"/>
          </w:tcPr>
          <w:p>
            <w:pPr>
              <w:pStyle w:val="3"/>
              <w:snapToGrid w:val="0"/>
              <w:spacing w:line="300" w:lineRule="auto"/>
              <w:ind w:firstLine="0"/>
              <w:contextualSpacing/>
              <w:jc w:val="center"/>
              <w:rPr>
                <w:rFonts w:ascii="宋体" w:hAnsi="宋体"/>
                <w:b/>
                <w:sz w:val="24"/>
                <w:szCs w:val="24"/>
              </w:rPr>
            </w:pPr>
            <w:r>
              <w:rPr>
                <w:rFonts w:hint="eastAsia" w:ascii="宋体" w:hAnsi="宋体"/>
                <w:b/>
                <w:sz w:val="24"/>
                <w:szCs w:val="24"/>
              </w:rPr>
              <w:t>时 间</w:t>
            </w:r>
          </w:p>
        </w:tc>
        <w:tc>
          <w:tcPr>
            <w:tcW w:w="2977" w:type="dxa"/>
            <w:vAlign w:val="center"/>
          </w:tcPr>
          <w:p>
            <w:pPr>
              <w:pStyle w:val="3"/>
              <w:snapToGrid w:val="0"/>
              <w:spacing w:line="300" w:lineRule="auto"/>
              <w:ind w:firstLine="0"/>
              <w:contextualSpacing/>
              <w:jc w:val="center"/>
              <w:rPr>
                <w:rFonts w:ascii="宋体" w:hAnsi="宋体"/>
                <w:b/>
                <w:sz w:val="24"/>
                <w:szCs w:val="24"/>
              </w:rPr>
            </w:pPr>
            <w:r>
              <w:rPr>
                <w:rFonts w:hint="eastAsia" w:ascii="宋体" w:hAnsi="宋体"/>
                <w:b/>
                <w:sz w:val="24"/>
                <w:szCs w:val="24"/>
              </w:rPr>
              <w:t>受处理的原因</w:t>
            </w:r>
          </w:p>
          <w:p>
            <w:pPr>
              <w:pStyle w:val="3"/>
              <w:snapToGrid w:val="0"/>
              <w:spacing w:line="300" w:lineRule="auto"/>
              <w:ind w:firstLine="0"/>
              <w:contextualSpacing/>
              <w:jc w:val="center"/>
              <w:rPr>
                <w:rFonts w:ascii="宋体" w:hAnsi="宋体"/>
                <w:sz w:val="24"/>
                <w:szCs w:val="24"/>
              </w:rPr>
            </w:pPr>
            <w:r>
              <w:rPr>
                <w:rFonts w:hint="eastAsia" w:ascii="宋体" w:hAnsi="宋体"/>
                <w:sz w:val="24"/>
                <w:szCs w:val="24"/>
              </w:rPr>
              <w:t>（如在政府采购活动中受处理的，注明采购项目名称及处理原因）</w:t>
            </w:r>
          </w:p>
        </w:tc>
        <w:tc>
          <w:tcPr>
            <w:tcW w:w="2977" w:type="dxa"/>
            <w:vAlign w:val="center"/>
          </w:tcPr>
          <w:p>
            <w:pPr>
              <w:pStyle w:val="3"/>
              <w:snapToGrid w:val="0"/>
              <w:spacing w:line="300" w:lineRule="auto"/>
              <w:ind w:firstLine="0"/>
              <w:contextualSpacing/>
              <w:jc w:val="center"/>
              <w:rPr>
                <w:rFonts w:ascii="宋体" w:hAnsi="宋体"/>
                <w:b/>
                <w:sz w:val="24"/>
                <w:szCs w:val="24"/>
              </w:rPr>
            </w:pPr>
            <w:r>
              <w:rPr>
                <w:rFonts w:hint="eastAsia" w:ascii="宋体" w:hAnsi="宋体"/>
                <w:b/>
                <w:sz w:val="24"/>
                <w:szCs w:val="24"/>
              </w:rPr>
              <w:t>处理的内容</w:t>
            </w:r>
          </w:p>
          <w:p>
            <w:pPr>
              <w:pStyle w:val="3"/>
              <w:snapToGrid w:val="0"/>
              <w:spacing w:line="300" w:lineRule="auto"/>
              <w:ind w:firstLine="0"/>
              <w:contextualSpacing/>
              <w:jc w:val="center"/>
              <w:rPr>
                <w:rFonts w:ascii="宋体" w:hAnsi="宋体"/>
                <w:sz w:val="24"/>
                <w:szCs w:val="24"/>
              </w:rPr>
            </w:pPr>
            <w:r>
              <w:rPr>
                <w:rFonts w:hint="eastAsia" w:ascii="宋体" w:hAnsi="宋体"/>
                <w:sz w:val="24"/>
                <w:szCs w:val="24"/>
              </w:rPr>
              <w:t>（如受到禁止一段时期参加某种项目的政府采购活动的，要说明解禁时间）</w:t>
            </w:r>
          </w:p>
        </w:tc>
        <w:tc>
          <w:tcPr>
            <w:tcW w:w="1276" w:type="dxa"/>
            <w:vAlign w:val="center"/>
          </w:tcPr>
          <w:p>
            <w:pPr>
              <w:pStyle w:val="3"/>
              <w:snapToGrid w:val="0"/>
              <w:spacing w:line="300" w:lineRule="auto"/>
              <w:ind w:firstLine="0"/>
              <w:contextualSpacing/>
              <w:jc w:val="center"/>
              <w:rPr>
                <w:rFonts w:ascii="宋体" w:hAnsi="宋体"/>
                <w:b/>
                <w:sz w:val="24"/>
                <w:szCs w:val="24"/>
              </w:rPr>
            </w:pPr>
            <w:r>
              <w:rPr>
                <w:rFonts w:hint="eastAsia" w:ascii="宋体" w:hAnsi="宋体"/>
                <w:b/>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Pr>
          <w:p>
            <w:pPr>
              <w:pStyle w:val="3"/>
              <w:snapToGrid w:val="0"/>
              <w:spacing w:line="300" w:lineRule="auto"/>
              <w:ind w:firstLine="0"/>
              <w:contextualSpacing/>
              <w:rPr>
                <w:rFonts w:ascii="宋体" w:hAnsi="宋体"/>
                <w:sz w:val="24"/>
                <w:szCs w:val="24"/>
              </w:rPr>
            </w:pPr>
          </w:p>
        </w:tc>
        <w:tc>
          <w:tcPr>
            <w:tcW w:w="2977" w:type="dxa"/>
          </w:tcPr>
          <w:p>
            <w:pPr>
              <w:pStyle w:val="3"/>
              <w:snapToGrid w:val="0"/>
              <w:spacing w:line="300" w:lineRule="auto"/>
              <w:ind w:firstLine="0"/>
              <w:contextualSpacing/>
              <w:rPr>
                <w:rFonts w:ascii="宋体" w:hAnsi="宋体"/>
                <w:sz w:val="24"/>
                <w:szCs w:val="24"/>
              </w:rPr>
            </w:pPr>
          </w:p>
        </w:tc>
        <w:tc>
          <w:tcPr>
            <w:tcW w:w="2977" w:type="dxa"/>
          </w:tcPr>
          <w:p>
            <w:pPr>
              <w:pStyle w:val="3"/>
              <w:snapToGrid w:val="0"/>
              <w:spacing w:line="300" w:lineRule="auto"/>
              <w:ind w:firstLine="0"/>
              <w:contextualSpacing/>
              <w:rPr>
                <w:rFonts w:ascii="宋体" w:hAnsi="宋体"/>
                <w:sz w:val="24"/>
                <w:szCs w:val="24"/>
              </w:rPr>
            </w:pPr>
          </w:p>
        </w:tc>
        <w:tc>
          <w:tcPr>
            <w:tcW w:w="1276" w:type="dxa"/>
          </w:tcPr>
          <w:p>
            <w:pPr>
              <w:pStyle w:val="3"/>
              <w:snapToGrid w:val="0"/>
              <w:spacing w:line="300" w:lineRule="auto"/>
              <w:ind w:firstLine="0"/>
              <w:contextualSpacing/>
              <w:rPr>
                <w:rFonts w:ascii="宋体" w:hAnsi="宋体"/>
                <w:sz w:val="24"/>
                <w:szCs w:val="24"/>
              </w:rPr>
            </w:pPr>
          </w:p>
        </w:tc>
      </w:tr>
    </w:tbl>
    <w:p>
      <w:pPr>
        <w:snapToGrid w:val="0"/>
        <w:spacing w:line="360" w:lineRule="auto"/>
        <w:ind w:firstLine="480" w:firstLineChars="200"/>
        <w:rPr>
          <w:rFonts w:ascii="宋体" w:hAnsi="宋体"/>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法人或授权委托人（签字或盖章）：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360" w:lineRule="auto"/>
        <w:ind w:firstLine="480" w:firstLineChars="200"/>
        <w:rPr>
          <w:rFonts w:ascii="宋体" w:hAnsi="宋体"/>
          <w:sz w:val="24"/>
        </w:rPr>
      </w:pPr>
    </w:p>
    <w:p>
      <w:pPr>
        <w:pStyle w:val="26"/>
        <w:snapToGrid w:val="0"/>
        <w:spacing w:line="300" w:lineRule="auto"/>
        <w:ind w:firstLine="0" w:firstLineChars="0"/>
        <w:contextualSpacing/>
        <w:jc w:val="center"/>
        <w:rPr>
          <w:rFonts w:ascii="宋体" w:eastAsia="宋体"/>
          <w:b/>
          <w:sz w:val="24"/>
          <w:szCs w:val="24"/>
        </w:rPr>
        <w:sectPr>
          <w:pgSz w:w="11905" w:h="16838"/>
          <w:pgMar w:top="1440" w:right="726" w:bottom="873" w:left="1236" w:header="720" w:footer="720" w:gutter="0"/>
          <w:cols w:space="0" w:num="1"/>
          <w:docGrid w:linePitch="286" w:charSpace="0"/>
        </w:sectPr>
      </w:pPr>
    </w:p>
    <w:p>
      <w:pPr>
        <w:snapToGrid w:val="0"/>
        <w:spacing w:line="360" w:lineRule="auto"/>
        <w:jc w:val="center"/>
        <w:rPr>
          <w:rFonts w:ascii="宋体" w:hAnsi="宋体" w:cs="宋体"/>
          <w:sz w:val="24"/>
        </w:rPr>
      </w:pPr>
    </w:p>
    <w:p>
      <w:pPr>
        <w:spacing w:line="360" w:lineRule="auto"/>
        <w:jc w:val="center"/>
        <w:outlineLvl w:val="2"/>
        <w:rPr>
          <w:rFonts w:ascii="宋体" w:hAnsi="宋体" w:cs="宋体"/>
          <w:b/>
          <w:sz w:val="24"/>
        </w:rPr>
      </w:pPr>
      <w:r>
        <w:rPr>
          <w:rFonts w:ascii="宋体" w:hAnsi="宋体" w:cs="宋体"/>
          <w:b/>
          <w:sz w:val="24"/>
        </w:rPr>
        <w:t>2</w:t>
      </w:r>
      <w:r>
        <w:rPr>
          <w:rFonts w:hint="eastAsia" w:ascii="宋体" w:hAnsi="宋体" w:cs="宋体"/>
          <w:b/>
          <w:sz w:val="24"/>
        </w:rPr>
        <w:t>、法定代表人身份证明（如需）</w:t>
      </w:r>
    </w:p>
    <w:p>
      <w:pPr>
        <w:snapToGrid w:val="0"/>
        <w:spacing w:line="360" w:lineRule="auto"/>
        <w:rPr>
          <w:rFonts w:ascii="宋体" w:hAnsi="宋体" w:cs="宋体"/>
          <w:bCs/>
          <w:sz w:val="24"/>
        </w:rPr>
      </w:pPr>
      <w:r>
        <w:rPr>
          <w:rFonts w:hint="eastAsia" w:ascii="宋体" w:hAnsi="宋体" w:cs="宋体"/>
          <w:bCs/>
          <w:sz w:val="24"/>
        </w:rPr>
        <w:t>南通市妇幼保健院：</w:t>
      </w:r>
    </w:p>
    <w:p>
      <w:pPr>
        <w:snapToGrid w:val="0"/>
        <w:spacing w:line="360" w:lineRule="auto"/>
        <w:ind w:firstLine="480" w:firstLineChars="200"/>
        <w:rPr>
          <w:rFonts w:ascii="宋体" w:hAnsi="宋体" w:cs="宋体"/>
          <w:sz w:val="24"/>
        </w:rPr>
      </w:pPr>
      <w:r>
        <w:rPr>
          <w:rFonts w:hint="eastAsia" w:ascii="宋体" w:hAnsi="宋体" w:cs="宋体"/>
          <w:sz w:val="24"/>
        </w:rPr>
        <w:t>我公司法定代表人</w:t>
      </w:r>
      <w:r>
        <w:rPr>
          <w:rFonts w:hint="eastAsia" w:ascii="宋体" w:hAnsi="宋体" w:cs="宋体"/>
          <w:sz w:val="24"/>
          <w:u w:val="single"/>
        </w:rPr>
        <w:t xml:space="preserve">       </w:t>
      </w:r>
      <w:r>
        <w:rPr>
          <w:rFonts w:hint="eastAsia" w:ascii="宋体" w:hAnsi="宋体" w:cs="宋体"/>
          <w:sz w:val="24"/>
        </w:rPr>
        <w:t>参加贵单位组织的</w:t>
      </w:r>
      <w:r>
        <w:rPr>
          <w:rFonts w:hint="eastAsia" w:ascii="宋体" w:hAnsi="宋体" w:cs="宋体"/>
          <w:sz w:val="24"/>
          <w:u w:val="single"/>
        </w:rPr>
        <w:t xml:space="preserve">                   </w:t>
      </w:r>
      <w:r>
        <w:rPr>
          <w:rFonts w:hint="eastAsia" w:ascii="宋体" w:hAnsi="宋体" w:cs="宋体"/>
          <w:sz w:val="24"/>
        </w:rPr>
        <w:t>（竞争性磋商项目名称)项目的磋商活动，全权代表我公司处理竞争性磋商的有关事宜。</w:t>
      </w:r>
    </w:p>
    <w:p>
      <w:pPr>
        <w:snapToGrid w:val="0"/>
        <w:spacing w:line="360" w:lineRule="auto"/>
        <w:ind w:firstLine="480" w:firstLineChars="200"/>
        <w:rPr>
          <w:rFonts w:ascii="宋体" w:hAnsi="宋体" w:cs="宋体"/>
          <w:sz w:val="24"/>
        </w:rPr>
      </w:pPr>
      <w:r>
        <w:rPr>
          <w:rFonts w:hint="eastAsia" w:ascii="宋体" w:hAnsi="宋体" w:cs="宋体"/>
          <w:sz w:val="24"/>
        </w:rPr>
        <w:t>附：法定代表人情况：</w:t>
      </w:r>
    </w:p>
    <w:p>
      <w:pPr>
        <w:snapToGrid w:val="0"/>
        <w:spacing w:line="360" w:lineRule="auto"/>
        <w:ind w:firstLine="480" w:firstLineChars="20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法定代表人（签字或盖章）：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360" w:lineRule="auto"/>
        <w:ind w:firstLine="480" w:firstLineChars="200"/>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法定代表人身份证复印件</w:t>
      </w: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（粘贴此处）</w:t>
      </w:r>
    </w:p>
    <w:p>
      <w:pPr>
        <w:snapToGrid w:val="0"/>
        <w:spacing w:line="360" w:lineRule="auto"/>
        <w:jc w:val="center"/>
        <w:rPr>
          <w:rFonts w:ascii="宋体" w:hAnsi="宋体" w:cs="宋体"/>
          <w:sz w:val="24"/>
        </w:rPr>
      </w:pPr>
    </w:p>
    <w:p>
      <w:pPr>
        <w:snapToGrid w:val="0"/>
        <w:spacing w:line="360" w:lineRule="auto"/>
        <w:ind w:firstLine="480" w:firstLineChars="200"/>
        <w:rPr>
          <w:rFonts w:ascii="宋体" w:hAnsi="宋体" w:cs="宋体"/>
          <w:sz w:val="24"/>
        </w:rPr>
      </w:pPr>
      <w:r>
        <w:rPr>
          <w:rFonts w:hint="eastAsia" w:ascii="宋体" w:hAnsi="宋体" w:cs="宋体"/>
          <w:sz w:val="24"/>
        </w:rPr>
        <w:t>注:法定代表人参加磋商时将身份证原件带至磋商现场备查。</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spacing w:line="360" w:lineRule="auto"/>
        <w:jc w:val="center"/>
        <w:outlineLvl w:val="2"/>
        <w:rPr>
          <w:rFonts w:ascii="宋体" w:hAnsi="宋体" w:cs="宋体"/>
          <w:b/>
          <w:sz w:val="24"/>
        </w:rPr>
      </w:pPr>
      <w:r>
        <w:rPr>
          <w:rFonts w:hint="eastAsia" w:ascii="仿宋_GB2312" w:hAnsi="宋体" w:eastAsia="仿宋_GB2312" w:cs="宋体"/>
          <w:b/>
          <w:sz w:val="28"/>
          <w:szCs w:val="28"/>
        </w:rPr>
        <w:br w:type="page"/>
      </w:r>
      <w:r>
        <w:rPr>
          <w:rFonts w:ascii="宋体" w:hAnsi="宋体" w:cs="宋体"/>
          <w:b/>
          <w:bCs/>
          <w:sz w:val="24"/>
        </w:rPr>
        <w:t>3</w:t>
      </w:r>
      <w:r>
        <w:rPr>
          <w:rFonts w:hint="eastAsia" w:ascii="宋体" w:hAnsi="宋体" w:cs="宋体"/>
          <w:b/>
          <w:bCs/>
          <w:sz w:val="24"/>
        </w:rPr>
        <w:t>、授权委托书（如需）</w:t>
      </w:r>
    </w:p>
    <w:p>
      <w:pPr>
        <w:snapToGrid w:val="0"/>
        <w:spacing w:line="360" w:lineRule="auto"/>
        <w:rPr>
          <w:rFonts w:ascii="宋体" w:hAnsi="宋体" w:cs="宋体"/>
          <w:bCs/>
          <w:sz w:val="24"/>
        </w:rPr>
      </w:pPr>
    </w:p>
    <w:p>
      <w:pPr>
        <w:snapToGrid w:val="0"/>
        <w:spacing w:line="360" w:lineRule="auto"/>
        <w:rPr>
          <w:rFonts w:ascii="宋体" w:hAnsi="宋体" w:cs="宋体"/>
          <w:bCs/>
          <w:sz w:val="24"/>
        </w:rPr>
      </w:pPr>
      <w:r>
        <w:rPr>
          <w:rFonts w:hint="eastAsia" w:ascii="宋体" w:hAnsi="宋体" w:cs="宋体"/>
          <w:bCs/>
          <w:sz w:val="24"/>
        </w:rPr>
        <w:t>南通市妇幼保健院：</w:t>
      </w:r>
    </w:p>
    <w:p>
      <w:pPr>
        <w:snapToGrid w:val="0"/>
        <w:spacing w:line="360" w:lineRule="auto"/>
        <w:ind w:firstLine="480" w:firstLineChars="20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（被授权人的姓名）代表我公司参加</w:t>
      </w:r>
      <w:r>
        <w:rPr>
          <w:rFonts w:hint="eastAsia" w:ascii="宋体" w:hAnsi="宋体" w:cs="宋体"/>
          <w:sz w:val="24"/>
          <w:u w:val="single"/>
        </w:rPr>
        <w:t xml:space="preserve">              </w:t>
      </w:r>
      <w:r>
        <w:rPr>
          <w:rFonts w:hint="eastAsia" w:ascii="宋体" w:hAnsi="宋体" w:cs="宋体"/>
          <w:sz w:val="24"/>
        </w:rPr>
        <w:t xml:space="preserve">（竞争性磋商项目名称)项目的政府采购活动，全权处理一切与该项目招标有关的事务。其在办理上述事宜过程中所签署的所有文件我公司均予以承认。  </w:t>
      </w:r>
    </w:p>
    <w:p>
      <w:pPr>
        <w:snapToGrid w:val="0"/>
        <w:spacing w:line="360" w:lineRule="auto"/>
        <w:ind w:firstLine="480" w:firstLineChars="200"/>
        <w:rPr>
          <w:rFonts w:ascii="宋体" w:hAnsi="宋体" w:cs="宋体"/>
          <w:kern w:val="0"/>
          <w:sz w:val="24"/>
        </w:rPr>
      </w:pPr>
      <w:r>
        <w:rPr>
          <w:rFonts w:hint="eastAsia" w:ascii="宋体" w:hAnsi="宋体" w:cs="宋体"/>
          <w:kern w:val="0"/>
          <w:sz w:val="24"/>
        </w:rPr>
        <w:t>被授权人无转委托权，特此委托。</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cs="宋体"/>
          <w:sz w:val="24"/>
        </w:rPr>
      </w:pPr>
      <w:r>
        <w:rPr>
          <w:rFonts w:hint="eastAsia" w:ascii="宋体" w:hAnsi="宋体" w:cs="宋体"/>
          <w:sz w:val="24"/>
        </w:rPr>
        <w:t>附：被授权人情况：</w:t>
      </w:r>
    </w:p>
    <w:p>
      <w:pPr>
        <w:snapToGrid w:val="0"/>
        <w:spacing w:line="360" w:lineRule="auto"/>
        <w:ind w:firstLine="480" w:firstLineChars="20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napToGrid w:val="0"/>
        <w:spacing w:line="360" w:lineRule="auto"/>
        <w:ind w:firstLine="480" w:firstLineChars="200"/>
        <w:rPr>
          <w:rFonts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w:t>
      </w:r>
    </w:p>
    <w:p>
      <w:pPr>
        <w:snapToGrid w:val="0"/>
        <w:spacing w:line="360" w:lineRule="auto"/>
        <w:ind w:firstLine="480" w:firstLineChars="200"/>
        <w:rPr>
          <w:rFonts w:ascii="宋体" w:hAnsi="宋体" w:cs="宋体"/>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法定代表人（签字或盖章）：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snapToGrid w:val="0"/>
        <w:spacing w:line="360" w:lineRule="auto"/>
        <w:ind w:firstLine="480" w:firstLineChars="200"/>
        <w:rPr>
          <w:rFonts w:ascii="宋体" w:hAnsi="宋体" w:cs="宋体"/>
          <w:sz w:val="24"/>
        </w:rPr>
      </w:pP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被授权人身份证复印件</w:t>
      </w:r>
    </w:p>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（粘贴此处）</w:t>
      </w:r>
    </w:p>
    <w:p>
      <w:pPr>
        <w:snapToGrid w:val="0"/>
        <w:spacing w:line="360" w:lineRule="auto"/>
        <w:jc w:val="center"/>
        <w:rPr>
          <w:rFonts w:ascii="宋体" w:hAnsi="宋体" w:cs="宋体"/>
          <w:sz w:val="24"/>
        </w:rPr>
      </w:pPr>
    </w:p>
    <w:p>
      <w:pPr>
        <w:snapToGrid w:val="0"/>
        <w:spacing w:line="360" w:lineRule="auto"/>
        <w:ind w:firstLine="1205" w:firstLineChars="500"/>
        <w:rPr>
          <w:rFonts w:ascii="宋体" w:hAnsi="宋体" w:cs="宋体"/>
          <w:b/>
          <w:bCs/>
          <w:sz w:val="24"/>
        </w:rPr>
      </w:pPr>
      <w:r>
        <w:rPr>
          <w:rFonts w:hint="eastAsia" w:ascii="宋体" w:hAnsi="宋体" w:cs="宋体"/>
          <w:b/>
          <w:bCs/>
          <w:sz w:val="24"/>
        </w:rPr>
        <w:t>注:被授权人参加磋商时将身份证原件带至现场备查。</w:t>
      </w:r>
    </w:p>
    <w:p>
      <w:pPr>
        <w:snapToGrid w:val="0"/>
        <w:spacing w:line="360" w:lineRule="auto"/>
        <w:ind w:firstLine="480" w:firstLineChars="200"/>
        <w:rPr>
          <w:rFonts w:ascii="宋体" w:hAnsi="宋体" w:cs="宋体"/>
          <w:kern w:val="0"/>
          <w:sz w:val="24"/>
        </w:rPr>
      </w:pPr>
    </w:p>
    <w:p>
      <w:pPr>
        <w:snapToGrid w:val="0"/>
        <w:spacing w:line="360" w:lineRule="auto"/>
        <w:ind w:firstLine="480" w:firstLineChars="200"/>
        <w:rPr>
          <w:rFonts w:ascii="宋体" w:hAnsi="宋体" w:cs="宋体"/>
          <w:kern w:val="0"/>
          <w:sz w:val="24"/>
        </w:rPr>
        <w:sectPr>
          <w:pgSz w:w="11905" w:h="16838"/>
          <w:pgMar w:top="1440" w:right="726" w:bottom="873" w:left="1236" w:header="720" w:footer="720" w:gutter="0"/>
          <w:cols w:space="0" w:num="1"/>
          <w:docGrid w:linePitch="286" w:charSpace="0"/>
        </w:sectPr>
      </w:pPr>
    </w:p>
    <w:p>
      <w:pPr>
        <w:spacing w:line="420" w:lineRule="exact"/>
        <w:jc w:val="center"/>
        <w:outlineLvl w:val="4"/>
        <w:rPr>
          <w:rFonts w:ascii="宋体" w:hAnsi="宋体" w:cs="宋体"/>
          <w:b/>
          <w:bCs/>
          <w:sz w:val="24"/>
        </w:rPr>
      </w:pPr>
      <w:r>
        <w:rPr>
          <w:rFonts w:hint="eastAsia" w:ascii="宋体" w:hAnsi="宋体" w:cs="宋体"/>
          <w:b/>
          <w:bCs/>
          <w:sz w:val="24"/>
        </w:rPr>
        <w:t>4.符合政府采购法二十二条的书面声明</w:t>
      </w:r>
    </w:p>
    <w:p>
      <w:pPr>
        <w:spacing w:line="360" w:lineRule="auto"/>
        <w:ind w:firstLine="480" w:firstLineChars="200"/>
        <w:rPr>
          <w:rFonts w:ascii="宋体" w:hAnsi="宋体" w:cs="宋体"/>
          <w:sz w:val="24"/>
        </w:rPr>
      </w:pPr>
    </w:p>
    <w:p>
      <w:pPr>
        <w:kinsoku w:val="0"/>
        <w:topLinePunct/>
        <w:autoSpaceDE w:val="0"/>
        <w:autoSpaceDN w:val="0"/>
        <w:spacing w:line="500" w:lineRule="atLeast"/>
        <w:ind w:right="210"/>
        <w:textAlignment w:val="baseline"/>
        <w:rPr>
          <w:rFonts w:ascii="宋体" w:hAnsi="宋体" w:cs="宋体"/>
          <w:sz w:val="24"/>
        </w:rPr>
      </w:pPr>
      <w:r>
        <w:rPr>
          <w:rFonts w:hint="eastAsia" w:ascii="宋体" w:hAnsi="宋体" w:cs="宋体"/>
          <w:bCs/>
          <w:sz w:val="24"/>
        </w:rPr>
        <w:t>南通市妇幼保健院</w:t>
      </w:r>
      <w:r>
        <w:rPr>
          <w:rFonts w:hint="eastAsia" w:ascii="宋体" w:hAnsi="宋体" w:cs="宋体"/>
          <w:sz w:val="24"/>
        </w:rPr>
        <w:t>：</w:t>
      </w:r>
    </w:p>
    <w:p>
      <w:pPr>
        <w:kinsoku w:val="0"/>
        <w:topLinePunct/>
        <w:autoSpaceDE w:val="0"/>
        <w:autoSpaceDN w:val="0"/>
        <w:spacing w:line="500" w:lineRule="atLeast"/>
        <w:ind w:right="210" w:firstLine="448" w:firstLineChars="187"/>
        <w:textAlignment w:val="baseline"/>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（投标单位名称）</w:t>
      </w:r>
      <w:r>
        <w:rPr>
          <w:rFonts w:hint="eastAsia" w:ascii="宋体" w:hAnsi="宋体" w:cs="宋体"/>
          <w:sz w:val="24"/>
        </w:rPr>
        <w:t>郑重承诺：</w:t>
      </w:r>
    </w:p>
    <w:p>
      <w:pPr>
        <w:kinsoku w:val="0"/>
        <w:topLinePunct/>
        <w:autoSpaceDE w:val="0"/>
        <w:autoSpaceDN w:val="0"/>
        <w:spacing w:line="500" w:lineRule="atLeast"/>
        <w:ind w:right="210" w:firstLine="523" w:firstLineChars="187"/>
        <w:textAlignment w:val="baseline"/>
        <w:rPr>
          <w:rFonts w:ascii="宋体" w:hAnsi="宋体" w:cs="宋体"/>
          <w:sz w:val="24"/>
        </w:rPr>
      </w:pPr>
      <w:r>
        <w:rPr>
          <w:rFonts w:hint="eastAsia" w:ascii="仿宋_GB2312" w:hAnsi="仿宋" w:eastAsia="仿宋_GB2312" w:cs="仿宋_GB2312"/>
          <w:sz w:val="28"/>
          <w:szCs w:val="28"/>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kinsoku w:val="0"/>
        <w:topLinePunct/>
        <w:autoSpaceDE w:val="0"/>
        <w:autoSpaceDN w:val="0"/>
        <w:spacing w:line="500" w:lineRule="atLeast"/>
        <w:ind w:right="210" w:firstLine="448" w:firstLineChars="187"/>
        <w:textAlignment w:val="baseline"/>
        <w:rPr>
          <w:rFonts w:ascii="宋体" w:hAnsi="宋体" w:cs="宋体"/>
          <w:sz w:val="24"/>
        </w:rPr>
      </w:pPr>
    </w:p>
    <w:p>
      <w:pPr>
        <w:kinsoku w:val="0"/>
        <w:topLinePunct/>
        <w:autoSpaceDE w:val="0"/>
        <w:autoSpaceDN w:val="0"/>
        <w:spacing w:line="500" w:lineRule="atLeast"/>
        <w:ind w:right="210" w:firstLine="448" w:firstLineChars="187"/>
        <w:textAlignment w:val="baseline"/>
        <w:rPr>
          <w:rFonts w:ascii="宋体" w:hAnsi="宋体" w:cs="宋体"/>
          <w:sz w:val="24"/>
        </w:rPr>
      </w:pPr>
    </w:p>
    <w:p>
      <w:pPr>
        <w:kinsoku w:val="0"/>
        <w:topLinePunct/>
        <w:autoSpaceDE w:val="0"/>
        <w:autoSpaceDN w:val="0"/>
        <w:spacing w:line="500" w:lineRule="atLeast"/>
        <w:ind w:right="210" w:firstLine="448" w:firstLineChars="187"/>
        <w:textAlignment w:val="baseline"/>
        <w:rPr>
          <w:rFonts w:ascii="宋体" w:hAnsi="宋体" w:cs="宋体"/>
          <w:sz w:val="24"/>
        </w:rPr>
      </w:pPr>
      <w:r>
        <w:rPr>
          <w:rFonts w:hint="eastAsia" w:ascii="宋体" w:hAnsi="宋体" w:cs="宋体"/>
          <w:sz w:val="24"/>
        </w:rPr>
        <w:t xml:space="preserve">投标人（盖章）：（单位全称） </w:t>
      </w:r>
    </w:p>
    <w:p>
      <w:pPr>
        <w:kinsoku w:val="0"/>
        <w:topLinePunct/>
        <w:autoSpaceDE w:val="0"/>
        <w:autoSpaceDN w:val="0"/>
        <w:spacing w:line="500" w:lineRule="atLeast"/>
        <w:ind w:right="210" w:firstLine="448" w:firstLineChars="187"/>
        <w:textAlignment w:val="baseline"/>
        <w:rPr>
          <w:rFonts w:ascii="宋体" w:hAnsi="宋体" w:cs="宋体"/>
          <w:sz w:val="24"/>
        </w:rPr>
      </w:pPr>
      <w:r>
        <w:rPr>
          <w:rFonts w:hint="eastAsia" w:ascii="宋体" w:hAnsi="宋体" w:cs="宋体"/>
          <w:sz w:val="24"/>
        </w:rPr>
        <w:t>法定代表人或授权委托人：（签字或盖章）</w:t>
      </w:r>
    </w:p>
    <w:p>
      <w:pPr>
        <w:kinsoku w:val="0"/>
        <w:topLinePunct/>
        <w:autoSpaceDE w:val="0"/>
        <w:autoSpaceDN w:val="0"/>
        <w:spacing w:line="500" w:lineRule="atLeast"/>
        <w:ind w:right="210" w:firstLine="448" w:firstLineChars="187"/>
        <w:textAlignment w:val="baseline"/>
        <w:rPr>
          <w:rFonts w:ascii="宋体" w:hAnsi="宋体" w:cs="宋体"/>
          <w:sz w:val="24"/>
        </w:rPr>
      </w:pPr>
      <w:r>
        <w:rPr>
          <w:rFonts w:hint="eastAsia" w:ascii="宋体" w:hAnsi="宋体" w:cs="宋体"/>
          <w:sz w:val="24"/>
        </w:rPr>
        <w:t>日期：  年  月  日</w:t>
      </w:r>
    </w:p>
    <w:p>
      <w:pPr>
        <w:spacing w:line="360" w:lineRule="auto"/>
        <w:rPr>
          <w:rFonts w:ascii="宋体" w:hAnsi="宋体" w:cs="宋体"/>
          <w:color w:val="000000"/>
          <w:sz w:val="28"/>
          <w:szCs w:val="28"/>
          <w:lang w:val="zh-CN"/>
        </w:rPr>
      </w:pPr>
    </w:p>
    <w:p>
      <w:pPr>
        <w:snapToGrid w:val="0"/>
        <w:spacing w:line="360" w:lineRule="auto"/>
        <w:ind w:firstLine="480" w:firstLineChars="200"/>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pStyle w:val="4"/>
        <w:rPr>
          <w:rFonts w:ascii="宋体" w:hAnsi="宋体" w:cs="等线"/>
          <w:sz w:val="24"/>
        </w:rPr>
      </w:pPr>
    </w:p>
    <w:p>
      <w:pPr>
        <w:spacing w:line="360" w:lineRule="auto"/>
        <w:jc w:val="center"/>
        <w:outlineLvl w:val="2"/>
        <w:rPr>
          <w:rFonts w:ascii="宋体" w:hAnsi="宋体" w:cs="宋体"/>
          <w:b/>
          <w:sz w:val="24"/>
        </w:rPr>
      </w:pPr>
      <w:r>
        <w:rPr>
          <w:rFonts w:hint="eastAsia" w:ascii="宋体" w:hAnsi="宋体" w:cs="宋体"/>
          <w:b/>
          <w:sz w:val="24"/>
        </w:rPr>
        <w:t>5、无重大违法记录声明</w:t>
      </w:r>
    </w:p>
    <w:p>
      <w:pPr>
        <w:snapToGrid w:val="0"/>
        <w:spacing w:line="360" w:lineRule="auto"/>
        <w:rPr>
          <w:rFonts w:ascii="宋体" w:hAnsi="宋体" w:cs="等线"/>
          <w:bCs/>
          <w:sz w:val="24"/>
        </w:rPr>
      </w:pPr>
      <w:r>
        <w:rPr>
          <w:rFonts w:hint="eastAsia" w:ascii="宋体" w:hAnsi="宋体" w:cs="等线"/>
          <w:bCs/>
          <w:sz w:val="24"/>
        </w:rPr>
        <w:t>南通市妇幼保健院：</w:t>
      </w:r>
    </w:p>
    <w:p>
      <w:pPr>
        <w:snapToGrid w:val="0"/>
        <w:spacing w:line="360" w:lineRule="auto"/>
        <w:ind w:firstLine="480" w:firstLineChars="200"/>
        <w:rPr>
          <w:rFonts w:ascii="宋体" w:hAnsi="宋体" w:cs="宋体"/>
          <w:sz w:val="24"/>
        </w:rPr>
      </w:pPr>
      <w:r>
        <w:rPr>
          <w:rFonts w:hint="eastAsia" w:ascii="宋体" w:hAnsi="宋体" w:cs="宋体"/>
          <w:sz w:val="24"/>
        </w:rPr>
        <w:t>我公司郑重声明：参加本次政府采购活动前 3 年内，我公司在经营活动中没有因违法经营受到刑事处罚或者责令停产停业、吊销许可证或者执照、较大数额罚款等行政处罚。</w:t>
      </w:r>
    </w:p>
    <w:p>
      <w:pPr>
        <w:snapToGrid w:val="0"/>
        <w:spacing w:line="360" w:lineRule="auto"/>
        <w:ind w:firstLine="480" w:firstLineChars="200"/>
        <w:rPr>
          <w:rFonts w:ascii="宋体" w:hAnsi="宋体" w:cs="宋体"/>
          <w:sz w:val="24"/>
        </w:rPr>
      </w:pPr>
      <w:r>
        <w:rPr>
          <w:rFonts w:hint="eastAsia" w:ascii="宋体" w:hAnsi="宋体" w:cs="宋体"/>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snapToGrid w:val="0"/>
        <w:spacing w:line="360" w:lineRule="auto"/>
        <w:ind w:firstLine="200"/>
        <w:rPr>
          <w:rFonts w:ascii="宋体" w:hAnsi="宋体" w:cs="宋体"/>
          <w:sz w:val="24"/>
        </w:rPr>
      </w:pPr>
    </w:p>
    <w:p>
      <w:pPr>
        <w:snapToGrid w:val="0"/>
        <w:spacing w:line="480" w:lineRule="auto"/>
        <w:ind w:right="720" w:firstLine="480" w:firstLineChars="200"/>
        <w:contextualSpacing/>
        <w:jc w:val="right"/>
        <w:rPr>
          <w:rFonts w:ascii="宋体" w:hAnsi="宋体" w:cs="宋体"/>
          <w:sz w:val="24"/>
        </w:rPr>
      </w:pPr>
      <w:r>
        <w:rPr>
          <w:rFonts w:hint="eastAsia" w:ascii="宋体" w:hAnsi="宋体" w:cs="宋体"/>
          <w:sz w:val="24"/>
        </w:rPr>
        <w:t>法人或委托授权人签字：</w:t>
      </w:r>
    </w:p>
    <w:p>
      <w:pPr>
        <w:snapToGrid w:val="0"/>
        <w:spacing w:line="480" w:lineRule="auto"/>
        <w:ind w:right="720" w:firstLine="480" w:firstLineChars="200"/>
        <w:contextualSpacing/>
        <w:jc w:val="right"/>
        <w:rPr>
          <w:rFonts w:ascii="宋体" w:hAnsi="宋体" w:cs="宋体"/>
          <w:sz w:val="24"/>
        </w:rPr>
      </w:pPr>
      <w:r>
        <w:rPr>
          <w:rFonts w:hint="eastAsia" w:ascii="宋体" w:hAnsi="宋体" w:cs="宋体"/>
          <w:sz w:val="24"/>
        </w:rPr>
        <w:t>供应商名称（盖章）：</w:t>
      </w:r>
    </w:p>
    <w:p>
      <w:pPr>
        <w:snapToGrid w:val="0"/>
        <w:spacing w:line="360" w:lineRule="auto"/>
        <w:ind w:firstLine="480" w:firstLineChars="200"/>
        <w:jc w:val="center"/>
        <w:rPr>
          <w:rFonts w:ascii="宋体" w:hAnsi="宋体" w:cs="等线"/>
          <w:sz w:val="24"/>
        </w:rPr>
      </w:pPr>
      <w:r>
        <w:rPr>
          <w:rFonts w:hint="eastAsia" w:ascii="宋体" w:hAnsi="宋体" w:cs="等线"/>
          <w:sz w:val="24"/>
        </w:rPr>
        <w:t xml:space="preserve">                  日期：</w:t>
      </w: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pStyle w:val="4"/>
        <w:jc w:val="center"/>
        <w:rPr>
          <w:rFonts w:ascii="宋体" w:hAnsi="宋体"/>
          <w:sz w:val="24"/>
        </w:rPr>
      </w:pPr>
    </w:p>
    <w:p>
      <w:pPr>
        <w:spacing w:line="360" w:lineRule="auto"/>
        <w:jc w:val="left"/>
        <w:outlineLvl w:val="2"/>
        <w:rPr>
          <w:rFonts w:ascii="宋体" w:hAnsi="宋体"/>
          <w:b/>
          <w:sz w:val="24"/>
          <w:szCs w:val="28"/>
        </w:rPr>
      </w:pPr>
      <w:r>
        <w:rPr>
          <w:rFonts w:hint="eastAsia" w:ascii="宋体" w:hAnsi="宋体"/>
          <w:b/>
          <w:sz w:val="24"/>
          <w:szCs w:val="28"/>
        </w:rPr>
        <w:t>商务技术响应文件相关格式</w:t>
      </w:r>
    </w:p>
    <w:p>
      <w:pPr>
        <w:spacing w:line="360" w:lineRule="auto"/>
        <w:jc w:val="center"/>
        <w:outlineLvl w:val="2"/>
        <w:rPr>
          <w:rFonts w:ascii="宋体" w:hAnsi="宋体" w:cs="宋体"/>
          <w:b/>
          <w:sz w:val="24"/>
        </w:rPr>
      </w:pPr>
      <w:r>
        <w:rPr>
          <w:rFonts w:ascii="宋体" w:hAnsi="宋体" w:cs="宋体"/>
          <w:b/>
          <w:sz w:val="24"/>
        </w:rPr>
        <w:t>1</w:t>
      </w:r>
      <w:r>
        <w:rPr>
          <w:rFonts w:hint="eastAsia" w:ascii="宋体" w:hAnsi="宋体" w:cs="宋体"/>
          <w:b/>
          <w:sz w:val="24"/>
        </w:rPr>
        <w:t>、竞争性磋商响应函（格式不得变动）</w:t>
      </w:r>
    </w:p>
    <w:p>
      <w:pPr>
        <w:snapToGrid w:val="0"/>
        <w:spacing w:line="360" w:lineRule="auto"/>
        <w:rPr>
          <w:rFonts w:ascii="宋体" w:hAnsi="宋体" w:cs="等线"/>
          <w:bCs/>
          <w:sz w:val="24"/>
        </w:rPr>
      </w:pPr>
      <w:r>
        <w:rPr>
          <w:rFonts w:hint="eastAsia" w:ascii="宋体" w:hAnsi="宋体" w:cs="等线"/>
          <w:bCs/>
          <w:sz w:val="24"/>
        </w:rPr>
        <w:t>南通市妇幼保健院：</w:t>
      </w:r>
    </w:p>
    <w:p>
      <w:pPr>
        <w:snapToGrid w:val="0"/>
        <w:spacing w:line="360" w:lineRule="auto"/>
        <w:ind w:firstLine="480" w:firstLineChars="200"/>
        <w:rPr>
          <w:rFonts w:ascii="宋体" w:hAnsi="宋体" w:cs="宋体"/>
          <w:sz w:val="24"/>
        </w:rPr>
      </w:pPr>
      <w:r>
        <w:rPr>
          <w:rFonts w:hint="eastAsia" w:ascii="宋体" w:hAnsi="宋体" w:cs="宋体"/>
          <w:sz w:val="24"/>
        </w:rPr>
        <w:t>依据贵单位组织的</w:t>
      </w:r>
      <w:r>
        <w:rPr>
          <w:rFonts w:hint="eastAsia" w:ascii="宋体" w:hAnsi="宋体" w:cs="宋体"/>
          <w:sz w:val="24"/>
          <w:u w:val="single"/>
        </w:rPr>
        <w:t xml:space="preserve">               </w:t>
      </w:r>
      <w:r>
        <w:rPr>
          <w:rFonts w:hint="eastAsia" w:ascii="宋体" w:hAnsi="宋体" w:cs="宋体"/>
          <w:sz w:val="24"/>
        </w:rPr>
        <w:t>（磋商项目名称)项目竞争性磋商的邀请，我方授权</w:t>
      </w:r>
      <w:r>
        <w:rPr>
          <w:rFonts w:hint="eastAsia" w:ascii="宋体" w:hAnsi="宋体" w:cs="宋体"/>
          <w:sz w:val="24"/>
          <w:u w:val="single"/>
        </w:rPr>
        <w:t xml:space="preserve">    </w:t>
      </w: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（职务）为全权代表参加该项目的磋商工作，全权处理本次竞争性磋商的有关事宜。同时，我公司声明如下：</w:t>
      </w:r>
    </w:p>
    <w:p>
      <w:pPr>
        <w:snapToGrid w:val="0"/>
        <w:spacing w:line="360" w:lineRule="auto"/>
        <w:ind w:firstLine="480" w:firstLineChars="200"/>
        <w:rPr>
          <w:rFonts w:ascii="宋体" w:hAnsi="宋体" w:cs="宋体"/>
          <w:sz w:val="24"/>
        </w:rPr>
      </w:pPr>
      <w:r>
        <w:rPr>
          <w:rFonts w:hint="eastAsia" w:ascii="宋体" w:hAnsi="宋体" w:cs="宋体"/>
          <w:sz w:val="24"/>
        </w:rPr>
        <w:t>1、同意并接受竞争性磋商文件的各项要求，遵守竞争性磋商文件中的各项规定，按竞争性磋商文件的要求提供报价。</w:t>
      </w:r>
    </w:p>
    <w:p>
      <w:pPr>
        <w:snapToGrid w:val="0"/>
        <w:spacing w:line="360" w:lineRule="auto"/>
        <w:ind w:firstLine="480" w:firstLineChars="200"/>
        <w:rPr>
          <w:rFonts w:ascii="宋体" w:hAnsi="宋体" w:cs="宋体"/>
          <w:sz w:val="24"/>
        </w:rPr>
      </w:pPr>
      <w:r>
        <w:rPr>
          <w:rFonts w:hint="eastAsia" w:ascii="宋体" w:hAnsi="宋体" w:cs="宋体"/>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360" w:lineRule="auto"/>
        <w:ind w:firstLine="480" w:firstLineChars="200"/>
        <w:rPr>
          <w:rFonts w:ascii="宋体" w:hAnsi="宋体" w:cs="宋体"/>
          <w:sz w:val="24"/>
        </w:rPr>
      </w:pPr>
      <w:r>
        <w:rPr>
          <w:rFonts w:hint="eastAsia" w:ascii="宋体" w:hAnsi="宋体" w:cs="宋体"/>
          <w:sz w:val="24"/>
        </w:rPr>
        <w:t>3、我公司已毫无保留地向贵方提供一切所需的证明材料。</w:t>
      </w:r>
    </w:p>
    <w:p>
      <w:pPr>
        <w:snapToGrid w:val="0"/>
        <w:spacing w:line="360" w:lineRule="auto"/>
        <w:ind w:firstLine="480" w:firstLineChars="200"/>
        <w:rPr>
          <w:rFonts w:ascii="宋体" w:hAnsi="宋体" w:cs="宋体"/>
          <w:sz w:val="24"/>
        </w:rPr>
      </w:pPr>
      <w:r>
        <w:rPr>
          <w:rFonts w:hint="eastAsia" w:ascii="宋体" w:hAnsi="宋体" w:cs="宋体"/>
          <w:sz w:val="24"/>
        </w:rPr>
        <w:t>4、我公司承诺在本次磋商响应中提供的一切文件，无论是原件还是复印件均真实有效，绝无任何虚假、伪造和夸大的成份。否则，愿承担相应的后果和法律责任。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b/>
          <w:sz w:val="24"/>
        </w:rPr>
        <w:t>我公司尊重磋商小组所作的评定结果，同时清楚理解到报价最低并非意味着必定获得成交资格。</w:t>
      </w:r>
    </w:p>
    <w:p>
      <w:pPr>
        <w:snapToGrid w:val="0"/>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b/>
          <w:sz w:val="24"/>
        </w:rPr>
        <w:t>一旦成交，我方将根据竞争性磋商文件的规定，严格履行合同规定的责任和义务，并保证在竞争性磋商文件中规定的时间期限内完成合同项目。</w:t>
      </w:r>
    </w:p>
    <w:p>
      <w:pPr>
        <w:snapToGrid w:val="0"/>
        <w:spacing w:line="360" w:lineRule="auto"/>
        <w:ind w:firstLine="480" w:firstLineChars="200"/>
        <w:rPr>
          <w:rFonts w:ascii="宋体" w:hAnsi="宋体" w:cs="宋体"/>
          <w:sz w:val="24"/>
        </w:rPr>
      </w:pPr>
    </w:p>
    <w:p>
      <w:pPr>
        <w:snapToGrid w:val="0"/>
        <w:spacing w:line="360" w:lineRule="auto"/>
        <w:ind w:firstLine="480" w:firstLineChars="200"/>
        <w:jc w:val="right"/>
        <w:rPr>
          <w:rFonts w:ascii="宋体" w:hAnsi="宋体" w:cs="等线"/>
          <w:sz w:val="24"/>
        </w:rPr>
      </w:pPr>
      <w:r>
        <w:rPr>
          <w:rFonts w:hint="eastAsia" w:ascii="宋体" w:hAnsi="宋体" w:cs="等线"/>
          <w:sz w:val="24"/>
        </w:rPr>
        <w:t>供应商名称（盖章）：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法人或授权委托人（签字或盖章）：</w:t>
      </w:r>
    </w:p>
    <w:p>
      <w:pPr>
        <w:snapToGrid w:val="0"/>
        <w:spacing w:line="360" w:lineRule="auto"/>
        <w:ind w:firstLine="480" w:firstLineChars="200"/>
        <w:jc w:val="right"/>
        <w:rPr>
          <w:rFonts w:ascii="宋体" w:hAnsi="宋体" w:cs="等线"/>
          <w:sz w:val="24"/>
        </w:rPr>
      </w:pPr>
      <w:r>
        <w:rPr>
          <w:rFonts w:hint="eastAsia" w:ascii="宋体" w:hAnsi="宋体" w:cs="等线"/>
          <w:sz w:val="24"/>
        </w:rPr>
        <w:t>日期：</w:t>
      </w:r>
    </w:p>
    <w:p>
      <w:pPr>
        <w:pStyle w:val="2"/>
        <w:rPr>
          <w:rFonts w:ascii="宋体" w:hAnsi="宋体" w:cs="等线"/>
          <w:sz w:val="24"/>
          <w:lang w:eastAsia="zh-CN"/>
        </w:rPr>
      </w:pPr>
    </w:p>
    <w:p>
      <w:pPr>
        <w:tabs>
          <w:tab w:val="left" w:pos="4050"/>
        </w:tabs>
        <w:spacing w:line="360" w:lineRule="auto"/>
        <w:jc w:val="center"/>
        <w:rPr>
          <w:rFonts w:cs="宋体"/>
          <w:b/>
          <w:bCs/>
          <w:sz w:val="28"/>
          <w:szCs w:val="28"/>
        </w:rPr>
      </w:pPr>
    </w:p>
    <w:p>
      <w:pPr>
        <w:tabs>
          <w:tab w:val="left" w:pos="4050"/>
        </w:tabs>
        <w:spacing w:line="360" w:lineRule="auto"/>
        <w:jc w:val="center"/>
        <w:rPr>
          <w:rFonts w:cs="宋体"/>
          <w:b/>
          <w:bCs/>
          <w:sz w:val="28"/>
          <w:szCs w:val="28"/>
        </w:rPr>
      </w:pPr>
    </w:p>
    <w:p>
      <w:pPr>
        <w:tabs>
          <w:tab w:val="left" w:pos="4050"/>
        </w:tabs>
        <w:spacing w:line="360" w:lineRule="auto"/>
        <w:jc w:val="center"/>
        <w:rPr>
          <w:rFonts w:cs="宋体"/>
          <w:b/>
          <w:bCs/>
          <w:sz w:val="28"/>
          <w:szCs w:val="28"/>
        </w:rPr>
      </w:pPr>
    </w:p>
    <w:p>
      <w:pPr>
        <w:tabs>
          <w:tab w:val="left" w:pos="4050"/>
        </w:tabs>
        <w:spacing w:line="360" w:lineRule="auto"/>
        <w:jc w:val="center"/>
        <w:rPr>
          <w:rFonts w:cs="宋体"/>
          <w:b/>
          <w:bCs/>
          <w:sz w:val="28"/>
          <w:szCs w:val="28"/>
        </w:rPr>
      </w:pPr>
    </w:p>
    <w:p>
      <w:pPr>
        <w:pStyle w:val="4"/>
      </w:pPr>
    </w:p>
    <w:p>
      <w:pPr>
        <w:tabs>
          <w:tab w:val="left" w:pos="4050"/>
        </w:tabs>
        <w:spacing w:line="360" w:lineRule="auto"/>
        <w:jc w:val="center"/>
        <w:rPr>
          <w:rFonts w:cs="宋体"/>
          <w:b/>
          <w:bCs/>
          <w:sz w:val="28"/>
          <w:szCs w:val="28"/>
        </w:rPr>
      </w:pPr>
    </w:p>
    <w:p>
      <w:pPr>
        <w:jc w:val="center"/>
        <w:rPr>
          <w:rFonts w:ascii="宋体" w:hAnsi="宋体" w:eastAsia="宋体" w:cs="仿宋_GB2312"/>
          <w:b/>
          <w:bCs/>
          <w:sz w:val="24"/>
        </w:rPr>
      </w:pPr>
    </w:p>
    <w:p>
      <w:pPr>
        <w:jc w:val="center"/>
        <w:rPr>
          <w:rFonts w:ascii="宋体" w:hAnsi="宋体" w:eastAsia="宋体" w:cs="仿宋_GB2312"/>
          <w:b/>
          <w:bCs/>
          <w:sz w:val="24"/>
        </w:rPr>
      </w:pPr>
    </w:p>
    <w:p>
      <w:pPr>
        <w:jc w:val="center"/>
        <w:rPr>
          <w:rFonts w:ascii="宋体" w:hAnsi="宋体" w:eastAsia="宋体" w:cs="仿宋_GB2312"/>
          <w:b/>
          <w:bCs/>
          <w:sz w:val="24"/>
        </w:rPr>
      </w:pPr>
      <w:r>
        <w:rPr>
          <w:rFonts w:hint="eastAsia" w:ascii="宋体" w:hAnsi="宋体" w:eastAsia="宋体" w:cs="仿宋_GB2312"/>
          <w:b/>
          <w:bCs/>
          <w:sz w:val="24"/>
        </w:rPr>
        <w:t>2、预配备人员基本情况</w:t>
      </w:r>
    </w:p>
    <w:p>
      <w:pPr>
        <w:rPr>
          <w:rFonts w:ascii="宋体" w:hAnsi="宋体" w:eastAsia="宋体" w:cs="仿宋_GB2312"/>
          <w:szCs w:val="21"/>
        </w:rPr>
      </w:pPr>
    </w:p>
    <w:p>
      <w:pPr>
        <w:rPr>
          <w:rFonts w:ascii="宋体" w:hAnsi="宋体" w:eastAsia="宋体" w:cs="仿宋_GB2312"/>
          <w:szCs w:val="21"/>
        </w:rPr>
      </w:pP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434"/>
        <w:gridCol w:w="1287"/>
        <w:gridCol w:w="1270"/>
        <w:gridCol w:w="1270"/>
        <w:gridCol w:w="127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69" w:type="dxa"/>
            <w:vAlign w:val="center"/>
          </w:tcPr>
          <w:p>
            <w:pPr>
              <w:jc w:val="center"/>
              <w:rPr>
                <w:rFonts w:ascii="宋体" w:hAnsi="宋体" w:eastAsia="宋体" w:cs="仿宋_GB2312"/>
                <w:sz w:val="24"/>
              </w:rPr>
            </w:pPr>
            <w:r>
              <w:rPr>
                <w:rFonts w:hint="eastAsia" w:ascii="宋体" w:hAnsi="宋体" w:eastAsia="宋体" w:cs="仿宋_GB2312"/>
                <w:sz w:val="24"/>
              </w:rPr>
              <w:t>姓名</w:t>
            </w:r>
          </w:p>
        </w:tc>
        <w:tc>
          <w:tcPr>
            <w:tcW w:w="1434" w:type="dxa"/>
            <w:vAlign w:val="center"/>
          </w:tcPr>
          <w:p>
            <w:pPr>
              <w:jc w:val="center"/>
              <w:rPr>
                <w:rFonts w:ascii="宋体" w:hAnsi="宋体" w:eastAsia="宋体" w:cs="仿宋_GB2312"/>
                <w:sz w:val="24"/>
              </w:rPr>
            </w:pPr>
            <w:r>
              <w:rPr>
                <w:rFonts w:hint="eastAsia" w:ascii="宋体" w:hAnsi="宋体" w:eastAsia="宋体" w:cs="仿宋_GB2312"/>
                <w:sz w:val="24"/>
              </w:rPr>
              <w:t>性别</w:t>
            </w:r>
          </w:p>
        </w:tc>
        <w:tc>
          <w:tcPr>
            <w:tcW w:w="1287" w:type="dxa"/>
            <w:vAlign w:val="center"/>
          </w:tcPr>
          <w:p>
            <w:pPr>
              <w:jc w:val="center"/>
              <w:rPr>
                <w:rFonts w:ascii="宋体" w:hAnsi="宋体" w:eastAsia="宋体" w:cs="仿宋_GB2312"/>
                <w:sz w:val="24"/>
              </w:rPr>
            </w:pPr>
            <w:r>
              <w:rPr>
                <w:rFonts w:hint="eastAsia" w:ascii="宋体" w:hAnsi="宋体" w:eastAsia="宋体" w:cs="仿宋_GB2312"/>
                <w:sz w:val="24"/>
              </w:rPr>
              <w:t>年龄</w:t>
            </w:r>
          </w:p>
        </w:tc>
        <w:tc>
          <w:tcPr>
            <w:tcW w:w="1270" w:type="dxa"/>
            <w:vAlign w:val="center"/>
          </w:tcPr>
          <w:p>
            <w:pPr>
              <w:jc w:val="center"/>
              <w:rPr>
                <w:rFonts w:ascii="宋体" w:hAnsi="宋体" w:eastAsia="宋体" w:cs="仿宋_GB2312"/>
                <w:sz w:val="24"/>
              </w:rPr>
            </w:pPr>
            <w:r>
              <w:rPr>
                <w:rFonts w:hint="eastAsia" w:ascii="宋体" w:hAnsi="宋体" w:eastAsia="宋体" w:cs="仿宋_GB2312"/>
                <w:sz w:val="24"/>
              </w:rPr>
              <w:t>学历</w:t>
            </w:r>
          </w:p>
        </w:tc>
        <w:tc>
          <w:tcPr>
            <w:tcW w:w="1270" w:type="dxa"/>
            <w:vAlign w:val="center"/>
          </w:tcPr>
          <w:p>
            <w:pPr>
              <w:jc w:val="center"/>
              <w:rPr>
                <w:rFonts w:ascii="宋体" w:hAnsi="宋体" w:eastAsia="宋体" w:cs="仿宋_GB2312"/>
                <w:sz w:val="24"/>
              </w:rPr>
            </w:pPr>
            <w:r>
              <w:rPr>
                <w:rFonts w:hint="eastAsia" w:ascii="宋体" w:hAnsi="宋体" w:eastAsia="宋体" w:cs="仿宋_GB2312"/>
                <w:sz w:val="24"/>
              </w:rPr>
              <w:t>证书</w:t>
            </w:r>
          </w:p>
        </w:tc>
        <w:tc>
          <w:tcPr>
            <w:tcW w:w="1271" w:type="dxa"/>
            <w:vAlign w:val="center"/>
          </w:tcPr>
          <w:p>
            <w:pPr>
              <w:jc w:val="center"/>
              <w:rPr>
                <w:rFonts w:ascii="宋体" w:hAnsi="宋体" w:eastAsia="宋体" w:cs="仿宋_GB2312"/>
                <w:sz w:val="24"/>
              </w:rPr>
            </w:pPr>
            <w:r>
              <w:rPr>
                <w:rFonts w:hint="eastAsia" w:ascii="宋体" w:hAnsi="宋体" w:eastAsia="宋体" w:cs="仿宋_GB2312"/>
                <w:sz w:val="24"/>
              </w:rPr>
              <w:t>从业年限</w:t>
            </w:r>
          </w:p>
        </w:tc>
        <w:tc>
          <w:tcPr>
            <w:tcW w:w="1271" w:type="dxa"/>
            <w:vAlign w:val="center"/>
          </w:tcPr>
          <w:p>
            <w:pPr>
              <w:jc w:val="center"/>
              <w:rPr>
                <w:rFonts w:ascii="宋体" w:hAnsi="宋体" w:eastAsia="宋体" w:cs="仿宋_GB2312"/>
                <w:sz w:val="24"/>
              </w:rPr>
            </w:pPr>
            <w:r>
              <w:rPr>
                <w:rFonts w:hint="eastAsia" w:ascii="宋体" w:hAnsi="宋体" w:eastAsia="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69" w:type="dxa"/>
            <w:vAlign w:val="center"/>
          </w:tcPr>
          <w:p>
            <w:pPr>
              <w:jc w:val="center"/>
              <w:rPr>
                <w:rFonts w:ascii="宋体" w:hAnsi="宋体" w:eastAsia="宋体" w:cs="仿宋_GB2312"/>
                <w:sz w:val="24"/>
              </w:rPr>
            </w:pPr>
          </w:p>
        </w:tc>
        <w:tc>
          <w:tcPr>
            <w:tcW w:w="1434" w:type="dxa"/>
            <w:vAlign w:val="center"/>
          </w:tcPr>
          <w:p>
            <w:pPr>
              <w:jc w:val="center"/>
              <w:rPr>
                <w:rFonts w:ascii="宋体" w:hAnsi="宋体" w:eastAsia="宋体" w:cs="仿宋_GB2312"/>
                <w:sz w:val="24"/>
              </w:rPr>
            </w:pPr>
          </w:p>
        </w:tc>
        <w:tc>
          <w:tcPr>
            <w:tcW w:w="1287"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0"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c>
          <w:tcPr>
            <w:tcW w:w="1271" w:type="dxa"/>
            <w:vAlign w:val="center"/>
          </w:tcPr>
          <w:p>
            <w:pPr>
              <w:jc w:val="center"/>
              <w:rPr>
                <w:rFonts w:ascii="宋体" w:hAnsi="宋体" w:eastAsia="宋体" w:cs="仿宋_GB2312"/>
                <w:sz w:val="24"/>
              </w:rPr>
            </w:pPr>
          </w:p>
        </w:tc>
      </w:tr>
    </w:tbl>
    <w:p>
      <w:pPr>
        <w:snapToGrid w:val="0"/>
        <w:spacing w:line="360" w:lineRule="exact"/>
        <w:outlineLvl w:val="2"/>
        <w:rPr>
          <w:rFonts w:ascii="宋体" w:hAnsi="宋体" w:eastAsia="宋体"/>
          <w:b/>
          <w:szCs w:val="21"/>
        </w:rPr>
      </w:pPr>
    </w:p>
    <w:p>
      <w:pPr>
        <w:snapToGrid w:val="0"/>
        <w:spacing w:line="360" w:lineRule="exact"/>
        <w:outlineLvl w:val="2"/>
        <w:rPr>
          <w:rFonts w:ascii="宋体" w:hAnsi="宋体" w:eastAsia="宋体"/>
          <w:b/>
          <w:szCs w:val="21"/>
        </w:rPr>
      </w:pPr>
    </w:p>
    <w:p>
      <w:pPr>
        <w:snapToGrid w:val="0"/>
        <w:spacing w:line="360" w:lineRule="exact"/>
        <w:outlineLvl w:val="2"/>
        <w:rPr>
          <w:rFonts w:ascii="宋体" w:hAnsi="宋体" w:eastAsia="宋体"/>
          <w:b/>
          <w:szCs w:val="21"/>
        </w:rPr>
      </w:pPr>
    </w:p>
    <w:p>
      <w:pPr>
        <w:pStyle w:val="2"/>
        <w:rPr>
          <w:rFonts w:ascii="宋体" w:hAnsi="宋体" w:cs="等线"/>
          <w:sz w:val="24"/>
        </w:rPr>
        <w:sectPr>
          <w:pgSz w:w="11905" w:h="16838"/>
          <w:pgMar w:top="1440" w:right="726" w:bottom="873" w:left="1236" w:header="720" w:footer="720" w:gutter="0"/>
          <w:cols w:space="0" w:num="1"/>
          <w:docGrid w:linePitch="286" w:charSpace="0"/>
        </w:sectPr>
      </w:pPr>
    </w:p>
    <w:p>
      <w:pPr>
        <w:snapToGrid w:val="0"/>
        <w:spacing w:line="500" w:lineRule="exact"/>
        <w:rPr>
          <w:rFonts w:ascii="宋体" w:hAnsi="宋体" w:cs="宋体"/>
          <w:b/>
          <w:bCs/>
          <w:color w:val="000000"/>
          <w:sz w:val="28"/>
          <w:szCs w:val="28"/>
        </w:rPr>
      </w:pPr>
    </w:p>
    <w:p>
      <w:pPr>
        <w:pStyle w:val="2"/>
      </w:pPr>
    </w:p>
    <w:p>
      <w:pPr>
        <w:pStyle w:val="26"/>
        <w:snapToGrid w:val="0"/>
        <w:spacing w:line="300" w:lineRule="auto"/>
        <w:ind w:firstLine="562" w:firstLineChars="200"/>
        <w:jc w:val="center"/>
        <w:rPr>
          <w:rFonts w:ascii="华文楷体" w:hAnsi="华文楷体" w:eastAsia="华文楷体" w:cs="华文楷体"/>
          <w:b/>
          <w:sz w:val="28"/>
        </w:rPr>
      </w:pPr>
      <w:r>
        <w:rPr>
          <w:rFonts w:hint="eastAsia" w:ascii="华文楷体" w:hAnsi="华文楷体" w:eastAsia="华文楷体" w:cs="华文楷体"/>
          <w:b/>
          <w:sz w:val="28"/>
        </w:rPr>
        <w:t>价格标响应文件</w:t>
      </w:r>
      <w:r>
        <w:rPr>
          <w:rFonts w:hint="eastAsia" w:ascii="华文楷体" w:hAnsi="华文楷体" w:eastAsia="华文楷体" w:cs="华文楷体"/>
          <w:sz w:val="28"/>
        </w:rPr>
        <w:t>（一个密封包，含一正二副文件）</w:t>
      </w:r>
    </w:p>
    <w:p>
      <w:pPr>
        <w:snapToGrid w:val="0"/>
        <w:spacing w:line="420" w:lineRule="exact"/>
        <w:jc w:val="center"/>
        <w:outlineLvl w:val="3"/>
        <w:rPr>
          <w:rFonts w:ascii="华文楷体" w:hAnsi="华文楷体" w:eastAsia="华文楷体" w:cs="华文楷体"/>
          <w:b/>
          <w:sz w:val="28"/>
          <w:szCs w:val="28"/>
        </w:rPr>
      </w:pPr>
    </w:p>
    <w:p>
      <w:pPr>
        <w:snapToGrid w:val="0"/>
        <w:spacing w:line="420" w:lineRule="exact"/>
        <w:jc w:val="center"/>
        <w:outlineLvl w:val="3"/>
        <w:rPr>
          <w:rFonts w:ascii="华文楷体" w:hAnsi="华文楷体" w:eastAsia="华文楷体" w:cs="华文楷体"/>
          <w:b/>
          <w:bCs/>
          <w:sz w:val="28"/>
          <w:szCs w:val="28"/>
        </w:rPr>
      </w:pPr>
      <w:r>
        <w:rPr>
          <w:rFonts w:hint="eastAsia" w:ascii="华文楷体" w:hAnsi="华文楷体" w:eastAsia="华文楷体" w:cs="华文楷体"/>
          <w:b/>
          <w:sz w:val="28"/>
          <w:szCs w:val="28"/>
        </w:rPr>
        <w:t>1、磋商响应报价总表（开标一览表）</w:t>
      </w:r>
    </w:p>
    <w:p>
      <w:pPr>
        <w:snapToGrid w:val="0"/>
        <w:spacing w:line="420" w:lineRule="exact"/>
        <w:ind w:left="1322" w:hanging="1321" w:hangingChars="472"/>
        <w:rPr>
          <w:rFonts w:ascii="宋体" w:hAnsi="宋体"/>
          <w:sz w:val="28"/>
          <w:szCs w:val="28"/>
        </w:rPr>
      </w:pPr>
      <w:r>
        <w:rPr>
          <w:rFonts w:hint="eastAsia" w:ascii="宋体" w:hAnsi="宋体"/>
          <w:sz w:val="28"/>
          <w:szCs w:val="28"/>
        </w:rPr>
        <w:t>项目名称：</w:t>
      </w:r>
    </w:p>
    <w:tbl>
      <w:tblPr>
        <w:tblStyle w:val="10"/>
        <w:tblW w:w="85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3"/>
        <w:gridCol w:w="2470"/>
        <w:gridCol w:w="1920"/>
        <w:gridCol w:w="22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楷体" w:hAnsi="楷体" w:eastAsia="楷体" w:cs="楷体"/>
                <w:sz w:val="24"/>
              </w:rPr>
            </w:pPr>
            <w:r>
              <w:rPr>
                <w:rFonts w:hint="eastAsia" w:ascii="楷体" w:hAnsi="楷体" w:eastAsia="楷体" w:cs="楷体"/>
                <w:sz w:val="24"/>
              </w:rPr>
              <w:t>项目名称</w:t>
            </w:r>
          </w:p>
        </w:tc>
        <w:tc>
          <w:tcPr>
            <w:tcW w:w="247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楷体" w:hAnsi="楷体" w:eastAsia="楷体" w:cs="楷体"/>
                <w:sz w:val="24"/>
              </w:rPr>
            </w:pPr>
            <w:r>
              <w:rPr>
                <w:rFonts w:hint="eastAsia" w:ascii="楷体" w:hAnsi="楷体" w:eastAsia="楷体" w:cs="楷体"/>
                <w:sz w:val="24"/>
              </w:rPr>
              <w:t>报价（元）</w:t>
            </w:r>
          </w:p>
        </w:tc>
        <w:tc>
          <w:tcPr>
            <w:tcW w:w="192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楷体" w:hAnsi="楷体" w:eastAsia="楷体" w:cs="楷体"/>
                <w:sz w:val="24"/>
              </w:rPr>
            </w:pPr>
            <w:r>
              <w:rPr>
                <w:rFonts w:hint="eastAsia" w:ascii="楷体" w:hAnsi="楷体" w:eastAsia="楷体" w:cs="楷体"/>
                <w:sz w:val="24"/>
              </w:rPr>
              <w:t>项目完成时间</w:t>
            </w:r>
          </w:p>
        </w:tc>
        <w:tc>
          <w:tcPr>
            <w:tcW w:w="224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楷体" w:hAnsi="楷体" w:eastAsia="楷体" w:cs="楷体"/>
                <w:sz w:val="24"/>
              </w:rPr>
            </w:pPr>
            <w:r>
              <w:rPr>
                <w:rFonts w:hint="eastAsia" w:ascii="楷体" w:hAnsi="楷体" w:eastAsia="楷体" w:cs="楷体"/>
                <w:sz w:val="24"/>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rPr>
                <w:rFonts w:ascii="楷体" w:hAnsi="楷体" w:eastAsia="楷体" w:cs="楷体"/>
                <w:sz w:val="24"/>
              </w:rPr>
            </w:pPr>
            <w:r>
              <w:rPr>
                <w:rFonts w:hint="eastAsia" w:ascii="楷体" w:hAnsi="楷体" w:eastAsia="楷体" w:cs="楷体"/>
                <w:sz w:val="24"/>
              </w:rPr>
              <w:t>南通市妇幼保健院</w:t>
            </w:r>
            <w:r>
              <w:rPr>
                <w:rFonts w:hint="eastAsia" w:ascii="楷体" w:hAnsi="楷体" w:eastAsia="楷体" w:cs="楷体"/>
                <w:sz w:val="24"/>
                <w:u w:val="single"/>
              </w:rPr>
              <w:t xml:space="preserve">     </w:t>
            </w:r>
            <w:r>
              <w:rPr>
                <w:rFonts w:hint="eastAsia" w:ascii="楷体" w:hAnsi="楷体" w:eastAsia="楷体" w:cs="楷体"/>
                <w:sz w:val="24"/>
              </w:rPr>
              <w:t>项目</w:t>
            </w:r>
          </w:p>
        </w:tc>
        <w:tc>
          <w:tcPr>
            <w:tcW w:w="247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rPr>
                <w:rFonts w:ascii="楷体" w:hAnsi="楷体" w:eastAsia="楷体" w:cs="楷体"/>
                <w:b/>
                <w:sz w:val="24"/>
              </w:rPr>
            </w:pPr>
            <w:r>
              <w:rPr>
                <w:rFonts w:hint="eastAsia" w:ascii="楷体" w:hAnsi="楷体" w:eastAsia="楷体" w:cs="楷体"/>
                <w:b/>
                <w:sz w:val="24"/>
              </w:rPr>
              <w:t>大写：    元/年</w:t>
            </w:r>
          </w:p>
          <w:p>
            <w:pPr>
              <w:kinsoku w:val="0"/>
              <w:topLinePunct/>
              <w:snapToGrid w:val="0"/>
              <w:spacing w:line="360" w:lineRule="auto"/>
              <w:rPr>
                <w:rFonts w:ascii="楷体" w:hAnsi="楷体" w:eastAsia="楷体" w:cs="楷体"/>
                <w:sz w:val="24"/>
              </w:rPr>
            </w:pPr>
            <w:r>
              <w:rPr>
                <w:rFonts w:hint="eastAsia" w:ascii="楷体" w:hAnsi="楷体" w:eastAsia="楷体" w:cs="楷体"/>
                <w:b/>
                <w:sz w:val="24"/>
              </w:rPr>
              <w:t>小写：    元/年</w:t>
            </w:r>
          </w:p>
        </w:tc>
        <w:tc>
          <w:tcPr>
            <w:tcW w:w="1920"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rPr>
                <w:rFonts w:ascii="楷体" w:hAnsi="楷体" w:eastAsia="楷体" w:cs="楷体"/>
                <w:sz w:val="24"/>
              </w:rPr>
            </w:pPr>
            <w:r>
              <w:rPr>
                <w:rFonts w:hint="eastAsia" w:ascii="楷体" w:hAnsi="楷体" w:eastAsia="楷体" w:cs="楷体"/>
                <w:sz w:val="24"/>
              </w:rPr>
              <w:t>完全响应磋商文件要求</w:t>
            </w:r>
          </w:p>
        </w:tc>
        <w:tc>
          <w:tcPr>
            <w:tcW w:w="2240" w:type="dxa"/>
            <w:tcBorders>
              <w:top w:val="single" w:color="auto" w:sz="4" w:space="0"/>
              <w:left w:val="single" w:color="auto" w:sz="4" w:space="0"/>
              <w:bottom w:val="single" w:color="auto" w:sz="4" w:space="0"/>
              <w:right w:val="single" w:color="auto" w:sz="4" w:space="0"/>
            </w:tcBorders>
          </w:tcPr>
          <w:p>
            <w:pPr>
              <w:kinsoku w:val="0"/>
              <w:topLinePunct/>
              <w:snapToGrid w:val="0"/>
              <w:spacing w:line="360" w:lineRule="auto"/>
              <w:rPr>
                <w:rFonts w:ascii="楷体" w:hAnsi="楷体" w:eastAsia="楷体" w:cs="楷体"/>
                <w:sz w:val="24"/>
              </w:rPr>
            </w:pPr>
            <w:r>
              <w:rPr>
                <w:rFonts w:hint="eastAsia" w:ascii="楷体" w:hAnsi="楷体" w:eastAsia="楷体" w:cs="楷体"/>
                <w:sz w:val="24"/>
              </w:rPr>
              <w:t>完全响应磋商文件要求的付款方式</w:t>
            </w:r>
          </w:p>
        </w:tc>
      </w:tr>
    </w:tbl>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磋商人：（盖章）             </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法定代表人或被委托受权人（签字）：</w:t>
      </w:r>
    </w:p>
    <w:p>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日期：</w:t>
      </w:r>
    </w:p>
    <w:p>
      <w:pPr>
        <w:snapToGrid w:val="0"/>
        <w:spacing w:line="500" w:lineRule="exact"/>
        <w:ind w:firstLine="660" w:firstLineChars="236"/>
        <w:rPr>
          <w:rFonts w:ascii="仿宋" w:hAnsi="仿宋" w:eastAsia="仿宋" w:cs="仿宋"/>
          <w:sz w:val="28"/>
          <w:szCs w:val="28"/>
        </w:rPr>
      </w:pPr>
      <w:r>
        <w:rPr>
          <w:rFonts w:hint="eastAsia" w:ascii="仿宋" w:hAnsi="仿宋" w:eastAsia="仿宋" w:cs="仿宋"/>
          <w:sz w:val="28"/>
          <w:szCs w:val="28"/>
        </w:rPr>
        <w:t>注：</w:t>
      </w:r>
    </w:p>
    <w:p>
      <w:pPr>
        <w:pStyle w:val="29"/>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（1）本表为格式表，不得自行改动，必须提供，否则视为未实质性响应磋商采购文件。</w:t>
      </w:r>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（2）说明：本项目最高限价</w:t>
      </w:r>
      <w:r>
        <w:rPr>
          <w:rFonts w:hint="eastAsia" w:ascii="仿宋" w:hAnsi="仿宋" w:eastAsia="仿宋" w:cs="仿宋"/>
          <w:sz w:val="28"/>
          <w:szCs w:val="28"/>
          <w:lang w:eastAsia="zh-CN"/>
        </w:rPr>
        <w:t>33万元</w:t>
      </w:r>
      <w:r>
        <w:rPr>
          <w:rFonts w:hint="eastAsia" w:ascii="仿宋" w:hAnsi="仿宋" w:eastAsia="仿宋" w:cs="仿宋"/>
          <w:sz w:val="28"/>
          <w:szCs w:val="28"/>
        </w:rPr>
        <w:t>/年，各供应商的报价不得高于最高限价，超过该限价作无效磋商处理。</w:t>
      </w:r>
      <w:bookmarkStart w:id="2" w:name="_GoBack"/>
      <w:bookmarkEnd w:id="2"/>
    </w:p>
    <w:p>
      <w:pPr>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磋商总报价应包括：最后报价应包括完成本项目的全部费用(含一切必须的辅助材料费用)及相关服务费等。包括响应及完成本项目所需的一切费用，包括开票税金、管理费、设备、服装装备费、人员工资、福利、补贴、考核奖励、加班费、各类保险、突发事件处理等一切投标人及投标单位消防监控人员可能涉及的费用。</w:t>
      </w:r>
    </w:p>
    <w:p>
      <w:pPr>
        <w:snapToGrid w:val="0"/>
        <w:spacing w:line="500" w:lineRule="exact"/>
        <w:ind w:firstLine="560" w:firstLineChars="200"/>
        <w:rPr>
          <w:rFonts w:ascii="仿宋" w:hAnsi="仿宋" w:eastAsia="仿宋" w:cs="仿宋"/>
          <w:sz w:val="28"/>
          <w:szCs w:val="28"/>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pStyle w:val="2"/>
        <w:rPr>
          <w:rFonts w:ascii="仿宋" w:hAnsi="仿宋" w:eastAsia="仿宋" w:cs="仿宋"/>
          <w:sz w:val="28"/>
          <w:szCs w:val="28"/>
          <w:lang w:eastAsia="zh-CN"/>
        </w:rPr>
      </w:pPr>
    </w:p>
    <w:p>
      <w:pPr>
        <w:snapToGrid w:val="0"/>
        <w:spacing w:line="420" w:lineRule="exact"/>
        <w:jc w:val="center"/>
        <w:outlineLvl w:val="3"/>
        <w:rPr>
          <w:rFonts w:ascii="华文楷体" w:hAnsi="华文楷体" w:eastAsia="华文楷体" w:cs="华文楷体"/>
          <w:b/>
          <w:sz w:val="28"/>
          <w:szCs w:val="28"/>
        </w:rPr>
      </w:pPr>
    </w:p>
    <w:p>
      <w:pPr>
        <w:snapToGrid w:val="0"/>
        <w:spacing w:line="420" w:lineRule="exact"/>
        <w:jc w:val="center"/>
        <w:outlineLvl w:val="3"/>
        <w:rPr>
          <w:rFonts w:ascii="华文楷体" w:hAnsi="华文楷体" w:eastAsia="华文楷体" w:cs="华文楷体"/>
          <w:b/>
          <w:sz w:val="28"/>
          <w:szCs w:val="28"/>
        </w:rPr>
      </w:pPr>
    </w:p>
    <w:p>
      <w:pPr>
        <w:snapToGrid w:val="0"/>
        <w:spacing w:line="420" w:lineRule="exact"/>
        <w:jc w:val="center"/>
        <w:outlineLvl w:val="3"/>
        <w:rPr>
          <w:rFonts w:ascii="华文楷体" w:hAnsi="华文楷体" w:eastAsia="华文楷体" w:cs="华文楷体"/>
          <w:b/>
          <w:sz w:val="28"/>
          <w:szCs w:val="28"/>
        </w:rPr>
      </w:pPr>
    </w:p>
    <w:p>
      <w:pPr>
        <w:snapToGrid w:val="0"/>
        <w:spacing w:line="420" w:lineRule="exact"/>
        <w:jc w:val="center"/>
        <w:outlineLvl w:val="3"/>
        <w:rPr>
          <w:rFonts w:ascii="华文楷体" w:hAnsi="华文楷体" w:eastAsia="华文楷体" w:cs="华文楷体"/>
          <w:b/>
          <w:sz w:val="28"/>
          <w:szCs w:val="28"/>
        </w:rPr>
      </w:pPr>
    </w:p>
    <w:p>
      <w:pPr>
        <w:snapToGrid w:val="0"/>
        <w:spacing w:line="420" w:lineRule="exact"/>
        <w:jc w:val="center"/>
        <w:outlineLvl w:val="3"/>
        <w:rPr>
          <w:rFonts w:ascii="华文楷体" w:hAnsi="华文楷体" w:eastAsia="华文楷体" w:cs="华文楷体"/>
          <w:b/>
          <w:sz w:val="28"/>
          <w:szCs w:val="28"/>
        </w:rPr>
      </w:pPr>
      <w:r>
        <w:rPr>
          <w:rFonts w:hint="eastAsia" w:ascii="华文楷体" w:hAnsi="华文楷体" w:eastAsia="华文楷体" w:cs="华文楷体"/>
          <w:b/>
          <w:sz w:val="28"/>
          <w:szCs w:val="28"/>
        </w:rPr>
        <w:t>2、磋商响应报价明细表</w:t>
      </w:r>
    </w:p>
    <w:p>
      <w:pPr>
        <w:snapToGrid w:val="0"/>
        <w:spacing w:line="360" w:lineRule="exact"/>
        <w:outlineLvl w:val="3"/>
        <w:rPr>
          <w:rFonts w:ascii="宋体" w:hAnsi="宋体" w:eastAsia="宋体" w:cs="仿宋_GB2312"/>
          <w:b/>
          <w:sz w:val="24"/>
        </w:rPr>
      </w:pPr>
    </w:p>
    <w:p>
      <w:pPr>
        <w:snapToGrid w:val="0"/>
        <w:spacing w:line="360" w:lineRule="exact"/>
        <w:jc w:val="left"/>
        <w:rPr>
          <w:rFonts w:ascii="宋体" w:hAnsi="宋体" w:eastAsia="宋体" w:cs="仿宋_GB2312"/>
          <w:sz w:val="24"/>
        </w:rPr>
      </w:pPr>
      <w:r>
        <w:rPr>
          <w:rFonts w:hint="eastAsia" w:ascii="宋体" w:hAnsi="宋体" w:eastAsia="宋体" w:cs="仿宋_GB2312"/>
          <w:sz w:val="24"/>
        </w:rPr>
        <w:t>项目名称：南通市妇幼保健院消防监控室值班服务项目</w:t>
      </w:r>
    </w:p>
    <w:tbl>
      <w:tblPr>
        <w:tblStyle w:val="10"/>
        <w:tblW w:w="98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961"/>
        <w:gridCol w:w="1843"/>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835" w:type="dxa"/>
            <w:gridSpan w:val="3"/>
            <w:vAlign w:val="center"/>
          </w:tcPr>
          <w:p>
            <w:pPr>
              <w:spacing w:line="360" w:lineRule="exact"/>
              <w:jc w:val="center"/>
              <w:rPr>
                <w:rFonts w:ascii="宋体" w:hAnsi="宋体" w:eastAsia="宋体" w:cs="仿宋_GB2312"/>
                <w:sz w:val="24"/>
              </w:rPr>
            </w:pPr>
            <w:r>
              <w:rPr>
                <w:rFonts w:hint="eastAsia" w:ascii="宋体" w:hAnsi="宋体" w:eastAsia="宋体" w:cs="仿宋_GB2312"/>
                <w:b/>
                <w:bCs/>
                <w:sz w:val="24"/>
              </w:rPr>
              <w:t>南通市妇幼保健院消防监控室值班服务项目明细报价</w:t>
            </w:r>
          </w:p>
        </w:tc>
        <w:tc>
          <w:tcPr>
            <w:tcW w:w="1995" w:type="dxa"/>
            <w:vAlign w:val="center"/>
          </w:tcPr>
          <w:p>
            <w:pPr>
              <w:spacing w:line="360" w:lineRule="exact"/>
              <w:jc w:val="center"/>
              <w:rPr>
                <w:rFonts w:ascii="宋体" w:hAnsi="宋体" w:eastAsia="宋体" w:cs="仿宋_GB2312"/>
                <w:sz w:val="24"/>
              </w:rPr>
            </w:pPr>
            <w:r>
              <w:rPr>
                <w:rFonts w:hint="eastAsia" w:ascii="宋体" w:hAnsi="宋体" w:eastAsia="宋体"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1031" w:type="dxa"/>
            <w:vAlign w:val="center"/>
          </w:tcPr>
          <w:p>
            <w:pPr>
              <w:spacing w:line="360" w:lineRule="exact"/>
              <w:jc w:val="center"/>
              <w:rPr>
                <w:rFonts w:ascii="宋体" w:hAnsi="宋体" w:eastAsia="宋体" w:cs="仿宋_GB2312"/>
                <w:sz w:val="24"/>
              </w:rPr>
            </w:pPr>
            <w:r>
              <w:rPr>
                <w:rFonts w:hint="eastAsia" w:ascii="宋体" w:hAnsi="宋体" w:eastAsia="宋体" w:cs="仿宋_GB2312"/>
                <w:sz w:val="24"/>
              </w:rPr>
              <w:t>序号</w:t>
            </w:r>
          </w:p>
        </w:tc>
        <w:tc>
          <w:tcPr>
            <w:tcW w:w="4961" w:type="dxa"/>
            <w:vAlign w:val="center"/>
          </w:tcPr>
          <w:p>
            <w:pPr>
              <w:spacing w:line="360" w:lineRule="exact"/>
              <w:jc w:val="center"/>
              <w:rPr>
                <w:rFonts w:ascii="宋体" w:hAnsi="宋体" w:eastAsia="宋体" w:cs="仿宋_GB2312"/>
                <w:sz w:val="24"/>
              </w:rPr>
            </w:pPr>
            <w:r>
              <w:rPr>
                <w:rFonts w:hint="eastAsia" w:ascii="宋体" w:hAnsi="宋体" w:eastAsia="宋体" w:cs="仿宋_GB2312"/>
                <w:sz w:val="24"/>
              </w:rPr>
              <w:t>服务项目</w:t>
            </w:r>
          </w:p>
        </w:tc>
        <w:tc>
          <w:tcPr>
            <w:tcW w:w="1843" w:type="dxa"/>
            <w:vAlign w:val="center"/>
          </w:tcPr>
          <w:p>
            <w:pPr>
              <w:spacing w:line="360" w:lineRule="exact"/>
              <w:jc w:val="center"/>
              <w:rPr>
                <w:rFonts w:ascii="宋体" w:hAnsi="宋体" w:eastAsia="宋体" w:cs="仿宋_GB2312"/>
                <w:sz w:val="24"/>
              </w:rPr>
            </w:pPr>
            <w:r>
              <w:rPr>
                <w:rFonts w:hint="eastAsia" w:ascii="宋体" w:hAnsi="宋体" w:eastAsia="宋体" w:cs="仿宋_GB2312"/>
                <w:sz w:val="24"/>
              </w:rPr>
              <w:t>费用（元</w:t>
            </w:r>
            <w:r>
              <w:rPr>
                <w:rFonts w:ascii="宋体" w:hAnsi="宋体" w:eastAsia="宋体" w:cs="仿宋_GB2312"/>
                <w:sz w:val="24"/>
              </w:rPr>
              <w:t>/</w:t>
            </w:r>
            <w:r>
              <w:rPr>
                <w:rFonts w:hint="eastAsia" w:ascii="宋体" w:hAnsi="宋体" w:eastAsia="宋体" w:cs="仿宋_GB2312"/>
                <w:sz w:val="24"/>
              </w:rPr>
              <w:t>年）</w:t>
            </w:r>
          </w:p>
        </w:tc>
        <w:tc>
          <w:tcPr>
            <w:tcW w:w="1995" w:type="dxa"/>
            <w:vMerge w:val="restart"/>
            <w:vAlign w:val="center"/>
          </w:tcPr>
          <w:p>
            <w:pPr>
              <w:spacing w:line="360" w:lineRule="exact"/>
              <w:rPr>
                <w:rFonts w:ascii="宋体" w:hAnsi="宋体" w:eastAsia="宋体" w:cs="仿宋_GB2312"/>
                <w:sz w:val="24"/>
              </w:rPr>
            </w:pPr>
            <w:r>
              <w:rPr>
                <w:rFonts w:hint="eastAsia" w:ascii="宋体" w:hAnsi="宋体" w:eastAsia="宋体" w:cs="仿宋_GB2312"/>
                <w:sz w:val="24"/>
              </w:rPr>
              <w:t>包含开票税金、管理费、设备、服装装备费、人员工资、福利、补贴、考核奖励、加班费、各类保险、突发事件处理等所有费用。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31" w:type="dxa"/>
            <w:vAlign w:val="center"/>
          </w:tcPr>
          <w:p>
            <w:pPr>
              <w:spacing w:line="360" w:lineRule="exact"/>
              <w:jc w:val="center"/>
              <w:rPr>
                <w:rFonts w:ascii="宋体" w:hAnsi="宋体" w:eastAsia="宋体" w:cs="仿宋_GB2312"/>
                <w:sz w:val="24"/>
              </w:rPr>
            </w:pPr>
            <w:r>
              <w:rPr>
                <w:rFonts w:ascii="宋体" w:hAnsi="宋体" w:eastAsia="宋体" w:cs="仿宋_GB2312"/>
                <w:sz w:val="24"/>
              </w:rPr>
              <w:t>1</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031" w:type="dxa"/>
            <w:vAlign w:val="center"/>
          </w:tcPr>
          <w:p>
            <w:pPr>
              <w:spacing w:line="360" w:lineRule="exact"/>
              <w:jc w:val="center"/>
              <w:rPr>
                <w:rFonts w:ascii="宋体" w:hAnsi="宋体" w:eastAsia="宋体" w:cs="仿宋_GB2312"/>
                <w:sz w:val="24"/>
              </w:rPr>
            </w:pPr>
            <w:r>
              <w:rPr>
                <w:rFonts w:ascii="宋体" w:hAnsi="宋体" w:eastAsia="宋体" w:cs="仿宋_GB2312"/>
                <w:sz w:val="24"/>
              </w:rPr>
              <w:t>2</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31" w:type="dxa"/>
            <w:vAlign w:val="center"/>
          </w:tcPr>
          <w:p>
            <w:pPr>
              <w:spacing w:line="360" w:lineRule="exact"/>
              <w:jc w:val="center"/>
              <w:rPr>
                <w:rFonts w:ascii="宋体" w:hAnsi="宋体" w:eastAsia="宋体" w:cs="仿宋_GB2312"/>
                <w:sz w:val="24"/>
              </w:rPr>
            </w:pPr>
            <w:r>
              <w:rPr>
                <w:rFonts w:ascii="宋体" w:hAnsi="宋体" w:eastAsia="宋体" w:cs="仿宋_GB2312"/>
                <w:sz w:val="24"/>
              </w:rPr>
              <w:t>3</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31" w:type="dxa"/>
            <w:vAlign w:val="center"/>
          </w:tcPr>
          <w:p>
            <w:pPr>
              <w:spacing w:line="360" w:lineRule="exact"/>
              <w:jc w:val="center"/>
              <w:rPr>
                <w:rFonts w:ascii="宋体" w:hAnsi="宋体" w:eastAsia="宋体" w:cs="仿宋_GB2312"/>
                <w:sz w:val="24"/>
              </w:rPr>
            </w:pPr>
            <w:r>
              <w:rPr>
                <w:rFonts w:ascii="宋体" w:hAnsi="宋体" w:eastAsia="宋体" w:cs="仿宋_GB2312"/>
                <w:sz w:val="24"/>
              </w:rPr>
              <w:t>4</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31" w:type="dxa"/>
            <w:vAlign w:val="center"/>
          </w:tcPr>
          <w:p>
            <w:pPr>
              <w:spacing w:line="360" w:lineRule="exact"/>
              <w:jc w:val="center"/>
              <w:rPr>
                <w:rFonts w:ascii="宋体" w:hAnsi="宋体" w:eastAsia="宋体" w:cs="仿宋_GB2312"/>
                <w:sz w:val="24"/>
              </w:rPr>
            </w:pPr>
            <w:r>
              <w:rPr>
                <w:rFonts w:ascii="宋体" w:hAnsi="宋体" w:eastAsia="宋体" w:cs="仿宋_GB2312"/>
                <w:sz w:val="24"/>
              </w:rPr>
              <w:t>5</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31" w:type="dxa"/>
            <w:vAlign w:val="center"/>
          </w:tcPr>
          <w:p>
            <w:pPr>
              <w:spacing w:line="360" w:lineRule="exact"/>
              <w:jc w:val="center"/>
              <w:rPr>
                <w:rFonts w:ascii="宋体" w:hAnsi="宋体" w:eastAsia="宋体" w:cs="仿宋_GB2312"/>
                <w:sz w:val="24"/>
              </w:rPr>
            </w:pPr>
            <w:r>
              <w:rPr>
                <w:rFonts w:hint="eastAsia" w:ascii="宋体" w:hAnsi="宋体" w:eastAsia="宋体" w:cs="仿宋_GB2312"/>
                <w:sz w:val="24"/>
              </w:rPr>
              <w:t>……</w:t>
            </w:r>
          </w:p>
        </w:tc>
        <w:tc>
          <w:tcPr>
            <w:tcW w:w="4961" w:type="dxa"/>
            <w:vAlign w:val="center"/>
          </w:tcPr>
          <w:p>
            <w:pPr>
              <w:spacing w:line="360" w:lineRule="exact"/>
              <w:jc w:val="center"/>
              <w:rPr>
                <w:rFonts w:ascii="宋体" w:hAnsi="宋体" w:eastAsia="宋体" w:cs="仿宋_GB2312"/>
                <w:sz w:val="24"/>
              </w:rPr>
            </w:pP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5992" w:type="dxa"/>
            <w:gridSpan w:val="2"/>
            <w:vAlign w:val="center"/>
          </w:tcPr>
          <w:p>
            <w:pPr>
              <w:spacing w:line="360" w:lineRule="exact"/>
              <w:jc w:val="center"/>
              <w:rPr>
                <w:rFonts w:ascii="宋体" w:hAnsi="宋体" w:eastAsia="宋体" w:cs="仿宋_GB2312"/>
                <w:b/>
                <w:sz w:val="24"/>
              </w:rPr>
            </w:pPr>
            <w:r>
              <w:rPr>
                <w:rFonts w:hint="eastAsia" w:ascii="宋体" w:hAnsi="宋体" w:eastAsia="宋体" w:cs="仿宋_GB2312"/>
                <w:b/>
                <w:sz w:val="24"/>
              </w:rPr>
              <w:t>合计总价</w:t>
            </w:r>
          </w:p>
        </w:tc>
        <w:tc>
          <w:tcPr>
            <w:tcW w:w="1843" w:type="dxa"/>
            <w:vAlign w:val="center"/>
          </w:tcPr>
          <w:p>
            <w:pPr>
              <w:spacing w:line="360" w:lineRule="exact"/>
              <w:jc w:val="center"/>
              <w:rPr>
                <w:rFonts w:ascii="宋体" w:hAnsi="宋体" w:eastAsia="宋体" w:cs="仿宋_GB2312"/>
                <w:sz w:val="24"/>
              </w:rPr>
            </w:pPr>
          </w:p>
        </w:tc>
        <w:tc>
          <w:tcPr>
            <w:tcW w:w="1995" w:type="dxa"/>
            <w:vMerge w:val="continue"/>
            <w:vAlign w:val="center"/>
          </w:tcPr>
          <w:p>
            <w:pPr>
              <w:spacing w:line="360" w:lineRule="exact"/>
              <w:jc w:val="center"/>
              <w:rPr>
                <w:rFonts w:ascii="宋体" w:hAnsi="宋体" w:eastAsia="宋体" w:cs="仿宋_GB2312"/>
                <w:sz w:val="24"/>
              </w:rPr>
            </w:pPr>
          </w:p>
        </w:tc>
      </w:tr>
    </w:tbl>
    <w:p>
      <w:pPr>
        <w:spacing w:line="520" w:lineRule="exact"/>
        <w:jc w:val="center"/>
        <w:rPr>
          <w:rFonts w:ascii="宋体" w:hAnsi="宋体" w:eastAsia="宋体" w:cs="仿宋_GB2312"/>
          <w:b/>
          <w:position w:val="10"/>
          <w:sz w:val="24"/>
          <w:u w:val="single"/>
        </w:rPr>
      </w:pPr>
      <w:r>
        <w:rPr>
          <w:rFonts w:hint="eastAsia" w:ascii="宋体" w:hAnsi="宋体" w:eastAsia="宋体" w:cs="仿宋_GB2312"/>
          <w:b/>
          <w:position w:val="10"/>
          <w:sz w:val="24"/>
          <w:u w:val="single"/>
        </w:rPr>
        <w:t>注：投标人自行对服务费用作组成分析并提交明细表，格式可自定。</w:t>
      </w:r>
      <w:r>
        <w:rPr>
          <w:rFonts w:ascii="宋体" w:hAnsi="宋体" w:eastAsia="宋体" w:cs="仿宋_GB2312"/>
          <w:b/>
          <w:position w:val="10"/>
          <w:sz w:val="24"/>
          <w:u w:val="single"/>
        </w:rPr>
        <w:t xml:space="preserve"> </w:t>
      </w:r>
    </w:p>
    <w:p>
      <w:pPr>
        <w:kinsoku w:val="0"/>
        <w:topLinePunct/>
        <w:snapToGrid w:val="0"/>
        <w:spacing w:line="360" w:lineRule="exact"/>
        <w:rPr>
          <w:rFonts w:ascii="宋体" w:hAnsi="宋体" w:eastAsia="宋体" w:cs="仿宋_GB2312"/>
          <w:sz w:val="24"/>
        </w:rPr>
      </w:pPr>
      <w:r>
        <w:rPr>
          <w:rFonts w:hint="eastAsia" w:ascii="宋体" w:hAnsi="宋体" w:eastAsia="宋体" w:cs="仿宋_GB2312"/>
          <w:sz w:val="24"/>
        </w:rPr>
        <w:t>投标人：（盖章）</w:t>
      </w:r>
      <w:r>
        <w:rPr>
          <w:rFonts w:ascii="宋体" w:hAnsi="宋体" w:eastAsia="宋体" w:cs="仿宋_GB2312"/>
          <w:sz w:val="24"/>
        </w:rPr>
        <w:t xml:space="preserve">             </w:t>
      </w:r>
    </w:p>
    <w:p>
      <w:pPr>
        <w:kinsoku w:val="0"/>
        <w:topLinePunct/>
        <w:snapToGrid w:val="0"/>
        <w:spacing w:line="360" w:lineRule="exact"/>
        <w:rPr>
          <w:rFonts w:ascii="宋体" w:hAnsi="宋体" w:eastAsia="宋体" w:cs="仿宋_GB2312"/>
          <w:sz w:val="24"/>
        </w:rPr>
      </w:pPr>
      <w:r>
        <w:rPr>
          <w:rFonts w:hint="eastAsia" w:ascii="宋体" w:hAnsi="宋体" w:eastAsia="宋体" w:cs="仿宋_GB2312"/>
          <w:sz w:val="24"/>
        </w:rPr>
        <w:t>法定代表人或被委托授权人（签字）：</w:t>
      </w:r>
    </w:p>
    <w:p>
      <w:pPr>
        <w:kinsoku w:val="0"/>
        <w:topLinePunct/>
        <w:snapToGrid w:val="0"/>
        <w:spacing w:line="360" w:lineRule="exact"/>
        <w:rPr>
          <w:rFonts w:ascii="宋体" w:hAnsi="宋体" w:eastAsia="宋体" w:cs="仿宋_GB2312"/>
          <w:sz w:val="24"/>
        </w:rPr>
      </w:pPr>
      <w:r>
        <w:rPr>
          <w:rFonts w:hint="eastAsia" w:ascii="宋体" w:hAnsi="宋体" w:eastAsia="宋体" w:cs="仿宋_GB2312"/>
          <w:sz w:val="24"/>
        </w:rPr>
        <w:t>日期：</w:t>
      </w:r>
    </w:p>
    <w:p>
      <w:pPr>
        <w:kinsoku w:val="0"/>
        <w:topLinePunct/>
        <w:snapToGrid w:val="0"/>
        <w:spacing w:line="360" w:lineRule="exact"/>
        <w:rPr>
          <w:rFonts w:ascii="宋体" w:hAnsi="宋体" w:eastAsia="宋体" w:cs="仿宋_GB2312"/>
          <w:sz w:val="24"/>
        </w:rPr>
      </w:pPr>
    </w:p>
    <w:p>
      <w:pPr>
        <w:snapToGrid w:val="0"/>
        <w:spacing w:line="240" w:lineRule="exact"/>
        <w:ind w:firstLine="496" w:firstLineChars="206"/>
        <w:rPr>
          <w:rFonts w:ascii="宋体" w:hAnsi="宋体" w:eastAsia="宋体" w:cs="仿宋_GB2312"/>
          <w:b/>
          <w:sz w:val="24"/>
        </w:rPr>
      </w:pPr>
      <w:r>
        <w:rPr>
          <w:rFonts w:hint="eastAsia" w:ascii="宋体" w:hAnsi="宋体" w:eastAsia="宋体" w:cs="仿宋_GB2312"/>
          <w:b/>
          <w:sz w:val="24"/>
        </w:rPr>
        <w:t>注：</w:t>
      </w:r>
    </w:p>
    <w:p>
      <w:pPr>
        <w:snapToGrid w:val="0"/>
        <w:spacing w:line="240" w:lineRule="exact"/>
        <w:ind w:firstLine="494"/>
        <w:rPr>
          <w:rFonts w:ascii="宋体" w:hAnsi="宋体" w:eastAsia="宋体" w:cs="仿宋_GB2312"/>
          <w:sz w:val="24"/>
        </w:rPr>
      </w:pPr>
      <w:r>
        <w:rPr>
          <w:rFonts w:ascii="宋体" w:hAnsi="宋体" w:eastAsia="宋体" w:cs="仿宋_GB2312"/>
          <w:sz w:val="24"/>
        </w:rPr>
        <w:t>1</w:t>
      </w:r>
      <w:r>
        <w:rPr>
          <w:rFonts w:hint="eastAsia" w:ascii="宋体" w:hAnsi="宋体" w:eastAsia="宋体" w:cs="仿宋_GB2312"/>
          <w:sz w:val="24"/>
        </w:rPr>
        <w:t>、本表仅为表式，可自行增减内容。</w:t>
      </w:r>
    </w:p>
    <w:p>
      <w:pPr>
        <w:snapToGrid w:val="0"/>
        <w:spacing w:line="240" w:lineRule="exact"/>
        <w:ind w:firstLine="494"/>
        <w:rPr>
          <w:rFonts w:ascii="宋体" w:hAnsi="宋体" w:eastAsia="宋体" w:cs="仿宋_GB2312"/>
          <w:sz w:val="24"/>
        </w:rPr>
      </w:pPr>
      <w:r>
        <w:rPr>
          <w:rFonts w:ascii="宋体" w:hAnsi="宋体" w:eastAsia="宋体" w:cs="仿宋_GB2312"/>
          <w:sz w:val="24"/>
        </w:rPr>
        <w:t>2</w:t>
      </w:r>
      <w:r>
        <w:rPr>
          <w:rFonts w:hint="eastAsia" w:ascii="宋体" w:hAnsi="宋体" w:eastAsia="宋体" w:cs="仿宋_GB2312"/>
          <w:sz w:val="24"/>
        </w:rPr>
        <w:t>、如果计算的结果与总价不一致，以单价为准，修正总价。</w:t>
      </w:r>
    </w:p>
    <w:p>
      <w:pPr>
        <w:snapToGrid w:val="0"/>
        <w:spacing w:line="240" w:lineRule="exact"/>
        <w:ind w:firstLine="494"/>
        <w:rPr>
          <w:rFonts w:ascii="宋体" w:hAnsi="宋体" w:eastAsia="宋体" w:cs="仿宋_GB2312"/>
          <w:sz w:val="24"/>
        </w:rPr>
      </w:pPr>
      <w:r>
        <w:rPr>
          <w:rFonts w:ascii="宋体" w:hAnsi="宋体" w:eastAsia="宋体" w:cs="仿宋_GB2312"/>
          <w:sz w:val="24"/>
        </w:rPr>
        <w:t>3</w:t>
      </w:r>
      <w:r>
        <w:rPr>
          <w:rFonts w:hint="eastAsia" w:ascii="宋体" w:hAnsi="宋体" w:eastAsia="宋体" w:cs="仿宋_GB2312"/>
          <w:sz w:val="24"/>
        </w:rPr>
        <w:t>、如果不提供详细分项报价将视为未实质性响应招标文件。</w:t>
      </w:r>
    </w:p>
    <w:p>
      <w:pPr>
        <w:jc w:val="center"/>
        <w:rPr>
          <w:rFonts w:ascii="宋体" w:hAnsi="宋体" w:eastAsia="宋体" w:cs="仿宋_GB2312"/>
          <w:szCs w:val="21"/>
        </w:rPr>
      </w:pPr>
    </w:p>
    <w:p>
      <w:pPr>
        <w:pStyle w:val="9"/>
        <w:widowControl/>
        <w:shd w:val="clear" w:color="auto" w:fill="FFFFFF"/>
        <w:spacing w:line="280" w:lineRule="atLeast"/>
        <w:ind w:left="1020"/>
      </w:pPr>
    </w:p>
    <w:p/>
    <w:sectPr>
      <w:pgSz w:w="11905" w:h="16838"/>
      <w:pgMar w:top="1440" w:right="726" w:bottom="873" w:left="1236"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楷体">
    <w:altName w:val="宋体"/>
    <w:panose1 w:val="00000000000000000000"/>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7127"/>
    <w:multiLevelType w:val="singleLevel"/>
    <w:tmpl w:val="09BB7127"/>
    <w:lvl w:ilvl="0" w:tentative="0">
      <w:start w:val="4"/>
      <w:numFmt w:val="chineseCounting"/>
      <w:suff w:val="space"/>
      <w:lvlText w:val="第%1部分"/>
      <w:lvlJc w:val="left"/>
      <w:rPr>
        <w:rFonts w:hint="eastAsia"/>
      </w:rPr>
    </w:lvl>
  </w:abstractNum>
  <w:abstractNum w:abstractNumId="1">
    <w:nsid w:val="5BEB3161"/>
    <w:multiLevelType w:val="singleLevel"/>
    <w:tmpl w:val="5BEB3161"/>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B4621"/>
    <w:rsid w:val="001E1103"/>
    <w:rsid w:val="001E40D9"/>
    <w:rsid w:val="001F3B55"/>
    <w:rsid w:val="002601B3"/>
    <w:rsid w:val="00437B1F"/>
    <w:rsid w:val="00493434"/>
    <w:rsid w:val="00656142"/>
    <w:rsid w:val="007220A5"/>
    <w:rsid w:val="00785872"/>
    <w:rsid w:val="00786DCA"/>
    <w:rsid w:val="00925EF2"/>
    <w:rsid w:val="009B59CF"/>
    <w:rsid w:val="009E7B33"/>
    <w:rsid w:val="00A23050"/>
    <w:rsid w:val="00A279BC"/>
    <w:rsid w:val="00C433DA"/>
    <w:rsid w:val="00CC7AB2"/>
    <w:rsid w:val="00D52B70"/>
    <w:rsid w:val="00EF39DF"/>
    <w:rsid w:val="00FA698B"/>
    <w:rsid w:val="00FD5042"/>
    <w:rsid w:val="03DF4901"/>
    <w:rsid w:val="058B56A6"/>
    <w:rsid w:val="07D04B69"/>
    <w:rsid w:val="0E073BC7"/>
    <w:rsid w:val="238130F8"/>
    <w:rsid w:val="23EC39B3"/>
    <w:rsid w:val="24242C2C"/>
    <w:rsid w:val="24BD7037"/>
    <w:rsid w:val="268A33A1"/>
    <w:rsid w:val="282662FD"/>
    <w:rsid w:val="28A667D3"/>
    <w:rsid w:val="2EA121E6"/>
    <w:rsid w:val="34A97E24"/>
    <w:rsid w:val="35C77B97"/>
    <w:rsid w:val="3AEB4621"/>
    <w:rsid w:val="538748F1"/>
    <w:rsid w:val="539D35FC"/>
    <w:rsid w:val="53C43CDA"/>
    <w:rsid w:val="5B710228"/>
    <w:rsid w:val="5D6659F1"/>
    <w:rsid w:val="6F180443"/>
    <w:rsid w:val="70034BEC"/>
    <w:rsid w:val="74DB0F42"/>
    <w:rsid w:val="7D6E7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3">
    <w:name w:val="Normal Indent"/>
    <w:basedOn w:val="1"/>
    <w:qFormat/>
    <w:uiPriority w:val="0"/>
    <w:pPr>
      <w:ind w:firstLine="420"/>
    </w:pPr>
    <w:rPr>
      <w:szCs w:val="20"/>
    </w:rPr>
  </w:style>
  <w:style w:type="paragraph" w:styleId="4">
    <w:name w:val="Body Text"/>
    <w:basedOn w:val="1"/>
    <w:qFormat/>
    <w:uiPriority w:val="0"/>
    <w:pPr>
      <w:spacing w:line="400" w:lineRule="exact"/>
    </w:pPr>
    <w:rPr>
      <w:rFonts w:ascii="楷体_GB2312" w:hAnsi="Times New Roman" w:eastAsia="宋体"/>
      <w:sz w:val="28"/>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0"/>
    </w:rPr>
  </w:style>
  <w:style w:type="paragraph" w:styleId="7">
    <w:name w:val="footer"/>
    <w:basedOn w:val="1"/>
    <w:unhideWhenUsed/>
    <w:qFormat/>
    <w:uiPriority w:val="99"/>
    <w:pPr>
      <w:tabs>
        <w:tab w:val="center" w:pos="4153"/>
        <w:tab w:val="right" w:pos="8306"/>
      </w:tabs>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llowedHyperlink"/>
    <w:basedOn w:val="12"/>
    <w:qFormat/>
    <w:uiPriority w:val="0"/>
    <w:rPr>
      <w:color w:val="800080"/>
      <w:u w:val="none"/>
    </w:rPr>
  </w:style>
  <w:style w:type="character" w:styleId="14">
    <w:name w:val="HTML Definition"/>
    <w:basedOn w:val="12"/>
    <w:qFormat/>
    <w:uiPriority w:val="0"/>
  </w:style>
  <w:style w:type="character" w:styleId="15">
    <w:name w:val="HTML Typewriter"/>
    <w:basedOn w:val="12"/>
    <w:qFormat/>
    <w:uiPriority w:val="0"/>
    <w:rPr>
      <w:rFonts w:hint="default" w:ascii="monospace" w:hAnsi="monospace" w:eastAsia="monospace" w:cs="monospace"/>
      <w:sz w:val="20"/>
    </w:rPr>
  </w:style>
  <w:style w:type="character" w:styleId="16">
    <w:name w:val="HTML Acronym"/>
    <w:basedOn w:val="12"/>
    <w:qFormat/>
    <w:uiPriority w:val="0"/>
    <w:rPr>
      <w:color w:val="777620"/>
      <w:bdr w:val="single" w:color="DAD55E" w:sz="2" w:space="0"/>
      <w:shd w:val="clear" w:color="auto" w:fill="FFFA90"/>
    </w:rPr>
  </w:style>
  <w:style w:type="character" w:styleId="17">
    <w:name w:val="HTML Variable"/>
    <w:basedOn w:val="12"/>
    <w:qFormat/>
    <w:uiPriority w:val="0"/>
  </w:style>
  <w:style w:type="character" w:styleId="18">
    <w:name w:val="Hyperlink"/>
    <w:basedOn w:val="12"/>
    <w:qFormat/>
    <w:uiPriority w:val="0"/>
    <w:rPr>
      <w:color w:val="0000FF"/>
      <w:u w:val="none"/>
    </w:rPr>
  </w:style>
  <w:style w:type="character" w:styleId="19">
    <w:name w:val="HTML Code"/>
    <w:basedOn w:val="12"/>
    <w:qFormat/>
    <w:uiPriority w:val="0"/>
    <w:rPr>
      <w:rFonts w:hint="default" w:ascii="monospace" w:hAnsi="monospace" w:eastAsia="monospace" w:cs="monospace"/>
      <w:sz w:val="20"/>
    </w:rPr>
  </w:style>
  <w:style w:type="character" w:styleId="20">
    <w:name w:val="HTML Cite"/>
    <w:basedOn w:val="12"/>
    <w:qFormat/>
    <w:uiPriority w:val="0"/>
  </w:style>
  <w:style w:type="character" w:styleId="21">
    <w:name w:val="HTML Keyboard"/>
    <w:basedOn w:val="12"/>
    <w:qFormat/>
    <w:uiPriority w:val="0"/>
    <w:rPr>
      <w:rFonts w:hint="default" w:ascii="monospace" w:hAnsi="monospace" w:eastAsia="monospace" w:cs="monospace"/>
      <w:sz w:val="20"/>
    </w:rPr>
  </w:style>
  <w:style w:type="character" w:styleId="22">
    <w:name w:val="HTML Sample"/>
    <w:basedOn w:val="12"/>
    <w:qFormat/>
    <w:uiPriority w:val="0"/>
    <w:rPr>
      <w:rFonts w:ascii="monospace" w:hAnsi="monospace" w:eastAsia="monospace" w:cs="monospace"/>
    </w:rPr>
  </w:style>
  <w:style w:type="character" w:customStyle="1" w:styleId="23">
    <w:name w:val="hover"/>
    <w:basedOn w:val="12"/>
    <w:qFormat/>
    <w:uiPriority w:val="0"/>
    <w:rPr>
      <w:color w:val="5FB878"/>
    </w:rPr>
  </w:style>
  <w:style w:type="character" w:customStyle="1" w:styleId="24">
    <w:name w:val="hover1"/>
    <w:basedOn w:val="12"/>
    <w:qFormat/>
    <w:uiPriority w:val="0"/>
    <w:rPr>
      <w:color w:val="5FB878"/>
    </w:rPr>
  </w:style>
  <w:style w:type="character" w:customStyle="1" w:styleId="25">
    <w:name w:val="hover2"/>
    <w:basedOn w:val="12"/>
    <w:qFormat/>
    <w:uiPriority w:val="0"/>
    <w:rPr>
      <w:color w:val="FFFFFF"/>
    </w:rPr>
  </w:style>
  <w:style w:type="paragraph" w:customStyle="1" w:styleId="26">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7">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8">
    <w:name w:val="￥正文"/>
    <w:basedOn w:val="1"/>
    <w:qFormat/>
    <w:uiPriority w:val="0"/>
    <w:pPr>
      <w:spacing w:line="360" w:lineRule="auto"/>
      <w:ind w:firstLine="200" w:firstLineChars="200"/>
      <w:jc w:val="left"/>
    </w:pPr>
    <w:rPr>
      <w:rFonts w:ascii="Calibri" w:hAnsi="Calibri" w:eastAsia="宋体" w:cs="Times New Roman"/>
      <w:kern w:val="0"/>
      <w:sz w:val="24"/>
      <w:szCs w:val="20"/>
    </w:rPr>
  </w:style>
  <w:style w:type="paragraph" w:styleId="29">
    <w:name w:val="List Paragraph"/>
    <w:basedOn w:val="1"/>
    <w:qFormat/>
    <w:uiPriority w:val="0"/>
    <w:pPr>
      <w:ind w:firstLine="420" w:firstLineChars="200"/>
    </w:pPr>
    <w:rPr>
      <w:rFonts w:ascii="Times New Roman" w:hAnsi="Times New Roman" w:eastAsia="宋体"/>
    </w:rPr>
  </w:style>
  <w:style w:type="paragraph" w:customStyle="1" w:styleId="30">
    <w:name w:val="flType"/>
    <w:basedOn w:val="1"/>
    <w:qFormat/>
    <w:uiPriority w:val="99"/>
    <w:pPr>
      <w:adjustRightInd w:val="0"/>
      <w:spacing w:after="284" w:line="113" w:lineRule="atLeast"/>
      <w:jc w:val="center"/>
      <w:textAlignment w:val="baseline"/>
    </w:pPr>
    <w:rPr>
      <w:kern w:val="0"/>
      <w:sz w:val="24"/>
    </w:rPr>
  </w:style>
  <w:style w:type="character" w:customStyle="1" w:styleId="31">
    <w:name w:val="font01"/>
    <w:basedOn w:val="12"/>
    <w:qFormat/>
    <w:uiPriority w:val="0"/>
    <w:rPr>
      <w:rFonts w:hint="eastAsia" w:ascii="宋体" w:hAnsi="宋体" w:eastAsia="宋体" w:cs="宋体"/>
      <w:color w:val="000000"/>
      <w:sz w:val="40"/>
      <w:szCs w:val="40"/>
      <w:u w:val="single"/>
    </w:rPr>
  </w:style>
  <w:style w:type="character" w:customStyle="1" w:styleId="32">
    <w:name w:val="font11"/>
    <w:basedOn w:val="12"/>
    <w:qFormat/>
    <w:uiPriority w:val="0"/>
    <w:rPr>
      <w:rFonts w:hint="eastAsia" w:ascii="宋体" w:hAnsi="宋体" w:eastAsia="宋体" w:cs="宋体"/>
      <w:color w:val="000000"/>
      <w:sz w:val="40"/>
      <w:szCs w:val="4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2865</Words>
  <Characters>16336</Characters>
  <Lines>136</Lines>
  <Paragraphs>38</Paragraphs>
  <TotalTime>136</TotalTime>
  <ScaleCrop>false</ScaleCrop>
  <LinksUpToDate>false</LinksUpToDate>
  <CharactersWithSpaces>19163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2020-08-08T03:46:00Z</dcterms:created>
  <dc:creator>江苏中润</dc:creator>
  <cp:lastModifiedBy>江苏中润</cp:lastModifiedBy>
  <cp:lastPrinted>2020-08-10T01:18:00Z</cp:lastPrinted>
  <dcterms:modified xsi:type="dcterms:W3CDTF">2020-09-08T03:14:55Z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