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9B" w:rsidRDefault="00C9669B" w:rsidP="00C9669B">
      <w:pPr>
        <w:tabs>
          <w:tab w:val="left" w:pos="284"/>
        </w:tabs>
        <w:spacing w:line="360" w:lineRule="auto"/>
        <w:ind w:firstLineChars="200" w:firstLine="562"/>
        <w:jc w:val="center"/>
        <w:rPr>
          <w:rFonts w:ascii="仿宋" w:eastAsia="仿宋" w:hAnsi="仿宋"/>
          <w:b/>
          <w:sz w:val="28"/>
          <w:szCs w:val="28"/>
        </w:rPr>
      </w:pPr>
      <w:r w:rsidRPr="001935EE">
        <w:rPr>
          <w:rFonts w:ascii="仿宋" w:eastAsia="仿宋" w:hAnsi="仿宋" w:hint="eastAsia"/>
          <w:b/>
          <w:sz w:val="28"/>
          <w:szCs w:val="28"/>
        </w:rPr>
        <w:t>评分细则</w:t>
      </w:r>
    </w:p>
    <w:tbl>
      <w:tblPr>
        <w:tblStyle w:val="a5"/>
        <w:tblW w:w="0" w:type="auto"/>
        <w:tblLook w:val="04A0"/>
      </w:tblPr>
      <w:tblGrid>
        <w:gridCol w:w="959"/>
        <w:gridCol w:w="1276"/>
        <w:gridCol w:w="4136"/>
        <w:gridCol w:w="2151"/>
      </w:tblGrid>
      <w:tr w:rsidR="00C9669B" w:rsidTr="00DC41DE">
        <w:tc>
          <w:tcPr>
            <w:tcW w:w="959" w:type="dxa"/>
          </w:tcPr>
          <w:p w:rsidR="00C9669B" w:rsidRDefault="00C9669B" w:rsidP="00DC41DE">
            <w:pPr>
              <w:tabs>
                <w:tab w:val="left" w:pos="284"/>
              </w:tabs>
              <w:spacing w:line="360" w:lineRule="auto"/>
              <w:jc w:val="center"/>
              <w:rPr>
                <w:rFonts w:ascii="仿宋" w:eastAsia="仿宋" w:hAnsi="仿宋"/>
                <w:b/>
                <w:sz w:val="28"/>
                <w:szCs w:val="28"/>
              </w:rPr>
            </w:pPr>
            <w:r>
              <w:rPr>
                <w:rFonts w:ascii="仿宋" w:eastAsia="仿宋" w:hAnsi="仿宋"/>
                <w:b/>
                <w:sz w:val="28"/>
                <w:szCs w:val="28"/>
              </w:rPr>
              <w:t>序号</w:t>
            </w:r>
          </w:p>
        </w:tc>
        <w:tc>
          <w:tcPr>
            <w:tcW w:w="1276" w:type="dxa"/>
          </w:tcPr>
          <w:p w:rsidR="00C9669B" w:rsidRDefault="00C9669B" w:rsidP="00DC41DE">
            <w:pPr>
              <w:tabs>
                <w:tab w:val="left" w:pos="284"/>
              </w:tabs>
              <w:spacing w:line="360" w:lineRule="auto"/>
              <w:jc w:val="center"/>
              <w:rPr>
                <w:rFonts w:ascii="仿宋" w:eastAsia="仿宋" w:hAnsi="仿宋"/>
                <w:b/>
                <w:sz w:val="28"/>
                <w:szCs w:val="28"/>
              </w:rPr>
            </w:pPr>
            <w:r>
              <w:rPr>
                <w:rFonts w:ascii="仿宋" w:eastAsia="仿宋" w:hAnsi="仿宋"/>
                <w:b/>
                <w:sz w:val="28"/>
                <w:szCs w:val="28"/>
              </w:rPr>
              <w:t>类别</w:t>
            </w:r>
          </w:p>
        </w:tc>
        <w:tc>
          <w:tcPr>
            <w:tcW w:w="4136" w:type="dxa"/>
          </w:tcPr>
          <w:p w:rsidR="00C9669B" w:rsidRDefault="00C9669B" w:rsidP="00DC41DE">
            <w:pPr>
              <w:tabs>
                <w:tab w:val="left" w:pos="284"/>
              </w:tabs>
              <w:spacing w:line="360" w:lineRule="auto"/>
              <w:jc w:val="center"/>
              <w:rPr>
                <w:rFonts w:ascii="仿宋" w:eastAsia="仿宋" w:hAnsi="仿宋"/>
                <w:b/>
                <w:sz w:val="28"/>
                <w:szCs w:val="28"/>
              </w:rPr>
            </w:pPr>
            <w:r>
              <w:rPr>
                <w:rFonts w:ascii="仿宋" w:eastAsia="仿宋" w:hAnsi="仿宋"/>
                <w:b/>
                <w:sz w:val="28"/>
                <w:szCs w:val="28"/>
              </w:rPr>
              <w:t>评分标准</w:t>
            </w:r>
          </w:p>
        </w:tc>
        <w:tc>
          <w:tcPr>
            <w:tcW w:w="2151" w:type="dxa"/>
          </w:tcPr>
          <w:p w:rsidR="00C9669B" w:rsidRDefault="00C9669B" w:rsidP="00DC41DE">
            <w:pPr>
              <w:tabs>
                <w:tab w:val="left" w:pos="284"/>
              </w:tabs>
              <w:spacing w:line="360" w:lineRule="auto"/>
              <w:jc w:val="center"/>
              <w:rPr>
                <w:rFonts w:ascii="仿宋" w:eastAsia="仿宋" w:hAnsi="仿宋"/>
                <w:b/>
                <w:sz w:val="28"/>
                <w:szCs w:val="28"/>
              </w:rPr>
            </w:pPr>
            <w:r>
              <w:rPr>
                <w:rFonts w:ascii="仿宋" w:eastAsia="仿宋" w:hAnsi="仿宋"/>
                <w:b/>
                <w:sz w:val="28"/>
                <w:szCs w:val="28"/>
              </w:rPr>
              <w:t>分值</w:t>
            </w:r>
          </w:p>
        </w:tc>
      </w:tr>
      <w:tr w:rsidR="00C9669B" w:rsidTr="00DC41DE">
        <w:trPr>
          <w:trHeight w:val="512"/>
        </w:trPr>
        <w:tc>
          <w:tcPr>
            <w:tcW w:w="959" w:type="dxa"/>
            <w:vAlign w:val="center"/>
          </w:tcPr>
          <w:p w:rsidR="00C9669B" w:rsidRPr="001935EE" w:rsidRDefault="00C9669B" w:rsidP="00DC41DE">
            <w:pPr>
              <w:widowControl/>
              <w:jc w:val="center"/>
              <w:rPr>
                <w:rFonts w:ascii="Arial" w:eastAsia="宋体" w:hAnsi="Arial" w:cs="Arial"/>
                <w:color w:val="333333"/>
                <w:kern w:val="0"/>
                <w:sz w:val="22"/>
              </w:rPr>
            </w:pPr>
            <w:r w:rsidRPr="001935EE">
              <w:rPr>
                <w:rFonts w:ascii="Arial" w:eastAsia="宋体" w:hAnsi="Arial" w:cs="Arial" w:hint="eastAsia"/>
                <w:color w:val="333333"/>
                <w:kern w:val="0"/>
                <w:sz w:val="22"/>
              </w:rPr>
              <w:t>1</w:t>
            </w:r>
          </w:p>
        </w:tc>
        <w:tc>
          <w:tcPr>
            <w:tcW w:w="1276" w:type="dxa"/>
            <w:vAlign w:val="center"/>
          </w:tcPr>
          <w:p w:rsidR="00C9669B" w:rsidRPr="001935EE" w:rsidRDefault="00C9669B" w:rsidP="00DC41DE">
            <w:pPr>
              <w:widowControl/>
              <w:jc w:val="center"/>
              <w:rPr>
                <w:rFonts w:ascii="Arial" w:eastAsia="宋体" w:hAnsi="Arial" w:cs="Arial"/>
                <w:color w:val="333333"/>
                <w:kern w:val="0"/>
                <w:sz w:val="22"/>
              </w:rPr>
            </w:pPr>
            <w:r w:rsidRPr="001935EE">
              <w:rPr>
                <w:rFonts w:ascii="Arial" w:eastAsia="宋体" w:hAnsi="Arial" w:cs="Arial"/>
                <w:color w:val="333333"/>
                <w:kern w:val="0"/>
                <w:sz w:val="22"/>
              </w:rPr>
              <w:t>价格</w:t>
            </w:r>
          </w:p>
        </w:tc>
        <w:tc>
          <w:tcPr>
            <w:tcW w:w="4136" w:type="dxa"/>
            <w:vAlign w:val="center"/>
          </w:tcPr>
          <w:p w:rsidR="00C9669B" w:rsidRPr="001935EE" w:rsidRDefault="00C9669B" w:rsidP="00DC41DE">
            <w:pPr>
              <w:widowControl/>
              <w:rPr>
                <w:rFonts w:ascii="Arial" w:eastAsia="宋体" w:hAnsi="Arial" w:cs="Arial"/>
                <w:color w:val="333333"/>
                <w:kern w:val="0"/>
                <w:sz w:val="22"/>
              </w:rPr>
            </w:pPr>
            <w:r>
              <w:rPr>
                <w:rFonts w:ascii="宋体" w:hAnsi="宋体" w:hint="eastAsia"/>
                <w:color w:val="000000"/>
                <w:szCs w:val="21"/>
              </w:rPr>
              <w:t>价格分采用低价优先法计算，即满足招标文件要求且每吨废水消毒花费最低的投标报价为评标基准价，其价格分为满分，其他投标人的价格分统一按照下列公式计算：投标报价得分</w:t>
            </w:r>
            <w:r>
              <w:rPr>
                <w:rFonts w:ascii="宋体" w:hAnsi="宋体"/>
                <w:color w:val="000000"/>
                <w:szCs w:val="21"/>
              </w:rPr>
              <w:t>=</w:t>
            </w:r>
            <w:r>
              <w:rPr>
                <w:rFonts w:ascii="宋体" w:hAnsi="宋体" w:hint="eastAsia"/>
                <w:color w:val="000000"/>
                <w:szCs w:val="21"/>
              </w:rPr>
              <w:t>（评标基准值</w:t>
            </w:r>
            <w:r>
              <w:rPr>
                <w:rFonts w:ascii="宋体" w:hAnsi="宋体"/>
                <w:color w:val="000000"/>
                <w:szCs w:val="21"/>
              </w:rPr>
              <w:t>/</w:t>
            </w:r>
            <w:r>
              <w:rPr>
                <w:rFonts w:ascii="宋体" w:hAnsi="宋体" w:hint="eastAsia"/>
                <w:color w:val="000000"/>
                <w:szCs w:val="21"/>
              </w:rPr>
              <w:t>最终报价）×报价权重（8</w:t>
            </w:r>
            <w:r>
              <w:rPr>
                <w:rFonts w:ascii="宋体" w:hAnsi="宋体"/>
                <w:color w:val="000000"/>
                <w:szCs w:val="21"/>
              </w:rPr>
              <w:t>0</w:t>
            </w:r>
            <w:r>
              <w:rPr>
                <w:rFonts w:ascii="宋体" w:hAnsi="宋体" w:hint="eastAsia"/>
                <w:color w:val="000000"/>
                <w:szCs w:val="21"/>
              </w:rPr>
              <w:t>%）х100。</w:t>
            </w:r>
          </w:p>
        </w:tc>
        <w:tc>
          <w:tcPr>
            <w:tcW w:w="2151" w:type="dxa"/>
            <w:vAlign w:val="center"/>
          </w:tcPr>
          <w:p w:rsidR="00C9669B" w:rsidRPr="001935EE" w:rsidRDefault="00C9669B" w:rsidP="00DC41DE">
            <w:pPr>
              <w:widowControl/>
              <w:jc w:val="center"/>
              <w:rPr>
                <w:rFonts w:ascii="Arial" w:eastAsia="宋体" w:hAnsi="Arial" w:cs="Arial"/>
                <w:color w:val="333333"/>
                <w:kern w:val="0"/>
                <w:sz w:val="22"/>
              </w:rPr>
            </w:pPr>
            <w:r>
              <w:rPr>
                <w:rFonts w:ascii="Arial" w:eastAsia="宋体" w:hAnsi="Arial" w:cs="Arial" w:hint="eastAsia"/>
                <w:color w:val="333333"/>
                <w:kern w:val="0"/>
                <w:sz w:val="22"/>
              </w:rPr>
              <w:t>80</w:t>
            </w:r>
            <w:r w:rsidRPr="001935EE">
              <w:rPr>
                <w:rFonts w:ascii="Arial" w:eastAsia="宋体" w:hAnsi="Arial" w:cs="Arial" w:hint="eastAsia"/>
                <w:color w:val="333333"/>
                <w:kern w:val="0"/>
                <w:sz w:val="22"/>
              </w:rPr>
              <w:t>分</w:t>
            </w:r>
          </w:p>
        </w:tc>
      </w:tr>
      <w:tr w:rsidR="00C9669B" w:rsidTr="00DC41DE">
        <w:trPr>
          <w:trHeight w:val="454"/>
        </w:trPr>
        <w:tc>
          <w:tcPr>
            <w:tcW w:w="959" w:type="dxa"/>
            <w:vAlign w:val="center"/>
          </w:tcPr>
          <w:p w:rsidR="00C9669B" w:rsidRPr="00971519" w:rsidRDefault="00C9669B" w:rsidP="00DC41DE">
            <w:pPr>
              <w:widowControl/>
              <w:jc w:val="center"/>
              <w:rPr>
                <w:rFonts w:ascii="Arial" w:eastAsia="宋体" w:hAnsi="Arial" w:cs="Arial"/>
                <w:color w:val="333333"/>
                <w:kern w:val="0"/>
                <w:sz w:val="22"/>
              </w:rPr>
            </w:pPr>
            <w:r w:rsidRPr="00971519">
              <w:rPr>
                <w:rFonts w:ascii="Arial" w:eastAsia="宋体" w:hAnsi="Arial" w:cs="Arial" w:hint="eastAsia"/>
                <w:color w:val="333333"/>
                <w:kern w:val="0"/>
                <w:sz w:val="22"/>
              </w:rPr>
              <w:t>2</w:t>
            </w:r>
          </w:p>
        </w:tc>
        <w:tc>
          <w:tcPr>
            <w:tcW w:w="1276" w:type="dxa"/>
            <w:vAlign w:val="center"/>
          </w:tcPr>
          <w:p w:rsidR="00C9669B" w:rsidRPr="00971519" w:rsidRDefault="00C9669B" w:rsidP="00DC41DE">
            <w:pPr>
              <w:widowControl/>
              <w:jc w:val="center"/>
              <w:rPr>
                <w:rFonts w:ascii="Arial" w:eastAsia="宋体" w:hAnsi="Arial" w:cs="Arial"/>
                <w:color w:val="333333"/>
                <w:kern w:val="0"/>
                <w:sz w:val="22"/>
              </w:rPr>
            </w:pPr>
            <w:r w:rsidRPr="00971519">
              <w:rPr>
                <w:rFonts w:ascii="Arial" w:eastAsia="宋体" w:hAnsi="Arial" w:cs="Arial"/>
                <w:color w:val="333333"/>
                <w:kern w:val="0"/>
                <w:sz w:val="22"/>
              </w:rPr>
              <w:t>业绩</w:t>
            </w:r>
          </w:p>
        </w:tc>
        <w:tc>
          <w:tcPr>
            <w:tcW w:w="4136" w:type="dxa"/>
            <w:vAlign w:val="center"/>
          </w:tcPr>
          <w:p w:rsidR="00C9669B" w:rsidRPr="00971519" w:rsidRDefault="00C9669B" w:rsidP="00DC41DE">
            <w:pPr>
              <w:widowControl/>
              <w:rPr>
                <w:rFonts w:ascii="Arial" w:eastAsia="宋体" w:hAnsi="Arial" w:cs="Arial"/>
                <w:color w:val="333333"/>
                <w:kern w:val="0"/>
                <w:sz w:val="22"/>
              </w:rPr>
            </w:pPr>
            <w:r>
              <w:rPr>
                <w:rFonts w:ascii="Arial" w:eastAsia="宋体" w:hAnsi="Arial" w:cs="Arial" w:hint="eastAsia"/>
                <w:color w:val="333333"/>
                <w:kern w:val="0"/>
                <w:sz w:val="22"/>
              </w:rPr>
              <w:t>与三级医院合作业绩，每个业绩得</w:t>
            </w:r>
            <w:r>
              <w:rPr>
                <w:rFonts w:ascii="Arial" w:eastAsia="宋体" w:hAnsi="Arial" w:cs="Arial" w:hint="eastAsia"/>
                <w:color w:val="333333"/>
                <w:kern w:val="0"/>
                <w:sz w:val="22"/>
              </w:rPr>
              <w:t>4</w:t>
            </w:r>
            <w:r>
              <w:rPr>
                <w:rFonts w:ascii="Arial" w:eastAsia="宋体" w:hAnsi="Arial" w:cs="Arial" w:hint="eastAsia"/>
                <w:color w:val="333333"/>
                <w:kern w:val="0"/>
                <w:sz w:val="22"/>
              </w:rPr>
              <w:t>分；与二级医院合作业绩，每个业绩得</w:t>
            </w:r>
            <w:r>
              <w:rPr>
                <w:rFonts w:ascii="Arial" w:eastAsia="宋体" w:hAnsi="Arial" w:cs="Arial" w:hint="eastAsia"/>
                <w:color w:val="333333"/>
                <w:kern w:val="0"/>
                <w:sz w:val="22"/>
              </w:rPr>
              <w:t>2</w:t>
            </w:r>
            <w:r>
              <w:rPr>
                <w:rFonts w:ascii="Arial" w:eastAsia="宋体" w:hAnsi="Arial" w:cs="Arial" w:hint="eastAsia"/>
                <w:color w:val="333333"/>
                <w:kern w:val="0"/>
                <w:sz w:val="22"/>
              </w:rPr>
              <w:t>分；其他不得分。必须是从</w:t>
            </w:r>
            <w:r>
              <w:rPr>
                <w:rFonts w:ascii="Arial" w:eastAsia="宋体" w:hAnsi="Arial" w:cs="Arial" w:hint="eastAsia"/>
                <w:color w:val="333333"/>
                <w:kern w:val="0"/>
                <w:sz w:val="22"/>
              </w:rPr>
              <w:t>2017</w:t>
            </w:r>
            <w:r>
              <w:rPr>
                <w:rFonts w:ascii="Arial" w:eastAsia="宋体" w:hAnsi="Arial" w:cs="Arial" w:hint="eastAsia"/>
                <w:color w:val="333333"/>
                <w:kern w:val="0"/>
                <w:sz w:val="22"/>
              </w:rPr>
              <w:t>年</w:t>
            </w:r>
            <w:r>
              <w:rPr>
                <w:rFonts w:ascii="Arial" w:eastAsia="宋体" w:hAnsi="Arial" w:cs="Arial" w:hint="eastAsia"/>
                <w:color w:val="333333"/>
                <w:kern w:val="0"/>
                <w:sz w:val="22"/>
              </w:rPr>
              <w:t>1</w:t>
            </w:r>
            <w:r>
              <w:rPr>
                <w:rFonts w:ascii="Arial" w:eastAsia="宋体" w:hAnsi="Arial" w:cs="Arial" w:hint="eastAsia"/>
                <w:color w:val="333333"/>
                <w:kern w:val="0"/>
                <w:sz w:val="22"/>
              </w:rPr>
              <w:t>月</w:t>
            </w:r>
            <w:r>
              <w:rPr>
                <w:rFonts w:ascii="Arial" w:eastAsia="宋体" w:hAnsi="Arial" w:cs="Arial" w:hint="eastAsia"/>
                <w:color w:val="333333"/>
                <w:kern w:val="0"/>
                <w:sz w:val="22"/>
              </w:rPr>
              <w:t>1</w:t>
            </w:r>
            <w:r>
              <w:rPr>
                <w:rFonts w:ascii="Arial" w:eastAsia="宋体" w:hAnsi="Arial" w:cs="Arial" w:hint="eastAsia"/>
                <w:color w:val="333333"/>
                <w:kern w:val="0"/>
                <w:sz w:val="22"/>
              </w:rPr>
              <w:t>日以后的合作业绩，以合同签订时间为准。</w:t>
            </w:r>
          </w:p>
        </w:tc>
        <w:tc>
          <w:tcPr>
            <w:tcW w:w="2151" w:type="dxa"/>
            <w:vAlign w:val="center"/>
          </w:tcPr>
          <w:p w:rsidR="00C9669B" w:rsidRPr="00971519" w:rsidRDefault="00C9669B" w:rsidP="00DC41DE">
            <w:pPr>
              <w:widowControl/>
              <w:jc w:val="center"/>
              <w:rPr>
                <w:rFonts w:ascii="Arial" w:eastAsia="宋体" w:hAnsi="Arial" w:cs="Arial"/>
                <w:color w:val="333333"/>
                <w:kern w:val="0"/>
                <w:sz w:val="22"/>
              </w:rPr>
            </w:pPr>
            <w:r>
              <w:rPr>
                <w:rFonts w:ascii="Arial" w:eastAsia="宋体" w:hAnsi="Arial" w:cs="Arial" w:hint="eastAsia"/>
                <w:color w:val="333333"/>
                <w:kern w:val="0"/>
                <w:sz w:val="22"/>
              </w:rPr>
              <w:t>20</w:t>
            </w:r>
            <w:r>
              <w:rPr>
                <w:rFonts w:ascii="Arial" w:eastAsia="宋体" w:hAnsi="Arial" w:cs="Arial" w:hint="eastAsia"/>
                <w:color w:val="333333"/>
                <w:kern w:val="0"/>
                <w:sz w:val="22"/>
              </w:rPr>
              <w:t>分</w:t>
            </w:r>
          </w:p>
        </w:tc>
      </w:tr>
    </w:tbl>
    <w:p w:rsidR="00C9669B" w:rsidRDefault="00C9669B" w:rsidP="00C9669B">
      <w:pPr>
        <w:tabs>
          <w:tab w:val="left" w:pos="284"/>
        </w:tabs>
        <w:spacing w:line="360" w:lineRule="auto"/>
        <w:ind w:firstLineChars="200" w:firstLine="562"/>
        <w:jc w:val="center"/>
        <w:rPr>
          <w:rFonts w:ascii="仿宋" w:eastAsia="仿宋" w:hAnsi="仿宋"/>
          <w:b/>
          <w:sz w:val="28"/>
          <w:szCs w:val="28"/>
        </w:rPr>
      </w:pPr>
    </w:p>
    <w:p w:rsidR="00C9669B" w:rsidRDefault="00C9669B" w:rsidP="00C9669B">
      <w:pPr>
        <w:tabs>
          <w:tab w:val="left" w:pos="284"/>
        </w:tabs>
        <w:spacing w:line="360" w:lineRule="auto"/>
        <w:ind w:firstLineChars="200" w:firstLine="562"/>
        <w:jc w:val="center"/>
        <w:rPr>
          <w:rFonts w:ascii="仿宋" w:eastAsia="仿宋" w:hAnsi="仿宋"/>
          <w:b/>
          <w:sz w:val="28"/>
          <w:szCs w:val="28"/>
        </w:rPr>
      </w:pPr>
    </w:p>
    <w:p w:rsidR="00C9669B" w:rsidRPr="0055630F" w:rsidRDefault="00C9669B" w:rsidP="00C9669B">
      <w:pPr>
        <w:tabs>
          <w:tab w:val="left" w:pos="284"/>
        </w:tabs>
        <w:spacing w:line="360" w:lineRule="auto"/>
        <w:ind w:firstLineChars="200" w:firstLine="560"/>
        <w:rPr>
          <w:rFonts w:ascii="仿宋" w:eastAsia="仿宋" w:hAnsi="仿宋"/>
          <w:sz w:val="28"/>
          <w:szCs w:val="28"/>
        </w:rPr>
      </w:pPr>
    </w:p>
    <w:p w:rsidR="00C9669B" w:rsidRDefault="00C9669B" w:rsidP="00C9669B">
      <w:pPr>
        <w:tabs>
          <w:tab w:val="left" w:pos="284"/>
        </w:tabs>
        <w:spacing w:line="360" w:lineRule="auto"/>
        <w:ind w:firstLineChars="200" w:firstLine="562"/>
        <w:jc w:val="center"/>
        <w:rPr>
          <w:rFonts w:ascii="仿宋" w:eastAsia="仿宋" w:hAnsi="仿宋"/>
          <w:b/>
          <w:sz w:val="28"/>
          <w:szCs w:val="28"/>
        </w:rPr>
      </w:pPr>
      <w:r w:rsidRPr="0055630F">
        <w:rPr>
          <w:rFonts w:ascii="仿宋" w:eastAsia="仿宋" w:hAnsi="仿宋"/>
          <w:b/>
          <w:sz w:val="28"/>
          <w:szCs w:val="28"/>
        </w:rPr>
        <w:t>南通市妇幼保健院</w:t>
      </w:r>
      <w:r w:rsidRPr="0055630F">
        <w:rPr>
          <w:rFonts w:ascii="仿宋" w:eastAsia="仿宋" w:hAnsi="仿宋" w:hint="eastAsia"/>
          <w:b/>
          <w:sz w:val="28"/>
          <w:szCs w:val="28"/>
        </w:rPr>
        <w:t>消毒粉项目报价单</w:t>
      </w:r>
    </w:p>
    <w:tbl>
      <w:tblPr>
        <w:tblStyle w:val="a5"/>
        <w:tblW w:w="8522" w:type="dxa"/>
        <w:tblLook w:val="04A0"/>
      </w:tblPr>
      <w:tblGrid>
        <w:gridCol w:w="1239"/>
        <w:gridCol w:w="1160"/>
        <w:gridCol w:w="1263"/>
        <w:gridCol w:w="1408"/>
        <w:gridCol w:w="1652"/>
        <w:gridCol w:w="1800"/>
      </w:tblGrid>
      <w:tr w:rsidR="00C9669B" w:rsidTr="00DC41DE">
        <w:tc>
          <w:tcPr>
            <w:tcW w:w="1239" w:type="dxa"/>
            <w:vAlign w:val="center"/>
          </w:tcPr>
          <w:p w:rsidR="00C9669B" w:rsidRPr="0055630F" w:rsidRDefault="00C9669B" w:rsidP="00DC41DE">
            <w:pPr>
              <w:widowControl/>
              <w:jc w:val="center"/>
              <w:rPr>
                <w:rFonts w:ascii="Arial" w:eastAsia="宋体" w:hAnsi="Arial" w:cs="Arial"/>
                <w:color w:val="333333"/>
                <w:kern w:val="0"/>
                <w:sz w:val="28"/>
              </w:rPr>
            </w:pPr>
            <w:r>
              <w:rPr>
                <w:rFonts w:ascii="Arial" w:eastAsia="宋体" w:hAnsi="Arial" w:cs="Arial"/>
                <w:color w:val="333333"/>
                <w:kern w:val="0"/>
                <w:sz w:val="28"/>
              </w:rPr>
              <w:t>名称</w:t>
            </w:r>
          </w:p>
        </w:tc>
        <w:tc>
          <w:tcPr>
            <w:tcW w:w="1160" w:type="dxa"/>
            <w:vAlign w:val="center"/>
          </w:tcPr>
          <w:p w:rsidR="00C9669B" w:rsidRPr="0055630F" w:rsidRDefault="00C9669B" w:rsidP="00DC41DE">
            <w:pPr>
              <w:widowControl/>
              <w:jc w:val="center"/>
              <w:rPr>
                <w:rFonts w:ascii="Arial" w:eastAsia="宋体" w:hAnsi="Arial" w:cs="Arial"/>
                <w:color w:val="333333"/>
                <w:kern w:val="0"/>
                <w:sz w:val="28"/>
              </w:rPr>
            </w:pPr>
            <w:r w:rsidRPr="0055630F">
              <w:rPr>
                <w:rFonts w:ascii="Arial" w:eastAsia="宋体" w:hAnsi="Arial" w:cs="Arial"/>
                <w:color w:val="333333"/>
                <w:kern w:val="0"/>
                <w:sz w:val="28"/>
              </w:rPr>
              <w:t>品牌</w:t>
            </w:r>
          </w:p>
        </w:tc>
        <w:tc>
          <w:tcPr>
            <w:tcW w:w="1263" w:type="dxa"/>
            <w:vAlign w:val="center"/>
          </w:tcPr>
          <w:p w:rsidR="00C9669B" w:rsidRPr="0055630F" w:rsidRDefault="00C9669B" w:rsidP="00DC41DE">
            <w:pPr>
              <w:widowControl/>
              <w:jc w:val="center"/>
              <w:rPr>
                <w:rFonts w:ascii="Arial" w:eastAsia="宋体" w:hAnsi="Arial" w:cs="Arial"/>
                <w:color w:val="333333"/>
                <w:kern w:val="0"/>
                <w:sz w:val="28"/>
              </w:rPr>
            </w:pPr>
            <w:r w:rsidRPr="0055630F">
              <w:rPr>
                <w:rFonts w:ascii="Arial" w:eastAsia="宋体" w:hAnsi="Arial" w:cs="Arial"/>
                <w:color w:val="333333"/>
                <w:kern w:val="0"/>
                <w:sz w:val="28"/>
              </w:rPr>
              <w:t>生产厂家</w:t>
            </w:r>
          </w:p>
        </w:tc>
        <w:tc>
          <w:tcPr>
            <w:tcW w:w="1408" w:type="dxa"/>
            <w:vAlign w:val="center"/>
          </w:tcPr>
          <w:p w:rsidR="00C9669B" w:rsidRPr="0055630F" w:rsidRDefault="00C9669B" w:rsidP="00DC41DE">
            <w:pPr>
              <w:widowControl/>
              <w:jc w:val="center"/>
              <w:rPr>
                <w:rFonts w:ascii="Arial" w:eastAsia="宋体" w:hAnsi="Arial" w:cs="Arial"/>
                <w:color w:val="333333"/>
                <w:kern w:val="0"/>
                <w:sz w:val="28"/>
              </w:rPr>
            </w:pPr>
            <w:r w:rsidRPr="0055630F">
              <w:rPr>
                <w:rFonts w:ascii="Arial" w:eastAsia="宋体" w:hAnsi="Arial" w:cs="Arial" w:hint="eastAsia"/>
                <w:color w:val="333333"/>
                <w:kern w:val="0"/>
                <w:sz w:val="28"/>
              </w:rPr>
              <w:t>1kg</w:t>
            </w:r>
            <w:r w:rsidRPr="0055630F">
              <w:rPr>
                <w:rFonts w:ascii="Arial" w:eastAsia="宋体" w:hAnsi="Arial" w:cs="Arial" w:hint="eastAsia"/>
                <w:color w:val="333333"/>
                <w:kern w:val="0"/>
                <w:sz w:val="28"/>
              </w:rPr>
              <w:t>价格</w:t>
            </w:r>
          </w:p>
        </w:tc>
        <w:tc>
          <w:tcPr>
            <w:tcW w:w="1652" w:type="dxa"/>
            <w:vAlign w:val="center"/>
          </w:tcPr>
          <w:p w:rsidR="00C9669B" w:rsidRPr="0055630F" w:rsidRDefault="00C9669B" w:rsidP="00DC41DE">
            <w:pPr>
              <w:widowControl/>
              <w:jc w:val="center"/>
              <w:rPr>
                <w:rFonts w:ascii="Arial" w:eastAsia="宋体" w:hAnsi="Arial" w:cs="Arial"/>
                <w:color w:val="333333"/>
                <w:kern w:val="0"/>
                <w:sz w:val="28"/>
              </w:rPr>
            </w:pPr>
            <w:r>
              <w:rPr>
                <w:rFonts w:ascii="Arial" w:eastAsia="宋体" w:hAnsi="Arial" w:cs="Arial" w:hint="eastAsia"/>
                <w:color w:val="333333"/>
                <w:kern w:val="0"/>
                <w:sz w:val="28"/>
              </w:rPr>
              <w:t>每吨污水消耗的消毒粉千克数</w:t>
            </w:r>
          </w:p>
        </w:tc>
        <w:tc>
          <w:tcPr>
            <w:tcW w:w="1800" w:type="dxa"/>
          </w:tcPr>
          <w:p w:rsidR="00C9669B" w:rsidRPr="0055630F" w:rsidRDefault="00C9669B" w:rsidP="00DC41DE">
            <w:pPr>
              <w:widowControl/>
              <w:jc w:val="center"/>
              <w:rPr>
                <w:rFonts w:ascii="Arial" w:eastAsia="宋体" w:hAnsi="Arial" w:cs="Arial"/>
                <w:color w:val="333333"/>
                <w:kern w:val="0"/>
                <w:sz w:val="28"/>
              </w:rPr>
            </w:pPr>
            <w:r>
              <w:rPr>
                <w:rFonts w:ascii="Arial" w:eastAsia="宋体" w:hAnsi="Arial" w:cs="Arial" w:hint="eastAsia"/>
                <w:color w:val="333333"/>
                <w:kern w:val="0"/>
                <w:sz w:val="28"/>
              </w:rPr>
              <w:t>每吨污水需消耗的消毒粉的价格</w:t>
            </w:r>
          </w:p>
        </w:tc>
      </w:tr>
      <w:tr w:rsidR="00C9669B" w:rsidTr="00DC41DE">
        <w:tc>
          <w:tcPr>
            <w:tcW w:w="1239" w:type="dxa"/>
          </w:tcPr>
          <w:p w:rsidR="00C9669B" w:rsidRDefault="00C9669B" w:rsidP="00DC41DE">
            <w:pPr>
              <w:tabs>
                <w:tab w:val="left" w:pos="284"/>
              </w:tabs>
              <w:spacing w:line="360" w:lineRule="auto"/>
              <w:jc w:val="center"/>
              <w:rPr>
                <w:rFonts w:ascii="仿宋" w:eastAsia="仿宋" w:hAnsi="仿宋"/>
                <w:b/>
                <w:sz w:val="28"/>
                <w:szCs w:val="28"/>
              </w:rPr>
            </w:pPr>
          </w:p>
        </w:tc>
        <w:tc>
          <w:tcPr>
            <w:tcW w:w="1160" w:type="dxa"/>
          </w:tcPr>
          <w:p w:rsidR="00C9669B" w:rsidRDefault="00C9669B" w:rsidP="00DC41DE">
            <w:pPr>
              <w:tabs>
                <w:tab w:val="left" w:pos="284"/>
              </w:tabs>
              <w:spacing w:line="360" w:lineRule="auto"/>
              <w:jc w:val="center"/>
              <w:rPr>
                <w:rFonts w:ascii="仿宋" w:eastAsia="仿宋" w:hAnsi="仿宋"/>
                <w:b/>
                <w:sz w:val="28"/>
                <w:szCs w:val="28"/>
              </w:rPr>
            </w:pPr>
          </w:p>
        </w:tc>
        <w:tc>
          <w:tcPr>
            <w:tcW w:w="1263" w:type="dxa"/>
          </w:tcPr>
          <w:p w:rsidR="00C9669B" w:rsidRDefault="00C9669B" w:rsidP="00DC41DE">
            <w:pPr>
              <w:tabs>
                <w:tab w:val="left" w:pos="284"/>
              </w:tabs>
              <w:spacing w:line="360" w:lineRule="auto"/>
              <w:jc w:val="center"/>
              <w:rPr>
                <w:rFonts w:ascii="仿宋" w:eastAsia="仿宋" w:hAnsi="仿宋"/>
                <w:b/>
                <w:sz w:val="28"/>
                <w:szCs w:val="28"/>
              </w:rPr>
            </w:pPr>
          </w:p>
        </w:tc>
        <w:tc>
          <w:tcPr>
            <w:tcW w:w="1408" w:type="dxa"/>
          </w:tcPr>
          <w:p w:rsidR="00C9669B" w:rsidRDefault="00C9669B" w:rsidP="00DC41DE">
            <w:pPr>
              <w:tabs>
                <w:tab w:val="left" w:pos="284"/>
              </w:tabs>
              <w:spacing w:line="360" w:lineRule="auto"/>
              <w:jc w:val="center"/>
              <w:rPr>
                <w:rFonts w:ascii="仿宋" w:eastAsia="仿宋" w:hAnsi="仿宋"/>
                <w:b/>
                <w:sz w:val="28"/>
                <w:szCs w:val="28"/>
              </w:rPr>
            </w:pPr>
          </w:p>
        </w:tc>
        <w:tc>
          <w:tcPr>
            <w:tcW w:w="1652" w:type="dxa"/>
          </w:tcPr>
          <w:p w:rsidR="00C9669B" w:rsidRDefault="00C9669B" w:rsidP="00DC41DE">
            <w:pPr>
              <w:tabs>
                <w:tab w:val="left" w:pos="284"/>
              </w:tabs>
              <w:spacing w:line="360" w:lineRule="auto"/>
              <w:jc w:val="center"/>
              <w:rPr>
                <w:rFonts w:ascii="仿宋" w:eastAsia="仿宋" w:hAnsi="仿宋"/>
                <w:b/>
                <w:sz w:val="28"/>
                <w:szCs w:val="28"/>
              </w:rPr>
            </w:pPr>
          </w:p>
        </w:tc>
        <w:tc>
          <w:tcPr>
            <w:tcW w:w="1800" w:type="dxa"/>
          </w:tcPr>
          <w:p w:rsidR="00C9669B" w:rsidRPr="008D602B" w:rsidRDefault="00C9669B" w:rsidP="00DC41DE">
            <w:pPr>
              <w:tabs>
                <w:tab w:val="left" w:pos="284"/>
              </w:tabs>
              <w:spacing w:line="360" w:lineRule="auto"/>
              <w:jc w:val="center"/>
              <w:rPr>
                <w:rFonts w:ascii="仿宋" w:eastAsia="仿宋" w:hAnsi="仿宋"/>
                <w:b/>
                <w:sz w:val="28"/>
                <w:szCs w:val="28"/>
              </w:rPr>
            </w:pPr>
          </w:p>
        </w:tc>
      </w:tr>
    </w:tbl>
    <w:p w:rsidR="00C9669B" w:rsidRDefault="00C9669B" w:rsidP="00C9669B">
      <w:pPr>
        <w:tabs>
          <w:tab w:val="left" w:pos="284"/>
        </w:tabs>
        <w:spacing w:line="360" w:lineRule="auto"/>
        <w:rPr>
          <w:rFonts w:ascii="仿宋" w:eastAsia="仿宋" w:hAnsi="仿宋"/>
          <w:b/>
          <w:sz w:val="28"/>
          <w:szCs w:val="28"/>
        </w:rPr>
      </w:pPr>
      <w:r>
        <w:rPr>
          <w:rFonts w:ascii="仿宋" w:eastAsia="仿宋" w:hAnsi="仿宋"/>
          <w:b/>
          <w:sz w:val="28"/>
          <w:szCs w:val="28"/>
        </w:rPr>
        <w:t>备注</w:t>
      </w:r>
      <w:r>
        <w:rPr>
          <w:rFonts w:ascii="仿宋" w:eastAsia="仿宋" w:hAnsi="仿宋" w:hint="eastAsia"/>
          <w:b/>
          <w:sz w:val="28"/>
          <w:szCs w:val="28"/>
        </w:rPr>
        <w:t>：</w:t>
      </w:r>
      <w:r>
        <w:rPr>
          <w:rFonts w:ascii="仿宋" w:eastAsia="仿宋" w:hAnsi="仿宋"/>
          <w:b/>
          <w:sz w:val="28"/>
          <w:szCs w:val="28"/>
        </w:rPr>
        <w:t>我院日均污水排放量约为</w:t>
      </w:r>
      <w:r>
        <w:rPr>
          <w:rFonts w:ascii="仿宋" w:eastAsia="仿宋" w:hAnsi="仿宋" w:hint="eastAsia"/>
          <w:b/>
          <w:sz w:val="28"/>
          <w:szCs w:val="28"/>
        </w:rPr>
        <w:t>450吨。</w:t>
      </w:r>
    </w:p>
    <w:p w:rsidR="00FE6724" w:rsidRPr="00C9669B" w:rsidRDefault="00FE6724" w:rsidP="00C9669B">
      <w:pPr>
        <w:widowControl/>
        <w:jc w:val="left"/>
        <w:rPr>
          <w:rFonts w:ascii="仿宋" w:eastAsia="仿宋" w:hAnsi="仿宋"/>
          <w:b/>
          <w:sz w:val="28"/>
          <w:szCs w:val="28"/>
        </w:rPr>
      </w:pPr>
    </w:p>
    <w:sectPr w:rsidR="00FE6724" w:rsidRPr="00C9669B" w:rsidSect="007532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A50" w:rsidRDefault="00847A50" w:rsidP="00C9669B">
      <w:r>
        <w:separator/>
      </w:r>
    </w:p>
  </w:endnote>
  <w:endnote w:type="continuationSeparator" w:id="1">
    <w:p w:rsidR="00847A50" w:rsidRDefault="00847A50" w:rsidP="00C966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A50" w:rsidRDefault="00847A50" w:rsidP="00C9669B">
      <w:r>
        <w:separator/>
      </w:r>
    </w:p>
  </w:footnote>
  <w:footnote w:type="continuationSeparator" w:id="1">
    <w:p w:rsidR="00847A50" w:rsidRDefault="00847A50" w:rsidP="00C966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669B"/>
    <w:rsid w:val="0075323C"/>
    <w:rsid w:val="00847A50"/>
    <w:rsid w:val="00C9669B"/>
    <w:rsid w:val="00CF7028"/>
    <w:rsid w:val="00FE67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66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669B"/>
    <w:rPr>
      <w:sz w:val="18"/>
      <w:szCs w:val="18"/>
    </w:rPr>
  </w:style>
  <w:style w:type="paragraph" w:styleId="a4">
    <w:name w:val="footer"/>
    <w:basedOn w:val="a"/>
    <w:link w:val="Char0"/>
    <w:uiPriority w:val="99"/>
    <w:semiHidden/>
    <w:unhideWhenUsed/>
    <w:rsid w:val="00C966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9669B"/>
    <w:rPr>
      <w:sz w:val="18"/>
      <w:szCs w:val="18"/>
    </w:rPr>
  </w:style>
  <w:style w:type="table" w:styleId="a5">
    <w:name w:val="Table Grid"/>
    <w:basedOn w:val="a1"/>
    <w:uiPriority w:val="59"/>
    <w:rsid w:val="00C966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QZG</dc:creator>
  <cp:keywords/>
  <dc:description/>
  <cp:lastModifiedBy>QZG</cp:lastModifiedBy>
  <cp:revision>3</cp:revision>
  <dcterms:created xsi:type="dcterms:W3CDTF">2020-10-09T07:01:00Z</dcterms:created>
  <dcterms:modified xsi:type="dcterms:W3CDTF">2020-10-12T02:43:00Z</dcterms:modified>
</cp:coreProperties>
</file>