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756" w:rsidRDefault="00E21756" w:rsidP="00E21756">
      <w:pPr>
        <w:rPr>
          <w:rFonts w:ascii="仿宋" w:eastAsia="仿宋" w:hAnsi="仿宋"/>
          <w:sz w:val="28"/>
          <w:szCs w:val="28"/>
        </w:rPr>
      </w:pPr>
      <w:r>
        <w:rPr>
          <w:rFonts w:ascii="仿宋" w:eastAsia="仿宋" w:hAnsi="仿宋" w:hint="eastAsia"/>
          <w:sz w:val="28"/>
          <w:szCs w:val="28"/>
        </w:rPr>
        <w:t>附件2</w:t>
      </w:r>
    </w:p>
    <w:p w:rsidR="00E21756" w:rsidRPr="00E21756" w:rsidRDefault="00E21756" w:rsidP="00E21756">
      <w:pPr>
        <w:jc w:val="center"/>
        <w:rPr>
          <w:rFonts w:asciiTheme="majorEastAsia" w:eastAsiaTheme="majorEastAsia" w:hAnsiTheme="majorEastAsia"/>
          <w:b/>
          <w:sz w:val="36"/>
          <w:szCs w:val="36"/>
        </w:rPr>
      </w:pPr>
      <w:r w:rsidRPr="00E21756">
        <w:rPr>
          <w:rFonts w:asciiTheme="majorEastAsia" w:eastAsiaTheme="majorEastAsia" w:hAnsiTheme="majorEastAsia" w:hint="eastAsia"/>
          <w:b/>
          <w:sz w:val="36"/>
          <w:szCs w:val="36"/>
        </w:rPr>
        <w:t>评标细则</w:t>
      </w:r>
      <w:r w:rsidRPr="00E21756">
        <w:rPr>
          <w:rFonts w:asciiTheme="majorEastAsia" w:eastAsiaTheme="majorEastAsia" w:hAnsiTheme="majorEastAsia"/>
          <w:b/>
          <w:sz w:val="36"/>
          <w:szCs w:val="36"/>
        </w:rPr>
        <w:t>(</w:t>
      </w:r>
      <w:r w:rsidRPr="00E21756">
        <w:rPr>
          <w:rFonts w:asciiTheme="majorEastAsia" w:eastAsiaTheme="majorEastAsia" w:hAnsiTheme="majorEastAsia" w:hint="eastAsia"/>
          <w:b/>
          <w:sz w:val="36"/>
          <w:szCs w:val="36"/>
        </w:rPr>
        <w:t>满分</w:t>
      </w:r>
      <w:r w:rsidRPr="00E21756">
        <w:rPr>
          <w:rFonts w:asciiTheme="majorEastAsia" w:eastAsiaTheme="majorEastAsia" w:hAnsiTheme="majorEastAsia"/>
          <w:b/>
          <w:sz w:val="36"/>
          <w:szCs w:val="36"/>
        </w:rPr>
        <w:t>100</w:t>
      </w:r>
      <w:r w:rsidRPr="00E21756">
        <w:rPr>
          <w:rFonts w:asciiTheme="majorEastAsia" w:eastAsiaTheme="majorEastAsia" w:hAnsiTheme="majorEastAsia" w:hint="eastAsia"/>
          <w:b/>
          <w:sz w:val="36"/>
          <w:szCs w:val="36"/>
        </w:rPr>
        <w:t>分</w:t>
      </w:r>
      <w:r w:rsidRPr="00E21756">
        <w:rPr>
          <w:rFonts w:asciiTheme="majorEastAsia" w:eastAsiaTheme="majorEastAsia" w:hAnsiTheme="majorEastAsia"/>
          <w:b/>
          <w:sz w:val="36"/>
          <w:szCs w:val="3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
        <w:gridCol w:w="668"/>
        <w:gridCol w:w="1986"/>
        <w:gridCol w:w="723"/>
        <w:gridCol w:w="5139"/>
      </w:tblGrid>
      <w:tr w:rsidR="00E21756" w:rsidTr="00E711CA">
        <w:trPr>
          <w:cantSplit/>
          <w:trHeight w:val="460"/>
        </w:trPr>
        <w:tc>
          <w:tcPr>
            <w:tcW w:w="395" w:type="pct"/>
            <w:gridSpan w:val="2"/>
            <w:vAlign w:val="center"/>
          </w:tcPr>
          <w:p w:rsidR="00E21756" w:rsidRDefault="00E21756" w:rsidP="007414A8">
            <w:pPr>
              <w:spacing w:line="400" w:lineRule="exact"/>
              <w:jc w:val="center"/>
              <w:rPr>
                <w:rFonts w:ascii="宋体"/>
                <w:color w:val="000000"/>
                <w:szCs w:val="21"/>
              </w:rPr>
            </w:pPr>
            <w:r>
              <w:rPr>
                <w:rFonts w:ascii="宋体" w:hAnsi="宋体" w:hint="eastAsia"/>
                <w:color w:val="000000"/>
                <w:szCs w:val="21"/>
              </w:rPr>
              <w:t>序号</w:t>
            </w:r>
          </w:p>
        </w:tc>
        <w:tc>
          <w:tcPr>
            <w:tcW w:w="1165" w:type="pct"/>
            <w:vAlign w:val="center"/>
          </w:tcPr>
          <w:p w:rsidR="00E21756" w:rsidRDefault="00E21756" w:rsidP="007414A8">
            <w:pPr>
              <w:spacing w:line="400" w:lineRule="exact"/>
              <w:jc w:val="center"/>
              <w:rPr>
                <w:rFonts w:ascii="宋体"/>
                <w:color w:val="000000"/>
                <w:szCs w:val="21"/>
              </w:rPr>
            </w:pPr>
            <w:r>
              <w:rPr>
                <w:rFonts w:ascii="宋体" w:hAnsi="宋体" w:hint="eastAsia"/>
                <w:color w:val="000000"/>
                <w:szCs w:val="21"/>
              </w:rPr>
              <w:t>评分项目</w:t>
            </w:r>
          </w:p>
        </w:tc>
        <w:tc>
          <w:tcPr>
            <w:tcW w:w="424" w:type="pct"/>
            <w:vAlign w:val="center"/>
          </w:tcPr>
          <w:p w:rsidR="00E21756" w:rsidRDefault="00E21756" w:rsidP="007414A8">
            <w:pPr>
              <w:spacing w:line="400" w:lineRule="exact"/>
              <w:jc w:val="center"/>
              <w:rPr>
                <w:rFonts w:ascii="宋体"/>
                <w:color w:val="000000"/>
                <w:szCs w:val="21"/>
              </w:rPr>
            </w:pPr>
            <w:r>
              <w:rPr>
                <w:rFonts w:ascii="宋体" w:hAnsi="宋体" w:hint="eastAsia"/>
                <w:color w:val="000000"/>
                <w:szCs w:val="21"/>
              </w:rPr>
              <w:t>分值</w:t>
            </w:r>
          </w:p>
        </w:tc>
        <w:tc>
          <w:tcPr>
            <w:tcW w:w="3015" w:type="pct"/>
            <w:vAlign w:val="center"/>
          </w:tcPr>
          <w:p w:rsidR="00E21756" w:rsidRDefault="00E21756" w:rsidP="007414A8">
            <w:pPr>
              <w:spacing w:line="400" w:lineRule="exact"/>
              <w:jc w:val="center"/>
              <w:rPr>
                <w:rFonts w:ascii="宋体"/>
                <w:color w:val="000000"/>
                <w:szCs w:val="21"/>
              </w:rPr>
            </w:pPr>
            <w:r>
              <w:rPr>
                <w:rFonts w:ascii="宋体" w:hAnsi="宋体" w:hint="eastAsia"/>
                <w:color w:val="000000"/>
                <w:szCs w:val="21"/>
              </w:rPr>
              <w:t>得分标准</w:t>
            </w:r>
          </w:p>
        </w:tc>
      </w:tr>
      <w:tr w:rsidR="00E21756" w:rsidTr="00E711CA">
        <w:trPr>
          <w:cantSplit/>
          <w:trHeight w:val="460"/>
        </w:trPr>
        <w:tc>
          <w:tcPr>
            <w:tcW w:w="395" w:type="pct"/>
            <w:gridSpan w:val="2"/>
            <w:vAlign w:val="center"/>
          </w:tcPr>
          <w:p w:rsidR="00E21756" w:rsidRDefault="00E21756" w:rsidP="007414A8">
            <w:pPr>
              <w:spacing w:line="400" w:lineRule="exact"/>
              <w:jc w:val="center"/>
              <w:rPr>
                <w:rFonts w:ascii="宋体"/>
                <w:color w:val="000000"/>
                <w:szCs w:val="21"/>
              </w:rPr>
            </w:pPr>
            <w:r>
              <w:rPr>
                <w:rFonts w:ascii="宋体" w:hAnsi="宋体"/>
                <w:color w:val="000000"/>
                <w:szCs w:val="21"/>
              </w:rPr>
              <w:t>1</w:t>
            </w:r>
          </w:p>
        </w:tc>
        <w:tc>
          <w:tcPr>
            <w:tcW w:w="1165" w:type="pct"/>
            <w:vAlign w:val="center"/>
          </w:tcPr>
          <w:p w:rsidR="00E21756" w:rsidRDefault="00E21756" w:rsidP="007414A8">
            <w:pPr>
              <w:spacing w:line="400" w:lineRule="exact"/>
              <w:jc w:val="center"/>
              <w:rPr>
                <w:rFonts w:ascii="宋体"/>
                <w:color w:val="000000"/>
                <w:szCs w:val="21"/>
              </w:rPr>
            </w:pPr>
            <w:r>
              <w:rPr>
                <w:rFonts w:ascii="宋体" w:hAnsi="宋体" w:hint="eastAsia"/>
                <w:color w:val="000000"/>
                <w:szCs w:val="21"/>
              </w:rPr>
              <w:t>报价</w:t>
            </w:r>
          </w:p>
        </w:tc>
        <w:tc>
          <w:tcPr>
            <w:tcW w:w="424" w:type="pct"/>
            <w:vAlign w:val="center"/>
          </w:tcPr>
          <w:p w:rsidR="00E21756" w:rsidRDefault="005F799A" w:rsidP="007414A8">
            <w:pPr>
              <w:spacing w:line="400" w:lineRule="exact"/>
              <w:jc w:val="center"/>
              <w:rPr>
                <w:rFonts w:ascii="宋体"/>
                <w:color w:val="000000"/>
                <w:szCs w:val="21"/>
              </w:rPr>
            </w:pPr>
            <w:r>
              <w:rPr>
                <w:rFonts w:ascii="宋体" w:hAnsi="宋体" w:hint="eastAsia"/>
                <w:color w:val="000000"/>
                <w:szCs w:val="21"/>
              </w:rPr>
              <w:t>4</w:t>
            </w:r>
            <w:r w:rsidR="00E21756">
              <w:rPr>
                <w:rFonts w:ascii="宋体" w:hAnsi="宋体"/>
                <w:color w:val="000000"/>
                <w:szCs w:val="21"/>
              </w:rPr>
              <w:t>0</w:t>
            </w:r>
            <w:r w:rsidR="00E21756">
              <w:rPr>
                <w:rFonts w:ascii="宋体" w:hAnsi="宋体" w:hint="eastAsia"/>
                <w:color w:val="000000"/>
                <w:szCs w:val="21"/>
              </w:rPr>
              <w:t>分</w:t>
            </w:r>
          </w:p>
        </w:tc>
        <w:tc>
          <w:tcPr>
            <w:tcW w:w="3015" w:type="pct"/>
            <w:vAlign w:val="center"/>
          </w:tcPr>
          <w:p w:rsidR="00E21756" w:rsidRDefault="00E21756" w:rsidP="00FA3C00">
            <w:pPr>
              <w:spacing w:line="400" w:lineRule="exact"/>
              <w:rPr>
                <w:rFonts w:ascii="宋体"/>
                <w:color w:val="000000"/>
                <w:szCs w:val="21"/>
              </w:rPr>
            </w:pPr>
            <w:r>
              <w:rPr>
                <w:rFonts w:ascii="宋体" w:hAnsi="宋体" w:hint="eastAsia"/>
                <w:color w:val="000000"/>
                <w:szCs w:val="21"/>
              </w:rPr>
              <w:t>价格分采用低价优先法计算，即满足招标文件要求且投标价格最低的投标报价为评标基准价，其价格分为满分。其他投标人的价格</w:t>
            </w:r>
            <w:proofErr w:type="gramStart"/>
            <w:r>
              <w:rPr>
                <w:rFonts w:ascii="宋体" w:hAnsi="宋体" w:hint="eastAsia"/>
                <w:color w:val="000000"/>
                <w:szCs w:val="21"/>
              </w:rPr>
              <w:t>分统一</w:t>
            </w:r>
            <w:proofErr w:type="gramEnd"/>
            <w:r>
              <w:rPr>
                <w:rFonts w:ascii="宋体" w:hAnsi="宋体" w:hint="eastAsia"/>
                <w:color w:val="000000"/>
                <w:szCs w:val="21"/>
              </w:rPr>
              <w:t>按照下列公式计算：投标报价得分</w:t>
            </w:r>
            <w:r>
              <w:rPr>
                <w:rFonts w:ascii="宋体" w:hAnsi="宋体"/>
                <w:color w:val="000000"/>
                <w:szCs w:val="21"/>
              </w:rPr>
              <w:t>=</w:t>
            </w:r>
            <w:r>
              <w:rPr>
                <w:rFonts w:ascii="宋体" w:hAnsi="宋体" w:hint="eastAsia"/>
                <w:color w:val="000000"/>
                <w:szCs w:val="21"/>
              </w:rPr>
              <w:t>（评标基准值</w:t>
            </w:r>
            <w:r>
              <w:rPr>
                <w:rFonts w:ascii="宋体" w:hAnsi="宋体"/>
                <w:color w:val="000000"/>
                <w:szCs w:val="21"/>
              </w:rPr>
              <w:t>/</w:t>
            </w:r>
            <w:r w:rsidR="00E038E9">
              <w:rPr>
                <w:rFonts w:ascii="宋体" w:hAnsi="宋体" w:hint="eastAsia"/>
                <w:color w:val="000000"/>
                <w:szCs w:val="21"/>
              </w:rPr>
              <w:t>最终</w:t>
            </w:r>
            <w:r>
              <w:rPr>
                <w:rFonts w:ascii="宋体" w:hAnsi="宋体" w:hint="eastAsia"/>
                <w:color w:val="000000"/>
                <w:szCs w:val="21"/>
              </w:rPr>
              <w:t>报价）×报价权重（</w:t>
            </w:r>
            <w:r w:rsidR="005F799A">
              <w:rPr>
                <w:rFonts w:ascii="宋体" w:hAnsi="宋体" w:hint="eastAsia"/>
                <w:color w:val="000000"/>
                <w:szCs w:val="21"/>
              </w:rPr>
              <w:t>4</w:t>
            </w:r>
            <w:r>
              <w:rPr>
                <w:rFonts w:ascii="宋体" w:hAnsi="宋体"/>
                <w:color w:val="000000"/>
                <w:szCs w:val="21"/>
              </w:rPr>
              <w:t>0</w:t>
            </w:r>
            <w:r>
              <w:rPr>
                <w:rFonts w:ascii="宋体" w:hAnsi="宋体" w:hint="eastAsia"/>
                <w:color w:val="000000"/>
                <w:szCs w:val="21"/>
              </w:rPr>
              <w:t>%）х100</w:t>
            </w:r>
            <w:r w:rsidR="00CC6DCB" w:rsidRPr="00CC6DCB">
              <w:rPr>
                <w:rFonts w:ascii="宋体" w:hAnsi="宋体" w:hint="eastAsia"/>
                <w:b/>
                <w:color w:val="000000"/>
                <w:szCs w:val="21"/>
              </w:rPr>
              <w:t>（超过预算价格</w:t>
            </w:r>
            <w:r w:rsidR="00BB57D0">
              <w:rPr>
                <w:rFonts w:ascii="宋体" w:hAnsi="宋体" w:hint="eastAsia"/>
                <w:b/>
                <w:color w:val="000000"/>
                <w:szCs w:val="21"/>
              </w:rPr>
              <w:t>投标文件</w:t>
            </w:r>
            <w:r w:rsidR="00CC6DCB" w:rsidRPr="00CC6DCB">
              <w:rPr>
                <w:rFonts w:ascii="宋体" w:hAnsi="宋体" w:hint="eastAsia"/>
                <w:b/>
                <w:color w:val="000000"/>
                <w:szCs w:val="21"/>
              </w:rPr>
              <w:t>直接废除</w:t>
            </w:r>
            <w:r w:rsidR="00F205C7">
              <w:rPr>
                <w:rFonts w:ascii="宋体" w:hAnsi="宋体" w:hint="eastAsia"/>
                <w:b/>
                <w:color w:val="000000"/>
                <w:szCs w:val="21"/>
              </w:rPr>
              <w:t>，报价单格式详见附件</w:t>
            </w:r>
            <w:r w:rsidR="00FA3C00">
              <w:rPr>
                <w:rFonts w:ascii="宋体" w:hAnsi="宋体" w:hint="eastAsia"/>
                <w:b/>
                <w:color w:val="000000"/>
                <w:szCs w:val="21"/>
              </w:rPr>
              <w:t>3</w:t>
            </w:r>
            <w:r w:rsidR="00CC6DCB" w:rsidRPr="00CC6DCB">
              <w:rPr>
                <w:rFonts w:ascii="宋体" w:hAnsi="宋体" w:hint="eastAsia"/>
                <w:b/>
                <w:color w:val="000000"/>
                <w:szCs w:val="21"/>
              </w:rPr>
              <w:t>）</w:t>
            </w:r>
          </w:p>
        </w:tc>
      </w:tr>
      <w:tr w:rsidR="002145F7" w:rsidRPr="00E711CA" w:rsidTr="00E711CA">
        <w:trPr>
          <w:cantSplit/>
          <w:trHeight w:val="5600"/>
        </w:trPr>
        <w:tc>
          <w:tcPr>
            <w:tcW w:w="395" w:type="pct"/>
            <w:gridSpan w:val="2"/>
            <w:vAlign w:val="center"/>
          </w:tcPr>
          <w:p w:rsidR="002145F7" w:rsidRDefault="002145F7" w:rsidP="007414A8">
            <w:pPr>
              <w:spacing w:line="400" w:lineRule="exact"/>
              <w:jc w:val="center"/>
              <w:rPr>
                <w:rFonts w:ascii="宋体" w:hAnsi="宋体"/>
                <w:color w:val="000000"/>
                <w:szCs w:val="21"/>
              </w:rPr>
            </w:pPr>
            <w:r>
              <w:rPr>
                <w:rFonts w:ascii="宋体" w:hAnsi="宋体" w:hint="eastAsia"/>
                <w:color w:val="000000"/>
                <w:szCs w:val="21"/>
              </w:rPr>
              <w:t>2</w:t>
            </w:r>
          </w:p>
        </w:tc>
        <w:tc>
          <w:tcPr>
            <w:tcW w:w="1165" w:type="pct"/>
            <w:vAlign w:val="center"/>
          </w:tcPr>
          <w:p w:rsidR="002145F7" w:rsidRDefault="002145F7" w:rsidP="007414A8">
            <w:pPr>
              <w:spacing w:line="400" w:lineRule="exact"/>
              <w:jc w:val="center"/>
              <w:rPr>
                <w:rFonts w:ascii="宋体" w:hAnsi="宋体"/>
                <w:color w:val="000000"/>
                <w:szCs w:val="21"/>
              </w:rPr>
            </w:pPr>
            <w:r>
              <w:rPr>
                <w:rFonts w:ascii="宋体" w:hAnsi="宋体" w:hint="eastAsia"/>
                <w:color w:val="000000"/>
                <w:szCs w:val="21"/>
              </w:rPr>
              <w:t>主要原材料检测报告</w:t>
            </w:r>
          </w:p>
        </w:tc>
        <w:tc>
          <w:tcPr>
            <w:tcW w:w="424" w:type="pct"/>
            <w:vAlign w:val="center"/>
          </w:tcPr>
          <w:p w:rsidR="002145F7" w:rsidRDefault="00F12ED0" w:rsidP="002E19EB">
            <w:pPr>
              <w:spacing w:line="400" w:lineRule="exact"/>
              <w:rPr>
                <w:rFonts w:ascii="宋体" w:hAnsi="宋体"/>
                <w:color w:val="000000"/>
                <w:szCs w:val="21"/>
              </w:rPr>
            </w:pPr>
            <w:r>
              <w:rPr>
                <w:rFonts w:ascii="宋体" w:hAnsi="宋体" w:hint="eastAsia"/>
                <w:color w:val="000000"/>
                <w:szCs w:val="21"/>
              </w:rPr>
              <w:t>10</w:t>
            </w:r>
            <w:r w:rsidR="002145F7">
              <w:rPr>
                <w:rFonts w:ascii="宋体" w:hAnsi="宋体" w:hint="eastAsia"/>
                <w:color w:val="000000"/>
                <w:szCs w:val="21"/>
              </w:rPr>
              <w:t>分</w:t>
            </w:r>
          </w:p>
        </w:tc>
        <w:tc>
          <w:tcPr>
            <w:tcW w:w="3015" w:type="pct"/>
            <w:vAlign w:val="center"/>
          </w:tcPr>
          <w:p w:rsidR="00B31615" w:rsidRPr="00B31615" w:rsidRDefault="002145F7" w:rsidP="002145F7">
            <w:pPr>
              <w:spacing w:line="400" w:lineRule="exact"/>
              <w:rPr>
                <w:rFonts w:ascii="宋体" w:eastAsia="宋体" w:hAnsi="宋体" w:cs="Times New Roman"/>
                <w:color w:val="000000"/>
                <w:szCs w:val="21"/>
              </w:rPr>
            </w:pPr>
            <w:r w:rsidRPr="002E19EB">
              <w:rPr>
                <w:rFonts w:ascii="宋体" w:eastAsia="宋体" w:hAnsi="宋体" w:cs="Times New Roman" w:hint="eastAsia"/>
                <w:color w:val="000000"/>
                <w:szCs w:val="21"/>
              </w:rPr>
              <w:t>评委根据投标人提供的</w:t>
            </w:r>
            <w:r w:rsidR="00395E07">
              <w:rPr>
                <w:rFonts w:ascii="宋体" w:eastAsia="宋体" w:hAnsi="宋体" w:cs="Times New Roman" w:hint="eastAsia"/>
                <w:color w:val="000000"/>
                <w:szCs w:val="21"/>
              </w:rPr>
              <w:t>2019年1月1日以后，</w:t>
            </w:r>
            <w:r w:rsidRPr="002E19EB">
              <w:rPr>
                <w:rFonts w:ascii="宋体" w:eastAsia="宋体" w:hAnsi="宋体" w:cs="Times New Roman" w:hint="eastAsia"/>
                <w:color w:val="000000"/>
                <w:szCs w:val="21"/>
              </w:rPr>
              <w:t>由国家认可的省级或省级以上质量监督检验中心出具的抽样检验合格的原材料检验报告（检验报告封面需有</w:t>
            </w:r>
            <w:r w:rsidRPr="002E19EB">
              <w:rPr>
                <w:rFonts w:ascii="宋体" w:eastAsia="宋体" w:hAnsi="宋体" w:cs="Times New Roman"/>
                <w:color w:val="000000"/>
                <w:szCs w:val="21"/>
              </w:rPr>
              <w:t>CMA</w:t>
            </w:r>
            <w:r w:rsidRPr="002E19EB">
              <w:rPr>
                <w:rFonts w:ascii="宋体" w:eastAsia="宋体" w:hAnsi="宋体" w:cs="Times New Roman" w:hint="eastAsia"/>
                <w:color w:val="000000"/>
                <w:szCs w:val="21"/>
              </w:rPr>
              <w:t>、</w:t>
            </w:r>
            <w:r w:rsidRPr="002E19EB">
              <w:rPr>
                <w:rFonts w:ascii="宋体" w:eastAsia="宋体" w:hAnsi="宋体" w:cs="Times New Roman"/>
                <w:color w:val="000000"/>
                <w:szCs w:val="21"/>
              </w:rPr>
              <w:t>CNAS</w:t>
            </w:r>
            <w:r w:rsidRPr="002E19EB">
              <w:rPr>
                <w:rFonts w:ascii="宋体" w:eastAsia="宋体" w:hAnsi="宋体" w:cs="Times New Roman" w:hint="eastAsia"/>
                <w:color w:val="000000"/>
                <w:szCs w:val="21"/>
              </w:rPr>
              <w:t>、</w:t>
            </w:r>
            <w:r w:rsidRPr="002E19EB">
              <w:rPr>
                <w:rFonts w:ascii="宋体" w:eastAsia="宋体" w:hAnsi="宋体" w:cs="Times New Roman"/>
                <w:color w:val="000000"/>
                <w:szCs w:val="21"/>
              </w:rPr>
              <w:t>CAL</w:t>
            </w:r>
            <w:r w:rsidRPr="002E19EB">
              <w:rPr>
                <w:rFonts w:ascii="宋体" w:eastAsia="宋体" w:hAnsi="宋体" w:cs="Times New Roman" w:hint="eastAsia"/>
                <w:color w:val="000000"/>
                <w:szCs w:val="21"/>
              </w:rPr>
              <w:t>标志（</w:t>
            </w:r>
            <w:proofErr w:type="gramStart"/>
            <w:r w:rsidRPr="002E19EB">
              <w:rPr>
                <w:rFonts w:ascii="宋体" w:eastAsia="宋体" w:hAnsi="宋体" w:cs="Times New Roman" w:hint="eastAsia"/>
                <w:color w:val="000000"/>
                <w:szCs w:val="21"/>
              </w:rPr>
              <w:t>国认监</w:t>
            </w:r>
            <w:proofErr w:type="gramEnd"/>
            <w:r w:rsidRPr="002E19EB">
              <w:rPr>
                <w:rFonts w:ascii="宋体" w:eastAsia="宋体" w:hAnsi="宋体" w:cs="Times New Roman" w:hint="eastAsia"/>
                <w:color w:val="000000"/>
                <w:szCs w:val="21"/>
              </w:rPr>
              <w:t>认字））进行评审：三聚氰胺板、PVC</w:t>
            </w:r>
            <w:proofErr w:type="gramStart"/>
            <w:r w:rsidRPr="002E19EB">
              <w:rPr>
                <w:rFonts w:ascii="宋体" w:eastAsia="宋体" w:hAnsi="宋体" w:cs="Times New Roman" w:hint="eastAsia"/>
                <w:color w:val="000000"/>
                <w:szCs w:val="21"/>
              </w:rPr>
              <w:t>封边条</w:t>
            </w:r>
            <w:proofErr w:type="gramEnd"/>
            <w:r w:rsidRPr="002E19EB">
              <w:rPr>
                <w:rFonts w:ascii="宋体" w:eastAsia="宋体" w:hAnsi="宋体" w:cs="Times New Roman" w:hint="eastAsia"/>
                <w:color w:val="000000"/>
                <w:szCs w:val="21"/>
              </w:rPr>
              <w:t>、ABS热熔胶、</w:t>
            </w:r>
            <w:r w:rsidR="00B9181D">
              <w:rPr>
                <w:rFonts w:ascii="宋体" w:eastAsia="宋体" w:hAnsi="宋体" w:cs="Times New Roman" w:hint="eastAsia"/>
                <w:color w:val="000000"/>
                <w:szCs w:val="21"/>
              </w:rPr>
              <w:t>阻燃海绵、</w:t>
            </w:r>
            <w:r w:rsidR="009E0C1B">
              <w:rPr>
                <w:rFonts w:ascii="宋体" w:eastAsia="宋体" w:hAnsi="宋体" w:cs="Times New Roman" w:hint="eastAsia"/>
                <w:color w:val="000000"/>
                <w:szCs w:val="21"/>
              </w:rPr>
              <w:t>导轨、</w:t>
            </w:r>
            <w:r w:rsidR="00B9181D">
              <w:rPr>
                <w:rFonts w:ascii="宋体" w:eastAsia="宋体" w:hAnsi="宋体" w:cs="Times New Roman" w:hint="eastAsia"/>
                <w:color w:val="000000"/>
                <w:szCs w:val="21"/>
              </w:rPr>
              <w:t>气压棒、尼龙五星脚、万向脚轮、橡胶木、</w:t>
            </w:r>
            <w:r w:rsidRPr="002E19EB">
              <w:rPr>
                <w:rFonts w:ascii="宋体" w:eastAsia="宋体" w:hAnsi="宋体" w:cs="Times New Roman" w:hint="eastAsia"/>
                <w:color w:val="000000"/>
                <w:szCs w:val="21"/>
              </w:rPr>
              <w:t>防静电涂料</w:t>
            </w:r>
            <w:r w:rsidR="006B1B5D">
              <w:rPr>
                <w:rFonts w:ascii="宋体" w:eastAsia="宋体" w:hAnsi="宋体" w:cs="Times New Roman" w:hint="eastAsia"/>
                <w:color w:val="000000"/>
                <w:szCs w:val="21"/>
              </w:rPr>
              <w:t>，</w:t>
            </w:r>
            <w:r w:rsidRPr="002E19EB">
              <w:rPr>
                <w:rFonts w:ascii="宋体" w:eastAsia="宋体" w:hAnsi="宋体" w:cs="Times New Roman" w:hint="eastAsia"/>
                <w:color w:val="000000"/>
                <w:szCs w:val="21"/>
              </w:rPr>
              <w:t>以上</w:t>
            </w:r>
            <w:r w:rsidR="006B1B5D">
              <w:rPr>
                <w:rFonts w:ascii="宋体" w:eastAsia="宋体" w:hAnsi="宋体" w:cs="Times New Roman" w:hint="eastAsia"/>
                <w:color w:val="000000"/>
                <w:szCs w:val="21"/>
              </w:rPr>
              <w:t>共</w:t>
            </w:r>
            <w:r w:rsidR="00B31615">
              <w:rPr>
                <w:rFonts w:ascii="宋体" w:eastAsia="宋体" w:hAnsi="宋体" w:cs="Times New Roman" w:hint="eastAsia"/>
                <w:color w:val="000000"/>
                <w:szCs w:val="21"/>
              </w:rPr>
              <w:t>10</w:t>
            </w:r>
            <w:r w:rsidRPr="002E19EB">
              <w:rPr>
                <w:rFonts w:ascii="宋体" w:eastAsia="宋体" w:hAnsi="宋体" w:cs="Times New Roman" w:hint="eastAsia"/>
                <w:color w:val="000000"/>
                <w:szCs w:val="21"/>
              </w:rPr>
              <w:t>项</w:t>
            </w:r>
            <w:r w:rsidR="006B1B5D">
              <w:rPr>
                <w:rFonts w:ascii="宋体" w:eastAsia="宋体" w:hAnsi="宋体" w:cs="Times New Roman" w:hint="eastAsia"/>
                <w:color w:val="000000"/>
                <w:szCs w:val="21"/>
              </w:rPr>
              <w:t>，</w:t>
            </w:r>
            <w:r w:rsidR="009E0C1B">
              <w:rPr>
                <w:rFonts w:ascii="宋体" w:eastAsia="宋体" w:hAnsi="宋体" w:cs="Times New Roman" w:hint="eastAsia"/>
                <w:color w:val="000000"/>
                <w:szCs w:val="21"/>
              </w:rPr>
              <w:t>每提供一个项目得1分</w:t>
            </w:r>
            <w:r w:rsidRPr="002E19EB">
              <w:rPr>
                <w:rFonts w:ascii="宋体" w:eastAsia="宋体" w:hAnsi="宋体" w:cs="Times New Roman" w:hint="eastAsia"/>
                <w:color w:val="000000"/>
                <w:szCs w:val="21"/>
              </w:rPr>
              <w:t>，</w:t>
            </w:r>
            <w:r w:rsidR="009E0C1B">
              <w:rPr>
                <w:rFonts w:ascii="宋体" w:eastAsia="宋体" w:hAnsi="宋体" w:cs="Times New Roman" w:hint="eastAsia"/>
                <w:color w:val="000000"/>
                <w:szCs w:val="21"/>
              </w:rPr>
              <w:t>总计</w:t>
            </w:r>
            <w:r w:rsidRPr="002E19EB">
              <w:rPr>
                <w:rFonts w:ascii="宋体" w:eastAsia="宋体" w:hAnsi="宋体" w:cs="Times New Roman" w:hint="eastAsia"/>
                <w:color w:val="000000"/>
                <w:szCs w:val="21"/>
              </w:rPr>
              <w:t>最高得</w:t>
            </w:r>
            <w:r w:rsidR="00F12ED0">
              <w:rPr>
                <w:rFonts w:ascii="宋体" w:eastAsia="宋体" w:hAnsi="宋体" w:cs="Times New Roman" w:hint="eastAsia"/>
                <w:color w:val="000000"/>
                <w:szCs w:val="21"/>
              </w:rPr>
              <w:t>10</w:t>
            </w:r>
            <w:r w:rsidRPr="002E19EB">
              <w:rPr>
                <w:rFonts w:ascii="宋体" w:eastAsia="宋体" w:hAnsi="宋体" w:cs="Times New Roman" w:hint="eastAsia"/>
                <w:color w:val="000000"/>
                <w:szCs w:val="21"/>
              </w:rPr>
              <w:t>分。</w:t>
            </w:r>
          </w:p>
          <w:p w:rsidR="00B31615" w:rsidRPr="00E711CA" w:rsidRDefault="002145F7" w:rsidP="002E19EB">
            <w:pPr>
              <w:spacing w:line="400" w:lineRule="exact"/>
              <w:rPr>
                <w:rFonts w:ascii="宋体" w:eastAsia="宋体" w:hAnsi="宋体" w:cs="Times New Roman"/>
                <w:b/>
                <w:szCs w:val="21"/>
              </w:rPr>
            </w:pPr>
            <w:r>
              <w:rPr>
                <w:rFonts w:ascii="宋体" w:eastAsia="宋体" w:hAnsi="宋体" w:cs="Times New Roman" w:hint="eastAsia"/>
                <w:b/>
                <w:szCs w:val="21"/>
              </w:rPr>
              <w:t>注：</w:t>
            </w:r>
            <w:r w:rsidR="00B31615">
              <w:rPr>
                <w:rFonts w:ascii="宋体" w:eastAsia="宋体" w:hAnsi="宋体" w:cs="Times New Roman" w:hint="eastAsia"/>
                <w:b/>
                <w:szCs w:val="21"/>
              </w:rPr>
              <w:t>1、</w:t>
            </w:r>
            <w:r w:rsidR="00B31615" w:rsidRPr="00B31615">
              <w:rPr>
                <w:rFonts w:ascii="宋体" w:eastAsia="宋体" w:hAnsi="宋体" w:cs="Times New Roman" w:hint="eastAsia"/>
                <w:b/>
                <w:color w:val="000000"/>
                <w:szCs w:val="21"/>
              </w:rPr>
              <w:t>三聚氰胺板</w:t>
            </w:r>
            <w:r w:rsidR="009E0C1B">
              <w:rPr>
                <w:rFonts w:ascii="宋体" w:eastAsia="宋体" w:hAnsi="宋体" w:cs="Times New Roman" w:hint="eastAsia"/>
                <w:b/>
                <w:color w:val="000000"/>
                <w:szCs w:val="21"/>
              </w:rPr>
              <w:t>：</w:t>
            </w:r>
            <w:r w:rsidR="00E711CA" w:rsidRPr="00E711CA">
              <w:rPr>
                <w:rFonts w:ascii="宋体" w:eastAsia="宋体" w:hAnsi="宋体" w:cs="Times New Roman" w:hint="eastAsia"/>
                <w:b/>
                <w:szCs w:val="21"/>
              </w:rPr>
              <w:t>甲醛释放量≤</w:t>
            </w:r>
            <w:r w:rsidR="00E711CA" w:rsidRPr="00E711CA">
              <w:rPr>
                <w:rFonts w:ascii="宋体" w:eastAsia="宋体" w:hAnsi="宋体" w:cs="Times New Roman"/>
                <w:b/>
                <w:szCs w:val="21"/>
              </w:rPr>
              <w:t>0.05mg</w:t>
            </w:r>
            <w:r w:rsidR="00E711CA" w:rsidRPr="00E711CA">
              <w:rPr>
                <w:rFonts w:ascii="宋体" w:eastAsia="宋体" w:hAnsi="宋体" w:cs="Times New Roman" w:hint="eastAsia"/>
                <w:b/>
                <w:szCs w:val="21"/>
              </w:rPr>
              <w:t>/</w:t>
            </w:r>
            <w:r w:rsidR="00E711CA" w:rsidRPr="00E711CA">
              <w:rPr>
                <w:rFonts w:ascii="宋体" w:eastAsia="宋体" w:hAnsi="宋体" w:cs="Times New Roman"/>
                <w:b/>
                <w:szCs w:val="21"/>
              </w:rPr>
              <w:t>m3及以下</w:t>
            </w:r>
            <w:r w:rsidR="00E711CA" w:rsidRPr="00E711CA">
              <w:rPr>
                <w:rFonts w:ascii="宋体" w:eastAsia="宋体" w:hAnsi="宋体" w:cs="Times New Roman" w:hint="eastAsia"/>
                <w:b/>
                <w:szCs w:val="21"/>
              </w:rPr>
              <w:t>的得</w:t>
            </w:r>
            <w:r w:rsidR="00E711CA">
              <w:rPr>
                <w:rFonts w:ascii="宋体" w:eastAsia="宋体" w:hAnsi="宋体" w:cs="Times New Roman" w:hint="eastAsia"/>
                <w:b/>
                <w:szCs w:val="21"/>
              </w:rPr>
              <w:t>1</w:t>
            </w:r>
            <w:r w:rsidR="00E711CA" w:rsidRPr="00E711CA">
              <w:rPr>
                <w:rFonts w:ascii="宋体" w:eastAsia="宋体" w:hAnsi="宋体" w:cs="Times New Roman" w:hint="eastAsia"/>
                <w:b/>
                <w:szCs w:val="21"/>
              </w:rPr>
              <w:t>分</w:t>
            </w:r>
            <w:r w:rsidR="00E711CA">
              <w:rPr>
                <w:rFonts w:ascii="宋体" w:eastAsia="宋体" w:hAnsi="宋体" w:cs="Times New Roman"/>
                <w:b/>
                <w:szCs w:val="21"/>
              </w:rPr>
              <w:t>，</w:t>
            </w:r>
            <w:r w:rsidR="00E711CA" w:rsidRPr="00E711CA">
              <w:rPr>
                <w:rFonts w:ascii="宋体" w:eastAsia="宋体" w:hAnsi="宋体" w:cs="Times New Roman" w:hint="eastAsia"/>
                <w:b/>
                <w:szCs w:val="21"/>
              </w:rPr>
              <w:t>甲醛释放量≤</w:t>
            </w:r>
            <w:r w:rsidR="00E711CA" w:rsidRPr="00E711CA">
              <w:rPr>
                <w:rFonts w:ascii="宋体" w:eastAsia="宋体" w:hAnsi="宋体" w:cs="Times New Roman"/>
                <w:b/>
                <w:szCs w:val="21"/>
              </w:rPr>
              <w:t>0.05mg</w:t>
            </w:r>
            <w:r w:rsidR="00E711CA" w:rsidRPr="00E711CA">
              <w:rPr>
                <w:rFonts w:ascii="宋体" w:eastAsia="宋体" w:hAnsi="宋体" w:cs="Times New Roman" w:hint="eastAsia"/>
                <w:b/>
                <w:szCs w:val="21"/>
              </w:rPr>
              <w:t>/</w:t>
            </w:r>
            <w:r w:rsidR="00E711CA" w:rsidRPr="00E711CA">
              <w:rPr>
                <w:rFonts w:ascii="宋体" w:eastAsia="宋体" w:hAnsi="宋体" w:cs="Times New Roman"/>
                <w:b/>
                <w:szCs w:val="21"/>
              </w:rPr>
              <w:t>m3</w:t>
            </w:r>
            <w:r w:rsidR="00E711CA">
              <w:rPr>
                <w:rFonts w:ascii="宋体" w:eastAsia="宋体" w:hAnsi="宋体" w:cs="Times New Roman"/>
                <w:b/>
                <w:szCs w:val="21"/>
              </w:rPr>
              <w:t>的得</w:t>
            </w:r>
            <w:r w:rsidR="00E711CA">
              <w:rPr>
                <w:rFonts w:ascii="宋体" w:eastAsia="宋体" w:hAnsi="宋体" w:cs="Times New Roman" w:hint="eastAsia"/>
                <w:b/>
                <w:szCs w:val="21"/>
              </w:rPr>
              <w:t>0.5分</w:t>
            </w:r>
            <w:r w:rsidR="00E711CA">
              <w:rPr>
                <w:rFonts w:ascii="宋体" w:eastAsia="宋体" w:hAnsi="宋体" w:cs="Times New Roman"/>
                <w:b/>
                <w:szCs w:val="21"/>
              </w:rPr>
              <w:t>，</w:t>
            </w:r>
            <w:r w:rsidR="00B31615" w:rsidRPr="00B31615">
              <w:rPr>
                <w:rFonts w:ascii="宋体" w:eastAsia="宋体" w:hAnsi="宋体" w:cs="Times New Roman"/>
                <w:b/>
                <w:szCs w:val="21"/>
              </w:rPr>
              <w:t>否则不得分。</w:t>
            </w:r>
          </w:p>
          <w:p w:rsidR="00B31615" w:rsidRDefault="00B31615" w:rsidP="002E19EB">
            <w:pPr>
              <w:spacing w:line="400" w:lineRule="exact"/>
              <w:rPr>
                <w:rFonts w:ascii="宋体" w:eastAsia="宋体" w:hAnsi="宋体" w:cs="Times New Roman"/>
                <w:b/>
                <w:szCs w:val="21"/>
              </w:rPr>
            </w:pPr>
            <w:r>
              <w:rPr>
                <w:rFonts w:ascii="宋体" w:eastAsia="宋体" w:hAnsi="宋体" w:cs="Times New Roman" w:hint="eastAsia"/>
                <w:b/>
                <w:color w:val="000000"/>
                <w:szCs w:val="21"/>
              </w:rPr>
              <w:t>2、</w:t>
            </w:r>
            <w:r w:rsidRPr="002F2840">
              <w:rPr>
                <w:rFonts w:hint="eastAsia"/>
                <w:b/>
                <w:color w:val="000000" w:themeColor="text1"/>
                <w:szCs w:val="21"/>
              </w:rPr>
              <w:t>阻燃</w:t>
            </w:r>
            <w:proofErr w:type="gramStart"/>
            <w:r w:rsidRPr="002F2840">
              <w:rPr>
                <w:rFonts w:hint="eastAsia"/>
                <w:b/>
                <w:color w:val="000000" w:themeColor="text1"/>
                <w:szCs w:val="21"/>
              </w:rPr>
              <w:t>海棉</w:t>
            </w:r>
            <w:proofErr w:type="gramEnd"/>
            <w:r w:rsidR="009E0C1B">
              <w:rPr>
                <w:rFonts w:hint="eastAsia"/>
                <w:b/>
                <w:color w:val="000000" w:themeColor="text1"/>
                <w:szCs w:val="21"/>
              </w:rPr>
              <w:t>：</w:t>
            </w:r>
            <w:r w:rsidRPr="00B31615">
              <w:rPr>
                <w:rFonts w:ascii="宋体" w:eastAsia="宋体" w:hAnsi="宋体" w:cs="Times New Roman" w:hint="eastAsia"/>
                <w:b/>
                <w:szCs w:val="21"/>
              </w:rPr>
              <w:t>表面密度＜40kg/M3≥30 kg/M3，回弹性能＜40%≥30</w:t>
            </w:r>
            <w:r w:rsidR="00DF2842">
              <w:rPr>
                <w:rFonts w:ascii="宋体" w:eastAsia="宋体" w:hAnsi="宋体" w:cs="Times New Roman" w:hint="eastAsia"/>
                <w:b/>
                <w:szCs w:val="21"/>
              </w:rPr>
              <w:t>，</w:t>
            </w:r>
            <w:r w:rsidRPr="00B31615">
              <w:rPr>
                <w:rFonts w:ascii="宋体" w:eastAsia="宋体" w:hAnsi="宋体" w:cs="Times New Roman" w:hint="eastAsia"/>
                <w:b/>
                <w:szCs w:val="21"/>
              </w:rPr>
              <w:t>符合阻燃检测要求得1分，其中表面密度≥40kg/M3，回弹性能≥40%</w:t>
            </w:r>
            <w:r w:rsidR="00DF2842">
              <w:rPr>
                <w:rFonts w:ascii="宋体" w:eastAsia="宋体" w:hAnsi="宋体" w:cs="Times New Roman" w:hint="eastAsia"/>
                <w:b/>
                <w:szCs w:val="21"/>
              </w:rPr>
              <w:t>，</w:t>
            </w:r>
            <w:r w:rsidRPr="00B31615">
              <w:rPr>
                <w:rFonts w:ascii="宋体" w:eastAsia="宋体" w:hAnsi="宋体" w:cs="Times New Roman" w:hint="eastAsia"/>
                <w:b/>
                <w:szCs w:val="21"/>
              </w:rPr>
              <w:t>符合阻燃检测要求得0.5</w:t>
            </w:r>
            <w:r w:rsidR="009E0C1B">
              <w:rPr>
                <w:rFonts w:ascii="宋体" w:eastAsia="宋体" w:hAnsi="宋体" w:cs="Times New Roman" w:hint="eastAsia"/>
                <w:b/>
                <w:szCs w:val="21"/>
              </w:rPr>
              <w:t>分，其余不得分</w:t>
            </w:r>
            <w:r>
              <w:rPr>
                <w:rFonts w:ascii="宋体" w:eastAsia="宋体" w:hAnsi="宋体" w:cs="Times New Roman" w:hint="eastAsia"/>
                <w:b/>
                <w:szCs w:val="21"/>
              </w:rPr>
              <w:t>。</w:t>
            </w:r>
          </w:p>
          <w:p w:rsidR="009E0C1B" w:rsidRPr="002F2840" w:rsidRDefault="009E0C1B" w:rsidP="009E0C1B">
            <w:pPr>
              <w:spacing w:line="360" w:lineRule="auto"/>
              <w:jc w:val="left"/>
              <w:rPr>
                <w:color w:val="000000" w:themeColor="text1"/>
                <w:szCs w:val="21"/>
              </w:rPr>
            </w:pPr>
            <w:r>
              <w:rPr>
                <w:rFonts w:ascii="宋体" w:eastAsia="宋体" w:hAnsi="宋体" w:cs="Times New Roman" w:hint="eastAsia"/>
                <w:b/>
                <w:szCs w:val="21"/>
              </w:rPr>
              <w:t>3、导轨：</w:t>
            </w:r>
            <w:r w:rsidRPr="009E0C1B">
              <w:rPr>
                <w:rFonts w:ascii="宋体" w:eastAsia="宋体" w:hAnsi="宋体" w:cs="Times New Roman" w:hint="eastAsia"/>
                <w:b/>
                <w:szCs w:val="21"/>
              </w:rPr>
              <w:t>乙酸盐雾连续喷雾测试150小时得1分：＜150小时≥50小时的得0.5</w:t>
            </w:r>
            <w:r>
              <w:rPr>
                <w:rFonts w:ascii="宋体" w:eastAsia="宋体" w:hAnsi="宋体" w:cs="Times New Roman" w:hint="eastAsia"/>
                <w:b/>
                <w:szCs w:val="21"/>
              </w:rPr>
              <w:t>分，其余不得分。</w:t>
            </w:r>
          </w:p>
          <w:p w:rsidR="002145F7" w:rsidRDefault="009E0C1B" w:rsidP="002E19EB">
            <w:pPr>
              <w:spacing w:line="400" w:lineRule="exact"/>
              <w:rPr>
                <w:rFonts w:ascii="宋体" w:eastAsia="宋体" w:hAnsi="宋体" w:cs="Times New Roman"/>
                <w:b/>
                <w:szCs w:val="21"/>
              </w:rPr>
            </w:pPr>
            <w:r>
              <w:rPr>
                <w:rFonts w:ascii="宋体" w:eastAsia="宋体" w:hAnsi="宋体" w:cs="Times New Roman" w:hint="eastAsia"/>
                <w:b/>
                <w:szCs w:val="21"/>
              </w:rPr>
              <w:t>4</w:t>
            </w:r>
            <w:r w:rsidR="00B31615">
              <w:rPr>
                <w:rFonts w:ascii="宋体" w:eastAsia="宋体" w:hAnsi="宋体" w:cs="Times New Roman" w:hint="eastAsia"/>
                <w:b/>
                <w:szCs w:val="21"/>
              </w:rPr>
              <w:t>、</w:t>
            </w:r>
            <w:r w:rsidR="002145F7">
              <w:rPr>
                <w:rFonts w:ascii="宋体" w:eastAsia="宋体" w:hAnsi="宋体" w:cs="Times New Roman" w:hint="eastAsia"/>
                <w:b/>
                <w:szCs w:val="21"/>
              </w:rPr>
              <w:t>检验报告的被检方须与本次所投货物制造商一致，否则不得分。投标文件中须提供上述检验报告复印件加盖投标人公章（投标人如非所投货物制造商的则还须同时加盖制造商公章），否则不得分。开标现场须提供原件供评委查验，未提供原件或者原件与投标文件不符，视为无对应资料。</w:t>
            </w:r>
          </w:p>
          <w:p w:rsidR="00E711CA" w:rsidRPr="002145F7" w:rsidRDefault="00E711CA" w:rsidP="002E19EB">
            <w:pPr>
              <w:spacing w:line="400" w:lineRule="exact"/>
              <w:rPr>
                <w:rFonts w:ascii="宋体" w:eastAsia="宋体" w:hAnsi="宋体" w:cs="Times New Roman"/>
                <w:color w:val="000000"/>
                <w:szCs w:val="21"/>
              </w:rPr>
            </w:pPr>
          </w:p>
        </w:tc>
      </w:tr>
      <w:tr w:rsidR="00E711CA" w:rsidTr="00B025BD">
        <w:trPr>
          <w:cantSplit/>
          <w:trHeight w:val="4800"/>
        </w:trPr>
        <w:tc>
          <w:tcPr>
            <w:tcW w:w="395" w:type="pct"/>
            <w:gridSpan w:val="2"/>
            <w:vAlign w:val="center"/>
          </w:tcPr>
          <w:p w:rsidR="00E711CA" w:rsidRDefault="00E711CA" w:rsidP="007414A8">
            <w:pPr>
              <w:spacing w:line="400" w:lineRule="exact"/>
              <w:jc w:val="center"/>
              <w:rPr>
                <w:rFonts w:ascii="宋体" w:hAnsi="宋体"/>
                <w:color w:val="000000"/>
                <w:szCs w:val="21"/>
              </w:rPr>
            </w:pPr>
            <w:r>
              <w:rPr>
                <w:rFonts w:ascii="宋体" w:hAnsi="宋体" w:hint="eastAsia"/>
                <w:color w:val="000000"/>
                <w:szCs w:val="21"/>
              </w:rPr>
              <w:lastRenderedPageBreak/>
              <w:t>3</w:t>
            </w:r>
          </w:p>
        </w:tc>
        <w:tc>
          <w:tcPr>
            <w:tcW w:w="1165" w:type="pct"/>
            <w:vAlign w:val="center"/>
          </w:tcPr>
          <w:p w:rsidR="00E711CA" w:rsidRDefault="00E711CA" w:rsidP="007414A8">
            <w:pPr>
              <w:spacing w:line="400" w:lineRule="exact"/>
              <w:jc w:val="center"/>
              <w:rPr>
                <w:rFonts w:ascii="宋体" w:hAnsi="宋体"/>
                <w:color w:val="000000"/>
                <w:szCs w:val="21"/>
              </w:rPr>
            </w:pPr>
            <w:r>
              <w:rPr>
                <w:rFonts w:ascii="宋体" w:hAnsi="宋体" w:hint="eastAsia"/>
                <w:color w:val="000000"/>
                <w:szCs w:val="21"/>
              </w:rPr>
              <w:t>成品质量检测报告</w:t>
            </w:r>
          </w:p>
        </w:tc>
        <w:tc>
          <w:tcPr>
            <w:tcW w:w="424" w:type="pct"/>
            <w:vAlign w:val="center"/>
          </w:tcPr>
          <w:p w:rsidR="00E711CA" w:rsidRDefault="00E711CA" w:rsidP="007414A8">
            <w:pPr>
              <w:spacing w:line="400" w:lineRule="exact"/>
              <w:jc w:val="center"/>
              <w:rPr>
                <w:rFonts w:ascii="宋体" w:hAnsi="宋体"/>
                <w:color w:val="000000"/>
                <w:szCs w:val="21"/>
              </w:rPr>
            </w:pPr>
            <w:r>
              <w:rPr>
                <w:rFonts w:ascii="宋体" w:hAnsi="宋体" w:hint="eastAsia"/>
                <w:color w:val="000000"/>
                <w:szCs w:val="21"/>
              </w:rPr>
              <w:t>5分</w:t>
            </w:r>
          </w:p>
        </w:tc>
        <w:tc>
          <w:tcPr>
            <w:tcW w:w="3015" w:type="pct"/>
            <w:vAlign w:val="center"/>
          </w:tcPr>
          <w:p w:rsidR="00E711CA" w:rsidRPr="005A7C74" w:rsidRDefault="00E711CA" w:rsidP="00F205C7">
            <w:pPr>
              <w:spacing w:line="400" w:lineRule="exact"/>
              <w:rPr>
                <w:rFonts w:ascii="宋体" w:hAnsi="宋体"/>
                <w:szCs w:val="21"/>
              </w:rPr>
            </w:pPr>
            <w:r w:rsidRPr="002E19EB">
              <w:rPr>
                <w:rFonts w:ascii="宋体" w:eastAsia="宋体" w:hAnsi="宋体" w:cs="Times New Roman" w:hint="eastAsia"/>
                <w:color w:val="000000"/>
                <w:szCs w:val="21"/>
              </w:rPr>
              <w:t>评委根据投标人提供的</w:t>
            </w:r>
            <w:r>
              <w:rPr>
                <w:rFonts w:ascii="宋体" w:eastAsia="宋体" w:hAnsi="宋体" w:cs="Times New Roman" w:hint="eastAsia"/>
                <w:color w:val="000000"/>
                <w:szCs w:val="21"/>
              </w:rPr>
              <w:t>2019年1月1日以后，</w:t>
            </w:r>
            <w:r w:rsidRPr="009346DA">
              <w:rPr>
                <w:rFonts w:ascii="宋体" w:eastAsia="宋体" w:hAnsi="宋体" w:cs="Times New Roman" w:hint="eastAsia"/>
                <w:color w:val="000000"/>
                <w:szCs w:val="21"/>
              </w:rPr>
              <w:t>由国家认可的省级或省级以上质量监督检验中心出具的抽样检验合格的产品检验报告（检验报告封面需有</w:t>
            </w:r>
            <w:r w:rsidRPr="009346DA">
              <w:rPr>
                <w:rFonts w:ascii="宋体" w:eastAsia="宋体" w:hAnsi="宋体" w:cs="Times New Roman"/>
                <w:color w:val="000000"/>
                <w:szCs w:val="21"/>
              </w:rPr>
              <w:t>CMA</w:t>
            </w:r>
            <w:r w:rsidRPr="009346DA">
              <w:rPr>
                <w:rFonts w:ascii="宋体" w:eastAsia="宋体" w:hAnsi="宋体" w:cs="Times New Roman" w:hint="eastAsia"/>
                <w:color w:val="000000"/>
                <w:szCs w:val="21"/>
              </w:rPr>
              <w:t>、</w:t>
            </w:r>
            <w:r w:rsidRPr="009346DA">
              <w:rPr>
                <w:rFonts w:ascii="宋体" w:eastAsia="宋体" w:hAnsi="宋体" w:cs="Times New Roman"/>
                <w:color w:val="000000"/>
                <w:szCs w:val="21"/>
              </w:rPr>
              <w:t>CNAS</w:t>
            </w:r>
            <w:r w:rsidRPr="009346DA">
              <w:rPr>
                <w:rFonts w:ascii="宋体" w:eastAsia="宋体" w:hAnsi="宋体" w:cs="Times New Roman" w:hint="eastAsia"/>
                <w:color w:val="000000"/>
                <w:szCs w:val="21"/>
              </w:rPr>
              <w:t>、</w:t>
            </w:r>
            <w:r w:rsidRPr="009346DA">
              <w:rPr>
                <w:rFonts w:ascii="宋体" w:eastAsia="宋体" w:hAnsi="宋体" w:cs="Times New Roman"/>
                <w:color w:val="000000"/>
                <w:szCs w:val="21"/>
              </w:rPr>
              <w:t>CAL</w:t>
            </w:r>
            <w:r w:rsidRPr="009346DA">
              <w:rPr>
                <w:rFonts w:ascii="宋体" w:eastAsia="宋体" w:hAnsi="宋体" w:cs="Times New Roman" w:hint="eastAsia"/>
                <w:color w:val="000000"/>
                <w:szCs w:val="21"/>
              </w:rPr>
              <w:t>标志（</w:t>
            </w:r>
            <w:proofErr w:type="gramStart"/>
            <w:r w:rsidRPr="009346DA">
              <w:rPr>
                <w:rFonts w:ascii="宋体" w:eastAsia="宋体" w:hAnsi="宋体" w:cs="Times New Roman" w:hint="eastAsia"/>
                <w:color w:val="000000"/>
                <w:szCs w:val="21"/>
              </w:rPr>
              <w:t>国认监</w:t>
            </w:r>
            <w:proofErr w:type="gramEnd"/>
            <w:r w:rsidRPr="009346DA">
              <w:rPr>
                <w:rFonts w:ascii="宋体" w:eastAsia="宋体" w:hAnsi="宋体" w:cs="Times New Roman" w:hint="eastAsia"/>
                <w:color w:val="000000"/>
                <w:szCs w:val="21"/>
              </w:rPr>
              <w:t>认字））进行评审</w:t>
            </w:r>
            <w:r w:rsidRPr="009346DA">
              <w:rPr>
                <w:rFonts w:ascii="宋体" w:hAnsi="宋体" w:hint="eastAsia"/>
                <w:color w:val="000000"/>
                <w:szCs w:val="21"/>
              </w:rPr>
              <w:t>，包括办公桌、工作台</w:t>
            </w:r>
            <w:r>
              <w:rPr>
                <w:rFonts w:ascii="宋体" w:hAnsi="宋体" w:hint="eastAsia"/>
                <w:color w:val="000000"/>
                <w:szCs w:val="21"/>
              </w:rPr>
              <w:t>、文件柜、茶水柜、更衣柜、办公椅、吧台椅、沙发椅、沙发、茶几以上10项，</w:t>
            </w:r>
            <w:r w:rsidRPr="009346DA">
              <w:rPr>
                <w:rFonts w:ascii="宋体" w:hAnsi="宋体" w:hint="eastAsia"/>
                <w:color w:val="000000"/>
                <w:szCs w:val="21"/>
              </w:rPr>
              <w:t>每提供一项得0.5分，最多得5分。</w:t>
            </w:r>
            <w:r w:rsidRPr="00D63B74">
              <w:rPr>
                <w:rFonts w:ascii="宋体" w:hAnsi="宋体" w:hint="eastAsia"/>
                <w:b/>
                <w:color w:val="000000"/>
                <w:szCs w:val="21"/>
              </w:rPr>
              <w:t>（</w:t>
            </w:r>
            <w:r>
              <w:rPr>
                <w:rFonts w:ascii="宋体" w:eastAsia="宋体" w:hAnsi="宋体" w:cs="Times New Roman" w:hint="eastAsia"/>
                <w:b/>
                <w:szCs w:val="21"/>
              </w:rPr>
              <w:t>检验报告的被检方须与本次所投货物制造商一致，否则不得分。投标文件中须提供上述检验报告复印件加盖投标人公章（投标人如非所投货物制造商的则还须同时加盖制造商公章），否则不得分</w:t>
            </w:r>
            <w:r w:rsidRPr="00D63B74">
              <w:rPr>
                <w:rFonts w:ascii="宋体" w:hAnsi="宋体" w:hint="eastAsia"/>
                <w:b/>
                <w:color w:val="000000"/>
                <w:szCs w:val="21"/>
              </w:rPr>
              <w:t>）</w:t>
            </w:r>
          </w:p>
          <w:p w:rsidR="00E711CA" w:rsidRDefault="00E711CA" w:rsidP="00F205C7">
            <w:pPr>
              <w:spacing w:line="400" w:lineRule="exact"/>
              <w:rPr>
                <w:rFonts w:ascii="宋体" w:hAnsi="宋体"/>
                <w:szCs w:val="21"/>
              </w:rPr>
            </w:pPr>
          </w:p>
        </w:tc>
      </w:tr>
      <w:tr w:rsidR="00791CCF" w:rsidTr="00E711CA">
        <w:trPr>
          <w:cantSplit/>
          <w:trHeight w:val="460"/>
        </w:trPr>
        <w:tc>
          <w:tcPr>
            <w:tcW w:w="395" w:type="pct"/>
            <w:gridSpan w:val="2"/>
            <w:vAlign w:val="center"/>
          </w:tcPr>
          <w:p w:rsidR="00791CCF" w:rsidRDefault="00791CCF" w:rsidP="007414A8">
            <w:pPr>
              <w:spacing w:line="400" w:lineRule="exact"/>
              <w:jc w:val="center"/>
              <w:rPr>
                <w:rFonts w:ascii="宋体" w:hAnsi="宋体"/>
                <w:color w:val="000000"/>
                <w:szCs w:val="21"/>
              </w:rPr>
            </w:pPr>
            <w:r>
              <w:rPr>
                <w:rFonts w:ascii="宋体" w:hAnsi="宋体" w:hint="eastAsia"/>
                <w:color w:val="000000"/>
                <w:szCs w:val="21"/>
              </w:rPr>
              <w:t>4</w:t>
            </w:r>
          </w:p>
        </w:tc>
        <w:tc>
          <w:tcPr>
            <w:tcW w:w="1165" w:type="pct"/>
            <w:vAlign w:val="center"/>
          </w:tcPr>
          <w:p w:rsidR="00791CCF" w:rsidRDefault="00791CCF" w:rsidP="007414A8">
            <w:pPr>
              <w:spacing w:line="400" w:lineRule="exact"/>
              <w:jc w:val="center"/>
              <w:rPr>
                <w:rFonts w:ascii="宋体" w:hAnsi="宋体"/>
                <w:color w:val="000000"/>
                <w:szCs w:val="21"/>
              </w:rPr>
            </w:pPr>
            <w:r>
              <w:rPr>
                <w:rFonts w:ascii="宋体" w:eastAsia="宋体" w:hAnsi="宋体" w:cs="宋体" w:hint="eastAsia"/>
                <w:szCs w:val="21"/>
              </w:rPr>
              <w:t>技术设备的保障措施</w:t>
            </w:r>
          </w:p>
        </w:tc>
        <w:tc>
          <w:tcPr>
            <w:tcW w:w="424" w:type="pct"/>
            <w:vAlign w:val="center"/>
          </w:tcPr>
          <w:p w:rsidR="00791CCF" w:rsidRDefault="009B4321" w:rsidP="007414A8">
            <w:pPr>
              <w:spacing w:line="400" w:lineRule="exact"/>
              <w:jc w:val="center"/>
              <w:rPr>
                <w:rFonts w:ascii="宋体" w:hAnsi="宋体"/>
                <w:color w:val="000000"/>
                <w:szCs w:val="21"/>
              </w:rPr>
            </w:pPr>
            <w:r>
              <w:rPr>
                <w:rFonts w:ascii="宋体" w:hAnsi="宋体" w:hint="eastAsia"/>
                <w:color w:val="000000"/>
                <w:szCs w:val="21"/>
              </w:rPr>
              <w:t>6</w:t>
            </w:r>
            <w:r w:rsidR="00791CCF">
              <w:rPr>
                <w:rFonts w:ascii="宋体" w:hAnsi="宋体" w:hint="eastAsia"/>
                <w:color w:val="000000"/>
                <w:szCs w:val="21"/>
              </w:rPr>
              <w:t>分</w:t>
            </w:r>
          </w:p>
        </w:tc>
        <w:tc>
          <w:tcPr>
            <w:tcW w:w="3015" w:type="pct"/>
            <w:vAlign w:val="center"/>
          </w:tcPr>
          <w:p w:rsidR="00791CCF" w:rsidRDefault="004A0E22" w:rsidP="009E0C1B">
            <w:pPr>
              <w:spacing w:line="400" w:lineRule="exact"/>
              <w:rPr>
                <w:rFonts w:ascii="宋体" w:hAnsi="宋体"/>
                <w:b/>
                <w:color w:val="000000"/>
                <w:szCs w:val="21"/>
              </w:rPr>
            </w:pPr>
            <w:r>
              <w:rPr>
                <w:rFonts w:ascii="宋体" w:hAnsi="宋体" w:hint="eastAsia"/>
                <w:color w:val="000000"/>
                <w:szCs w:val="21"/>
              </w:rPr>
              <w:t>投标单位需</w:t>
            </w:r>
            <w:r w:rsidR="00746288">
              <w:rPr>
                <w:rFonts w:ascii="宋体" w:hAnsi="宋体" w:hint="eastAsia"/>
                <w:color w:val="000000"/>
                <w:szCs w:val="21"/>
              </w:rPr>
              <w:t>提供所投产品制造商生产设备的</w:t>
            </w:r>
            <w:r w:rsidR="00746288" w:rsidRPr="00D63B74">
              <w:rPr>
                <w:rFonts w:ascii="宋体" w:hAnsi="宋体" w:hint="eastAsia"/>
                <w:color w:val="000000"/>
                <w:szCs w:val="21"/>
              </w:rPr>
              <w:t>实物照片及购置发票复印件</w:t>
            </w:r>
            <w:r w:rsidR="00746288">
              <w:rPr>
                <w:rFonts w:ascii="宋体" w:hAnsi="宋体" w:hint="eastAsia"/>
                <w:color w:val="000000"/>
                <w:szCs w:val="21"/>
              </w:rPr>
              <w:t>，</w:t>
            </w:r>
            <w:r w:rsidR="009346DA">
              <w:rPr>
                <w:rFonts w:ascii="宋体" w:hAnsi="宋体" w:hint="eastAsia"/>
                <w:color w:val="000000"/>
                <w:szCs w:val="21"/>
              </w:rPr>
              <w:t>包括激光切割机、喷涂（喷塑）生产线、</w:t>
            </w:r>
            <w:r w:rsidR="00791CCF" w:rsidRPr="00D63B74">
              <w:rPr>
                <w:rFonts w:ascii="宋体" w:hAnsi="宋体" w:hint="eastAsia"/>
                <w:color w:val="000000"/>
                <w:szCs w:val="21"/>
              </w:rPr>
              <w:t>冲压设备</w:t>
            </w:r>
            <w:r w:rsidR="009346DA">
              <w:rPr>
                <w:rFonts w:ascii="宋体" w:hAnsi="宋体" w:hint="eastAsia"/>
                <w:color w:val="000000"/>
                <w:szCs w:val="21"/>
              </w:rPr>
              <w:t>、</w:t>
            </w:r>
            <w:r w:rsidR="00BD49EF" w:rsidRPr="00BD49EF">
              <w:rPr>
                <w:rFonts w:ascii="宋体" w:eastAsia="宋体" w:hAnsi="宋体" w:cs="Times New Roman"/>
                <w:color w:val="000000"/>
                <w:szCs w:val="21"/>
              </w:rPr>
              <w:t>全自动开料</w:t>
            </w:r>
            <w:proofErr w:type="gramStart"/>
            <w:r w:rsidR="00BD49EF" w:rsidRPr="00BD49EF">
              <w:rPr>
                <w:rFonts w:ascii="宋体" w:eastAsia="宋体" w:hAnsi="宋体" w:cs="Times New Roman"/>
                <w:color w:val="000000"/>
                <w:szCs w:val="21"/>
              </w:rPr>
              <w:t>锯</w:t>
            </w:r>
            <w:proofErr w:type="gramEnd"/>
            <w:r w:rsidR="00BD49EF" w:rsidRPr="00BD49EF">
              <w:rPr>
                <w:rFonts w:ascii="宋体" w:eastAsia="宋体" w:hAnsi="宋体" w:cs="Times New Roman"/>
                <w:color w:val="000000"/>
                <w:szCs w:val="21"/>
              </w:rPr>
              <w:t>设备、全自动</w:t>
            </w:r>
            <w:proofErr w:type="gramStart"/>
            <w:r w:rsidR="00BD49EF" w:rsidRPr="00BD49EF">
              <w:rPr>
                <w:rFonts w:ascii="宋体" w:eastAsia="宋体" w:hAnsi="宋体" w:cs="Times New Roman"/>
                <w:color w:val="000000"/>
                <w:szCs w:val="21"/>
              </w:rPr>
              <w:t>直线封边机</w:t>
            </w:r>
            <w:proofErr w:type="gramEnd"/>
            <w:r w:rsidR="00BD49EF" w:rsidRPr="00BD49EF">
              <w:rPr>
                <w:rFonts w:ascii="宋体" w:eastAsia="宋体" w:hAnsi="宋体" w:cs="Times New Roman"/>
                <w:color w:val="000000"/>
                <w:szCs w:val="21"/>
              </w:rPr>
              <w:t>、短周期压贴线、热压机、全自动</w:t>
            </w:r>
            <w:proofErr w:type="gramStart"/>
            <w:r w:rsidR="00BD49EF" w:rsidRPr="00BD49EF">
              <w:rPr>
                <w:rFonts w:ascii="宋体" w:eastAsia="宋体" w:hAnsi="宋体" w:cs="Times New Roman"/>
                <w:color w:val="000000"/>
                <w:szCs w:val="21"/>
              </w:rPr>
              <w:t>木皮指接机</w:t>
            </w:r>
            <w:proofErr w:type="gramEnd"/>
            <w:r w:rsidR="00BD49EF" w:rsidRPr="00BD49EF">
              <w:rPr>
                <w:rFonts w:ascii="宋体" w:eastAsia="宋体" w:hAnsi="宋体" w:cs="Times New Roman"/>
                <w:color w:val="000000"/>
                <w:szCs w:val="21"/>
              </w:rPr>
              <w:t>、CNC数控加工中心、</w:t>
            </w:r>
            <w:r w:rsidR="009E0C1B" w:rsidRPr="002F2840">
              <w:rPr>
                <w:rFonts w:hint="eastAsia"/>
                <w:color w:val="000000" w:themeColor="text1"/>
                <w:szCs w:val="21"/>
              </w:rPr>
              <w:t>焊接机器人</w:t>
            </w:r>
            <w:r w:rsidR="009E0C1B">
              <w:rPr>
                <w:rFonts w:hint="eastAsia"/>
                <w:color w:val="000000" w:themeColor="text1"/>
                <w:szCs w:val="21"/>
              </w:rPr>
              <w:t>、</w:t>
            </w:r>
            <w:r w:rsidR="00BD49EF" w:rsidRPr="00BD49EF">
              <w:rPr>
                <w:rFonts w:ascii="宋体" w:eastAsia="宋体" w:hAnsi="宋体" w:cs="Times New Roman"/>
                <w:color w:val="000000"/>
                <w:szCs w:val="21"/>
              </w:rPr>
              <w:t>打磨</w:t>
            </w:r>
            <w:r w:rsidR="009346DA">
              <w:rPr>
                <w:rFonts w:ascii="宋体" w:hAnsi="宋体"/>
                <w:color w:val="000000"/>
                <w:szCs w:val="21"/>
              </w:rPr>
              <w:t>粉尘处理器、中央除尘设备</w:t>
            </w:r>
            <w:r w:rsidR="00791CCF" w:rsidRPr="00D63B74">
              <w:rPr>
                <w:rFonts w:ascii="宋体" w:hAnsi="宋体" w:hint="eastAsia"/>
                <w:color w:val="000000"/>
                <w:szCs w:val="21"/>
              </w:rPr>
              <w:t>，</w:t>
            </w:r>
            <w:r w:rsidR="00E711CA">
              <w:rPr>
                <w:rFonts w:ascii="宋体" w:hAnsi="宋体" w:hint="eastAsia"/>
                <w:color w:val="000000"/>
                <w:szCs w:val="21"/>
              </w:rPr>
              <w:t>共12项，</w:t>
            </w:r>
            <w:r w:rsidR="00791CCF" w:rsidRPr="00D63B74">
              <w:rPr>
                <w:rFonts w:ascii="宋体" w:hAnsi="宋体" w:hint="eastAsia"/>
                <w:color w:val="000000"/>
                <w:szCs w:val="21"/>
              </w:rPr>
              <w:t>每有1项得</w:t>
            </w:r>
            <w:r w:rsidR="009346DA">
              <w:rPr>
                <w:rFonts w:ascii="宋体" w:hAnsi="宋体" w:hint="eastAsia"/>
                <w:color w:val="000000"/>
                <w:szCs w:val="21"/>
              </w:rPr>
              <w:t>0.5</w:t>
            </w:r>
            <w:r w:rsidR="00791CCF" w:rsidRPr="00D63B74">
              <w:rPr>
                <w:rFonts w:ascii="宋体" w:hAnsi="宋体" w:hint="eastAsia"/>
                <w:color w:val="000000"/>
                <w:szCs w:val="21"/>
              </w:rPr>
              <w:t>分，此项最多得</w:t>
            </w:r>
            <w:r w:rsidR="009B4321">
              <w:rPr>
                <w:rFonts w:ascii="宋体" w:hAnsi="宋体" w:hint="eastAsia"/>
                <w:color w:val="000000"/>
                <w:szCs w:val="21"/>
              </w:rPr>
              <w:t>6</w:t>
            </w:r>
            <w:r w:rsidR="00791CCF" w:rsidRPr="00D63B74">
              <w:rPr>
                <w:rFonts w:ascii="宋体" w:hAnsi="宋体" w:hint="eastAsia"/>
                <w:color w:val="000000"/>
                <w:szCs w:val="21"/>
              </w:rPr>
              <w:t>分。</w:t>
            </w:r>
            <w:r w:rsidR="00791CCF" w:rsidRPr="00917294">
              <w:rPr>
                <w:rFonts w:ascii="宋体" w:hAnsi="宋体" w:hint="eastAsia"/>
                <w:b/>
                <w:color w:val="000000"/>
                <w:szCs w:val="21"/>
              </w:rPr>
              <w:t>（发票单位名称需与制造商名称一致）</w:t>
            </w:r>
          </w:p>
          <w:p w:rsidR="00E711CA" w:rsidRPr="00BD49EF" w:rsidRDefault="00E711CA" w:rsidP="009E0C1B">
            <w:pPr>
              <w:spacing w:line="400" w:lineRule="exact"/>
              <w:rPr>
                <w:rFonts w:ascii="宋体" w:hAnsi="宋体"/>
                <w:color w:val="000000"/>
                <w:szCs w:val="21"/>
              </w:rPr>
            </w:pPr>
          </w:p>
        </w:tc>
      </w:tr>
      <w:tr w:rsidR="00BD49EF" w:rsidTr="00E711CA">
        <w:trPr>
          <w:cantSplit/>
          <w:trHeight w:val="3226"/>
        </w:trPr>
        <w:tc>
          <w:tcPr>
            <w:tcW w:w="395" w:type="pct"/>
            <w:gridSpan w:val="2"/>
            <w:vAlign w:val="center"/>
          </w:tcPr>
          <w:p w:rsidR="00BD49EF" w:rsidRDefault="00BD49EF" w:rsidP="007414A8">
            <w:pPr>
              <w:spacing w:line="400" w:lineRule="exact"/>
              <w:jc w:val="center"/>
              <w:rPr>
                <w:rFonts w:ascii="宋体" w:hAnsi="宋体"/>
                <w:color w:val="000000"/>
                <w:szCs w:val="21"/>
              </w:rPr>
            </w:pPr>
            <w:r>
              <w:rPr>
                <w:rFonts w:ascii="宋体" w:hAnsi="宋体" w:hint="eastAsia"/>
                <w:color w:val="000000"/>
                <w:szCs w:val="21"/>
              </w:rPr>
              <w:t>5</w:t>
            </w:r>
          </w:p>
        </w:tc>
        <w:tc>
          <w:tcPr>
            <w:tcW w:w="1165" w:type="pct"/>
            <w:vAlign w:val="center"/>
          </w:tcPr>
          <w:p w:rsidR="00BD49EF" w:rsidRDefault="00BD49EF" w:rsidP="007414A8">
            <w:pPr>
              <w:spacing w:line="400" w:lineRule="exact"/>
              <w:jc w:val="center"/>
              <w:rPr>
                <w:rFonts w:ascii="宋体" w:hAnsi="宋体"/>
                <w:color w:val="000000"/>
                <w:szCs w:val="21"/>
              </w:rPr>
            </w:pPr>
            <w:r>
              <w:rPr>
                <w:rFonts w:ascii="宋体" w:hAnsi="宋体" w:hint="eastAsia"/>
                <w:color w:val="000000"/>
                <w:szCs w:val="21"/>
              </w:rPr>
              <w:t>整体实施方案</w:t>
            </w:r>
          </w:p>
        </w:tc>
        <w:tc>
          <w:tcPr>
            <w:tcW w:w="424" w:type="pct"/>
            <w:vAlign w:val="center"/>
          </w:tcPr>
          <w:p w:rsidR="00BD49EF" w:rsidRDefault="001B232F" w:rsidP="007414A8">
            <w:pPr>
              <w:spacing w:line="400" w:lineRule="exact"/>
              <w:jc w:val="center"/>
              <w:rPr>
                <w:rFonts w:ascii="宋体" w:hAnsi="宋体"/>
                <w:color w:val="000000"/>
                <w:szCs w:val="21"/>
              </w:rPr>
            </w:pPr>
            <w:r>
              <w:rPr>
                <w:rFonts w:ascii="宋体" w:hAnsi="宋体" w:hint="eastAsia"/>
                <w:color w:val="000000"/>
                <w:szCs w:val="21"/>
              </w:rPr>
              <w:t>5</w:t>
            </w:r>
            <w:r w:rsidR="00BD49EF">
              <w:rPr>
                <w:rFonts w:ascii="宋体" w:hAnsi="宋体" w:hint="eastAsia"/>
                <w:color w:val="000000"/>
                <w:szCs w:val="21"/>
              </w:rPr>
              <w:t>分</w:t>
            </w:r>
          </w:p>
        </w:tc>
        <w:tc>
          <w:tcPr>
            <w:tcW w:w="3015" w:type="pct"/>
            <w:vAlign w:val="center"/>
          </w:tcPr>
          <w:p w:rsidR="00E711CA" w:rsidRPr="001B232F" w:rsidRDefault="004A0E22" w:rsidP="00791CCF">
            <w:pPr>
              <w:spacing w:line="400" w:lineRule="exact"/>
              <w:rPr>
                <w:rFonts w:ascii="宋体" w:hAnsi="宋体"/>
                <w:color w:val="000000"/>
                <w:szCs w:val="21"/>
              </w:rPr>
            </w:pPr>
            <w:r>
              <w:rPr>
                <w:rFonts w:ascii="宋体" w:hAnsi="宋体" w:hint="eastAsia"/>
                <w:color w:val="000000"/>
                <w:szCs w:val="21"/>
              </w:rPr>
              <w:t>投标单位</w:t>
            </w:r>
            <w:r w:rsidR="00BD49EF">
              <w:rPr>
                <w:rFonts w:ascii="宋体" w:hAnsi="宋体" w:hint="eastAsia"/>
                <w:color w:val="000000"/>
                <w:szCs w:val="21"/>
              </w:rPr>
              <w:t>需针对本项目提供一份完整的实施方案（包括</w:t>
            </w:r>
            <w:r w:rsidR="001B232F">
              <w:rPr>
                <w:rFonts w:ascii="宋体" w:hAnsi="宋体" w:hint="eastAsia"/>
                <w:color w:val="000000"/>
                <w:szCs w:val="21"/>
              </w:rPr>
              <w:t>生产、运输、安装防疫方案、加工进度计划、技术人员、质量保证措施、</w:t>
            </w:r>
            <w:r w:rsidR="00BD49EF">
              <w:rPr>
                <w:rFonts w:ascii="宋体" w:hAnsi="宋体" w:hint="eastAsia"/>
                <w:color w:val="000000"/>
                <w:szCs w:val="21"/>
              </w:rPr>
              <w:t>应急方案、家具成品质量、环保措施承诺书等），由评审委员会根据实施方案的合理性、规范性、可靠性、先进性进行总体比较。优秀得</w:t>
            </w:r>
            <w:r w:rsidR="001B232F">
              <w:rPr>
                <w:rFonts w:ascii="宋体" w:hAnsi="宋体" w:hint="eastAsia"/>
                <w:color w:val="000000"/>
                <w:szCs w:val="21"/>
              </w:rPr>
              <w:t>4-5</w:t>
            </w:r>
            <w:r w:rsidR="00BD49EF">
              <w:rPr>
                <w:rFonts w:ascii="宋体" w:hAnsi="宋体" w:hint="eastAsia"/>
                <w:color w:val="000000"/>
                <w:szCs w:val="21"/>
              </w:rPr>
              <w:t>分，良好得</w:t>
            </w:r>
            <w:r w:rsidR="001B232F">
              <w:rPr>
                <w:rFonts w:ascii="宋体" w:hAnsi="宋体" w:hint="eastAsia"/>
                <w:color w:val="000000"/>
                <w:szCs w:val="21"/>
              </w:rPr>
              <w:t>2-3</w:t>
            </w:r>
            <w:r w:rsidR="00BD49EF">
              <w:rPr>
                <w:rFonts w:ascii="宋体" w:hAnsi="宋体" w:hint="eastAsia"/>
                <w:color w:val="000000"/>
                <w:szCs w:val="21"/>
              </w:rPr>
              <w:t>分，一般得</w:t>
            </w:r>
            <w:r w:rsidR="001B232F">
              <w:rPr>
                <w:rFonts w:ascii="宋体" w:hAnsi="宋体" w:hint="eastAsia"/>
                <w:color w:val="000000"/>
                <w:szCs w:val="21"/>
              </w:rPr>
              <w:t>1</w:t>
            </w:r>
            <w:r w:rsidR="00235103">
              <w:rPr>
                <w:rFonts w:ascii="宋体" w:hAnsi="宋体" w:hint="eastAsia"/>
                <w:color w:val="000000"/>
                <w:szCs w:val="21"/>
              </w:rPr>
              <w:t>分，无此</w:t>
            </w:r>
            <w:r w:rsidR="00BD49EF">
              <w:rPr>
                <w:rFonts w:ascii="宋体" w:hAnsi="宋体" w:hint="eastAsia"/>
                <w:color w:val="000000"/>
                <w:szCs w:val="21"/>
              </w:rPr>
              <w:t>项</w:t>
            </w:r>
            <w:r w:rsidR="00235103">
              <w:rPr>
                <w:rFonts w:ascii="宋体" w:hAnsi="宋体" w:hint="eastAsia"/>
                <w:color w:val="000000"/>
                <w:szCs w:val="21"/>
              </w:rPr>
              <w:t>内容</w:t>
            </w:r>
            <w:r w:rsidR="00BD49EF">
              <w:rPr>
                <w:rFonts w:ascii="宋体" w:hAnsi="宋体" w:hint="eastAsia"/>
                <w:color w:val="000000"/>
                <w:szCs w:val="21"/>
              </w:rPr>
              <w:t>不得分。</w:t>
            </w:r>
          </w:p>
        </w:tc>
      </w:tr>
      <w:tr w:rsidR="002E19EB" w:rsidTr="00E711CA">
        <w:trPr>
          <w:gridBefore w:val="1"/>
          <w:wBefore w:w="4" w:type="pct"/>
          <w:trHeight w:val="416"/>
        </w:trPr>
        <w:tc>
          <w:tcPr>
            <w:tcW w:w="392" w:type="pct"/>
            <w:vAlign w:val="center"/>
          </w:tcPr>
          <w:p w:rsidR="002E19EB" w:rsidRDefault="002E19EB" w:rsidP="007414A8">
            <w:pPr>
              <w:tabs>
                <w:tab w:val="left" w:pos="0"/>
              </w:tabs>
              <w:spacing w:line="400" w:lineRule="exact"/>
              <w:jc w:val="center"/>
              <w:rPr>
                <w:rFonts w:ascii="宋体"/>
                <w:color w:val="000000"/>
                <w:szCs w:val="21"/>
              </w:rPr>
            </w:pPr>
            <w:r>
              <w:rPr>
                <w:rFonts w:ascii="宋体" w:hAnsi="宋体" w:hint="eastAsia"/>
                <w:color w:val="000000"/>
                <w:szCs w:val="21"/>
              </w:rPr>
              <w:t>6</w:t>
            </w:r>
          </w:p>
        </w:tc>
        <w:tc>
          <w:tcPr>
            <w:tcW w:w="1165" w:type="pct"/>
            <w:vAlign w:val="center"/>
          </w:tcPr>
          <w:p w:rsidR="002E19EB" w:rsidRDefault="002E19EB" w:rsidP="007414A8">
            <w:pPr>
              <w:spacing w:line="400" w:lineRule="exact"/>
              <w:jc w:val="center"/>
              <w:rPr>
                <w:rFonts w:ascii="宋体"/>
                <w:color w:val="000000"/>
                <w:szCs w:val="21"/>
              </w:rPr>
            </w:pPr>
            <w:r>
              <w:rPr>
                <w:rFonts w:ascii="宋体" w:hAnsi="宋体" w:hint="eastAsia"/>
                <w:color w:val="000000"/>
                <w:szCs w:val="21"/>
              </w:rPr>
              <w:t>售后服务与质保</w:t>
            </w:r>
          </w:p>
        </w:tc>
        <w:tc>
          <w:tcPr>
            <w:tcW w:w="424" w:type="pct"/>
            <w:vAlign w:val="center"/>
          </w:tcPr>
          <w:p w:rsidR="002E19EB" w:rsidRDefault="0068178E" w:rsidP="00612E78">
            <w:pPr>
              <w:spacing w:line="400" w:lineRule="exact"/>
              <w:jc w:val="center"/>
              <w:rPr>
                <w:rFonts w:ascii="宋体"/>
                <w:color w:val="000000"/>
                <w:szCs w:val="21"/>
              </w:rPr>
            </w:pPr>
            <w:r>
              <w:rPr>
                <w:rFonts w:ascii="宋体" w:hAnsi="宋体" w:hint="eastAsia"/>
                <w:color w:val="000000"/>
                <w:szCs w:val="21"/>
              </w:rPr>
              <w:t>1</w:t>
            </w:r>
            <w:r w:rsidR="001B232F">
              <w:rPr>
                <w:rFonts w:ascii="宋体" w:hAnsi="宋体" w:hint="eastAsia"/>
                <w:color w:val="000000"/>
                <w:szCs w:val="21"/>
              </w:rPr>
              <w:t>6</w:t>
            </w:r>
            <w:r w:rsidR="002E19EB">
              <w:rPr>
                <w:rFonts w:ascii="宋体" w:hAnsi="宋体" w:hint="eastAsia"/>
                <w:color w:val="000000"/>
                <w:szCs w:val="21"/>
              </w:rPr>
              <w:t>分</w:t>
            </w:r>
          </w:p>
        </w:tc>
        <w:tc>
          <w:tcPr>
            <w:tcW w:w="3015" w:type="pct"/>
            <w:vAlign w:val="center"/>
          </w:tcPr>
          <w:p w:rsidR="009B4321" w:rsidRPr="009B4321" w:rsidRDefault="009B4321" w:rsidP="009B4321">
            <w:pPr>
              <w:spacing w:line="400" w:lineRule="exact"/>
              <w:rPr>
                <w:rFonts w:ascii="宋体" w:eastAsia="宋体" w:hAnsi="宋体" w:cs="Times New Roman"/>
                <w:color w:val="000000"/>
                <w:szCs w:val="21"/>
              </w:rPr>
            </w:pPr>
            <w:r>
              <w:rPr>
                <w:rFonts w:ascii="宋体" w:hAnsi="宋体" w:hint="eastAsia"/>
                <w:color w:val="000000"/>
                <w:szCs w:val="21"/>
              </w:rPr>
              <w:t>1、</w:t>
            </w:r>
            <w:r w:rsidR="004A0E22">
              <w:rPr>
                <w:rFonts w:ascii="宋体" w:hAnsi="宋体" w:hint="eastAsia"/>
                <w:color w:val="000000"/>
                <w:szCs w:val="21"/>
              </w:rPr>
              <w:t>投标单位</w:t>
            </w:r>
            <w:r w:rsidR="00E05231">
              <w:rPr>
                <w:rFonts w:ascii="宋体" w:hAnsi="宋体" w:hint="eastAsia"/>
                <w:color w:val="000000"/>
                <w:szCs w:val="21"/>
              </w:rPr>
              <w:t>需针对本</w:t>
            </w:r>
            <w:r w:rsidR="0068178E">
              <w:rPr>
                <w:rFonts w:ascii="宋体" w:hAnsi="宋体" w:hint="eastAsia"/>
                <w:color w:val="000000"/>
                <w:szCs w:val="21"/>
              </w:rPr>
              <w:t>项目提供一份完整的</w:t>
            </w:r>
            <w:r w:rsidR="0068178E">
              <w:rPr>
                <w:rFonts w:ascii="宋体" w:eastAsia="宋体" w:hAnsi="宋体" w:cs="Times New Roman" w:hint="eastAsia"/>
                <w:color w:val="000000"/>
                <w:szCs w:val="21"/>
              </w:rPr>
              <w:t>售后保障方案（至少包括售后服务承诺、服务方案、服务范围、</w:t>
            </w:r>
            <w:r w:rsidRPr="009B4321">
              <w:rPr>
                <w:rFonts w:ascii="宋体" w:eastAsia="宋体" w:hAnsi="宋体" w:cs="Times New Roman" w:hint="eastAsia"/>
                <w:color w:val="000000"/>
                <w:szCs w:val="21"/>
              </w:rPr>
              <w:t>服务承诺落实的保障措施、配附件</w:t>
            </w:r>
            <w:r>
              <w:rPr>
                <w:rFonts w:ascii="宋体" w:hAnsi="宋体" w:hint="eastAsia"/>
                <w:color w:val="000000"/>
                <w:szCs w:val="21"/>
              </w:rPr>
              <w:t>及备品备件情况、质保</w:t>
            </w:r>
            <w:r w:rsidR="0024429C">
              <w:rPr>
                <w:rFonts w:ascii="宋体" w:hAnsi="宋体" w:hint="eastAsia"/>
                <w:color w:val="000000"/>
                <w:szCs w:val="21"/>
              </w:rPr>
              <w:t>期内</w:t>
            </w:r>
            <w:r>
              <w:rPr>
                <w:rFonts w:ascii="宋体" w:hAnsi="宋体" w:hint="eastAsia"/>
                <w:color w:val="000000"/>
                <w:szCs w:val="21"/>
              </w:rPr>
              <w:t>的服务体系</w:t>
            </w:r>
            <w:r w:rsidR="00AF1F25">
              <w:rPr>
                <w:rFonts w:ascii="宋体" w:hAnsi="宋体" w:hint="eastAsia"/>
                <w:color w:val="000000"/>
                <w:szCs w:val="21"/>
              </w:rPr>
              <w:t>、</w:t>
            </w:r>
            <w:r w:rsidR="0024429C" w:rsidRPr="0024429C">
              <w:rPr>
                <w:rFonts w:ascii="宋体" w:eastAsia="宋体" w:hAnsi="宋体" w:cs="Times New Roman"/>
                <w:color w:val="000000"/>
                <w:szCs w:val="21"/>
              </w:rPr>
              <w:t>质保期满后维修、保养收费、技术力量及服务体系的完备性情况</w:t>
            </w:r>
            <w:r>
              <w:rPr>
                <w:rFonts w:ascii="宋体" w:hAnsi="宋体" w:hint="eastAsia"/>
                <w:color w:val="000000"/>
                <w:szCs w:val="21"/>
              </w:rPr>
              <w:t>等）进行综合评审，优者</w:t>
            </w:r>
            <w:r w:rsidRPr="009B4321">
              <w:rPr>
                <w:rFonts w:ascii="宋体" w:eastAsia="宋体" w:hAnsi="宋体" w:cs="Times New Roman" w:hint="eastAsia"/>
                <w:color w:val="000000"/>
                <w:szCs w:val="21"/>
              </w:rPr>
              <w:t>得</w:t>
            </w:r>
            <w:r w:rsidR="004A0E22">
              <w:rPr>
                <w:rFonts w:ascii="宋体" w:hAnsi="宋体" w:hint="eastAsia"/>
                <w:color w:val="000000"/>
                <w:szCs w:val="21"/>
              </w:rPr>
              <w:t>4-5</w:t>
            </w:r>
            <w:r>
              <w:rPr>
                <w:rFonts w:ascii="宋体" w:hAnsi="宋体"/>
                <w:color w:val="000000"/>
                <w:szCs w:val="21"/>
              </w:rPr>
              <w:t>分</w:t>
            </w:r>
            <w:r>
              <w:rPr>
                <w:rFonts w:ascii="宋体" w:hAnsi="宋体" w:hint="eastAsia"/>
                <w:color w:val="000000"/>
                <w:szCs w:val="21"/>
              </w:rPr>
              <w:t>、良者</w:t>
            </w:r>
            <w:r w:rsidRPr="009B4321">
              <w:rPr>
                <w:rFonts w:ascii="宋体" w:eastAsia="宋体" w:hAnsi="宋体" w:cs="Times New Roman" w:hint="eastAsia"/>
                <w:color w:val="000000"/>
                <w:szCs w:val="21"/>
              </w:rPr>
              <w:t>得</w:t>
            </w:r>
            <w:r w:rsidR="004A0E22">
              <w:rPr>
                <w:rFonts w:ascii="宋体" w:hAnsi="宋体" w:hint="eastAsia"/>
                <w:color w:val="000000"/>
                <w:szCs w:val="21"/>
              </w:rPr>
              <w:t>2-3</w:t>
            </w:r>
            <w:r>
              <w:rPr>
                <w:rFonts w:ascii="宋体" w:hAnsi="宋体" w:hint="eastAsia"/>
                <w:color w:val="000000"/>
                <w:szCs w:val="21"/>
              </w:rPr>
              <w:t>分、一般</w:t>
            </w:r>
            <w:r w:rsidRPr="009B4321">
              <w:rPr>
                <w:rFonts w:ascii="宋体" w:eastAsia="宋体" w:hAnsi="宋体" w:cs="Times New Roman" w:hint="eastAsia"/>
                <w:color w:val="000000"/>
                <w:szCs w:val="21"/>
              </w:rPr>
              <w:t>得</w:t>
            </w:r>
            <w:r w:rsidR="00536E8F">
              <w:rPr>
                <w:rFonts w:ascii="宋体" w:hAnsi="宋体" w:hint="eastAsia"/>
                <w:color w:val="000000"/>
                <w:szCs w:val="21"/>
              </w:rPr>
              <w:t>1</w:t>
            </w:r>
            <w:r w:rsidRPr="009B4321">
              <w:rPr>
                <w:rFonts w:ascii="宋体" w:eastAsia="宋体" w:hAnsi="宋体" w:cs="Times New Roman" w:hint="eastAsia"/>
                <w:color w:val="000000"/>
                <w:szCs w:val="21"/>
              </w:rPr>
              <w:t>分。</w:t>
            </w:r>
          </w:p>
          <w:p w:rsidR="009B4321" w:rsidRPr="009B4321" w:rsidRDefault="009B4321" w:rsidP="009B4321">
            <w:pPr>
              <w:spacing w:line="400" w:lineRule="exact"/>
              <w:rPr>
                <w:rFonts w:ascii="宋体" w:eastAsia="宋体" w:hAnsi="宋体" w:cs="Times New Roman"/>
                <w:color w:val="000000"/>
                <w:szCs w:val="21"/>
              </w:rPr>
            </w:pPr>
            <w:r>
              <w:rPr>
                <w:rFonts w:ascii="宋体" w:hAnsi="宋体" w:hint="eastAsia"/>
                <w:color w:val="000000"/>
                <w:szCs w:val="21"/>
              </w:rPr>
              <w:lastRenderedPageBreak/>
              <w:t>2、</w:t>
            </w:r>
            <w:r w:rsidRPr="009B4321">
              <w:rPr>
                <w:rFonts w:ascii="宋体" w:eastAsia="宋体" w:hAnsi="宋体" w:cs="Times New Roman" w:hint="eastAsia"/>
                <w:color w:val="000000"/>
                <w:szCs w:val="21"/>
              </w:rPr>
              <w:t>投标人获得符合国家标准《商品售后服务评价体系》GB/T</w:t>
            </w:r>
            <w:r w:rsidRPr="009B4321">
              <w:rPr>
                <w:rFonts w:ascii="宋体" w:eastAsia="宋体" w:hAnsi="宋体" w:cs="Times New Roman"/>
                <w:color w:val="000000"/>
                <w:szCs w:val="21"/>
              </w:rPr>
              <w:t>27922</w:t>
            </w:r>
            <w:r w:rsidRPr="009B4321">
              <w:rPr>
                <w:rFonts w:ascii="宋体" w:eastAsia="宋体" w:hAnsi="宋体" w:cs="Times New Roman" w:hint="eastAsia"/>
                <w:color w:val="000000"/>
                <w:szCs w:val="21"/>
              </w:rPr>
              <w:t>-</w:t>
            </w:r>
            <w:r w:rsidRPr="009B4321">
              <w:rPr>
                <w:rFonts w:ascii="宋体" w:eastAsia="宋体" w:hAnsi="宋体" w:cs="Times New Roman"/>
                <w:color w:val="000000"/>
                <w:szCs w:val="21"/>
              </w:rPr>
              <w:t>2011</w:t>
            </w:r>
            <w:r w:rsidRPr="009B4321">
              <w:rPr>
                <w:rFonts w:ascii="宋体" w:eastAsia="宋体" w:hAnsi="宋体" w:cs="Times New Roman" w:hint="eastAsia"/>
                <w:color w:val="000000"/>
                <w:szCs w:val="21"/>
              </w:rPr>
              <w:t>的“售后服务认证证书”，且认证范围包含金属家具、钢木家具、医疗家具技术支持、配送安装、维修服务、投诉处理及其相应体系。五星级得</w:t>
            </w:r>
            <w:r w:rsidR="00612E78">
              <w:rPr>
                <w:rFonts w:ascii="宋体" w:eastAsia="宋体" w:hAnsi="宋体" w:cs="Times New Roman" w:hint="eastAsia"/>
                <w:color w:val="000000"/>
                <w:szCs w:val="21"/>
              </w:rPr>
              <w:t>3</w:t>
            </w:r>
            <w:r w:rsidRPr="009B4321">
              <w:rPr>
                <w:rFonts w:ascii="宋体" w:eastAsia="宋体" w:hAnsi="宋体" w:cs="Times New Roman" w:hint="eastAsia"/>
                <w:color w:val="000000"/>
                <w:szCs w:val="21"/>
              </w:rPr>
              <w:t>分，四星级得</w:t>
            </w:r>
            <w:r w:rsidR="00612E78">
              <w:rPr>
                <w:rFonts w:ascii="宋体" w:eastAsia="宋体" w:hAnsi="宋体" w:cs="Times New Roman" w:hint="eastAsia"/>
                <w:color w:val="000000"/>
                <w:szCs w:val="21"/>
              </w:rPr>
              <w:t>1</w:t>
            </w:r>
            <w:r w:rsidRPr="009B4321">
              <w:rPr>
                <w:rFonts w:ascii="宋体" w:eastAsia="宋体" w:hAnsi="宋体" w:cs="Times New Roman" w:hint="eastAsia"/>
                <w:color w:val="000000"/>
                <w:szCs w:val="21"/>
              </w:rPr>
              <w:t>分，三星级及以下不得分。</w:t>
            </w:r>
          </w:p>
          <w:p w:rsidR="0024429C" w:rsidRDefault="00536E8F" w:rsidP="001C62FC">
            <w:pPr>
              <w:spacing w:line="400" w:lineRule="exact"/>
              <w:rPr>
                <w:rFonts w:ascii="宋体" w:hAnsi="宋体"/>
                <w:color w:val="000000"/>
                <w:szCs w:val="21"/>
              </w:rPr>
            </w:pPr>
            <w:r>
              <w:rPr>
                <w:rFonts w:ascii="宋体" w:hAnsi="宋体" w:hint="eastAsia"/>
                <w:color w:val="000000"/>
                <w:szCs w:val="21"/>
              </w:rPr>
              <w:t>3</w:t>
            </w:r>
            <w:r w:rsidR="002E19EB" w:rsidRPr="009B41D9">
              <w:rPr>
                <w:rFonts w:ascii="宋体" w:hAnsi="宋体" w:hint="eastAsia"/>
                <w:color w:val="000000"/>
                <w:szCs w:val="21"/>
              </w:rPr>
              <w:t>、产品质保期</w:t>
            </w:r>
            <w:r w:rsidR="007C1C14">
              <w:rPr>
                <w:rFonts w:ascii="宋体" w:hAnsi="宋体" w:hint="eastAsia"/>
                <w:color w:val="000000"/>
                <w:szCs w:val="21"/>
              </w:rPr>
              <w:t>至少</w:t>
            </w:r>
            <w:r w:rsidR="002E19EB">
              <w:rPr>
                <w:rFonts w:ascii="宋体" w:hAnsi="宋体" w:hint="eastAsia"/>
                <w:color w:val="000000"/>
                <w:szCs w:val="21"/>
              </w:rPr>
              <w:t>为</w:t>
            </w:r>
            <w:r w:rsidR="00B8465B">
              <w:rPr>
                <w:rFonts w:ascii="宋体" w:hAnsi="宋体" w:hint="eastAsia"/>
                <w:color w:val="000000"/>
                <w:szCs w:val="21"/>
              </w:rPr>
              <w:t>3</w:t>
            </w:r>
            <w:r w:rsidR="002E19EB">
              <w:rPr>
                <w:rFonts w:ascii="宋体" w:hAnsi="宋体" w:hint="eastAsia"/>
                <w:color w:val="000000"/>
                <w:szCs w:val="21"/>
              </w:rPr>
              <w:t>年</w:t>
            </w:r>
            <w:r w:rsidR="002E19EB" w:rsidRPr="009B41D9">
              <w:rPr>
                <w:rFonts w:ascii="宋体" w:hAnsi="宋体" w:hint="eastAsia"/>
                <w:color w:val="000000"/>
                <w:szCs w:val="21"/>
              </w:rPr>
              <w:t>，</w:t>
            </w:r>
            <w:r w:rsidR="009346DA">
              <w:rPr>
                <w:rFonts w:ascii="宋体" w:hAnsi="宋体" w:hint="eastAsia"/>
                <w:color w:val="000000"/>
                <w:szCs w:val="21"/>
              </w:rPr>
              <w:t>在此基础上每增加1年得</w:t>
            </w:r>
            <w:r w:rsidR="00B8465B">
              <w:rPr>
                <w:rFonts w:ascii="宋体" w:hAnsi="宋体" w:hint="eastAsia"/>
                <w:color w:val="000000"/>
                <w:szCs w:val="21"/>
              </w:rPr>
              <w:t>2</w:t>
            </w:r>
            <w:r w:rsidR="009346DA">
              <w:rPr>
                <w:rFonts w:ascii="宋体" w:hAnsi="宋体" w:hint="eastAsia"/>
                <w:color w:val="000000"/>
                <w:szCs w:val="21"/>
              </w:rPr>
              <w:t>分，最高得</w:t>
            </w:r>
            <w:r w:rsidR="00B8465B">
              <w:rPr>
                <w:rFonts w:ascii="宋体" w:hAnsi="宋体" w:hint="eastAsia"/>
                <w:color w:val="000000"/>
                <w:szCs w:val="21"/>
              </w:rPr>
              <w:t>8</w:t>
            </w:r>
            <w:r w:rsidR="009346DA">
              <w:rPr>
                <w:rFonts w:ascii="宋体" w:hAnsi="宋体" w:hint="eastAsia"/>
                <w:color w:val="000000"/>
                <w:szCs w:val="21"/>
              </w:rPr>
              <w:t>分</w:t>
            </w:r>
            <w:r w:rsidR="0024429C">
              <w:rPr>
                <w:rFonts w:ascii="宋体" w:hAnsi="宋体" w:hint="eastAsia"/>
                <w:color w:val="000000"/>
                <w:szCs w:val="21"/>
              </w:rPr>
              <w:t>。</w:t>
            </w:r>
          </w:p>
          <w:p w:rsidR="00E711CA" w:rsidRPr="007C1C14" w:rsidRDefault="00E711CA" w:rsidP="001C62FC">
            <w:pPr>
              <w:spacing w:line="400" w:lineRule="exact"/>
              <w:rPr>
                <w:rFonts w:ascii="宋体" w:hAnsi="宋体"/>
                <w:color w:val="000000"/>
                <w:szCs w:val="21"/>
              </w:rPr>
            </w:pPr>
          </w:p>
        </w:tc>
      </w:tr>
      <w:tr w:rsidR="002E19EB" w:rsidTr="00E711CA">
        <w:trPr>
          <w:gridBefore w:val="1"/>
          <w:wBefore w:w="4" w:type="pct"/>
          <w:trHeight w:val="874"/>
        </w:trPr>
        <w:tc>
          <w:tcPr>
            <w:tcW w:w="392" w:type="pct"/>
            <w:vAlign w:val="center"/>
          </w:tcPr>
          <w:p w:rsidR="002E19EB" w:rsidRDefault="002E19EB" w:rsidP="007414A8">
            <w:pPr>
              <w:tabs>
                <w:tab w:val="left" w:pos="0"/>
              </w:tabs>
              <w:spacing w:line="400" w:lineRule="exact"/>
              <w:jc w:val="center"/>
              <w:rPr>
                <w:rFonts w:ascii="宋体" w:hAnsi="宋体"/>
                <w:color w:val="000000"/>
                <w:szCs w:val="21"/>
              </w:rPr>
            </w:pPr>
            <w:r>
              <w:rPr>
                <w:rFonts w:ascii="宋体" w:hAnsi="宋体" w:hint="eastAsia"/>
                <w:color w:val="000000"/>
                <w:szCs w:val="21"/>
              </w:rPr>
              <w:lastRenderedPageBreak/>
              <w:t>7</w:t>
            </w:r>
          </w:p>
        </w:tc>
        <w:tc>
          <w:tcPr>
            <w:tcW w:w="1165" w:type="pct"/>
            <w:vAlign w:val="center"/>
          </w:tcPr>
          <w:p w:rsidR="002E19EB" w:rsidRDefault="007C1C14" w:rsidP="007414A8">
            <w:pPr>
              <w:spacing w:line="400" w:lineRule="exact"/>
              <w:jc w:val="center"/>
              <w:rPr>
                <w:rFonts w:ascii="宋体" w:hAnsi="宋体"/>
                <w:color w:val="000000"/>
                <w:szCs w:val="21"/>
              </w:rPr>
            </w:pPr>
            <w:r>
              <w:rPr>
                <w:rFonts w:ascii="宋体" w:hAnsi="宋体"/>
                <w:color w:val="000000"/>
                <w:szCs w:val="21"/>
              </w:rPr>
              <w:t>企业综合能力</w:t>
            </w:r>
          </w:p>
        </w:tc>
        <w:tc>
          <w:tcPr>
            <w:tcW w:w="424" w:type="pct"/>
            <w:vAlign w:val="center"/>
          </w:tcPr>
          <w:p w:rsidR="002E19EB" w:rsidRDefault="0024429C" w:rsidP="000922D5">
            <w:pPr>
              <w:spacing w:line="400" w:lineRule="exact"/>
              <w:jc w:val="center"/>
              <w:rPr>
                <w:rFonts w:ascii="宋体" w:hAnsi="宋体"/>
                <w:color w:val="000000"/>
                <w:szCs w:val="21"/>
              </w:rPr>
            </w:pPr>
            <w:r>
              <w:rPr>
                <w:rFonts w:ascii="宋体" w:hAnsi="宋体" w:hint="eastAsia"/>
                <w:color w:val="000000"/>
                <w:szCs w:val="21"/>
              </w:rPr>
              <w:t>1</w:t>
            </w:r>
            <w:r w:rsidR="000922D5">
              <w:rPr>
                <w:rFonts w:ascii="宋体" w:hAnsi="宋体" w:hint="eastAsia"/>
                <w:color w:val="000000"/>
                <w:szCs w:val="21"/>
              </w:rPr>
              <w:t>3</w:t>
            </w:r>
            <w:r w:rsidR="002E19EB">
              <w:rPr>
                <w:rFonts w:ascii="宋体" w:hAnsi="宋体" w:hint="eastAsia"/>
                <w:color w:val="000000"/>
                <w:szCs w:val="21"/>
              </w:rPr>
              <w:t>分</w:t>
            </w:r>
          </w:p>
        </w:tc>
        <w:tc>
          <w:tcPr>
            <w:tcW w:w="3015" w:type="pct"/>
            <w:vAlign w:val="center"/>
          </w:tcPr>
          <w:p w:rsidR="007C1C14" w:rsidRPr="007C1C14" w:rsidRDefault="007C1C14" w:rsidP="007C1C14">
            <w:pPr>
              <w:spacing w:line="400" w:lineRule="exact"/>
              <w:rPr>
                <w:rFonts w:ascii="宋体" w:eastAsia="宋体" w:hAnsi="宋体" w:cs="Times New Roman"/>
                <w:color w:val="000000"/>
                <w:szCs w:val="21"/>
              </w:rPr>
            </w:pPr>
            <w:r>
              <w:rPr>
                <w:rFonts w:ascii="宋体" w:hAnsi="宋体" w:hint="eastAsia"/>
                <w:color w:val="000000"/>
                <w:szCs w:val="21"/>
              </w:rPr>
              <w:t>1、</w:t>
            </w:r>
            <w:r w:rsidR="004A0E22">
              <w:rPr>
                <w:rFonts w:ascii="宋体" w:eastAsia="宋体" w:hAnsi="宋体" w:cs="Times New Roman" w:hint="eastAsia"/>
                <w:color w:val="000000"/>
                <w:szCs w:val="21"/>
              </w:rPr>
              <w:t>投标单位</w:t>
            </w:r>
            <w:r w:rsidRPr="007C1C14">
              <w:rPr>
                <w:rFonts w:ascii="宋体" w:eastAsia="宋体" w:hAnsi="宋体" w:cs="Times New Roman" w:hint="eastAsia"/>
                <w:color w:val="000000"/>
                <w:szCs w:val="21"/>
              </w:rPr>
              <w:t>获得省级以或省级以上工商行政管理局颁发的守合同重信用企业证书：连续5年（含）及以下的得</w:t>
            </w:r>
            <w:r w:rsidRPr="007C1C14">
              <w:rPr>
                <w:rFonts w:ascii="宋体" w:eastAsia="宋体" w:hAnsi="宋体" w:cs="Times New Roman"/>
                <w:color w:val="000000"/>
                <w:szCs w:val="21"/>
              </w:rPr>
              <w:t>1</w:t>
            </w:r>
            <w:r w:rsidRPr="007C1C14">
              <w:rPr>
                <w:rFonts w:ascii="宋体" w:eastAsia="宋体" w:hAnsi="宋体" w:cs="Times New Roman" w:hint="eastAsia"/>
                <w:color w:val="000000"/>
                <w:szCs w:val="21"/>
              </w:rPr>
              <w:t>分，连续6-</w:t>
            </w:r>
            <w:r w:rsidRPr="007C1C14">
              <w:rPr>
                <w:rFonts w:ascii="宋体" w:eastAsia="宋体" w:hAnsi="宋体" w:cs="Times New Roman"/>
                <w:color w:val="000000"/>
                <w:szCs w:val="21"/>
              </w:rPr>
              <w:t>12</w:t>
            </w:r>
            <w:r w:rsidRPr="007C1C14">
              <w:rPr>
                <w:rFonts w:ascii="宋体" w:eastAsia="宋体" w:hAnsi="宋体" w:cs="Times New Roman" w:hint="eastAsia"/>
                <w:color w:val="000000"/>
                <w:szCs w:val="21"/>
              </w:rPr>
              <w:t>年（含）的得</w:t>
            </w:r>
            <w:r w:rsidR="00D55E05">
              <w:rPr>
                <w:rFonts w:ascii="宋体" w:eastAsia="宋体" w:hAnsi="宋体" w:cs="Times New Roman" w:hint="eastAsia"/>
                <w:color w:val="000000"/>
                <w:szCs w:val="21"/>
              </w:rPr>
              <w:t>2</w:t>
            </w:r>
            <w:r w:rsidRPr="007C1C14">
              <w:rPr>
                <w:rFonts w:ascii="宋体" w:eastAsia="宋体" w:hAnsi="宋体" w:cs="Times New Roman" w:hint="eastAsia"/>
                <w:color w:val="000000"/>
                <w:szCs w:val="21"/>
              </w:rPr>
              <w:t>分，连续1</w:t>
            </w:r>
            <w:r w:rsidRPr="007C1C14">
              <w:rPr>
                <w:rFonts w:ascii="宋体" w:eastAsia="宋体" w:hAnsi="宋体" w:cs="Times New Roman"/>
                <w:color w:val="000000"/>
                <w:szCs w:val="21"/>
              </w:rPr>
              <w:t>2</w:t>
            </w:r>
            <w:r w:rsidRPr="007C1C14">
              <w:rPr>
                <w:rFonts w:ascii="宋体" w:eastAsia="宋体" w:hAnsi="宋体" w:cs="Times New Roman" w:hint="eastAsia"/>
                <w:color w:val="000000"/>
                <w:szCs w:val="21"/>
              </w:rPr>
              <w:t>年以上的得</w:t>
            </w:r>
            <w:r w:rsidRPr="007C1C14">
              <w:rPr>
                <w:rFonts w:ascii="宋体" w:eastAsia="宋体" w:hAnsi="宋体" w:cs="Times New Roman"/>
                <w:color w:val="000000"/>
                <w:szCs w:val="21"/>
              </w:rPr>
              <w:t>3</w:t>
            </w:r>
            <w:r w:rsidRPr="007C1C14">
              <w:rPr>
                <w:rFonts w:ascii="宋体" w:eastAsia="宋体" w:hAnsi="宋体" w:cs="Times New Roman" w:hint="eastAsia"/>
                <w:color w:val="000000"/>
                <w:szCs w:val="21"/>
              </w:rPr>
              <w:t>分，最高得</w:t>
            </w:r>
            <w:r w:rsidRPr="007C1C14">
              <w:rPr>
                <w:rFonts w:ascii="宋体" w:eastAsia="宋体" w:hAnsi="宋体" w:cs="Times New Roman"/>
                <w:color w:val="000000"/>
                <w:szCs w:val="21"/>
              </w:rPr>
              <w:t>3</w:t>
            </w:r>
            <w:r w:rsidRPr="007C1C14">
              <w:rPr>
                <w:rFonts w:ascii="宋体" w:eastAsia="宋体" w:hAnsi="宋体" w:cs="Times New Roman" w:hint="eastAsia"/>
                <w:color w:val="000000"/>
                <w:szCs w:val="21"/>
              </w:rPr>
              <w:t>分。</w:t>
            </w:r>
          </w:p>
          <w:p w:rsidR="009346DA" w:rsidRDefault="007C1C14" w:rsidP="007C1C14">
            <w:pPr>
              <w:spacing w:line="400" w:lineRule="exact"/>
              <w:rPr>
                <w:rFonts w:ascii="宋体" w:hAnsi="宋体"/>
                <w:color w:val="000000"/>
                <w:szCs w:val="21"/>
              </w:rPr>
            </w:pPr>
            <w:r>
              <w:rPr>
                <w:rFonts w:ascii="宋体" w:hAnsi="宋体" w:hint="eastAsia"/>
                <w:color w:val="000000"/>
                <w:szCs w:val="21"/>
              </w:rPr>
              <w:t>2、</w:t>
            </w:r>
            <w:r w:rsidR="009346DA" w:rsidRPr="009346DA">
              <w:rPr>
                <w:rFonts w:ascii="宋体" w:eastAsia="宋体" w:hAnsi="宋体" w:cs="Times New Roman"/>
                <w:color w:val="000000"/>
                <w:szCs w:val="21"/>
              </w:rPr>
              <w:t>投标单位具有质量</w:t>
            </w:r>
            <w:r w:rsidR="009346DA">
              <w:rPr>
                <w:rFonts w:ascii="宋体" w:hAnsi="宋体"/>
                <w:color w:val="000000"/>
                <w:szCs w:val="21"/>
              </w:rPr>
              <w:t>管理体系、环境管理体系、职业健康安全管理体系认证证书，每拥有一项得</w:t>
            </w:r>
            <w:r w:rsidR="009346DA">
              <w:rPr>
                <w:rFonts w:ascii="宋体" w:hAnsi="宋体" w:hint="eastAsia"/>
                <w:color w:val="000000"/>
                <w:szCs w:val="21"/>
              </w:rPr>
              <w:t>1</w:t>
            </w:r>
            <w:r w:rsidR="009346DA">
              <w:rPr>
                <w:rFonts w:ascii="宋体" w:hAnsi="宋体"/>
                <w:color w:val="000000"/>
                <w:szCs w:val="21"/>
              </w:rPr>
              <w:t>分，最高得</w:t>
            </w:r>
            <w:r w:rsidR="009346DA">
              <w:rPr>
                <w:rFonts w:ascii="宋体" w:hAnsi="宋体" w:hint="eastAsia"/>
                <w:color w:val="000000"/>
                <w:szCs w:val="21"/>
              </w:rPr>
              <w:t>3分。</w:t>
            </w:r>
          </w:p>
          <w:p w:rsidR="009346DA" w:rsidRDefault="009346DA" w:rsidP="007C1C14">
            <w:pPr>
              <w:spacing w:line="400" w:lineRule="exact"/>
              <w:rPr>
                <w:rFonts w:ascii="宋体" w:hAnsi="宋体"/>
                <w:color w:val="000000"/>
                <w:szCs w:val="21"/>
              </w:rPr>
            </w:pPr>
            <w:r w:rsidRPr="009346DA">
              <w:rPr>
                <w:rFonts w:ascii="宋体" w:hAnsi="宋体" w:hint="eastAsia"/>
                <w:color w:val="000000"/>
                <w:szCs w:val="21"/>
              </w:rPr>
              <w:t>3、</w:t>
            </w:r>
            <w:r w:rsidRPr="009346DA">
              <w:rPr>
                <w:rFonts w:ascii="宋体" w:eastAsia="宋体" w:hAnsi="宋体" w:cs="Times New Roman"/>
                <w:color w:val="000000"/>
                <w:szCs w:val="21"/>
              </w:rPr>
              <w:t>投标单位具有诚信管理体系认证证书(</w:t>
            </w:r>
            <w:proofErr w:type="gramStart"/>
            <w:r w:rsidRPr="009346DA">
              <w:rPr>
                <w:rFonts w:ascii="宋体" w:eastAsia="宋体" w:hAnsi="宋体" w:cs="Times New Roman"/>
                <w:color w:val="000000"/>
                <w:szCs w:val="21"/>
              </w:rPr>
              <w:t>符合国准</w:t>
            </w:r>
            <w:proofErr w:type="gramEnd"/>
            <w:r w:rsidRPr="009346DA">
              <w:rPr>
                <w:rFonts w:ascii="宋体" w:eastAsia="宋体" w:hAnsi="宋体" w:cs="Times New Roman"/>
                <w:color w:val="000000"/>
                <w:szCs w:val="21"/>
              </w:rPr>
              <w:t>GB\T31950-2015要求)的得</w:t>
            </w:r>
            <w:r>
              <w:rPr>
                <w:rFonts w:ascii="宋体" w:hAnsi="宋体" w:hint="eastAsia"/>
                <w:color w:val="000000"/>
                <w:szCs w:val="21"/>
              </w:rPr>
              <w:t>1分。</w:t>
            </w:r>
          </w:p>
          <w:p w:rsidR="009346DA" w:rsidRPr="0024429C" w:rsidRDefault="0024429C" w:rsidP="007C1C14">
            <w:pPr>
              <w:spacing w:line="400" w:lineRule="exact"/>
              <w:rPr>
                <w:rFonts w:ascii="宋体" w:hAnsi="宋体"/>
                <w:color w:val="000000"/>
                <w:szCs w:val="21"/>
              </w:rPr>
            </w:pPr>
            <w:r>
              <w:rPr>
                <w:rFonts w:ascii="宋体" w:hAnsi="宋体" w:hint="eastAsia"/>
                <w:color w:val="000000"/>
                <w:szCs w:val="21"/>
              </w:rPr>
              <w:t>4、</w:t>
            </w:r>
            <w:r w:rsidRPr="0024429C">
              <w:rPr>
                <w:rFonts w:ascii="宋体" w:eastAsia="宋体" w:hAnsi="宋体" w:cs="Times New Roman"/>
                <w:color w:val="000000"/>
                <w:szCs w:val="21"/>
              </w:rPr>
              <w:t>投标单位具有企业信用等级认证证书(</w:t>
            </w:r>
            <w:proofErr w:type="gramStart"/>
            <w:r w:rsidRPr="0024429C">
              <w:rPr>
                <w:rFonts w:ascii="宋体" w:eastAsia="宋体" w:hAnsi="宋体" w:cs="Times New Roman"/>
                <w:color w:val="000000"/>
                <w:szCs w:val="21"/>
              </w:rPr>
              <w:t>符合国准</w:t>
            </w:r>
            <w:proofErr w:type="gramEnd"/>
            <w:r w:rsidRPr="0024429C">
              <w:rPr>
                <w:rFonts w:ascii="宋体" w:eastAsia="宋体" w:hAnsi="宋体" w:cs="Times New Roman"/>
                <w:color w:val="000000"/>
                <w:szCs w:val="21"/>
              </w:rPr>
              <w:t>GB\T23794-2015要求)的，AAA得3分；AA得2分；</w:t>
            </w:r>
            <w:r w:rsidRPr="0024429C">
              <w:rPr>
                <w:rFonts w:ascii="宋体" w:hAnsi="宋体"/>
                <w:color w:val="000000"/>
                <w:szCs w:val="21"/>
              </w:rPr>
              <w:t xml:space="preserve"> </w:t>
            </w:r>
            <w:r w:rsidRPr="0024429C">
              <w:rPr>
                <w:rFonts w:ascii="宋体" w:eastAsia="宋体" w:hAnsi="宋体" w:cs="Times New Roman"/>
                <w:color w:val="000000"/>
                <w:szCs w:val="21"/>
              </w:rPr>
              <w:t>A得1分</w:t>
            </w:r>
            <w:r>
              <w:rPr>
                <w:rFonts w:ascii="宋体" w:hAnsi="宋体"/>
                <w:color w:val="000000"/>
                <w:szCs w:val="21"/>
              </w:rPr>
              <w:t>。</w:t>
            </w:r>
          </w:p>
          <w:p w:rsidR="007C1C14" w:rsidRPr="007C1C14" w:rsidRDefault="0024429C" w:rsidP="007C1C14">
            <w:pPr>
              <w:spacing w:line="400" w:lineRule="exact"/>
              <w:rPr>
                <w:rFonts w:ascii="宋体" w:eastAsia="宋体" w:hAnsi="宋体" w:cs="Times New Roman"/>
                <w:color w:val="000000"/>
                <w:szCs w:val="21"/>
              </w:rPr>
            </w:pPr>
            <w:r>
              <w:rPr>
                <w:rFonts w:ascii="宋体" w:hAnsi="宋体" w:hint="eastAsia"/>
                <w:color w:val="000000"/>
                <w:szCs w:val="21"/>
              </w:rPr>
              <w:t>5、投标单位</w:t>
            </w:r>
            <w:r w:rsidR="007C1C14" w:rsidRPr="007C1C14">
              <w:rPr>
                <w:rFonts w:ascii="宋体" w:eastAsia="宋体" w:hAnsi="宋体" w:cs="Times New Roman" w:hint="eastAsia"/>
                <w:color w:val="000000"/>
                <w:szCs w:val="21"/>
              </w:rPr>
              <w:t>获得CEC006-2016评价要求的五星级绿色供应</w:t>
            </w:r>
            <w:proofErr w:type="gramStart"/>
            <w:r w:rsidR="007C1C14" w:rsidRPr="007C1C14">
              <w:rPr>
                <w:rFonts w:ascii="宋体" w:eastAsia="宋体" w:hAnsi="宋体" w:cs="Times New Roman" w:hint="eastAsia"/>
                <w:color w:val="000000"/>
                <w:szCs w:val="21"/>
              </w:rPr>
              <w:t>链评价</w:t>
            </w:r>
            <w:proofErr w:type="gramEnd"/>
            <w:r w:rsidR="007C1C14" w:rsidRPr="007C1C14">
              <w:rPr>
                <w:rFonts w:ascii="宋体" w:eastAsia="宋体" w:hAnsi="宋体" w:cs="Times New Roman" w:hint="eastAsia"/>
                <w:color w:val="000000"/>
                <w:szCs w:val="21"/>
              </w:rPr>
              <w:t>证书，得</w:t>
            </w:r>
            <w:r w:rsidR="007C1C14" w:rsidRPr="007C1C14">
              <w:rPr>
                <w:rFonts w:ascii="宋体" w:eastAsia="宋体" w:hAnsi="宋体" w:cs="Times New Roman"/>
                <w:color w:val="000000"/>
                <w:szCs w:val="21"/>
              </w:rPr>
              <w:t>1</w:t>
            </w:r>
            <w:r w:rsidR="007C1C14" w:rsidRPr="007C1C14">
              <w:rPr>
                <w:rFonts w:ascii="宋体" w:eastAsia="宋体" w:hAnsi="宋体" w:cs="Times New Roman" w:hint="eastAsia"/>
                <w:color w:val="000000"/>
                <w:szCs w:val="21"/>
              </w:rPr>
              <w:t>分。</w:t>
            </w:r>
          </w:p>
          <w:p w:rsidR="007C1C14" w:rsidRPr="007C1C14" w:rsidRDefault="001129DB" w:rsidP="007C1C14">
            <w:pPr>
              <w:spacing w:line="400" w:lineRule="exact"/>
              <w:rPr>
                <w:rFonts w:ascii="宋体" w:eastAsia="宋体" w:hAnsi="宋体" w:cs="Times New Roman"/>
                <w:color w:val="000000"/>
                <w:szCs w:val="21"/>
              </w:rPr>
            </w:pPr>
            <w:r>
              <w:rPr>
                <w:rFonts w:ascii="宋体" w:hAnsi="宋体" w:hint="eastAsia"/>
                <w:color w:val="000000"/>
                <w:szCs w:val="21"/>
              </w:rPr>
              <w:t>6</w:t>
            </w:r>
            <w:r w:rsidR="007C1C14">
              <w:rPr>
                <w:rFonts w:ascii="宋体" w:hAnsi="宋体" w:hint="eastAsia"/>
                <w:color w:val="000000"/>
                <w:szCs w:val="21"/>
              </w:rPr>
              <w:t>、</w:t>
            </w:r>
            <w:r w:rsidR="0024429C">
              <w:rPr>
                <w:rFonts w:ascii="宋体" w:hAnsi="宋体" w:hint="eastAsia"/>
                <w:color w:val="000000"/>
                <w:szCs w:val="21"/>
              </w:rPr>
              <w:t>投标单位</w:t>
            </w:r>
            <w:r w:rsidR="007C1C14" w:rsidRPr="007C1C14">
              <w:rPr>
                <w:rFonts w:ascii="宋体" w:eastAsia="宋体" w:hAnsi="宋体" w:cs="Times New Roman" w:hint="eastAsia"/>
                <w:color w:val="000000"/>
                <w:szCs w:val="21"/>
              </w:rPr>
              <w:t>具有绿色之星产品认证证书的，得</w:t>
            </w:r>
            <w:r w:rsidR="007C1C14" w:rsidRPr="007C1C14">
              <w:rPr>
                <w:rFonts w:ascii="宋体" w:eastAsia="宋体" w:hAnsi="宋体" w:cs="Times New Roman"/>
                <w:color w:val="000000"/>
                <w:szCs w:val="21"/>
              </w:rPr>
              <w:t>1</w:t>
            </w:r>
            <w:r w:rsidR="007C1C14" w:rsidRPr="007C1C14">
              <w:rPr>
                <w:rFonts w:ascii="宋体" w:eastAsia="宋体" w:hAnsi="宋体" w:cs="Times New Roman" w:hint="eastAsia"/>
                <w:color w:val="000000"/>
                <w:szCs w:val="21"/>
              </w:rPr>
              <w:t>分；</w:t>
            </w:r>
          </w:p>
          <w:p w:rsidR="007C1C14" w:rsidRDefault="000922D5" w:rsidP="007C1C14">
            <w:pPr>
              <w:spacing w:line="400" w:lineRule="exact"/>
              <w:rPr>
                <w:rFonts w:ascii="宋体" w:hAnsi="宋体"/>
                <w:color w:val="000000"/>
                <w:szCs w:val="21"/>
              </w:rPr>
            </w:pPr>
            <w:r>
              <w:rPr>
                <w:rFonts w:ascii="宋体" w:hAnsi="宋体" w:hint="eastAsia"/>
                <w:color w:val="000000"/>
                <w:szCs w:val="21"/>
              </w:rPr>
              <w:t>7</w:t>
            </w:r>
            <w:r w:rsidR="0024429C">
              <w:rPr>
                <w:rFonts w:ascii="宋体" w:hAnsi="宋体" w:hint="eastAsia"/>
                <w:color w:val="000000"/>
                <w:szCs w:val="21"/>
              </w:rPr>
              <w:t>、</w:t>
            </w:r>
            <w:r w:rsidR="00536E8F">
              <w:rPr>
                <w:rFonts w:ascii="宋体" w:hAnsi="宋体" w:hint="eastAsia"/>
                <w:color w:val="000000"/>
                <w:szCs w:val="21"/>
              </w:rPr>
              <w:t>投标</w:t>
            </w:r>
            <w:r w:rsidR="0024429C">
              <w:rPr>
                <w:rFonts w:ascii="宋体" w:hAnsi="宋体" w:hint="eastAsia"/>
                <w:color w:val="000000"/>
                <w:szCs w:val="21"/>
              </w:rPr>
              <w:t>单位</w:t>
            </w:r>
            <w:r w:rsidR="007C1C14">
              <w:rPr>
                <w:rFonts w:ascii="宋体" w:hAnsi="宋体" w:hint="eastAsia"/>
                <w:color w:val="000000"/>
                <w:szCs w:val="21"/>
              </w:rPr>
              <w:t>获得中国环境标志产品认证（十环）证书</w:t>
            </w:r>
            <w:r w:rsidR="00536E8F">
              <w:rPr>
                <w:rFonts w:ascii="宋体" w:hAnsi="宋体" w:hint="eastAsia"/>
                <w:color w:val="000000"/>
                <w:szCs w:val="21"/>
              </w:rPr>
              <w:t>的</w:t>
            </w:r>
            <w:r w:rsidR="007C1C14">
              <w:rPr>
                <w:rFonts w:ascii="宋体" w:hAnsi="宋体" w:hint="eastAsia"/>
                <w:color w:val="000000"/>
                <w:szCs w:val="21"/>
              </w:rPr>
              <w:t>，得1分。</w:t>
            </w:r>
          </w:p>
          <w:p w:rsidR="002E19EB" w:rsidRDefault="007C1C14" w:rsidP="007C1C14">
            <w:pPr>
              <w:spacing w:line="400" w:lineRule="exact"/>
              <w:rPr>
                <w:rFonts w:ascii="宋体" w:hAnsi="宋体"/>
                <w:b/>
                <w:color w:val="000000"/>
                <w:szCs w:val="21"/>
              </w:rPr>
            </w:pPr>
            <w:r w:rsidRPr="00BD49EF">
              <w:rPr>
                <w:rFonts w:ascii="宋体" w:hAnsi="宋体"/>
                <w:b/>
                <w:color w:val="000000"/>
                <w:szCs w:val="21"/>
              </w:rPr>
              <w:t>（</w:t>
            </w:r>
            <w:r w:rsidR="0024429C">
              <w:rPr>
                <w:rFonts w:ascii="宋体" w:hAnsi="宋体"/>
                <w:b/>
                <w:color w:val="000000"/>
                <w:szCs w:val="21"/>
              </w:rPr>
              <w:t>以上证书须在有效期内，开标现场提供原件</w:t>
            </w:r>
            <w:r w:rsidR="0024429C">
              <w:rPr>
                <w:rFonts w:ascii="宋体" w:hAnsi="宋体" w:hint="eastAsia"/>
                <w:b/>
                <w:color w:val="000000"/>
                <w:szCs w:val="21"/>
              </w:rPr>
              <w:t>备</w:t>
            </w:r>
            <w:r w:rsidR="00FA0BC9">
              <w:rPr>
                <w:rFonts w:ascii="宋体" w:hAnsi="宋体"/>
                <w:b/>
                <w:color w:val="000000"/>
                <w:szCs w:val="21"/>
              </w:rPr>
              <w:t>查</w:t>
            </w:r>
            <w:r w:rsidRPr="00BD49EF">
              <w:rPr>
                <w:rFonts w:ascii="宋体" w:hAnsi="宋体"/>
                <w:b/>
                <w:color w:val="000000"/>
                <w:szCs w:val="21"/>
              </w:rPr>
              <w:t>）</w:t>
            </w:r>
          </w:p>
          <w:p w:rsidR="00E711CA" w:rsidRPr="00BD49EF" w:rsidRDefault="00E711CA" w:rsidP="007C1C14">
            <w:pPr>
              <w:spacing w:line="400" w:lineRule="exact"/>
              <w:rPr>
                <w:rFonts w:ascii="宋体" w:hAnsi="宋体"/>
                <w:b/>
                <w:color w:val="000000"/>
                <w:szCs w:val="21"/>
              </w:rPr>
            </w:pPr>
          </w:p>
        </w:tc>
      </w:tr>
      <w:tr w:rsidR="002E19EB" w:rsidTr="00E711CA">
        <w:trPr>
          <w:gridBefore w:val="1"/>
          <w:wBefore w:w="4" w:type="pct"/>
          <w:trHeight w:val="416"/>
        </w:trPr>
        <w:tc>
          <w:tcPr>
            <w:tcW w:w="392" w:type="pct"/>
            <w:vAlign w:val="center"/>
          </w:tcPr>
          <w:p w:rsidR="002E19EB" w:rsidRDefault="002E19EB" w:rsidP="007414A8">
            <w:pPr>
              <w:tabs>
                <w:tab w:val="left" w:pos="0"/>
              </w:tabs>
              <w:spacing w:line="400" w:lineRule="exact"/>
              <w:jc w:val="center"/>
              <w:rPr>
                <w:rFonts w:ascii="宋体"/>
                <w:color w:val="000000"/>
                <w:szCs w:val="21"/>
              </w:rPr>
            </w:pPr>
            <w:r>
              <w:rPr>
                <w:rFonts w:ascii="宋体" w:hAnsi="宋体" w:hint="eastAsia"/>
                <w:color w:val="000000"/>
                <w:szCs w:val="21"/>
              </w:rPr>
              <w:t>8</w:t>
            </w:r>
          </w:p>
        </w:tc>
        <w:tc>
          <w:tcPr>
            <w:tcW w:w="1165" w:type="pct"/>
            <w:vAlign w:val="center"/>
          </w:tcPr>
          <w:p w:rsidR="002E19EB" w:rsidRDefault="002E19EB" w:rsidP="007414A8">
            <w:pPr>
              <w:spacing w:line="400" w:lineRule="exact"/>
              <w:jc w:val="center"/>
              <w:rPr>
                <w:rFonts w:ascii="宋体"/>
                <w:color w:val="000000"/>
                <w:szCs w:val="21"/>
              </w:rPr>
            </w:pPr>
            <w:r>
              <w:rPr>
                <w:rFonts w:ascii="宋体" w:hAnsi="宋体" w:hint="eastAsia"/>
                <w:color w:val="000000"/>
                <w:szCs w:val="21"/>
              </w:rPr>
              <w:t>业绩</w:t>
            </w:r>
          </w:p>
        </w:tc>
        <w:tc>
          <w:tcPr>
            <w:tcW w:w="424" w:type="pct"/>
            <w:vAlign w:val="center"/>
          </w:tcPr>
          <w:p w:rsidR="002E19EB" w:rsidRDefault="0068178E" w:rsidP="007414A8">
            <w:pPr>
              <w:spacing w:line="400" w:lineRule="exact"/>
              <w:jc w:val="center"/>
              <w:rPr>
                <w:rFonts w:ascii="宋体"/>
                <w:color w:val="000000"/>
                <w:szCs w:val="21"/>
              </w:rPr>
            </w:pPr>
            <w:r>
              <w:rPr>
                <w:rFonts w:ascii="宋体" w:hAnsi="宋体" w:hint="eastAsia"/>
                <w:color w:val="000000"/>
                <w:szCs w:val="21"/>
              </w:rPr>
              <w:t>5</w:t>
            </w:r>
            <w:r w:rsidR="002E19EB">
              <w:rPr>
                <w:rFonts w:ascii="宋体" w:hAnsi="宋体" w:hint="eastAsia"/>
                <w:color w:val="000000"/>
                <w:szCs w:val="21"/>
              </w:rPr>
              <w:t>分</w:t>
            </w:r>
          </w:p>
        </w:tc>
        <w:tc>
          <w:tcPr>
            <w:tcW w:w="3015" w:type="pct"/>
            <w:vAlign w:val="center"/>
          </w:tcPr>
          <w:p w:rsidR="002E19EB" w:rsidRPr="00D63B74" w:rsidRDefault="002E19EB" w:rsidP="007414A8">
            <w:pPr>
              <w:spacing w:line="400" w:lineRule="exact"/>
              <w:rPr>
                <w:rFonts w:ascii="宋体" w:hAnsi="宋体"/>
                <w:b/>
                <w:color w:val="000000"/>
                <w:szCs w:val="21"/>
              </w:rPr>
            </w:pPr>
            <w:r w:rsidRPr="00D63B74">
              <w:rPr>
                <w:rFonts w:ascii="宋体" w:hAnsi="宋体" w:hint="eastAsia"/>
                <w:color w:val="000000"/>
                <w:szCs w:val="21"/>
              </w:rPr>
              <w:t>近三年完成的</w:t>
            </w:r>
            <w:r w:rsidR="004A0E22">
              <w:rPr>
                <w:rFonts w:ascii="宋体" w:hAnsi="宋体" w:hint="eastAsia"/>
                <w:color w:val="000000"/>
                <w:szCs w:val="21"/>
              </w:rPr>
              <w:t>，</w:t>
            </w:r>
            <w:r w:rsidR="00CF5F97">
              <w:rPr>
                <w:rFonts w:ascii="宋体" w:hAnsi="宋体" w:hint="eastAsia"/>
                <w:color w:val="000000"/>
                <w:szCs w:val="21"/>
              </w:rPr>
              <w:t>单个项目</w:t>
            </w:r>
            <w:r w:rsidR="000922D5">
              <w:rPr>
                <w:rFonts w:ascii="宋体" w:hAnsi="宋体" w:hint="eastAsia"/>
                <w:color w:val="000000"/>
                <w:szCs w:val="21"/>
              </w:rPr>
              <w:t>合同金额10万元以上的类似项目业绩</w:t>
            </w:r>
            <w:r w:rsidRPr="00D63B74">
              <w:rPr>
                <w:rFonts w:ascii="宋体" w:hAnsi="宋体" w:hint="eastAsia"/>
                <w:color w:val="000000"/>
                <w:szCs w:val="21"/>
              </w:rPr>
              <w:t>，每个项目得</w:t>
            </w:r>
            <w:r w:rsidRPr="00D63B74">
              <w:rPr>
                <w:rFonts w:ascii="宋体" w:hAnsi="宋体"/>
                <w:color w:val="000000"/>
                <w:szCs w:val="21"/>
              </w:rPr>
              <w:t>1</w:t>
            </w:r>
            <w:r w:rsidRPr="00D63B74">
              <w:rPr>
                <w:rFonts w:ascii="宋体" w:hAnsi="宋体" w:hint="eastAsia"/>
                <w:color w:val="000000"/>
                <w:szCs w:val="21"/>
              </w:rPr>
              <w:t>分，最多得</w:t>
            </w:r>
            <w:r w:rsidR="0068178E">
              <w:rPr>
                <w:rFonts w:ascii="宋体" w:hAnsi="宋体" w:hint="eastAsia"/>
                <w:color w:val="000000"/>
                <w:szCs w:val="21"/>
              </w:rPr>
              <w:t>5</w:t>
            </w:r>
            <w:r w:rsidRPr="00D63B74">
              <w:rPr>
                <w:rFonts w:ascii="宋体" w:hAnsi="宋体" w:hint="eastAsia"/>
                <w:color w:val="000000"/>
                <w:szCs w:val="21"/>
              </w:rPr>
              <w:t>分，没有类似</w:t>
            </w:r>
            <w:r w:rsidR="000922D5">
              <w:rPr>
                <w:rFonts w:ascii="宋体" w:hAnsi="宋体" w:hint="eastAsia"/>
                <w:color w:val="000000"/>
                <w:szCs w:val="21"/>
              </w:rPr>
              <w:t>项目</w:t>
            </w:r>
            <w:r w:rsidRPr="00D63B74">
              <w:rPr>
                <w:rFonts w:ascii="宋体" w:hAnsi="宋体" w:hint="eastAsia"/>
                <w:color w:val="000000"/>
                <w:szCs w:val="21"/>
              </w:rPr>
              <w:t>业绩不得分。</w:t>
            </w:r>
            <w:r w:rsidRPr="00D63B74">
              <w:rPr>
                <w:rFonts w:ascii="宋体" w:hAnsi="宋体"/>
                <w:b/>
                <w:color w:val="000000"/>
                <w:szCs w:val="21"/>
              </w:rPr>
              <w:t>(</w:t>
            </w:r>
            <w:r>
              <w:rPr>
                <w:rFonts w:ascii="宋体" w:hAnsi="宋体" w:hint="eastAsia"/>
                <w:b/>
                <w:color w:val="000000"/>
                <w:szCs w:val="21"/>
              </w:rPr>
              <w:t>在投标文件中提供加盖公章的合同复印件、</w:t>
            </w:r>
            <w:r w:rsidRPr="00D63B74">
              <w:rPr>
                <w:rFonts w:ascii="宋体" w:hAnsi="宋体" w:hint="eastAsia"/>
                <w:b/>
                <w:color w:val="000000"/>
                <w:szCs w:val="21"/>
              </w:rPr>
              <w:t>中标公示网站截图与网址)</w:t>
            </w:r>
          </w:p>
          <w:p w:rsidR="00E711CA" w:rsidRDefault="002E19EB" w:rsidP="007414A8">
            <w:pPr>
              <w:spacing w:line="400" w:lineRule="exact"/>
              <w:rPr>
                <w:rFonts w:ascii="宋体" w:hAnsi="宋体"/>
                <w:b/>
                <w:color w:val="000000"/>
                <w:szCs w:val="21"/>
              </w:rPr>
            </w:pPr>
            <w:r w:rsidRPr="00D63B74">
              <w:rPr>
                <w:rFonts w:ascii="宋体" w:hAnsi="宋体" w:hint="eastAsia"/>
                <w:b/>
                <w:color w:val="000000"/>
                <w:szCs w:val="21"/>
              </w:rPr>
              <w:t>注：</w:t>
            </w:r>
            <w:r w:rsidR="00E711CA">
              <w:rPr>
                <w:rFonts w:ascii="宋体" w:hAnsi="宋体" w:hint="eastAsia"/>
                <w:b/>
                <w:color w:val="000000"/>
                <w:szCs w:val="21"/>
              </w:rPr>
              <w:t>1、</w:t>
            </w:r>
            <w:r w:rsidR="00E711CA" w:rsidRPr="00E711CA">
              <w:rPr>
                <w:rFonts w:ascii="宋体" w:hAnsi="宋体" w:hint="eastAsia"/>
                <w:b/>
                <w:color w:val="000000"/>
                <w:szCs w:val="21"/>
              </w:rPr>
              <w:t>类似项目业绩是指：所投产品（同品牌、同型号）的业绩合同（业绩合同含本次所投产品中任一项均可）。</w:t>
            </w:r>
          </w:p>
          <w:p w:rsidR="002E19EB" w:rsidRPr="00D63B74" w:rsidRDefault="00E711CA" w:rsidP="007414A8">
            <w:pPr>
              <w:spacing w:line="400" w:lineRule="exact"/>
              <w:rPr>
                <w:rFonts w:ascii="宋体" w:hAnsi="宋体"/>
                <w:b/>
                <w:color w:val="000000"/>
                <w:szCs w:val="21"/>
              </w:rPr>
            </w:pPr>
            <w:r>
              <w:rPr>
                <w:rFonts w:ascii="宋体" w:hAnsi="宋体" w:hint="eastAsia"/>
                <w:b/>
                <w:color w:val="000000"/>
                <w:szCs w:val="21"/>
              </w:rPr>
              <w:lastRenderedPageBreak/>
              <w:t>2</w:t>
            </w:r>
            <w:r w:rsidR="00FA0BC9">
              <w:rPr>
                <w:rFonts w:ascii="宋体" w:hAnsi="宋体" w:hint="eastAsia"/>
                <w:b/>
                <w:color w:val="000000"/>
                <w:szCs w:val="21"/>
              </w:rPr>
              <w:t>、</w:t>
            </w:r>
            <w:r w:rsidR="002E19EB" w:rsidRPr="00D63B74">
              <w:rPr>
                <w:rFonts w:ascii="宋体" w:hAnsi="宋体" w:hint="eastAsia"/>
                <w:b/>
                <w:color w:val="000000"/>
                <w:szCs w:val="21"/>
              </w:rPr>
              <w:t>合同复印件含首页、报价产品明细页、签字或盖章页、中标公示网站截图与网址，未提供或提供不全的不得分。</w:t>
            </w:r>
          </w:p>
          <w:p w:rsidR="00E711CA" w:rsidRDefault="00E711CA" w:rsidP="007414A8">
            <w:pPr>
              <w:spacing w:line="400" w:lineRule="exact"/>
              <w:rPr>
                <w:rFonts w:ascii="宋体" w:hAnsi="宋体"/>
                <w:b/>
                <w:color w:val="000000"/>
                <w:szCs w:val="21"/>
              </w:rPr>
            </w:pPr>
            <w:r>
              <w:rPr>
                <w:rFonts w:ascii="宋体" w:hAnsi="宋体" w:hint="eastAsia"/>
                <w:b/>
                <w:color w:val="000000"/>
                <w:szCs w:val="21"/>
              </w:rPr>
              <w:t>3</w:t>
            </w:r>
            <w:r w:rsidR="00FA0BC9">
              <w:rPr>
                <w:rFonts w:ascii="宋体" w:hAnsi="宋体" w:hint="eastAsia"/>
                <w:b/>
                <w:color w:val="000000"/>
                <w:szCs w:val="21"/>
              </w:rPr>
              <w:t>、</w:t>
            </w:r>
            <w:r w:rsidR="002E19EB" w:rsidRPr="00D63B74">
              <w:rPr>
                <w:rFonts w:ascii="宋体" w:hAnsi="宋体" w:hint="eastAsia"/>
                <w:b/>
                <w:color w:val="000000"/>
                <w:szCs w:val="21"/>
              </w:rPr>
              <w:t>制造商销售给经销商或代理商的销售业绩不予认可。</w:t>
            </w:r>
          </w:p>
          <w:p w:rsidR="00E711CA" w:rsidRPr="00E711CA" w:rsidRDefault="00E711CA" w:rsidP="007414A8">
            <w:pPr>
              <w:spacing w:line="400" w:lineRule="exact"/>
              <w:rPr>
                <w:rFonts w:ascii="宋体" w:hAnsi="宋体"/>
                <w:b/>
                <w:color w:val="000000"/>
                <w:szCs w:val="21"/>
              </w:rPr>
            </w:pPr>
          </w:p>
        </w:tc>
      </w:tr>
      <w:tr w:rsidR="002E19EB" w:rsidTr="00E711CA">
        <w:trPr>
          <w:gridBefore w:val="1"/>
          <w:wBefore w:w="4" w:type="pct"/>
          <w:trHeight w:val="445"/>
        </w:trPr>
        <w:tc>
          <w:tcPr>
            <w:tcW w:w="1557" w:type="pct"/>
            <w:gridSpan w:val="2"/>
            <w:vAlign w:val="center"/>
          </w:tcPr>
          <w:p w:rsidR="002E19EB" w:rsidRDefault="002E19EB" w:rsidP="007414A8">
            <w:pPr>
              <w:spacing w:line="400" w:lineRule="exact"/>
              <w:jc w:val="center"/>
              <w:rPr>
                <w:rFonts w:ascii="宋体"/>
                <w:color w:val="000000"/>
                <w:szCs w:val="21"/>
              </w:rPr>
            </w:pPr>
            <w:r>
              <w:rPr>
                <w:rFonts w:ascii="宋体" w:hAnsi="宋体" w:hint="eastAsia"/>
                <w:color w:val="000000"/>
                <w:szCs w:val="21"/>
              </w:rPr>
              <w:lastRenderedPageBreak/>
              <w:t>合计</w:t>
            </w:r>
          </w:p>
        </w:tc>
        <w:tc>
          <w:tcPr>
            <w:tcW w:w="424" w:type="pct"/>
            <w:vAlign w:val="center"/>
          </w:tcPr>
          <w:p w:rsidR="002E19EB" w:rsidRDefault="002E19EB" w:rsidP="007414A8">
            <w:pPr>
              <w:spacing w:line="400" w:lineRule="exact"/>
              <w:jc w:val="center"/>
              <w:rPr>
                <w:rFonts w:ascii="宋体"/>
                <w:color w:val="000000"/>
                <w:szCs w:val="21"/>
              </w:rPr>
            </w:pPr>
            <w:r>
              <w:rPr>
                <w:rFonts w:ascii="宋体" w:hAnsi="宋体"/>
                <w:color w:val="000000"/>
                <w:szCs w:val="21"/>
              </w:rPr>
              <w:t>100</w:t>
            </w:r>
            <w:r>
              <w:rPr>
                <w:rFonts w:ascii="宋体" w:hAnsi="宋体" w:hint="eastAsia"/>
                <w:color w:val="000000"/>
                <w:szCs w:val="21"/>
              </w:rPr>
              <w:t>分</w:t>
            </w:r>
          </w:p>
        </w:tc>
        <w:tc>
          <w:tcPr>
            <w:tcW w:w="3015" w:type="pct"/>
            <w:vAlign w:val="center"/>
          </w:tcPr>
          <w:p w:rsidR="002E19EB" w:rsidRDefault="00E711CA" w:rsidP="007414A8">
            <w:pPr>
              <w:spacing w:line="400" w:lineRule="exact"/>
              <w:rPr>
                <w:rFonts w:ascii="宋体"/>
                <w:color w:val="000000"/>
                <w:szCs w:val="21"/>
              </w:rPr>
            </w:pPr>
            <w:r w:rsidRPr="00D37637">
              <w:rPr>
                <w:rFonts w:ascii="宋体" w:hAnsi="宋体" w:hint="eastAsia"/>
                <w:color w:val="000000"/>
                <w:szCs w:val="21"/>
              </w:rPr>
              <w:t>当评标最终得分相同时，以报价低者优先</w:t>
            </w:r>
            <w:r>
              <w:rPr>
                <w:rFonts w:ascii="宋体" w:hAnsi="宋体" w:hint="eastAsia"/>
                <w:color w:val="000000"/>
                <w:szCs w:val="21"/>
              </w:rPr>
              <w:t>。</w:t>
            </w:r>
          </w:p>
        </w:tc>
      </w:tr>
    </w:tbl>
    <w:p w:rsidR="00ED3F55" w:rsidRDefault="00D37637" w:rsidP="00A00E6D">
      <w:pPr>
        <w:rPr>
          <w:rFonts w:ascii="仿宋" w:eastAsia="仿宋" w:hAnsi="仿宋"/>
          <w:sz w:val="28"/>
          <w:szCs w:val="28"/>
        </w:rPr>
      </w:pPr>
      <w:r w:rsidRPr="00D37637">
        <w:rPr>
          <w:rFonts w:ascii="宋体" w:hAnsi="宋体" w:hint="eastAsia"/>
          <w:color w:val="000000"/>
          <w:szCs w:val="21"/>
        </w:rPr>
        <w:t>。</w:t>
      </w:r>
    </w:p>
    <w:p w:rsidR="00FA3C00" w:rsidRDefault="00FA3C00" w:rsidP="00A00E6D">
      <w:pPr>
        <w:rPr>
          <w:rFonts w:ascii="仿宋" w:eastAsia="仿宋" w:hAnsi="仿宋"/>
          <w:sz w:val="28"/>
          <w:szCs w:val="28"/>
        </w:rPr>
      </w:pPr>
    </w:p>
    <w:p w:rsidR="00FA3C00" w:rsidRDefault="00FA3C00" w:rsidP="00A00E6D">
      <w:pPr>
        <w:rPr>
          <w:rFonts w:ascii="仿宋" w:eastAsia="仿宋" w:hAnsi="仿宋"/>
          <w:sz w:val="28"/>
          <w:szCs w:val="28"/>
        </w:rPr>
        <w:sectPr w:rsidR="00FA3C00" w:rsidSect="00FA3C00">
          <w:pgSz w:w="11906" w:h="16838"/>
          <w:pgMar w:top="1440" w:right="1800" w:bottom="1440" w:left="1800" w:header="851" w:footer="992" w:gutter="0"/>
          <w:cols w:space="425"/>
          <w:docGrid w:type="lines" w:linePitch="312"/>
        </w:sectPr>
      </w:pPr>
    </w:p>
    <w:p w:rsidR="007414A8" w:rsidRPr="007414A8" w:rsidRDefault="007414A8" w:rsidP="00BA0C6A">
      <w:pPr>
        <w:rPr>
          <w:rFonts w:ascii="仿宋" w:eastAsia="仿宋" w:hAnsi="仿宋"/>
          <w:sz w:val="28"/>
          <w:szCs w:val="28"/>
        </w:rPr>
      </w:pPr>
    </w:p>
    <w:sectPr w:rsidR="007414A8" w:rsidRPr="007414A8" w:rsidSect="00BA0C6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3DB" w:rsidRDefault="003E63DB" w:rsidP="00E31FDB">
      <w:r>
        <w:separator/>
      </w:r>
    </w:p>
  </w:endnote>
  <w:endnote w:type="continuationSeparator" w:id="0">
    <w:p w:rsidR="003E63DB" w:rsidRDefault="003E63DB" w:rsidP="00E31F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3DB" w:rsidRDefault="003E63DB" w:rsidP="00E31FDB">
      <w:r>
        <w:separator/>
      </w:r>
    </w:p>
  </w:footnote>
  <w:footnote w:type="continuationSeparator" w:id="0">
    <w:p w:rsidR="003E63DB" w:rsidRDefault="003E63DB" w:rsidP="00E31F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C2DCF"/>
    <w:multiLevelType w:val="multilevel"/>
    <w:tmpl w:val="2DCC2DC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E2A69"/>
    <w:rsid w:val="000103A5"/>
    <w:rsid w:val="00035F77"/>
    <w:rsid w:val="0007299C"/>
    <w:rsid w:val="0008331A"/>
    <w:rsid w:val="00083893"/>
    <w:rsid w:val="000922D5"/>
    <w:rsid w:val="000A1C92"/>
    <w:rsid w:val="000A3A02"/>
    <w:rsid w:val="000E281E"/>
    <w:rsid w:val="0010032E"/>
    <w:rsid w:val="001009EE"/>
    <w:rsid w:val="00105213"/>
    <w:rsid w:val="00107E7A"/>
    <w:rsid w:val="001129DB"/>
    <w:rsid w:val="0013254D"/>
    <w:rsid w:val="0015169F"/>
    <w:rsid w:val="00154258"/>
    <w:rsid w:val="001A708B"/>
    <w:rsid w:val="001B232F"/>
    <w:rsid w:val="001C1552"/>
    <w:rsid w:val="001C62FC"/>
    <w:rsid w:val="002145F7"/>
    <w:rsid w:val="00215464"/>
    <w:rsid w:val="00235103"/>
    <w:rsid w:val="0024429C"/>
    <w:rsid w:val="00260F63"/>
    <w:rsid w:val="002A06B6"/>
    <w:rsid w:val="002B7E0B"/>
    <w:rsid w:val="002C495A"/>
    <w:rsid w:val="002D2C08"/>
    <w:rsid w:val="002E19EB"/>
    <w:rsid w:val="002E1F7E"/>
    <w:rsid w:val="003706CF"/>
    <w:rsid w:val="003836B3"/>
    <w:rsid w:val="00385603"/>
    <w:rsid w:val="00395E07"/>
    <w:rsid w:val="003B183A"/>
    <w:rsid w:val="003B5CEC"/>
    <w:rsid w:val="003C7423"/>
    <w:rsid w:val="003D1F66"/>
    <w:rsid w:val="003E63DB"/>
    <w:rsid w:val="003E7B5E"/>
    <w:rsid w:val="00410E75"/>
    <w:rsid w:val="00475995"/>
    <w:rsid w:val="00477C2C"/>
    <w:rsid w:val="00484A93"/>
    <w:rsid w:val="00496029"/>
    <w:rsid w:val="004A0E22"/>
    <w:rsid w:val="004C5C22"/>
    <w:rsid w:val="004D0CEB"/>
    <w:rsid w:val="004D5A18"/>
    <w:rsid w:val="004E21C2"/>
    <w:rsid w:val="004E50C5"/>
    <w:rsid w:val="00536E8F"/>
    <w:rsid w:val="00563D80"/>
    <w:rsid w:val="005667C0"/>
    <w:rsid w:val="00574D6A"/>
    <w:rsid w:val="005772C5"/>
    <w:rsid w:val="005A7C74"/>
    <w:rsid w:val="005B1189"/>
    <w:rsid w:val="005B1F03"/>
    <w:rsid w:val="005B3AC8"/>
    <w:rsid w:val="005C5A3F"/>
    <w:rsid w:val="005D2914"/>
    <w:rsid w:val="005E6B96"/>
    <w:rsid w:val="005F799A"/>
    <w:rsid w:val="00612E78"/>
    <w:rsid w:val="00622B94"/>
    <w:rsid w:val="006263F2"/>
    <w:rsid w:val="0063166F"/>
    <w:rsid w:val="00643A70"/>
    <w:rsid w:val="006468D2"/>
    <w:rsid w:val="00677193"/>
    <w:rsid w:val="0068178E"/>
    <w:rsid w:val="006B1B5D"/>
    <w:rsid w:val="006C10DF"/>
    <w:rsid w:val="006D6E48"/>
    <w:rsid w:val="006F26CB"/>
    <w:rsid w:val="00704B05"/>
    <w:rsid w:val="0070771F"/>
    <w:rsid w:val="0073625A"/>
    <w:rsid w:val="007414A8"/>
    <w:rsid w:val="00741D73"/>
    <w:rsid w:val="00746288"/>
    <w:rsid w:val="00747BC7"/>
    <w:rsid w:val="007577A8"/>
    <w:rsid w:val="007847DA"/>
    <w:rsid w:val="007908B2"/>
    <w:rsid w:val="00791CCF"/>
    <w:rsid w:val="007958BC"/>
    <w:rsid w:val="007A6628"/>
    <w:rsid w:val="007B02F2"/>
    <w:rsid w:val="007C1C14"/>
    <w:rsid w:val="007C242D"/>
    <w:rsid w:val="007C4017"/>
    <w:rsid w:val="007D21D4"/>
    <w:rsid w:val="007E0899"/>
    <w:rsid w:val="007E3238"/>
    <w:rsid w:val="007F555A"/>
    <w:rsid w:val="00816367"/>
    <w:rsid w:val="00842F3F"/>
    <w:rsid w:val="00852FF6"/>
    <w:rsid w:val="0086014C"/>
    <w:rsid w:val="00861AFB"/>
    <w:rsid w:val="008750D7"/>
    <w:rsid w:val="00893E2E"/>
    <w:rsid w:val="0089504B"/>
    <w:rsid w:val="008A78D0"/>
    <w:rsid w:val="008B5429"/>
    <w:rsid w:val="008E2A69"/>
    <w:rsid w:val="008F7B93"/>
    <w:rsid w:val="00904D3C"/>
    <w:rsid w:val="00917294"/>
    <w:rsid w:val="00922593"/>
    <w:rsid w:val="00926582"/>
    <w:rsid w:val="009346DA"/>
    <w:rsid w:val="009404D6"/>
    <w:rsid w:val="009532E9"/>
    <w:rsid w:val="00961FF6"/>
    <w:rsid w:val="009B4321"/>
    <w:rsid w:val="009B6F8D"/>
    <w:rsid w:val="009D7E9C"/>
    <w:rsid w:val="009E0C1B"/>
    <w:rsid w:val="00A00E6D"/>
    <w:rsid w:val="00A34A95"/>
    <w:rsid w:val="00A466A5"/>
    <w:rsid w:val="00A73002"/>
    <w:rsid w:val="00AA224A"/>
    <w:rsid w:val="00AA3122"/>
    <w:rsid w:val="00AA5EEE"/>
    <w:rsid w:val="00AC419E"/>
    <w:rsid w:val="00AC4ACA"/>
    <w:rsid w:val="00AC4EE6"/>
    <w:rsid w:val="00AD2C7C"/>
    <w:rsid w:val="00AD41CE"/>
    <w:rsid w:val="00AF1F25"/>
    <w:rsid w:val="00AF29E8"/>
    <w:rsid w:val="00B11255"/>
    <w:rsid w:val="00B244F6"/>
    <w:rsid w:val="00B31615"/>
    <w:rsid w:val="00B33875"/>
    <w:rsid w:val="00B346A3"/>
    <w:rsid w:val="00B80BEB"/>
    <w:rsid w:val="00B8465B"/>
    <w:rsid w:val="00B9181D"/>
    <w:rsid w:val="00BA0C6A"/>
    <w:rsid w:val="00BB57D0"/>
    <w:rsid w:val="00BC17F6"/>
    <w:rsid w:val="00BC1B27"/>
    <w:rsid w:val="00BC612C"/>
    <w:rsid w:val="00BD49EF"/>
    <w:rsid w:val="00BE50DA"/>
    <w:rsid w:val="00C243AF"/>
    <w:rsid w:val="00C663A9"/>
    <w:rsid w:val="00C802EB"/>
    <w:rsid w:val="00C92065"/>
    <w:rsid w:val="00CB2196"/>
    <w:rsid w:val="00CB7CE7"/>
    <w:rsid w:val="00CC1390"/>
    <w:rsid w:val="00CC2908"/>
    <w:rsid w:val="00CC4CD4"/>
    <w:rsid w:val="00CC6DCB"/>
    <w:rsid w:val="00CD53FA"/>
    <w:rsid w:val="00CE1A80"/>
    <w:rsid w:val="00CF5F97"/>
    <w:rsid w:val="00CF79A4"/>
    <w:rsid w:val="00D0155B"/>
    <w:rsid w:val="00D07A4A"/>
    <w:rsid w:val="00D20BCC"/>
    <w:rsid w:val="00D352B9"/>
    <w:rsid w:val="00D37637"/>
    <w:rsid w:val="00D54C4F"/>
    <w:rsid w:val="00D55E05"/>
    <w:rsid w:val="00D62F07"/>
    <w:rsid w:val="00D946A9"/>
    <w:rsid w:val="00DA2AED"/>
    <w:rsid w:val="00DD184F"/>
    <w:rsid w:val="00DF2842"/>
    <w:rsid w:val="00E023B2"/>
    <w:rsid w:val="00E038E9"/>
    <w:rsid w:val="00E05231"/>
    <w:rsid w:val="00E21756"/>
    <w:rsid w:val="00E31FDB"/>
    <w:rsid w:val="00E61CDC"/>
    <w:rsid w:val="00E711CA"/>
    <w:rsid w:val="00E870CE"/>
    <w:rsid w:val="00EA04AC"/>
    <w:rsid w:val="00EA3BB9"/>
    <w:rsid w:val="00EB53D1"/>
    <w:rsid w:val="00ED3F55"/>
    <w:rsid w:val="00F042E7"/>
    <w:rsid w:val="00F12ED0"/>
    <w:rsid w:val="00F205C7"/>
    <w:rsid w:val="00F256C4"/>
    <w:rsid w:val="00F425C4"/>
    <w:rsid w:val="00F55110"/>
    <w:rsid w:val="00F57319"/>
    <w:rsid w:val="00F63B96"/>
    <w:rsid w:val="00F74DEE"/>
    <w:rsid w:val="00F84798"/>
    <w:rsid w:val="00F9450A"/>
    <w:rsid w:val="00FA0BC9"/>
    <w:rsid w:val="00FA1512"/>
    <w:rsid w:val="00FA3C00"/>
    <w:rsid w:val="00FB6095"/>
    <w:rsid w:val="00FD3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7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A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31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31FDB"/>
    <w:rPr>
      <w:sz w:val="18"/>
      <w:szCs w:val="18"/>
    </w:rPr>
  </w:style>
  <w:style w:type="paragraph" w:styleId="a5">
    <w:name w:val="footer"/>
    <w:basedOn w:val="a"/>
    <w:link w:val="Char0"/>
    <w:uiPriority w:val="99"/>
    <w:semiHidden/>
    <w:unhideWhenUsed/>
    <w:rsid w:val="00E31FD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31FDB"/>
    <w:rPr>
      <w:sz w:val="18"/>
      <w:szCs w:val="18"/>
    </w:rPr>
  </w:style>
  <w:style w:type="paragraph" w:styleId="a6">
    <w:name w:val="Normal (Web)"/>
    <w:basedOn w:val="a"/>
    <w:uiPriority w:val="99"/>
    <w:unhideWhenUsed/>
    <w:rsid w:val="00E31FDB"/>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link w:val="a7"/>
    <w:uiPriority w:val="99"/>
    <w:qFormat/>
    <w:locked/>
    <w:rsid w:val="00E21756"/>
    <w:rPr>
      <w:rFonts w:eastAsia="宋体"/>
      <w:sz w:val="24"/>
    </w:rPr>
  </w:style>
  <w:style w:type="paragraph" w:styleId="a7">
    <w:name w:val="Body Text"/>
    <w:basedOn w:val="a"/>
    <w:link w:val="Char1"/>
    <w:uiPriority w:val="99"/>
    <w:qFormat/>
    <w:rsid w:val="00E21756"/>
    <w:pPr>
      <w:spacing w:after="120"/>
    </w:pPr>
    <w:rPr>
      <w:rFonts w:eastAsia="宋体"/>
      <w:sz w:val="24"/>
    </w:rPr>
  </w:style>
  <w:style w:type="character" w:customStyle="1" w:styleId="Char10">
    <w:name w:val="正文文本 Char1"/>
    <w:basedOn w:val="a0"/>
    <w:link w:val="a7"/>
    <w:uiPriority w:val="99"/>
    <w:semiHidden/>
    <w:rsid w:val="00E21756"/>
  </w:style>
  <w:style w:type="paragraph" w:styleId="a8">
    <w:name w:val="Balloon Text"/>
    <w:basedOn w:val="a"/>
    <w:link w:val="Char2"/>
    <w:uiPriority w:val="99"/>
    <w:semiHidden/>
    <w:unhideWhenUsed/>
    <w:rsid w:val="00CB7CE7"/>
    <w:rPr>
      <w:sz w:val="18"/>
      <w:szCs w:val="18"/>
    </w:rPr>
  </w:style>
  <w:style w:type="character" w:customStyle="1" w:styleId="Char2">
    <w:name w:val="批注框文本 Char"/>
    <w:basedOn w:val="a0"/>
    <w:link w:val="a8"/>
    <w:uiPriority w:val="99"/>
    <w:semiHidden/>
    <w:rsid w:val="00CB7CE7"/>
    <w:rPr>
      <w:sz w:val="18"/>
      <w:szCs w:val="18"/>
    </w:rPr>
  </w:style>
  <w:style w:type="character" w:styleId="a9">
    <w:name w:val="Hyperlink"/>
    <w:basedOn w:val="a0"/>
    <w:uiPriority w:val="99"/>
    <w:unhideWhenUsed/>
    <w:rsid w:val="001009E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851B-5575-4EC9-AE22-2799A0E2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1</Pages>
  <Words>338</Words>
  <Characters>1929</Characters>
  <Application>Microsoft Office Word</Application>
  <DocSecurity>0</DocSecurity>
  <Lines>16</Lines>
  <Paragraphs>4</Paragraphs>
  <ScaleCrop>false</ScaleCrop>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104</cp:revision>
  <dcterms:created xsi:type="dcterms:W3CDTF">2020-03-12T06:36:00Z</dcterms:created>
  <dcterms:modified xsi:type="dcterms:W3CDTF">2020-03-26T03:30:00Z</dcterms:modified>
</cp:coreProperties>
</file>