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napToGrid w:val="0"/>
        <w:spacing w:line="300" w:lineRule="auto"/>
        <w:jc w:val="left"/>
        <w:rPr>
          <w:rFonts w:ascii="宋体" w:hAnsi="宋体"/>
          <w:sz w:val="44"/>
          <w:szCs w:val="44"/>
        </w:rPr>
      </w:pPr>
      <w:r>
        <w:rPr>
          <w:rFonts w:ascii="宋体" w:hAnsi="宋体"/>
          <w:sz w:val="44"/>
          <w:szCs w:val="44"/>
        </w:rPr>
        <w:tab/>
      </w:r>
    </w:p>
    <w:p>
      <w:pPr>
        <w:jc w:val="center"/>
        <w:rPr>
          <w:rFonts w:cs="宋体" w:asciiTheme="minorEastAsia" w:hAnsiTheme="minorEastAsia" w:eastAsiaTheme="minorEastAsia"/>
          <w:sz w:val="48"/>
          <w:szCs w:val="48"/>
        </w:rPr>
      </w:pPr>
      <w:r>
        <w:rPr>
          <w:rFonts w:hint="eastAsia" w:cs="宋体" w:asciiTheme="minorEastAsia" w:hAnsiTheme="minorEastAsia" w:eastAsiaTheme="minorEastAsia"/>
          <w:sz w:val="48"/>
          <w:szCs w:val="48"/>
        </w:rPr>
        <w:t>南通市妇幼保健院等级医院评审管理系统采购项目</w:t>
      </w:r>
    </w:p>
    <w:p>
      <w:pPr>
        <w:tabs>
          <w:tab w:val="left" w:pos="6300"/>
        </w:tabs>
        <w:snapToGrid w:val="0"/>
        <w:spacing w:line="300" w:lineRule="auto"/>
        <w:jc w:val="center"/>
        <w:rPr>
          <w:rFonts w:hint="default" w:ascii="宋体" w:hAnsi="宋体" w:eastAsia="宋体" w:cs="宋体"/>
          <w:sz w:val="36"/>
          <w:szCs w:val="36"/>
          <w:lang w:val="en-US" w:eastAsia="zh-CN"/>
        </w:rPr>
      </w:pPr>
      <w:r>
        <w:rPr>
          <w:rFonts w:hint="eastAsia" w:ascii="宋体" w:hAnsi="宋体" w:cs="宋体"/>
          <w:sz w:val="36"/>
          <w:szCs w:val="36"/>
          <w:lang w:val="en-US" w:eastAsia="zh-CN"/>
        </w:rPr>
        <w:t>采购编号：2019XXCS002</w:t>
      </w:r>
    </w:p>
    <w:p>
      <w:pPr>
        <w:tabs>
          <w:tab w:val="left" w:pos="6300"/>
        </w:tabs>
        <w:snapToGrid w:val="0"/>
        <w:spacing w:line="300" w:lineRule="auto"/>
        <w:jc w:val="center"/>
        <w:rPr>
          <w:rFonts w:ascii="宋体" w:hAnsi="宋体"/>
          <w:w w:val="80"/>
          <w:sz w:val="84"/>
        </w:rPr>
      </w:pPr>
    </w:p>
    <w:p>
      <w:pPr>
        <w:spacing w:line="1400" w:lineRule="exact"/>
        <w:jc w:val="center"/>
        <w:rPr>
          <w:rFonts w:ascii="宋体" w:hAnsi="宋体"/>
          <w:b/>
          <w:sz w:val="72"/>
          <w:szCs w:val="72"/>
        </w:rPr>
      </w:pPr>
      <w:r>
        <w:rPr>
          <w:rFonts w:ascii="宋体" w:hAnsi="宋体"/>
          <w:b/>
          <w:sz w:val="72"/>
          <w:szCs w:val="72"/>
        </w:rPr>
        <w:t>竞争性磋商文件</w:t>
      </w:r>
    </w:p>
    <w:p>
      <w:pPr>
        <w:spacing w:line="720" w:lineRule="auto"/>
        <w:jc w:val="center"/>
        <w:rPr>
          <w:rFonts w:ascii="宋体" w:hAnsi="宋体"/>
          <w:b/>
          <w:sz w:val="44"/>
          <w:szCs w:val="44"/>
        </w:rPr>
      </w:pPr>
      <w:r>
        <w:rPr>
          <w:rFonts w:hint="eastAsia" w:ascii="宋体" w:hAnsi="宋体"/>
          <w:b/>
          <w:sz w:val="44"/>
          <w:szCs w:val="44"/>
        </w:rPr>
        <w:t>（资格后审）</w:t>
      </w:r>
    </w:p>
    <w:p>
      <w:pPr>
        <w:snapToGrid w:val="0"/>
        <w:spacing w:line="360" w:lineRule="auto"/>
        <w:rPr>
          <w:rFonts w:ascii="宋体" w:hAnsi="宋体"/>
          <w:b/>
          <w:sz w:val="36"/>
        </w:rPr>
      </w:pPr>
    </w:p>
    <w:p>
      <w:pPr>
        <w:snapToGrid w:val="0"/>
        <w:spacing w:line="360" w:lineRule="auto"/>
        <w:jc w:val="center"/>
        <w:rPr>
          <w:rFonts w:ascii="宋体" w:hAnsi="宋体"/>
          <w:b/>
          <w:sz w:val="36"/>
        </w:rPr>
      </w:pPr>
    </w:p>
    <w:p>
      <w:pPr>
        <w:pStyle w:val="2"/>
        <w:rPr>
          <w:rFonts w:ascii="宋体" w:hAnsi="宋体"/>
          <w:b/>
          <w:sz w:val="36"/>
        </w:rPr>
      </w:pPr>
    </w:p>
    <w:p>
      <w:pPr>
        <w:pStyle w:val="2"/>
        <w:rPr>
          <w:rFonts w:ascii="宋体" w:hAnsi="宋体"/>
          <w:b/>
          <w:sz w:val="36"/>
        </w:rPr>
      </w:pPr>
    </w:p>
    <w:p>
      <w:pPr>
        <w:pStyle w:val="2"/>
        <w:rPr>
          <w:rFonts w:ascii="宋体" w:hAnsi="宋体"/>
          <w:b/>
          <w:sz w:val="36"/>
        </w:rPr>
      </w:pPr>
    </w:p>
    <w:p>
      <w:pPr>
        <w:pStyle w:val="2"/>
        <w:rPr>
          <w:rFonts w:ascii="宋体" w:hAnsi="宋体"/>
          <w:b/>
          <w:sz w:val="36"/>
        </w:rPr>
      </w:pPr>
    </w:p>
    <w:p>
      <w:pPr>
        <w:pStyle w:val="2"/>
        <w:rPr>
          <w:rFonts w:ascii="宋体" w:hAnsi="宋体"/>
          <w:b/>
          <w:sz w:val="36"/>
        </w:rPr>
      </w:pPr>
    </w:p>
    <w:p>
      <w:pPr>
        <w:snapToGrid w:val="0"/>
        <w:spacing w:line="360" w:lineRule="auto"/>
        <w:jc w:val="center"/>
        <w:rPr>
          <w:rFonts w:ascii="宋体" w:hAnsi="宋体"/>
          <w:b/>
          <w:sz w:val="36"/>
        </w:rPr>
      </w:pPr>
    </w:p>
    <w:p>
      <w:pPr>
        <w:adjustRightInd w:val="0"/>
        <w:snapToGrid w:val="0"/>
        <w:spacing w:line="360" w:lineRule="auto"/>
        <w:ind w:firstLine="1506" w:firstLineChars="500"/>
        <w:rPr>
          <w:rFonts w:ascii="宋体" w:hAnsi="宋体" w:cs="宋体"/>
          <w:b/>
          <w:sz w:val="30"/>
          <w:szCs w:val="30"/>
        </w:rPr>
      </w:pPr>
      <w:r>
        <w:rPr>
          <w:rFonts w:hint="eastAsia" w:ascii="宋体" w:hAnsi="宋体" w:cs="宋体"/>
          <w:b/>
          <w:sz w:val="30"/>
          <w:szCs w:val="30"/>
        </w:rPr>
        <w:t>采购单位：南通市妇幼保健院</w:t>
      </w:r>
    </w:p>
    <w:p>
      <w:pPr>
        <w:adjustRightInd w:val="0"/>
        <w:snapToGrid w:val="0"/>
        <w:spacing w:line="360" w:lineRule="auto"/>
        <w:ind w:firstLine="1506" w:firstLineChars="500"/>
        <w:rPr>
          <w:rFonts w:ascii="宋体" w:hAnsi="宋体" w:cs="宋体"/>
          <w:b/>
          <w:sz w:val="30"/>
          <w:szCs w:val="30"/>
        </w:rPr>
      </w:pPr>
      <w:r>
        <w:rPr>
          <w:rFonts w:hint="eastAsia" w:ascii="宋体" w:hAnsi="宋体" w:cs="宋体"/>
          <w:b/>
          <w:sz w:val="30"/>
          <w:szCs w:val="30"/>
        </w:rPr>
        <w:t>代理机构：江苏中润工程建设咨询有限公司</w:t>
      </w:r>
    </w:p>
    <w:p>
      <w:pPr>
        <w:adjustRightInd w:val="0"/>
        <w:snapToGrid w:val="0"/>
        <w:spacing w:line="360" w:lineRule="auto"/>
        <w:jc w:val="center"/>
        <w:rPr>
          <w:rFonts w:ascii="宋体" w:hAnsi="宋体" w:cs="宋体"/>
          <w:b/>
          <w:sz w:val="30"/>
          <w:szCs w:val="30"/>
        </w:rPr>
      </w:pPr>
    </w:p>
    <w:p>
      <w:pPr>
        <w:adjustRightInd w:val="0"/>
        <w:snapToGrid w:val="0"/>
        <w:spacing w:line="360" w:lineRule="auto"/>
        <w:jc w:val="center"/>
        <w:rPr>
          <w:rFonts w:ascii="宋体" w:hAnsi="宋体"/>
          <w:b/>
          <w:sz w:val="30"/>
          <w:szCs w:val="30"/>
        </w:rPr>
      </w:pPr>
      <w:r>
        <w:rPr>
          <w:rFonts w:hint="eastAsia" w:ascii="宋体" w:hAnsi="宋体" w:cs="宋体"/>
          <w:b/>
          <w:sz w:val="30"/>
          <w:szCs w:val="30"/>
        </w:rPr>
        <w:t>二〇一九年</w:t>
      </w:r>
      <w:r>
        <w:rPr>
          <w:rFonts w:hint="eastAsia" w:ascii="宋体" w:hAnsi="宋体" w:cs="宋体"/>
          <w:b/>
          <w:sz w:val="30"/>
          <w:szCs w:val="30"/>
          <w:lang w:eastAsia="zh-CN"/>
        </w:rPr>
        <w:t>七</w:t>
      </w:r>
      <w:r>
        <w:rPr>
          <w:rFonts w:hint="eastAsia" w:ascii="宋体" w:hAnsi="宋体" w:cs="宋体"/>
          <w:b/>
          <w:sz w:val="30"/>
          <w:szCs w:val="30"/>
        </w:rPr>
        <w:t>月</w:t>
      </w:r>
    </w:p>
    <w:p>
      <w:pPr>
        <w:jc w:val="center"/>
        <w:rPr>
          <w:rFonts w:ascii="宋体" w:hAnsi="宋体" w:cs="宋体"/>
          <w:b/>
          <w:sz w:val="44"/>
          <w:szCs w:val="44"/>
        </w:rPr>
        <w:sectPr>
          <w:footerReference r:id="rId3" w:type="first"/>
          <w:pgSz w:w="11906" w:h="16838"/>
          <w:pgMar w:top="1418" w:right="1418" w:bottom="646" w:left="1418" w:header="851" w:footer="992" w:gutter="0"/>
          <w:cols w:space="720" w:num="1"/>
          <w:docGrid w:linePitch="312" w:charSpace="0"/>
        </w:sectPr>
      </w:pPr>
    </w:p>
    <w:p>
      <w:pPr>
        <w:jc w:val="center"/>
        <w:rPr>
          <w:rFonts w:ascii="宋体" w:hAnsi="宋体" w:cs="宋体"/>
          <w:b/>
          <w:sz w:val="44"/>
          <w:szCs w:val="44"/>
        </w:rPr>
      </w:pPr>
      <w:r>
        <w:rPr>
          <w:rFonts w:hint="eastAsia" w:ascii="宋体" w:hAnsi="宋体" w:cs="宋体"/>
          <w:b/>
          <w:sz w:val="44"/>
          <w:szCs w:val="44"/>
        </w:rPr>
        <w:t>竞争性磋商文件备案表</w:t>
      </w:r>
    </w:p>
    <w:p>
      <w:pPr>
        <w:jc w:val="center"/>
        <w:rPr>
          <w:rFonts w:ascii="宋体" w:hAnsi="宋体" w:cs="宋体"/>
          <w:b/>
          <w:sz w:val="44"/>
          <w:szCs w:val="44"/>
        </w:rPr>
      </w:pPr>
    </w:p>
    <w:tbl>
      <w:tblPr>
        <w:tblStyle w:val="17"/>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58" w:hRule="atLeast"/>
          <w:jc w:val="center"/>
        </w:trPr>
        <w:tc>
          <w:tcPr>
            <w:tcW w:w="9180" w:type="dxa"/>
          </w:tcPr>
          <w:p>
            <w:pPr>
              <w:spacing w:line="360" w:lineRule="auto"/>
              <w:jc w:val="center"/>
              <w:rPr>
                <w:rFonts w:ascii="宋体" w:hAnsi="宋体" w:cs="宋体"/>
                <w:position w:val="-48"/>
                <w:sz w:val="25"/>
              </w:rPr>
            </w:pPr>
          </w:p>
          <w:p>
            <w:pPr>
              <w:spacing w:line="360" w:lineRule="auto"/>
              <w:jc w:val="center"/>
              <w:rPr>
                <w:rFonts w:ascii="宋体" w:hAnsi="宋体" w:cs="宋体"/>
                <w:position w:val="-48"/>
                <w:sz w:val="25"/>
              </w:rPr>
            </w:pPr>
          </w:p>
          <w:p>
            <w:pPr>
              <w:spacing w:line="360" w:lineRule="auto"/>
              <w:ind w:firstLine="3000" w:firstLineChars="1200"/>
              <w:rPr>
                <w:rFonts w:ascii="宋体" w:hAnsi="宋体" w:cs="宋体"/>
                <w:position w:val="-48"/>
                <w:sz w:val="25"/>
              </w:rPr>
            </w:pPr>
            <w:r>
              <w:rPr>
                <w:rFonts w:hint="eastAsia" w:ascii="宋体" w:hAnsi="宋体" w:cs="宋体"/>
                <w:position w:val="-48"/>
                <w:sz w:val="25"/>
              </w:rPr>
              <w:t>编制人：王跃军</w:t>
            </w:r>
          </w:p>
          <w:p>
            <w:pPr>
              <w:tabs>
                <w:tab w:val="left" w:pos="3492"/>
              </w:tabs>
              <w:spacing w:line="360" w:lineRule="auto"/>
              <w:ind w:firstLine="3000" w:firstLineChars="1200"/>
              <w:rPr>
                <w:rFonts w:ascii="宋体" w:hAnsi="宋体" w:cs="宋体"/>
                <w:position w:val="-48"/>
                <w:sz w:val="25"/>
              </w:rPr>
            </w:pPr>
            <w:r>
              <w:rPr>
                <w:rFonts w:hint="eastAsia" w:ascii="宋体" w:hAnsi="宋体" w:cs="宋体"/>
                <w:position w:val="-48"/>
                <w:sz w:val="25"/>
              </w:rPr>
              <w:t>日  期：2019年6月28日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0" w:hRule="atLeast"/>
          <w:jc w:val="center"/>
        </w:trPr>
        <w:tc>
          <w:tcPr>
            <w:tcW w:w="9180" w:type="dxa"/>
          </w:tcPr>
          <w:p>
            <w:pPr>
              <w:spacing w:line="360" w:lineRule="auto"/>
              <w:rPr>
                <w:rFonts w:ascii="宋体" w:hAnsi="宋体" w:cs="宋体"/>
                <w:position w:val="-48"/>
                <w:sz w:val="25"/>
              </w:rPr>
            </w:pPr>
          </w:p>
          <w:p>
            <w:pPr>
              <w:spacing w:line="360" w:lineRule="auto"/>
              <w:ind w:firstLine="625" w:firstLineChars="250"/>
              <w:jc w:val="center"/>
              <w:rPr>
                <w:rFonts w:ascii="宋体" w:hAnsi="宋体" w:cs="宋体"/>
                <w:position w:val="-48"/>
                <w:sz w:val="25"/>
              </w:rPr>
            </w:pPr>
          </w:p>
          <w:p>
            <w:pPr>
              <w:spacing w:line="360" w:lineRule="auto"/>
              <w:ind w:firstLine="625" w:firstLineChars="250"/>
              <w:jc w:val="center"/>
              <w:rPr>
                <w:rFonts w:ascii="宋体" w:hAnsi="宋体" w:cs="宋体"/>
                <w:position w:val="-48"/>
                <w:sz w:val="25"/>
              </w:rPr>
            </w:pPr>
          </w:p>
          <w:p>
            <w:pPr>
              <w:spacing w:line="360" w:lineRule="auto"/>
              <w:ind w:firstLine="625" w:firstLineChars="250"/>
              <w:jc w:val="center"/>
              <w:rPr>
                <w:rFonts w:ascii="宋体" w:hAnsi="宋体" w:cs="宋体"/>
                <w:position w:val="-48"/>
                <w:sz w:val="25"/>
              </w:rPr>
            </w:pPr>
            <w:r>
              <w:rPr>
                <w:rFonts w:hint="eastAsia" w:ascii="宋体" w:hAnsi="宋体" w:cs="宋体"/>
                <w:position w:val="-48"/>
                <w:sz w:val="25"/>
              </w:rPr>
              <w:t>采购单位（盖章）             法定代表人（签字或盖章）</w:t>
            </w:r>
          </w:p>
          <w:p>
            <w:pPr>
              <w:spacing w:line="360" w:lineRule="auto"/>
              <w:rPr>
                <w:rFonts w:ascii="宋体" w:hAnsi="宋体" w:cs="宋体"/>
                <w:position w:val="-48"/>
                <w:sz w:val="25"/>
              </w:rPr>
            </w:pPr>
          </w:p>
          <w:p>
            <w:pPr>
              <w:spacing w:line="360" w:lineRule="auto"/>
              <w:jc w:val="center"/>
              <w:rPr>
                <w:rFonts w:ascii="宋体" w:hAnsi="宋体" w:cs="宋体"/>
                <w:position w:val="-48"/>
                <w:sz w:val="25"/>
              </w:rPr>
            </w:pPr>
            <w:r>
              <w:rPr>
                <w:rFonts w:hint="eastAsia" w:ascii="宋体" w:hAnsi="宋体" w:cs="宋体"/>
                <w:position w:val="-48"/>
                <w:sz w:val="25"/>
              </w:rPr>
              <w:t xml:space="preserve">   代理机构（盖章）            法定代表人（签字或盖章）</w:t>
            </w:r>
          </w:p>
          <w:p>
            <w:pPr>
              <w:spacing w:line="360" w:lineRule="auto"/>
              <w:rPr>
                <w:rFonts w:ascii="宋体" w:hAnsi="宋体" w:cs="宋体"/>
                <w:position w:val="-48"/>
                <w:sz w:val="25"/>
              </w:rPr>
            </w:pPr>
          </w:p>
          <w:p>
            <w:pPr>
              <w:spacing w:line="360" w:lineRule="auto"/>
              <w:jc w:val="center"/>
              <w:rPr>
                <w:rFonts w:ascii="宋体" w:hAnsi="宋体" w:cs="宋体"/>
                <w:position w:val="-48"/>
                <w:sz w:val="25"/>
              </w:rPr>
            </w:pPr>
            <w:r>
              <w:rPr>
                <w:rFonts w:hint="eastAsia" w:ascii="宋体" w:hAnsi="宋体" w:cs="宋体"/>
                <w:position w:val="-48"/>
                <w:sz w:val="25"/>
              </w:rPr>
              <w:t>日  期：2019年</w:t>
            </w:r>
            <w:r>
              <w:rPr>
                <w:rFonts w:hint="eastAsia" w:ascii="宋体" w:hAnsi="宋体" w:cs="宋体"/>
                <w:position w:val="-48"/>
                <w:sz w:val="25"/>
                <w:lang w:val="en-US" w:eastAsia="zh-CN"/>
              </w:rPr>
              <w:t>7</w:t>
            </w:r>
            <w:r>
              <w:rPr>
                <w:rFonts w:hint="eastAsia" w:ascii="宋体" w:hAnsi="宋体" w:cs="宋体"/>
                <w:position w:val="-48"/>
                <w:sz w:val="25"/>
              </w:rPr>
              <w:t>月  日</w:t>
            </w:r>
          </w:p>
        </w:tc>
      </w:tr>
    </w:tbl>
    <w:p>
      <w:pPr>
        <w:pStyle w:val="9"/>
        <w:overflowPunct w:val="0"/>
        <w:ind w:firstLine="0"/>
        <w:rPr>
          <w:rFonts w:ascii="宋体" w:hAnsi="宋体" w:eastAsia="宋体"/>
          <w:b/>
          <w:sz w:val="44"/>
          <w:szCs w:val="44"/>
        </w:rPr>
      </w:pPr>
    </w:p>
    <w:p>
      <w:pPr>
        <w:pStyle w:val="9"/>
        <w:overflowPunct w:val="0"/>
        <w:ind w:firstLine="0"/>
        <w:jc w:val="center"/>
        <w:rPr>
          <w:rFonts w:ascii="宋体" w:hAnsi="宋体" w:eastAsia="宋体"/>
          <w:b/>
          <w:sz w:val="44"/>
          <w:szCs w:val="44"/>
        </w:rPr>
      </w:pPr>
    </w:p>
    <w:p>
      <w:pPr>
        <w:pStyle w:val="9"/>
        <w:overflowPunct w:val="0"/>
        <w:ind w:firstLine="0"/>
        <w:jc w:val="center"/>
        <w:rPr>
          <w:rFonts w:ascii="宋体" w:hAnsi="宋体" w:eastAsia="宋体"/>
          <w:b/>
          <w:sz w:val="44"/>
          <w:szCs w:val="44"/>
        </w:rPr>
      </w:pPr>
      <w:r>
        <w:rPr>
          <w:rFonts w:hint="eastAsia" w:ascii="宋体" w:hAnsi="宋体" w:eastAsia="宋体"/>
          <w:b/>
          <w:sz w:val="44"/>
          <w:szCs w:val="44"/>
        </w:rPr>
        <w:t>目  录</w:t>
      </w:r>
    </w:p>
    <w:p>
      <w:pPr>
        <w:pStyle w:val="9"/>
        <w:overflowPunct w:val="0"/>
        <w:ind w:firstLine="0"/>
        <w:jc w:val="center"/>
        <w:rPr>
          <w:rFonts w:ascii="宋体" w:hAnsi="宋体" w:eastAsia="宋体"/>
          <w:sz w:val="30"/>
        </w:rPr>
      </w:pPr>
    </w:p>
    <w:p>
      <w:pPr>
        <w:pStyle w:val="16"/>
        <w:tabs>
          <w:tab w:val="right" w:leader="dot" w:pos="9528"/>
        </w:tabs>
        <w:spacing w:line="1200" w:lineRule="exact"/>
        <w:rPr>
          <w:rFonts w:ascii="宋体" w:hAnsi="宋体" w:eastAsia="宋体"/>
          <w:sz w:val="32"/>
          <w:szCs w:val="32"/>
        </w:rPr>
      </w:pPr>
      <w:r>
        <w:rPr>
          <w:rFonts w:ascii="宋体" w:hAnsi="宋体" w:eastAsia="宋体"/>
          <w:b/>
          <w:bCs/>
          <w:sz w:val="36"/>
          <w:szCs w:val="36"/>
        </w:rPr>
        <w:fldChar w:fldCharType="begin"/>
      </w:r>
      <w:r>
        <w:rPr>
          <w:rFonts w:ascii="宋体" w:hAnsi="宋体" w:eastAsia="宋体"/>
          <w:b/>
          <w:bCs/>
          <w:sz w:val="36"/>
          <w:szCs w:val="36"/>
        </w:rPr>
        <w:instrText xml:space="preserve"> TOC \o "1-1"</w:instrText>
      </w:r>
      <w:r>
        <w:rPr>
          <w:rFonts w:ascii="宋体" w:hAnsi="宋体" w:eastAsia="宋体"/>
          <w:b/>
          <w:bCs/>
          <w:sz w:val="36"/>
          <w:szCs w:val="36"/>
        </w:rPr>
        <w:fldChar w:fldCharType="separate"/>
      </w:r>
      <w:r>
        <w:rPr>
          <w:rFonts w:ascii="宋体" w:hAnsi="宋体" w:eastAsia="宋体"/>
          <w:sz w:val="32"/>
          <w:szCs w:val="32"/>
        </w:rPr>
        <w:t xml:space="preserve">第一章 </w:t>
      </w:r>
      <w:r>
        <w:rPr>
          <w:rFonts w:hint="eastAsia" w:ascii="宋体" w:hAnsi="宋体" w:eastAsia="宋体"/>
          <w:sz w:val="32"/>
          <w:szCs w:val="32"/>
        </w:rPr>
        <w:t>竞争性磋商公告</w:t>
      </w:r>
    </w:p>
    <w:p>
      <w:pPr>
        <w:pStyle w:val="16"/>
        <w:tabs>
          <w:tab w:val="right" w:leader="dot" w:pos="9528"/>
        </w:tabs>
        <w:spacing w:line="1200" w:lineRule="exact"/>
        <w:rPr>
          <w:rFonts w:ascii="宋体" w:hAnsi="宋体" w:eastAsia="宋体"/>
          <w:sz w:val="32"/>
          <w:szCs w:val="32"/>
        </w:rPr>
      </w:pPr>
      <w:r>
        <w:rPr>
          <w:rFonts w:ascii="宋体" w:hAnsi="宋体" w:eastAsia="宋体"/>
          <w:sz w:val="32"/>
          <w:szCs w:val="32"/>
        </w:rPr>
        <w:t>第二章 投标</w:t>
      </w:r>
      <w:r>
        <w:rPr>
          <w:rFonts w:hint="eastAsia" w:ascii="宋体" w:hAnsi="宋体" w:eastAsia="宋体"/>
          <w:sz w:val="32"/>
          <w:szCs w:val="32"/>
        </w:rPr>
        <w:t>供应商</w:t>
      </w:r>
      <w:r>
        <w:rPr>
          <w:rFonts w:ascii="宋体" w:hAnsi="宋体" w:eastAsia="宋体"/>
          <w:sz w:val="32"/>
          <w:szCs w:val="32"/>
        </w:rPr>
        <w:t>须知</w:t>
      </w:r>
    </w:p>
    <w:p>
      <w:pPr>
        <w:pStyle w:val="16"/>
        <w:tabs>
          <w:tab w:val="right" w:leader="dot" w:pos="9528"/>
        </w:tabs>
        <w:spacing w:line="1200" w:lineRule="exact"/>
        <w:rPr>
          <w:rFonts w:ascii="宋体" w:hAnsi="宋体" w:eastAsia="宋体"/>
          <w:sz w:val="32"/>
          <w:szCs w:val="32"/>
        </w:rPr>
      </w:pPr>
      <w:r>
        <w:rPr>
          <w:rFonts w:ascii="宋体" w:hAnsi="宋体" w:eastAsia="宋体"/>
          <w:sz w:val="32"/>
          <w:szCs w:val="32"/>
        </w:rPr>
        <w:t>第三章 项目需求</w:t>
      </w:r>
    </w:p>
    <w:p>
      <w:pPr>
        <w:pStyle w:val="16"/>
        <w:tabs>
          <w:tab w:val="right" w:leader="dot" w:pos="9528"/>
        </w:tabs>
        <w:spacing w:line="1200" w:lineRule="exact"/>
        <w:rPr>
          <w:rFonts w:ascii="宋体" w:hAnsi="宋体" w:eastAsia="宋体"/>
          <w:sz w:val="32"/>
          <w:szCs w:val="32"/>
        </w:rPr>
      </w:pPr>
      <w:r>
        <w:rPr>
          <w:rFonts w:ascii="宋体" w:hAnsi="宋体" w:eastAsia="宋体"/>
          <w:sz w:val="32"/>
          <w:szCs w:val="32"/>
        </w:rPr>
        <w:t>第</w:t>
      </w:r>
      <w:r>
        <w:rPr>
          <w:rFonts w:hint="eastAsia" w:ascii="宋体" w:hAnsi="宋体" w:eastAsia="宋体"/>
          <w:sz w:val="32"/>
          <w:szCs w:val="32"/>
        </w:rPr>
        <w:t>四</w:t>
      </w:r>
      <w:r>
        <w:rPr>
          <w:rFonts w:ascii="宋体" w:hAnsi="宋体" w:eastAsia="宋体"/>
          <w:sz w:val="32"/>
          <w:szCs w:val="32"/>
        </w:rPr>
        <w:t xml:space="preserve">章 </w:t>
      </w:r>
      <w:r>
        <w:rPr>
          <w:rFonts w:hint="eastAsia" w:ascii="宋体" w:hAnsi="宋体" w:eastAsia="宋体"/>
          <w:sz w:val="32"/>
          <w:szCs w:val="32"/>
        </w:rPr>
        <w:t>评审方法和程序</w:t>
      </w:r>
    </w:p>
    <w:p>
      <w:pPr>
        <w:pStyle w:val="16"/>
        <w:tabs>
          <w:tab w:val="right" w:leader="dot" w:pos="9528"/>
        </w:tabs>
        <w:spacing w:line="1200" w:lineRule="exact"/>
        <w:rPr>
          <w:rFonts w:ascii="宋体" w:hAnsi="宋体" w:eastAsia="宋体"/>
          <w:sz w:val="32"/>
          <w:szCs w:val="32"/>
        </w:rPr>
      </w:pPr>
      <w:r>
        <w:rPr>
          <w:rFonts w:ascii="宋体" w:hAnsi="宋体" w:eastAsia="宋体"/>
          <w:sz w:val="32"/>
          <w:szCs w:val="32"/>
        </w:rPr>
        <w:t>第</w:t>
      </w:r>
      <w:r>
        <w:rPr>
          <w:rFonts w:hint="eastAsia" w:ascii="宋体" w:hAnsi="宋体" w:eastAsia="宋体"/>
          <w:sz w:val="32"/>
          <w:szCs w:val="32"/>
        </w:rPr>
        <w:t>五</w:t>
      </w:r>
      <w:r>
        <w:rPr>
          <w:rFonts w:ascii="宋体" w:hAnsi="宋体" w:eastAsia="宋体"/>
          <w:sz w:val="32"/>
          <w:szCs w:val="32"/>
        </w:rPr>
        <w:t xml:space="preserve">章 </w:t>
      </w:r>
      <w:r>
        <w:rPr>
          <w:rFonts w:hint="eastAsia" w:ascii="宋体" w:hAnsi="宋体" w:eastAsia="宋体"/>
          <w:sz w:val="32"/>
          <w:szCs w:val="32"/>
        </w:rPr>
        <w:t>合同主要条款</w:t>
      </w:r>
    </w:p>
    <w:p>
      <w:pPr>
        <w:pStyle w:val="16"/>
        <w:tabs>
          <w:tab w:val="right" w:leader="dot" w:pos="9528"/>
        </w:tabs>
        <w:spacing w:line="1200" w:lineRule="exact"/>
        <w:rPr>
          <w:rFonts w:ascii="宋体" w:hAnsi="宋体" w:eastAsia="宋体"/>
          <w:sz w:val="32"/>
          <w:szCs w:val="32"/>
        </w:rPr>
      </w:pPr>
      <w:r>
        <w:rPr>
          <w:rFonts w:hint="eastAsia" w:ascii="宋体" w:hAnsi="宋体" w:eastAsia="宋体"/>
          <w:sz w:val="32"/>
          <w:szCs w:val="32"/>
        </w:rPr>
        <w:t>第六章合同授予</w:t>
      </w:r>
    </w:p>
    <w:p>
      <w:pPr>
        <w:spacing w:line="1200" w:lineRule="exact"/>
        <w:rPr>
          <w:rFonts w:ascii="宋体" w:hAnsi="宋体"/>
          <w:sz w:val="32"/>
          <w:szCs w:val="32"/>
        </w:rPr>
      </w:pPr>
      <w:r>
        <w:rPr>
          <w:rFonts w:ascii="宋体" w:hAnsi="宋体"/>
          <w:sz w:val="32"/>
          <w:szCs w:val="32"/>
        </w:rPr>
        <w:t>第七章</w:t>
      </w:r>
      <w:r>
        <w:rPr>
          <w:rFonts w:hint="eastAsia" w:ascii="宋体" w:hAnsi="宋体"/>
          <w:sz w:val="32"/>
          <w:szCs w:val="32"/>
        </w:rPr>
        <w:t xml:space="preserve"> 质疑提出和处理</w:t>
      </w:r>
    </w:p>
    <w:p>
      <w:pPr>
        <w:spacing w:line="1200" w:lineRule="exact"/>
        <w:rPr>
          <w:rFonts w:ascii="宋体" w:hAnsi="宋体"/>
          <w:sz w:val="36"/>
          <w:szCs w:val="36"/>
        </w:rPr>
      </w:pPr>
      <w:r>
        <w:rPr>
          <w:rFonts w:ascii="宋体" w:hAnsi="宋体"/>
          <w:sz w:val="32"/>
          <w:szCs w:val="32"/>
        </w:rPr>
        <w:t>第八章</w:t>
      </w:r>
      <w:r>
        <w:rPr>
          <w:rFonts w:hint="eastAsia" w:ascii="宋体" w:hAnsi="宋体"/>
          <w:sz w:val="32"/>
          <w:szCs w:val="32"/>
        </w:rPr>
        <w:t xml:space="preserve"> 响应文件组成及格式</w:t>
      </w:r>
    </w:p>
    <w:p>
      <w:pPr>
        <w:rPr>
          <w:rFonts w:ascii="宋体" w:hAnsi="宋体"/>
          <w:b/>
          <w:bCs/>
          <w:sz w:val="36"/>
          <w:szCs w:val="36"/>
        </w:rPr>
      </w:pPr>
      <w:r>
        <w:rPr>
          <w:rFonts w:ascii="宋体" w:hAnsi="宋体"/>
          <w:b/>
          <w:bCs/>
          <w:sz w:val="36"/>
          <w:szCs w:val="36"/>
        </w:rPr>
        <w:fldChar w:fldCharType="end"/>
      </w:r>
    </w:p>
    <w:p>
      <w:pPr>
        <w:rPr>
          <w:rFonts w:ascii="宋体" w:hAnsi="宋体"/>
          <w:b/>
          <w:bCs/>
          <w:sz w:val="36"/>
          <w:szCs w:val="36"/>
        </w:rPr>
      </w:pPr>
    </w:p>
    <w:p>
      <w:pPr>
        <w:rPr>
          <w:rFonts w:ascii="宋体" w:hAnsi="宋体"/>
          <w:b/>
          <w:bCs/>
          <w:sz w:val="36"/>
          <w:szCs w:val="36"/>
        </w:rPr>
      </w:pPr>
    </w:p>
    <w:p>
      <w:pPr>
        <w:rPr>
          <w:rFonts w:ascii="宋体" w:hAnsi="宋体"/>
          <w:b/>
          <w:bCs/>
          <w:sz w:val="36"/>
          <w:szCs w:val="36"/>
        </w:rPr>
      </w:pPr>
    </w:p>
    <w:p>
      <w:pPr>
        <w:snapToGrid w:val="0"/>
        <w:spacing w:line="360" w:lineRule="auto"/>
        <w:rPr>
          <w:rFonts w:ascii="宋体" w:hAnsi="宋体" w:cs="宋体"/>
          <w:b/>
          <w:szCs w:val="21"/>
        </w:rPr>
      </w:pPr>
      <w:r>
        <w:rPr>
          <w:rFonts w:ascii="宋体" w:hAnsi="宋体"/>
          <w:w w:val="80"/>
          <w:szCs w:val="44"/>
        </w:rPr>
        <w:br w:type="page"/>
      </w:r>
      <w:r>
        <w:rPr>
          <w:rFonts w:hint="eastAsia" w:ascii="宋体" w:hAnsi="宋体" w:cs="宋体"/>
          <w:b/>
          <w:szCs w:val="21"/>
        </w:rPr>
        <w:t>尊敬的投标供应商：</w:t>
      </w:r>
    </w:p>
    <w:p>
      <w:pPr>
        <w:pStyle w:val="5"/>
        <w:keepNext w:val="0"/>
        <w:keepLines w:val="0"/>
        <w:adjustRightInd w:val="0"/>
        <w:snapToGrid w:val="0"/>
        <w:spacing w:before="0" w:after="0" w:line="360" w:lineRule="auto"/>
        <w:ind w:firstLine="422" w:firstLineChars="200"/>
        <w:jc w:val="left"/>
        <w:textAlignment w:val="baseline"/>
        <w:rPr>
          <w:rFonts w:ascii="宋体" w:hAnsi="宋体" w:eastAsia="宋体"/>
          <w:w w:val="80"/>
          <w:szCs w:val="44"/>
        </w:rPr>
      </w:pPr>
      <w:r>
        <w:rPr>
          <w:rFonts w:hint="eastAsia" w:ascii="宋体" w:hAnsi="宋体" w:eastAsia="宋体" w:cs="宋体"/>
          <w:kern w:val="2"/>
          <w:sz w:val="21"/>
          <w:szCs w:val="21"/>
        </w:rPr>
        <w:t>欢迎参加本采购项目的竞争性磋商。为了保证本次磋商项目顺利进行，请在制作响应文件之前，仔细阅读本竞争性磋商文件的各项条款，并按要求制作和递交响应文件。谢谢合作！</w:t>
      </w:r>
    </w:p>
    <w:p>
      <w:pPr>
        <w:pStyle w:val="5"/>
        <w:keepNext w:val="0"/>
        <w:keepLines w:val="0"/>
        <w:adjustRightInd w:val="0"/>
        <w:snapToGrid w:val="0"/>
        <w:spacing w:before="0" w:after="0" w:line="800" w:lineRule="exact"/>
        <w:jc w:val="center"/>
        <w:textAlignment w:val="baseline"/>
        <w:rPr>
          <w:rFonts w:hint="eastAsia" w:ascii="宋体" w:hAnsi="宋体" w:eastAsia="宋体"/>
          <w:w w:val="80"/>
          <w:szCs w:val="44"/>
          <w:lang w:eastAsia="zh-CN"/>
        </w:rPr>
      </w:pPr>
      <w:r>
        <w:rPr>
          <w:rFonts w:hint="eastAsia" w:ascii="宋体" w:hAnsi="宋体" w:eastAsia="宋体"/>
          <w:w w:val="80"/>
          <w:szCs w:val="44"/>
        </w:rPr>
        <w:t>第一章  竞争性磋商</w:t>
      </w:r>
      <w:r>
        <w:rPr>
          <w:rFonts w:hint="eastAsia" w:ascii="宋体" w:hAnsi="宋体" w:eastAsia="宋体"/>
          <w:w w:val="80"/>
          <w:szCs w:val="44"/>
          <w:lang w:eastAsia="zh-CN"/>
        </w:rPr>
        <w:t>邀请</w:t>
      </w:r>
    </w:p>
    <w:p>
      <w:pPr>
        <w:spacing w:line="580" w:lineRule="exact"/>
        <w:ind w:firstLine="480" w:firstLineChars="200"/>
        <w:jc w:val="left"/>
        <w:rPr>
          <w:rFonts w:ascii="宋体" w:hAnsi="宋体"/>
          <w:sz w:val="24"/>
          <w:szCs w:val="24"/>
        </w:rPr>
      </w:pPr>
      <w:r>
        <w:rPr>
          <w:rFonts w:hint="eastAsia" w:ascii="宋体" w:hAnsi="宋体"/>
          <w:sz w:val="24"/>
          <w:szCs w:val="24"/>
        </w:rPr>
        <w:t>江苏中润工程建设咨询有限公司（以下简称代理机构）受南通市妇幼保健院（以下简称采购单位）的委托，对南通市妇幼保健院等级医院评审管理系统采购项目组织竞争性磋商采购，诚邀符合条件的潜在供应商参加该项目的竞争性磋商。</w:t>
      </w:r>
    </w:p>
    <w:p>
      <w:pPr>
        <w:numPr>
          <w:ilvl w:val="0"/>
          <w:numId w:val="1"/>
        </w:numPr>
        <w:spacing w:line="480" w:lineRule="exact"/>
        <w:ind w:firstLine="480" w:firstLineChars="200"/>
        <w:rPr>
          <w:rFonts w:ascii="方正仿宋_GBK"/>
          <w:sz w:val="24"/>
          <w:szCs w:val="24"/>
        </w:rPr>
      </w:pPr>
      <w:r>
        <w:rPr>
          <w:rFonts w:hint="eastAsia" w:ascii="方正仿宋_GBK"/>
          <w:sz w:val="24"/>
          <w:szCs w:val="24"/>
        </w:rPr>
        <w:t>项目名称：</w:t>
      </w:r>
      <w:r>
        <w:rPr>
          <w:rFonts w:hint="eastAsia" w:ascii="宋体" w:hAnsi="宋体"/>
          <w:sz w:val="24"/>
          <w:szCs w:val="24"/>
        </w:rPr>
        <w:t>南通市妇幼保健院等级医院评审管理系统采购</w:t>
      </w:r>
      <w:r>
        <w:rPr>
          <w:rFonts w:hint="eastAsia" w:ascii="方正仿宋_GBK"/>
          <w:sz w:val="24"/>
          <w:szCs w:val="24"/>
        </w:rPr>
        <w:t>项目</w:t>
      </w:r>
    </w:p>
    <w:p>
      <w:pPr>
        <w:numPr>
          <w:ilvl w:val="0"/>
          <w:numId w:val="1"/>
        </w:numPr>
        <w:spacing w:line="480" w:lineRule="exact"/>
        <w:ind w:firstLine="480" w:firstLineChars="200"/>
        <w:rPr>
          <w:rFonts w:ascii="方正仿宋_GBK"/>
          <w:sz w:val="24"/>
          <w:szCs w:val="24"/>
        </w:rPr>
      </w:pPr>
      <w:r>
        <w:rPr>
          <w:rFonts w:hint="eastAsia" w:ascii="方正仿宋_GBK"/>
          <w:sz w:val="24"/>
          <w:szCs w:val="24"/>
        </w:rPr>
        <w:t>预算：</w:t>
      </w:r>
      <w:r>
        <w:rPr>
          <w:rFonts w:hint="eastAsia" w:asciiTheme="minorEastAsia" w:hAnsiTheme="minorEastAsia" w:eastAsiaTheme="minorEastAsia"/>
          <w:sz w:val="24"/>
          <w:szCs w:val="24"/>
        </w:rPr>
        <w:t>8万元</w:t>
      </w:r>
    </w:p>
    <w:p>
      <w:pPr>
        <w:numPr>
          <w:ilvl w:val="0"/>
          <w:numId w:val="1"/>
        </w:numPr>
        <w:spacing w:line="480" w:lineRule="exact"/>
        <w:ind w:firstLine="480"/>
        <w:rPr>
          <w:rFonts w:ascii="方正仿宋_GBK"/>
          <w:sz w:val="24"/>
          <w:szCs w:val="24"/>
        </w:rPr>
      </w:pPr>
      <w:r>
        <w:rPr>
          <w:rFonts w:hint="eastAsia" w:ascii="方正仿宋_GBK"/>
          <w:sz w:val="24"/>
          <w:szCs w:val="24"/>
        </w:rPr>
        <w:t>项目需求：详见第三章</w:t>
      </w:r>
    </w:p>
    <w:p>
      <w:pPr>
        <w:numPr>
          <w:ilvl w:val="0"/>
          <w:numId w:val="1"/>
        </w:numPr>
        <w:spacing w:line="480" w:lineRule="exact"/>
        <w:ind w:firstLine="480"/>
        <w:rPr>
          <w:rFonts w:ascii="方正仿宋_GBK"/>
          <w:sz w:val="24"/>
          <w:szCs w:val="24"/>
        </w:rPr>
      </w:pPr>
      <w:r>
        <w:rPr>
          <w:rFonts w:hint="eastAsia" w:ascii="方正仿宋_GBK"/>
          <w:sz w:val="24"/>
          <w:szCs w:val="24"/>
        </w:rPr>
        <w:t>供应商资格要求</w:t>
      </w:r>
    </w:p>
    <w:p>
      <w:pPr>
        <w:spacing w:line="480" w:lineRule="exact"/>
        <w:ind w:firstLine="480" w:firstLineChars="200"/>
        <w:rPr>
          <w:rFonts w:ascii="方正仿宋_GBK"/>
          <w:sz w:val="24"/>
          <w:szCs w:val="24"/>
        </w:rPr>
      </w:pPr>
      <w:r>
        <w:rPr>
          <w:rFonts w:hint="eastAsia" w:ascii="宋体" w:hAnsi="宋体" w:cs="宋体"/>
          <w:color w:val="000000"/>
          <w:sz w:val="24"/>
          <w:szCs w:val="24"/>
        </w:rPr>
        <w:t>1、</w:t>
      </w:r>
      <w:r>
        <w:rPr>
          <w:rFonts w:hint="eastAsia" w:ascii="方正仿宋_GBK"/>
          <w:sz w:val="24"/>
          <w:szCs w:val="24"/>
        </w:rPr>
        <w:t>符合《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pacing w:line="48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2、法定代表人为同一个人的两个及两个以上法人，母公司、全资子公司及其控股公司，都不得在同一采购项目相同标段中同时参加投标，一经发现，将视同围标处理。</w:t>
      </w:r>
    </w:p>
    <w:p>
      <w:pPr>
        <w:spacing w:line="48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3、本项目特定条件：投标人须为在中国境内注册的独立法人，具有合法有效的营业执照，且具备本次招标所需的货物及服务等。</w:t>
      </w:r>
    </w:p>
    <w:p>
      <w:pPr>
        <w:spacing w:line="580" w:lineRule="exact"/>
        <w:ind w:firstLine="480" w:firstLineChars="200"/>
        <w:rPr>
          <w:rFonts w:ascii="宋体" w:hAnsi="宋体" w:cs="宋体"/>
          <w:color w:val="000000"/>
          <w:sz w:val="24"/>
          <w:szCs w:val="24"/>
        </w:rPr>
      </w:pPr>
      <w:r>
        <w:rPr>
          <w:rFonts w:hint="eastAsia" w:ascii="宋体" w:hAnsi="宋体" w:cs="宋体"/>
          <w:color w:val="000000"/>
          <w:sz w:val="24"/>
          <w:szCs w:val="24"/>
        </w:rPr>
        <w:t>4、本项目不接受联合体参与投标。</w:t>
      </w:r>
    </w:p>
    <w:p>
      <w:pPr>
        <w:spacing w:line="580" w:lineRule="exact"/>
        <w:ind w:firstLine="480" w:firstLineChars="200"/>
        <w:rPr>
          <w:rFonts w:ascii="宋体" w:hAnsi="宋体" w:cs="宋体"/>
          <w:color w:val="000000"/>
          <w:sz w:val="24"/>
          <w:szCs w:val="24"/>
        </w:rPr>
      </w:pPr>
      <w:r>
        <w:rPr>
          <w:rFonts w:hint="eastAsia" w:ascii="宋体" w:hAnsi="宋体" w:cs="宋体"/>
          <w:color w:val="000000"/>
          <w:sz w:val="24"/>
          <w:szCs w:val="24"/>
        </w:rPr>
        <w:t>5、拒绝下述供应商参加本次采购活动：</w:t>
      </w:r>
    </w:p>
    <w:p>
      <w:pPr>
        <w:spacing w:line="580" w:lineRule="exact"/>
        <w:ind w:firstLine="480" w:firstLineChars="200"/>
        <w:rPr>
          <w:rFonts w:ascii="宋体" w:hAnsi="宋体" w:cs="宋体"/>
          <w:color w:val="000000"/>
          <w:sz w:val="24"/>
          <w:szCs w:val="24"/>
        </w:rPr>
      </w:pPr>
      <w:r>
        <w:rPr>
          <w:rFonts w:hint="eastAsia" w:ascii="宋体" w:hAnsi="宋体" w:cs="宋体"/>
          <w:color w:val="000000"/>
          <w:sz w:val="24"/>
          <w:szCs w:val="24"/>
        </w:rPr>
        <w:t>（1）供应商单位负责人为同一人或者存在直接控股、管理关系的不同供应商，不得参加同一合同项下的政府采购活动；</w:t>
      </w:r>
    </w:p>
    <w:p>
      <w:pPr>
        <w:spacing w:line="580" w:lineRule="exact"/>
        <w:ind w:firstLine="480" w:firstLineChars="200"/>
        <w:rPr>
          <w:rFonts w:ascii="宋体" w:hAnsi="宋体" w:cs="宋体"/>
          <w:color w:val="000000"/>
          <w:sz w:val="24"/>
          <w:szCs w:val="24"/>
        </w:rPr>
      </w:pPr>
      <w:r>
        <w:rPr>
          <w:rFonts w:hint="eastAsia" w:ascii="宋体" w:hAnsi="宋体" w:cs="宋体"/>
          <w:color w:val="000000"/>
          <w:sz w:val="24"/>
          <w:szCs w:val="24"/>
        </w:rPr>
        <w:t>（2）供应商被“信用中国”网站（www.creditchina.gov.cn）、“中国政府采购网"(www.ccgp.gov.cn)列入失信被执行人、重大税收违法案件当事人名单、政府采购严重违法失信行为记录名单；</w:t>
      </w:r>
    </w:p>
    <w:p>
      <w:pPr>
        <w:widowControl/>
        <w:snapToGrid w:val="0"/>
        <w:spacing w:line="360" w:lineRule="auto"/>
        <w:ind w:left="412" w:leftChars="196" w:firstLine="120" w:firstLineChars="50"/>
        <w:jc w:val="left"/>
        <w:rPr>
          <w:rFonts w:ascii="宋体" w:hAnsi="宋体"/>
          <w:b/>
          <w:sz w:val="24"/>
          <w:szCs w:val="24"/>
          <w:lang w:val="zh-CN"/>
        </w:rPr>
      </w:pPr>
      <w:r>
        <w:rPr>
          <w:rFonts w:hint="eastAsia" w:ascii="宋体" w:hAnsi="宋体"/>
          <w:b/>
          <w:sz w:val="24"/>
          <w:szCs w:val="24"/>
          <w:lang w:val="zh-CN"/>
        </w:rPr>
        <w:t>具体资格要求详见第八章中的“资格审查文件”。</w:t>
      </w:r>
    </w:p>
    <w:p>
      <w:pPr>
        <w:snapToGrid w:val="0"/>
        <w:spacing w:line="480" w:lineRule="exact"/>
        <w:ind w:firstLine="482" w:firstLineChars="200"/>
        <w:rPr>
          <w:rFonts w:ascii="宋体" w:hAnsi="宋体"/>
          <w:b/>
          <w:sz w:val="24"/>
          <w:szCs w:val="24"/>
          <w:lang w:val="zh-CN"/>
        </w:rPr>
      </w:pPr>
      <w:r>
        <w:rPr>
          <w:rFonts w:hint="eastAsia" w:ascii="宋体" w:hAnsi="宋体"/>
          <w:b/>
          <w:sz w:val="24"/>
          <w:szCs w:val="24"/>
          <w:lang w:val="zh-CN"/>
        </w:rPr>
        <w:t>请供应商认真对照资格要求，如不符合要求，无意或故意参与投标的，所产生的一切后果由供应商承担。对提供虚假材料的响应供应商作无效标处理，磋商保证金不予退还，并报财政部门后将其列入政府采购黑名单。</w:t>
      </w:r>
    </w:p>
    <w:p>
      <w:pPr>
        <w:snapToGrid w:val="0"/>
        <w:spacing w:line="420" w:lineRule="exact"/>
        <w:ind w:firstLine="491" w:firstLineChars="205"/>
        <w:rPr>
          <w:rFonts w:ascii="宋体" w:hAnsi="宋体" w:cs="宋体"/>
          <w:color w:val="FF0000"/>
          <w:sz w:val="24"/>
          <w:szCs w:val="24"/>
        </w:rPr>
      </w:pPr>
      <w:r>
        <w:rPr>
          <w:rFonts w:hint="eastAsia" w:ascii="宋体" w:hAnsi="宋体" w:cs="宋体"/>
          <w:color w:val="FF0000"/>
          <w:sz w:val="24"/>
          <w:szCs w:val="24"/>
        </w:rPr>
        <w:t>【特别提醒】如发现投标人递交的资格后审材料有弄虚作假行为，该投标人将记入不良记录，并上报有关部门，如已中标，采购人有权取消其中标资格，并由该投标人承担由此带来可能的一切责任和损失。</w:t>
      </w:r>
    </w:p>
    <w:p>
      <w:pPr>
        <w:snapToGrid w:val="0"/>
        <w:spacing w:line="566" w:lineRule="exact"/>
        <w:ind w:firstLine="555"/>
        <w:contextualSpacing/>
        <w:rPr>
          <w:rFonts w:ascii="宋体" w:hAnsi="宋体" w:cs="宋体"/>
          <w:color w:val="000000"/>
          <w:sz w:val="24"/>
          <w:szCs w:val="24"/>
        </w:rPr>
      </w:pPr>
      <w:r>
        <w:rPr>
          <w:rFonts w:hint="eastAsia" w:ascii="宋体" w:hAnsi="宋体" w:cs="宋体"/>
          <w:sz w:val="24"/>
          <w:szCs w:val="24"/>
        </w:rPr>
        <w:t>五、</w:t>
      </w:r>
      <w:r>
        <w:rPr>
          <w:rFonts w:ascii="宋体" w:hAnsi="宋体" w:cs="宋体"/>
          <w:color w:val="000000"/>
          <w:sz w:val="24"/>
          <w:szCs w:val="24"/>
        </w:rPr>
        <w:t>下载磋商文件、供应商报名、响应文件递交</w:t>
      </w:r>
    </w:p>
    <w:p>
      <w:pPr>
        <w:snapToGrid w:val="0"/>
        <w:spacing w:line="566" w:lineRule="exact"/>
        <w:ind w:firstLine="555"/>
        <w:contextualSpacing/>
        <w:rPr>
          <w:rFonts w:ascii="宋体" w:hAnsi="宋体" w:cs="宋体"/>
          <w:color w:val="000000"/>
          <w:sz w:val="24"/>
          <w:szCs w:val="24"/>
        </w:rPr>
      </w:pPr>
      <w:r>
        <w:rPr>
          <w:rFonts w:ascii="宋体" w:hAnsi="宋体" w:cs="宋体"/>
          <w:color w:val="000000"/>
          <w:sz w:val="24"/>
          <w:szCs w:val="24"/>
        </w:rPr>
        <w:t>1、下载磋商文件：自本公告发布之日起即可在公告附件中下载本磋商文件。</w:t>
      </w:r>
    </w:p>
    <w:p>
      <w:pPr>
        <w:snapToGrid w:val="0"/>
        <w:spacing w:line="566" w:lineRule="exact"/>
        <w:ind w:firstLine="555"/>
        <w:contextualSpacing/>
        <w:rPr>
          <w:rFonts w:ascii="宋体" w:hAnsi="宋体" w:cs="宋体"/>
          <w:color w:val="000000"/>
          <w:sz w:val="24"/>
          <w:szCs w:val="24"/>
        </w:rPr>
      </w:pPr>
      <w:r>
        <w:rPr>
          <w:rFonts w:ascii="宋体" w:hAnsi="宋体" w:cs="宋体"/>
          <w:color w:val="000000"/>
          <w:sz w:val="24"/>
          <w:szCs w:val="24"/>
        </w:rPr>
        <w:t>2、供应商报名：凡有意参与本项目磋商的，请</w:t>
      </w:r>
      <w:r>
        <w:rPr>
          <w:rFonts w:hint="eastAsia" w:ascii="宋体" w:hAnsi="宋体" w:cs="宋体"/>
          <w:color w:val="000000"/>
          <w:sz w:val="24"/>
          <w:szCs w:val="24"/>
          <w:lang w:eastAsia="zh-CN"/>
        </w:rPr>
        <w:t>携带营业执照复印件、授权委托书</w:t>
      </w:r>
      <w:r>
        <w:rPr>
          <w:rFonts w:hint="eastAsia" w:ascii="宋体" w:hAnsi="宋体" w:cs="宋体"/>
          <w:color w:val="000000"/>
          <w:sz w:val="24"/>
          <w:szCs w:val="24"/>
        </w:rPr>
        <w:t>到采购代理机构</w:t>
      </w:r>
      <w:r>
        <w:rPr>
          <w:rFonts w:ascii="宋体" w:hAnsi="宋体" w:cs="宋体"/>
          <w:color w:val="000000"/>
          <w:sz w:val="24"/>
          <w:szCs w:val="24"/>
        </w:rPr>
        <w:t>报名，报名截止时间为20</w:t>
      </w:r>
      <w:r>
        <w:rPr>
          <w:rFonts w:hint="eastAsia" w:ascii="宋体" w:hAnsi="宋体" w:cs="宋体"/>
          <w:color w:val="000000"/>
          <w:sz w:val="24"/>
          <w:szCs w:val="24"/>
        </w:rPr>
        <w:t>19</w:t>
      </w:r>
      <w:r>
        <w:rPr>
          <w:rFonts w:ascii="宋体" w:hAnsi="宋体" w:cs="宋体"/>
          <w:color w:val="000000"/>
          <w:sz w:val="24"/>
          <w:szCs w:val="24"/>
        </w:rPr>
        <w:t>年</w:t>
      </w:r>
      <w:r>
        <w:rPr>
          <w:rFonts w:hint="eastAsia" w:ascii="宋体" w:hAnsi="宋体" w:cs="宋体"/>
          <w:color w:val="000000"/>
          <w:sz w:val="24"/>
          <w:szCs w:val="24"/>
        </w:rPr>
        <w:t>7</w:t>
      </w:r>
      <w:r>
        <w:rPr>
          <w:rFonts w:ascii="宋体" w:hAnsi="宋体" w:cs="宋体"/>
          <w:color w:val="000000"/>
          <w:sz w:val="24"/>
          <w:szCs w:val="24"/>
        </w:rPr>
        <w:t>月</w:t>
      </w:r>
      <w:r>
        <w:rPr>
          <w:rFonts w:hint="eastAsia" w:ascii="宋体" w:hAnsi="宋体" w:cs="宋体"/>
          <w:color w:val="000000"/>
          <w:sz w:val="24"/>
          <w:szCs w:val="24"/>
          <w:lang w:val="en-US" w:eastAsia="zh-CN"/>
        </w:rPr>
        <w:t>5</w:t>
      </w:r>
      <w:r>
        <w:rPr>
          <w:rFonts w:ascii="宋体" w:hAnsi="宋体" w:cs="宋体"/>
          <w:color w:val="000000"/>
          <w:sz w:val="24"/>
          <w:szCs w:val="24"/>
        </w:rPr>
        <w:t>日（注：公告发布之日起第</w:t>
      </w:r>
      <w:r>
        <w:rPr>
          <w:rFonts w:hint="eastAsia" w:ascii="宋体" w:hAnsi="宋体" w:cs="宋体"/>
          <w:color w:val="000000"/>
          <w:sz w:val="24"/>
          <w:szCs w:val="24"/>
        </w:rPr>
        <w:t>5</w:t>
      </w:r>
      <w:r>
        <w:rPr>
          <w:rFonts w:ascii="宋体" w:hAnsi="宋体" w:cs="宋体"/>
          <w:color w:val="000000"/>
          <w:sz w:val="24"/>
          <w:szCs w:val="24"/>
        </w:rPr>
        <w:t>个日历日）1</w:t>
      </w:r>
      <w:r>
        <w:rPr>
          <w:rFonts w:hint="eastAsia" w:ascii="宋体" w:hAnsi="宋体" w:cs="宋体"/>
          <w:color w:val="000000"/>
          <w:sz w:val="24"/>
          <w:szCs w:val="24"/>
        </w:rPr>
        <w:t>7</w:t>
      </w:r>
      <w:r>
        <w:rPr>
          <w:rFonts w:ascii="宋体" w:hAnsi="宋体" w:cs="宋体"/>
          <w:color w:val="000000"/>
          <w:sz w:val="24"/>
          <w:szCs w:val="24"/>
        </w:rPr>
        <w:t>:00时。逾期不可报名。</w:t>
      </w:r>
    </w:p>
    <w:p>
      <w:pPr>
        <w:snapToGrid w:val="0"/>
        <w:spacing w:line="566" w:lineRule="exact"/>
        <w:ind w:firstLine="555"/>
        <w:contextualSpacing/>
        <w:rPr>
          <w:rFonts w:ascii="宋体" w:hAnsi="宋体" w:cs="宋体"/>
          <w:color w:val="000000"/>
          <w:sz w:val="24"/>
          <w:szCs w:val="24"/>
        </w:rPr>
      </w:pPr>
      <w:r>
        <w:rPr>
          <w:rFonts w:ascii="宋体" w:hAnsi="宋体" w:cs="宋体"/>
          <w:color w:val="000000"/>
          <w:sz w:val="24"/>
          <w:szCs w:val="24"/>
        </w:rPr>
        <w:t>3、提交响应文件：供应商在磋商截止时间之前</w:t>
      </w:r>
      <w:r>
        <w:rPr>
          <w:rFonts w:hint="eastAsia" w:ascii="宋体" w:hAnsi="宋体" w:cs="宋体"/>
          <w:color w:val="000000"/>
          <w:sz w:val="24"/>
          <w:szCs w:val="24"/>
        </w:rPr>
        <w:t>向采购代理机构提交</w:t>
      </w:r>
      <w:r>
        <w:rPr>
          <w:rFonts w:ascii="宋体" w:hAnsi="宋体" w:cs="宋体"/>
          <w:color w:val="000000"/>
          <w:sz w:val="24"/>
          <w:szCs w:val="24"/>
        </w:rPr>
        <w:t>响应文件。</w:t>
      </w:r>
    </w:p>
    <w:p>
      <w:pPr>
        <w:snapToGrid w:val="0"/>
        <w:spacing w:line="566" w:lineRule="exact"/>
        <w:ind w:firstLine="555"/>
        <w:contextualSpacing/>
        <w:rPr>
          <w:rFonts w:hint="eastAsia" w:ascii="宋体" w:hAnsi="宋体" w:cs="宋体"/>
          <w:color w:val="000000"/>
          <w:sz w:val="24"/>
          <w:szCs w:val="24"/>
        </w:rPr>
      </w:pPr>
      <w:r>
        <w:rPr>
          <w:rFonts w:ascii="宋体" w:hAnsi="宋体" w:cs="宋体"/>
          <w:color w:val="000000"/>
          <w:sz w:val="24"/>
          <w:szCs w:val="24"/>
        </w:rPr>
        <w:t>4、纸质响应文件接收截止时间</w:t>
      </w:r>
      <w:r>
        <w:rPr>
          <w:rFonts w:hint="eastAsia" w:ascii="宋体" w:hAnsi="宋体" w:cs="宋体"/>
          <w:color w:val="000000"/>
          <w:sz w:val="24"/>
          <w:szCs w:val="24"/>
        </w:rPr>
        <w:t>：2019年7月</w:t>
      </w:r>
      <w:r>
        <w:rPr>
          <w:rFonts w:hint="eastAsia" w:ascii="宋体" w:hAnsi="宋体" w:cs="宋体"/>
          <w:color w:val="000000"/>
          <w:sz w:val="24"/>
          <w:szCs w:val="24"/>
          <w:lang w:val="en-US" w:eastAsia="zh-CN"/>
        </w:rPr>
        <w:t>10</w:t>
      </w:r>
      <w:r>
        <w:rPr>
          <w:rFonts w:hint="eastAsia" w:ascii="宋体" w:hAnsi="宋体" w:cs="宋体"/>
          <w:color w:val="000000"/>
          <w:sz w:val="24"/>
          <w:szCs w:val="24"/>
        </w:rPr>
        <w:t>日9时</w:t>
      </w:r>
      <w:r>
        <w:rPr>
          <w:rFonts w:hint="eastAsia" w:ascii="宋体" w:hAnsi="宋体" w:cs="宋体"/>
          <w:color w:val="000000"/>
          <w:sz w:val="24"/>
          <w:szCs w:val="24"/>
          <w:lang w:val="en-US" w:eastAsia="zh-CN"/>
        </w:rPr>
        <w:t>3</w:t>
      </w:r>
      <w:r>
        <w:rPr>
          <w:rFonts w:hint="eastAsia" w:ascii="宋体" w:hAnsi="宋体" w:cs="宋体"/>
          <w:color w:val="000000"/>
          <w:sz w:val="24"/>
          <w:szCs w:val="24"/>
        </w:rPr>
        <w:t>0分</w:t>
      </w:r>
      <w:r>
        <w:rPr>
          <w:rFonts w:ascii="宋体" w:hAnsi="宋体" w:cs="宋体"/>
          <w:color w:val="000000"/>
          <w:sz w:val="24"/>
          <w:szCs w:val="24"/>
        </w:rPr>
        <w:t>—</w:t>
      </w:r>
      <w:r>
        <w:rPr>
          <w:rFonts w:hint="eastAsia" w:ascii="宋体" w:hAnsi="宋体" w:cs="宋体"/>
          <w:color w:val="000000"/>
          <w:sz w:val="24"/>
          <w:szCs w:val="24"/>
          <w:lang w:val="en-US" w:eastAsia="zh-CN"/>
        </w:rPr>
        <w:t>10</w:t>
      </w:r>
      <w:r>
        <w:rPr>
          <w:rFonts w:hint="eastAsia" w:ascii="宋体" w:hAnsi="宋体" w:cs="宋体"/>
          <w:color w:val="000000"/>
          <w:sz w:val="24"/>
          <w:szCs w:val="24"/>
        </w:rPr>
        <w:t>时</w:t>
      </w:r>
      <w:r>
        <w:rPr>
          <w:rFonts w:hint="eastAsia" w:ascii="宋体" w:hAnsi="宋体" w:cs="宋体"/>
          <w:color w:val="000000"/>
          <w:sz w:val="24"/>
          <w:szCs w:val="24"/>
          <w:lang w:val="en-US" w:eastAsia="zh-CN"/>
        </w:rPr>
        <w:t>0</w:t>
      </w:r>
      <w:r>
        <w:rPr>
          <w:rFonts w:hint="eastAsia" w:ascii="宋体" w:hAnsi="宋体" w:cs="宋体"/>
          <w:color w:val="000000"/>
          <w:sz w:val="24"/>
          <w:szCs w:val="24"/>
        </w:rPr>
        <w:t>0分。</w:t>
      </w:r>
    </w:p>
    <w:p>
      <w:pPr>
        <w:snapToGrid w:val="0"/>
        <w:spacing w:line="566" w:lineRule="exact"/>
        <w:ind w:firstLine="555"/>
        <w:contextualSpacing/>
        <w:rPr>
          <w:rFonts w:ascii="宋体" w:hAnsi="宋体" w:cs="宋体"/>
          <w:color w:val="000000"/>
          <w:sz w:val="24"/>
          <w:szCs w:val="24"/>
        </w:rPr>
      </w:pPr>
      <w:r>
        <w:rPr>
          <w:rFonts w:hint="eastAsia" w:ascii="宋体" w:hAnsi="宋体" w:cs="宋体"/>
          <w:color w:val="000000"/>
          <w:sz w:val="24"/>
          <w:szCs w:val="24"/>
        </w:rPr>
        <w:t>5、</w:t>
      </w:r>
      <w:r>
        <w:rPr>
          <w:rFonts w:ascii="宋体" w:hAnsi="宋体" w:cs="宋体"/>
          <w:color w:val="000000"/>
          <w:sz w:val="24"/>
          <w:szCs w:val="24"/>
        </w:rPr>
        <w:t>开标时间</w:t>
      </w:r>
      <w:r>
        <w:rPr>
          <w:rFonts w:hint="eastAsia" w:ascii="宋体" w:hAnsi="宋体" w:cs="宋体"/>
          <w:color w:val="000000"/>
          <w:sz w:val="24"/>
          <w:szCs w:val="24"/>
        </w:rPr>
        <w:t xml:space="preserve">：2019年7月 </w:t>
      </w:r>
      <w:r>
        <w:rPr>
          <w:rFonts w:hint="eastAsia" w:ascii="宋体" w:hAnsi="宋体" w:cs="宋体"/>
          <w:color w:val="000000"/>
          <w:sz w:val="24"/>
          <w:szCs w:val="24"/>
          <w:lang w:val="en-US" w:eastAsia="zh-CN"/>
        </w:rPr>
        <w:t>10</w:t>
      </w:r>
      <w:r>
        <w:rPr>
          <w:rFonts w:hint="eastAsia" w:ascii="宋体" w:hAnsi="宋体" w:cs="宋体"/>
          <w:color w:val="000000"/>
          <w:sz w:val="24"/>
          <w:szCs w:val="24"/>
        </w:rPr>
        <w:t xml:space="preserve">日 </w:t>
      </w:r>
      <w:r>
        <w:rPr>
          <w:rFonts w:hint="eastAsia" w:ascii="宋体" w:hAnsi="宋体" w:cs="宋体"/>
          <w:color w:val="000000"/>
          <w:sz w:val="24"/>
          <w:szCs w:val="24"/>
          <w:lang w:val="en-US" w:eastAsia="zh-CN"/>
        </w:rPr>
        <w:t>10</w:t>
      </w:r>
      <w:r>
        <w:rPr>
          <w:rFonts w:hint="eastAsia" w:ascii="宋体" w:hAnsi="宋体" w:cs="宋体"/>
          <w:color w:val="000000"/>
          <w:sz w:val="24"/>
          <w:szCs w:val="24"/>
        </w:rPr>
        <w:t>时</w:t>
      </w:r>
      <w:r>
        <w:rPr>
          <w:rFonts w:hint="eastAsia" w:ascii="宋体" w:hAnsi="宋体" w:cs="宋体"/>
          <w:color w:val="000000"/>
          <w:sz w:val="24"/>
          <w:szCs w:val="24"/>
          <w:lang w:val="en-US" w:eastAsia="zh-CN"/>
        </w:rPr>
        <w:t>0</w:t>
      </w:r>
      <w:bookmarkStart w:id="110" w:name="_GoBack"/>
      <w:bookmarkEnd w:id="110"/>
      <w:r>
        <w:rPr>
          <w:rFonts w:hint="eastAsia" w:ascii="宋体" w:hAnsi="宋体" w:cs="宋体"/>
          <w:color w:val="000000"/>
          <w:sz w:val="24"/>
          <w:szCs w:val="24"/>
        </w:rPr>
        <w:t>0分。</w:t>
      </w:r>
    </w:p>
    <w:p>
      <w:pPr>
        <w:snapToGrid w:val="0"/>
        <w:spacing w:line="566" w:lineRule="exact"/>
        <w:ind w:firstLine="555"/>
        <w:contextualSpacing/>
        <w:rPr>
          <w:rFonts w:ascii="宋体" w:hAnsi="宋体" w:cs="宋体"/>
          <w:color w:val="000000"/>
          <w:sz w:val="24"/>
          <w:szCs w:val="24"/>
        </w:rPr>
      </w:pPr>
      <w:r>
        <w:rPr>
          <w:rFonts w:hint="eastAsia" w:ascii="宋体" w:hAnsi="宋体" w:cs="宋体"/>
          <w:color w:val="000000"/>
          <w:sz w:val="24"/>
          <w:szCs w:val="24"/>
        </w:rPr>
        <w:t>六、响应文件递交地址：南通市青年中路2号（青年路姚港路口）院内西2楼，如有变动另行通知。</w:t>
      </w:r>
    </w:p>
    <w:p>
      <w:pPr>
        <w:autoSpaceDE w:val="0"/>
        <w:autoSpaceDN w:val="0"/>
        <w:adjustRightInd w:val="0"/>
        <w:spacing w:line="500" w:lineRule="exact"/>
        <w:ind w:firstLine="482" w:firstLineChars="200"/>
        <w:rPr>
          <w:rFonts w:ascii="宋体" w:hAnsi="宋体" w:cs="宋体"/>
          <w:b/>
          <w:bCs/>
          <w:color w:val="FF0000"/>
          <w:sz w:val="24"/>
          <w:szCs w:val="24"/>
        </w:rPr>
      </w:pPr>
      <w:r>
        <w:rPr>
          <w:rFonts w:hint="eastAsia" w:ascii="宋体" w:hAnsi="宋体" w:cs="宋体"/>
          <w:b/>
          <w:bCs/>
          <w:color w:val="FF0000"/>
          <w:sz w:val="24"/>
          <w:szCs w:val="24"/>
        </w:rPr>
        <w:t>投标供应商递交投标响应文件时，投标供应商的法定代表人（或其授权代理人）必须携带本人身份证、法定代表人身份证明（或授权委托书）原件准时参加开标会议。否则，其投标响应文件不予受理。</w:t>
      </w:r>
      <w:r>
        <w:rPr>
          <w:rFonts w:hint="eastAsia" w:ascii="宋体" w:hAnsi="宋体" w:cs="宋体"/>
          <w:b/>
          <w:bCs/>
          <w:sz w:val="24"/>
          <w:szCs w:val="24"/>
        </w:rPr>
        <w:t>注：法定代表人身份证明（或授权委托书）一式二份，一份装订在资格审查文件中，另一份在投标时随身携带。</w:t>
      </w:r>
    </w:p>
    <w:p>
      <w:pPr>
        <w:spacing w:line="460" w:lineRule="exact"/>
        <w:ind w:firstLine="480" w:firstLineChars="200"/>
        <w:rPr>
          <w:rFonts w:ascii="宋体" w:hAnsi="宋体" w:cs="宋体"/>
          <w:bCs/>
          <w:sz w:val="24"/>
          <w:szCs w:val="24"/>
        </w:rPr>
      </w:pPr>
      <w:r>
        <w:rPr>
          <w:rFonts w:hint="eastAsia" w:ascii="宋体" w:hAnsi="宋体" w:cs="宋体"/>
          <w:bCs/>
          <w:sz w:val="24"/>
          <w:szCs w:val="24"/>
        </w:rPr>
        <w:t>七、磋商保证金</w:t>
      </w:r>
    </w:p>
    <w:p>
      <w:pPr>
        <w:snapToGrid w:val="0"/>
        <w:spacing w:line="460" w:lineRule="exact"/>
        <w:ind w:firstLine="480" w:firstLineChars="200"/>
        <w:outlineLvl w:val="1"/>
        <w:rPr>
          <w:rFonts w:ascii="宋体" w:hAnsi="宋体" w:cs="宋体"/>
          <w:bCs/>
          <w:color w:val="FF0000"/>
          <w:sz w:val="24"/>
          <w:szCs w:val="24"/>
        </w:rPr>
      </w:pPr>
      <w:r>
        <w:rPr>
          <w:rFonts w:hint="eastAsia" w:ascii="宋体" w:hAnsi="宋体" w:cs="宋体"/>
          <w:bCs/>
          <w:sz w:val="24"/>
          <w:szCs w:val="24"/>
        </w:rPr>
        <w:t>1、</w:t>
      </w:r>
      <w:r>
        <w:rPr>
          <w:rFonts w:hint="eastAsia" w:ascii="宋体" w:hAnsi="宋体" w:cs="宋体"/>
          <w:bCs/>
          <w:color w:val="000000"/>
          <w:sz w:val="24"/>
          <w:szCs w:val="24"/>
        </w:rPr>
        <w:t>本次项目磋商保证金为：</w:t>
      </w:r>
      <w:r>
        <w:rPr>
          <w:rFonts w:hint="eastAsia" w:ascii="宋体" w:hAnsi="宋体" w:cs="宋体"/>
          <w:bCs/>
          <w:color w:val="FF0000"/>
          <w:sz w:val="24"/>
          <w:szCs w:val="24"/>
        </w:rPr>
        <w:t>贰仟元整（2000.00元）；</w:t>
      </w:r>
    </w:p>
    <w:p>
      <w:pPr>
        <w:snapToGrid w:val="0"/>
        <w:spacing w:line="460" w:lineRule="exact"/>
        <w:ind w:firstLine="480" w:firstLineChars="200"/>
        <w:outlineLvl w:val="1"/>
        <w:rPr>
          <w:rFonts w:ascii="宋体" w:hAnsi="宋体" w:cs="宋体"/>
          <w:bCs/>
          <w:color w:val="000000"/>
          <w:sz w:val="24"/>
          <w:szCs w:val="24"/>
        </w:rPr>
      </w:pPr>
      <w:r>
        <w:rPr>
          <w:rFonts w:hint="eastAsia" w:ascii="宋体" w:hAnsi="宋体" w:cs="宋体"/>
          <w:bCs/>
          <w:sz w:val="24"/>
          <w:szCs w:val="24"/>
        </w:rPr>
        <w:t>2</w:t>
      </w:r>
      <w:r>
        <w:rPr>
          <w:rFonts w:hint="eastAsia" w:ascii="宋体" w:hAnsi="宋体" w:cs="宋体"/>
          <w:bCs/>
          <w:color w:val="000000"/>
          <w:sz w:val="24"/>
          <w:szCs w:val="24"/>
        </w:rPr>
        <w:t>、</w:t>
      </w:r>
      <w:r>
        <w:rPr>
          <w:rFonts w:hint="eastAsia" w:ascii="宋体" w:hAnsi="宋体" w:cs="宋体"/>
          <w:bCs/>
          <w:sz w:val="24"/>
          <w:szCs w:val="24"/>
        </w:rPr>
        <w:t>磋商</w:t>
      </w:r>
      <w:r>
        <w:rPr>
          <w:rFonts w:hint="eastAsia" w:ascii="宋体" w:hAnsi="宋体" w:cs="宋体"/>
          <w:bCs/>
          <w:color w:val="000000"/>
          <w:sz w:val="24"/>
          <w:szCs w:val="24"/>
        </w:rPr>
        <w:t>保证金必须在递交</w:t>
      </w:r>
      <w:r>
        <w:rPr>
          <w:rFonts w:hint="eastAsia" w:ascii="宋体" w:hAnsi="宋体" w:cs="宋体"/>
          <w:bCs/>
          <w:sz w:val="24"/>
          <w:szCs w:val="24"/>
        </w:rPr>
        <w:t>响应</w:t>
      </w:r>
      <w:r>
        <w:rPr>
          <w:rFonts w:hint="eastAsia" w:ascii="宋体" w:hAnsi="宋体" w:cs="宋体"/>
          <w:bCs/>
          <w:color w:val="000000"/>
          <w:sz w:val="24"/>
          <w:szCs w:val="24"/>
        </w:rPr>
        <w:t>文件时间截止前，以</w:t>
      </w:r>
      <w:r>
        <w:rPr>
          <w:rFonts w:hint="eastAsia" w:ascii="宋体" w:hAnsi="宋体" w:cs="宋体"/>
          <w:b/>
          <w:color w:val="000000"/>
          <w:sz w:val="24"/>
          <w:szCs w:val="24"/>
          <w:lang w:eastAsia="zh-CN"/>
        </w:rPr>
        <w:t>现金</w:t>
      </w:r>
      <w:r>
        <w:rPr>
          <w:rFonts w:hint="eastAsia" w:ascii="宋体" w:hAnsi="宋体" w:cs="宋体"/>
          <w:bCs/>
          <w:color w:val="000000"/>
          <w:sz w:val="24"/>
          <w:szCs w:val="24"/>
        </w:rPr>
        <w:t>方式与响应文件一起送达</w:t>
      </w:r>
      <w:r>
        <w:rPr>
          <w:rFonts w:hint="eastAsia" w:ascii="宋体" w:hAnsi="宋体" w:cs="宋体"/>
          <w:bCs/>
          <w:sz w:val="24"/>
          <w:szCs w:val="24"/>
        </w:rPr>
        <w:t>响应</w:t>
      </w:r>
      <w:r>
        <w:rPr>
          <w:rFonts w:hint="eastAsia" w:ascii="宋体" w:hAnsi="宋体" w:cs="宋体"/>
          <w:bCs/>
          <w:color w:val="000000"/>
          <w:sz w:val="24"/>
          <w:szCs w:val="24"/>
        </w:rPr>
        <w:t>文件递交地点（保证金单独密封，不要密封在响应文件中）；</w:t>
      </w:r>
    </w:p>
    <w:p>
      <w:pPr>
        <w:snapToGrid w:val="0"/>
        <w:spacing w:line="480" w:lineRule="exact"/>
        <w:ind w:firstLine="480" w:firstLineChars="200"/>
        <w:outlineLvl w:val="1"/>
        <w:rPr>
          <w:rFonts w:ascii="宋体" w:hAnsi="宋体" w:cs="宋体"/>
          <w:color w:val="000000"/>
          <w:kern w:val="0"/>
          <w:szCs w:val="21"/>
        </w:rPr>
      </w:pPr>
      <w:r>
        <w:rPr>
          <w:rFonts w:hint="eastAsia" w:ascii="宋体" w:hAnsi="宋体" w:cs="宋体"/>
          <w:bCs/>
          <w:sz w:val="24"/>
          <w:szCs w:val="24"/>
        </w:rPr>
        <w:t>3</w:t>
      </w:r>
      <w:r>
        <w:rPr>
          <w:rFonts w:hint="eastAsia" w:ascii="宋体" w:hAnsi="宋体" w:cs="宋体"/>
          <w:bCs/>
          <w:color w:val="000000"/>
          <w:sz w:val="24"/>
          <w:szCs w:val="24"/>
        </w:rPr>
        <w:t>、未按上述要求提交</w:t>
      </w:r>
      <w:r>
        <w:rPr>
          <w:rFonts w:hint="eastAsia" w:ascii="宋体" w:hAnsi="宋体" w:cs="宋体"/>
          <w:bCs/>
          <w:sz w:val="24"/>
          <w:szCs w:val="24"/>
        </w:rPr>
        <w:t>磋商</w:t>
      </w:r>
      <w:r>
        <w:rPr>
          <w:rFonts w:hint="eastAsia" w:ascii="宋体" w:hAnsi="宋体" w:cs="宋体"/>
          <w:bCs/>
          <w:color w:val="000000"/>
          <w:sz w:val="24"/>
          <w:szCs w:val="24"/>
        </w:rPr>
        <w:t>保证金的供应商，采购单位有权拒绝其响应文件。</w:t>
      </w:r>
    </w:p>
    <w:p>
      <w:pPr>
        <w:spacing w:line="480" w:lineRule="exact"/>
        <w:ind w:firstLine="480" w:firstLineChars="200"/>
        <w:rPr>
          <w:rFonts w:ascii="宋体" w:hAnsi="宋体" w:cs="宋体"/>
          <w:sz w:val="24"/>
          <w:szCs w:val="24"/>
        </w:rPr>
      </w:pPr>
      <w:r>
        <w:rPr>
          <w:rFonts w:hint="eastAsia" w:ascii="宋体" w:hAnsi="宋体" w:cs="宋体"/>
          <w:sz w:val="24"/>
          <w:szCs w:val="24"/>
        </w:rPr>
        <w:t>八、履约保证金</w:t>
      </w:r>
    </w:p>
    <w:p>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本项目不设履约保证金。</w:t>
      </w:r>
    </w:p>
    <w:p>
      <w:pPr>
        <w:spacing w:line="480" w:lineRule="exact"/>
        <w:ind w:firstLine="480" w:firstLineChars="200"/>
        <w:rPr>
          <w:rFonts w:ascii="宋体" w:hAnsi="宋体" w:cs="宋体"/>
          <w:sz w:val="24"/>
          <w:szCs w:val="24"/>
        </w:rPr>
      </w:pPr>
      <w:r>
        <w:rPr>
          <w:rFonts w:hint="eastAsia" w:ascii="宋体" w:hAnsi="宋体" w:cs="宋体"/>
          <w:sz w:val="24"/>
          <w:szCs w:val="24"/>
        </w:rPr>
        <w:t>九、联系方式</w:t>
      </w:r>
    </w:p>
    <w:p>
      <w:pPr>
        <w:widowControl/>
        <w:spacing w:line="480" w:lineRule="exact"/>
        <w:ind w:firstLine="480" w:firstLineChars="200"/>
        <w:jc w:val="left"/>
        <w:rPr>
          <w:rFonts w:ascii="宋体" w:hAnsi="宋体"/>
          <w:sz w:val="24"/>
          <w:szCs w:val="24"/>
        </w:rPr>
      </w:pPr>
      <w:r>
        <w:rPr>
          <w:rFonts w:hint="eastAsia" w:ascii="宋体" w:hAnsi="宋体"/>
          <w:sz w:val="24"/>
          <w:szCs w:val="24"/>
        </w:rPr>
        <w:t>采购单位：南通市妇幼保健院</w:t>
      </w:r>
    </w:p>
    <w:p>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 xml:space="preserve">采购单位联系人：仇笛联系电话： 13815217600 </w:t>
      </w:r>
    </w:p>
    <w:p>
      <w:pPr>
        <w:widowControl/>
        <w:spacing w:line="480" w:lineRule="exact"/>
        <w:ind w:firstLine="480" w:firstLineChars="200"/>
        <w:jc w:val="left"/>
        <w:rPr>
          <w:rFonts w:ascii="宋体" w:hAnsi="宋体"/>
          <w:sz w:val="24"/>
          <w:szCs w:val="24"/>
        </w:rPr>
      </w:pPr>
      <w:r>
        <w:rPr>
          <w:rFonts w:hint="eastAsia" w:ascii="宋体" w:hAnsi="宋体"/>
          <w:sz w:val="24"/>
          <w:szCs w:val="24"/>
        </w:rPr>
        <w:t>代理机构：江苏中润工程建设咨询有限公司</w:t>
      </w:r>
    </w:p>
    <w:p>
      <w:pPr>
        <w:spacing w:line="480" w:lineRule="exact"/>
        <w:ind w:firstLine="480" w:firstLineChars="200"/>
        <w:rPr>
          <w:rFonts w:ascii="宋体" w:hAnsi="宋体"/>
          <w:sz w:val="24"/>
          <w:szCs w:val="24"/>
        </w:rPr>
      </w:pPr>
      <w:r>
        <w:rPr>
          <w:rFonts w:hint="eastAsia" w:ascii="宋体" w:hAnsi="宋体"/>
          <w:sz w:val="24"/>
          <w:szCs w:val="24"/>
        </w:rPr>
        <w:t>地址：</w:t>
      </w:r>
      <w:r>
        <w:rPr>
          <w:rFonts w:hint="eastAsia" w:ascii="宋体" w:hAnsi="宋体" w:cs="宋体"/>
          <w:sz w:val="24"/>
          <w:szCs w:val="24"/>
        </w:rPr>
        <w:t>南通市青年中路2号（青年路姚港路口）院内西2楼</w:t>
      </w:r>
    </w:p>
    <w:p>
      <w:pPr>
        <w:spacing w:line="480" w:lineRule="exact"/>
        <w:ind w:firstLine="480" w:firstLineChars="200"/>
        <w:rPr>
          <w:rFonts w:ascii="宋体" w:hAnsi="宋体"/>
          <w:sz w:val="24"/>
          <w:szCs w:val="24"/>
        </w:rPr>
      </w:pPr>
      <w:r>
        <w:rPr>
          <w:rFonts w:hint="eastAsia" w:ascii="宋体" w:hAnsi="宋体"/>
          <w:sz w:val="24"/>
          <w:szCs w:val="24"/>
        </w:rPr>
        <w:t>联系人：王工             联系电话：13906272111</w:t>
      </w:r>
    </w:p>
    <w:p>
      <w:pPr>
        <w:spacing w:line="480" w:lineRule="exact"/>
        <w:ind w:firstLine="480" w:firstLineChars="200"/>
        <w:rPr>
          <w:rFonts w:ascii="宋体" w:hAnsi="宋体"/>
          <w:sz w:val="24"/>
          <w:szCs w:val="24"/>
        </w:rPr>
      </w:pPr>
      <w:r>
        <w:rPr>
          <w:rFonts w:hint="eastAsia" w:ascii="宋体" w:hAnsi="宋体"/>
          <w:sz w:val="24"/>
          <w:szCs w:val="24"/>
        </w:rPr>
        <w:t>邮箱号码：</w:t>
      </w:r>
      <w:r>
        <w:fldChar w:fldCharType="begin"/>
      </w:r>
      <w:r>
        <w:instrText xml:space="preserve"> HYPERLINK "mailto:646899225@qq.com" </w:instrText>
      </w:r>
      <w:r>
        <w:fldChar w:fldCharType="separate"/>
      </w:r>
      <w:r>
        <w:rPr>
          <w:rStyle w:val="22"/>
          <w:rFonts w:hint="eastAsia" w:ascii="宋体" w:hAnsi="宋体"/>
          <w:sz w:val="24"/>
          <w:szCs w:val="24"/>
        </w:rPr>
        <w:t>646899225@qq.com</w:t>
      </w:r>
      <w:r>
        <w:rPr>
          <w:rStyle w:val="22"/>
          <w:rFonts w:hint="eastAsia" w:ascii="宋体" w:hAnsi="宋体"/>
          <w:sz w:val="24"/>
          <w:szCs w:val="24"/>
        </w:rPr>
        <w:fldChar w:fldCharType="end"/>
      </w:r>
    </w:p>
    <w:p>
      <w:pPr>
        <w:spacing w:line="500" w:lineRule="exact"/>
        <w:ind w:firstLine="482" w:firstLineChars="200"/>
        <w:rPr>
          <w:rFonts w:ascii="宋体" w:hAnsi="宋体" w:cs="宋体"/>
          <w:b/>
          <w:bCs/>
          <w:kern w:val="0"/>
          <w:sz w:val="24"/>
          <w:szCs w:val="24"/>
        </w:rPr>
      </w:pPr>
      <w:r>
        <w:rPr>
          <w:rFonts w:hint="eastAsia" w:ascii="宋体" w:hAnsi="宋体" w:cs="宋体"/>
          <w:b/>
          <w:bCs/>
          <w:kern w:val="0"/>
          <w:sz w:val="24"/>
          <w:szCs w:val="24"/>
        </w:rPr>
        <w:t>十、招标公告发布地址</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1、本次采购的有关信息将在</w:t>
      </w:r>
      <w:r>
        <w:rPr>
          <w:rFonts w:hint="eastAsia" w:ascii="宋体" w:hAnsi="宋体" w:cs="宋体"/>
          <w:b/>
          <w:kern w:val="0"/>
          <w:sz w:val="24"/>
          <w:szCs w:val="24"/>
        </w:rPr>
        <w:t>“南通市妇幼保健院”</w:t>
      </w:r>
      <w:r>
        <w:rPr>
          <w:rFonts w:hint="eastAsia" w:ascii="宋体" w:hAnsi="宋体" w:cs="宋体"/>
          <w:kern w:val="0"/>
          <w:sz w:val="24"/>
          <w:szCs w:val="24"/>
        </w:rPr>
        <w:t>网站发布，敬请留意。</w:t>
      </w:r>
    </w:p>
    <w:p>
      <w:pPr>
        <w:widowControl/>
        <w:spacing w:line="600" w:lineRule="exact"/>
        <w:ind w:left="1" w:firstLine="480" w:firstLineChars="200"/>
        <w:jc w:val="left"/>
        <w:rPr>
          <w:rFonts w:ascii="宋体" w:hAnsi="宋体" w:cs="宋体"/>
          <w:sz w:val="24"/>
          <w:szCs w:val="24"/>
        </w:rPr>
      </w:pPr>
      <w:r>
        <w:rPr>
          <w:rFonts w:hint="eastAsia" w:ascii="宋体" w:hAnsi="宋体" w:cs="宋体"/>
          <w:sz w:val="24"/>
          <w:szCs w:val="24"/>
        </w:rPr>
        <w:t>2、有关本次招标的事项若存在变动或修改，敬请及时关注“南通市妇幼保健院”发布的信息更正公告，恕不另行通知，如有遗漏招标采购人概不负责。</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3、潜在供应商在获取本次招标采购文件后，认真阅读各项内容。有意愿参与本项目投标响应的供应商须进行必要准备工作，按招标文件的要求详细填写和编制响应文件，并按招标文件确定的时间、地点准时参加本项目的招标采购活动。</w:t>
      </w:r>
    </w:p>
    <w:p>
      <w:pPr>
        <w:spacing w:line="480" w:lineRule="exact"/>
        <w:ind w:firstLine="480" w:firstLineChars="200"/>
        <w:rPr>
          <w:rFonts w:ascii="宋体" w:hAnsi="宋体"/>
          <w:sz w:val="24"/>
          <w:szCs w:val="24"/>
        </w:rPr>
      </w:pPr>
    </w:p>
    <w:p>
      <w:pPr>
        <w:pStyle w:val="5"/>
        <w:keepNext w:val="0"/>
        <w:keepLines w:val="0"/>
        <w:adjustRightInd w:val="0"/>
        <w:snapToGrid w:val="0"/>
        <w:spacing w:before="0" w:after="0" w:line="800" w:lineRule="exact"/>
        <w:jc w:val="center"/>
        <w:textAlignment w:val="baseline"/>
        <w:rPr>
          <w:rFonts w:ascii="宋体" w:hAnsi="宋体" w:eastAsia="宋体"/>
          <w:w w:val="80"/>
          <w:szCs w:val="44"/>
        </w:rPr>
      </w:pPr>
      <w:r>
        <w:rPr>
          <w:rFonts w:ascii="宋体" w:hAnsi="宋体" w:eastAsia="宋体"/>
          <w:w w:val="80"/>
          <w:szCs w:val="44"/>
        </w:rPr>
        <w:br w:type="page"/>
      </w:r>
      <w:r>
        <w:rPr>
          <w:rFonts w:hint="eastAsia" w:ascii="宋体" w:hAnsi="宋体" w:eastAsia="宋体"/>
          <w:w w:val="80"/>
          <w:szCs w:val="44"/>
        </w:rPr>
        <w:t>第二章  投标供应商须知</w:t>
      </w:r>
    </w:p>
    <w:p>
      <w:pPr>
        <w:snapToGrid w:val="0"/>
        <w:spacing w:line="480" w:lineRule="exact"/>
        <w:ind w:firstLine="482" w:firstLineChars="200"/>
        <w:outlineLvl w:val="1"/>
        <w:rPr>
          <w:rFonts w:ascii="宋体" w:hAnsi="宋体" w:cs="宋体"/>
          <w:b/>
          <w:bCs/>
          <w:sz w:val="24"/>
          <w:szCs w:val="24"/>
        </w:rPr>
      </w:pPr>
      <w:r>
        <w:rPr>
          <w:rFonts w:hint="eastAsia" w:ascii="宋体" w:hAnsi="宋体" w:cs="宋体"/>
          <w:b/>
          <w:bCs/>
          <w:sz w:val="24"/>
          <w:szCs w:val="24"/>
        </w:rPr>
        <w:t>一、说明</w:t>
      </w:r>
    </w:p>
    <w:p>
      <w:pPr>
        <w:snapToGrid w:val="0"/>
        <w:spacing w:line="480" w:lineRule="exact"/>
        <w:ind w:firstLine="480" w:firstLineChars="200"/>
        <w:rPr>
          <w:rFonts w:ascii="宋体" w:hAnsi="宋体" w:cs="宋体"/>
          <w:bCs/>
          <w:sz w:val="24"/>
          <w:szCs w:val="24"/>
        </w:rPr>
      </w:pPr>
      <w:r>
        <w:rPr>
          <w:rFonts w:hint="eastAsia" w:ascii="宋体" w:hAnsi="宋体" w:cs="宋体"/>
          <w:bCs/>
          <w:sz w:val="24"/>
          <w:szCs w:val="24"/>
        </w:rPr>
        <w:t>1、本竞争性磋商文件仅适用于采购人组织的竞争性磋商采购活动。</w:t>
      </w:r>
    </w:p>
    <w:p>
      <w:pPr>
        <w:snapToGrid w:val="0"/>
        <w:spacing w:line="480" w:lineRule="exact"/>
        <w:ind w:firstLine="480" w:firstLineChars="200"/>
        <w:rPr>
          <w:rFonts w:ascii="宋体" w:hAnsi="宋体" w:cs="宋体"/>
          <w:bCs/>
          <w:sz w:val="24"/>
          <w:szCs w:val="24"/>
        </w:rPr>
      </w:pPr>
      <w:r>
        <w:rPr>
          <w:rFonts w:hint="eastAsia" w:ascii="宋体" w:hAnsi="宋体" w:cs="宋体"/>
          <w:bCs/>
          <w:sz w:val="24"/>
          <w:szCs w:val="24"/>
        </w:rPr>
        <w:t>2、竞争性磋商活动及因本次磋商产生的合同受中国法律制约和保护。</w:t>
      </w:r>
    </w:p>
    <w:p>
      <w:pPr>
        <w:snapToGrid w:val="0"/>
        <w:spacing w:line="480" w:lineRule="exact"/>
        <w:ind w:firstLine="480" w:firstLineChars="200"/>
        <w:rPr>
          <w:rFonts w:ascii="宋体" w:hAnsi="宋体" w:cs="宋体"/>
          <w:bCs/>
          <w:sz w:val="24"/>
          <w:szCs w:val="24"/>
        </w:rPr>
      </w:pPr>
      <w:r>
        <w:rPr>
          <w:rFonts w:hint="eastAsia" w:ascii="宋体" w:hAnsi="宋体" w:cs="宋体"/>
          <w:bCs/>
          <w:sz w:val="24"/>
          <w:szCs w:val="24"/>
        </w:rPr>
        <w:t>3、竞争性磋商文件的解释权属于采购人。</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4、供应商下载磋商文件后，应仔细检查磋商文件的所有内容。如内容中有页码短缺、资格要求以及任何设置有不合理的条件对供应商实行差别待遇或者歧视待遇的，应在磋商文件发布后的5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sz w:val="24"/>
          <w:szCs w:val="24"/>
        </w:rPr>
        <w:t>非书面形式的不作为日后质疑提出的依据。</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pPr>
        <w:snapToGrid w:val="0"/>
        <w:spacing w:line="480" w:lineRule="exact"/>
        <w:ind w:firstLine="482" w:firstLineChars="200"/>
        <w:outlineLvl w:val="1"/>
        <w:rPr>
          <w:rFonts w:ascii="宋体" w:hAnsi="宋体" w:cs="宋体"/>
          <w:b/>
          <w:sz w:val="24"/>
          <w:szCs w:val="24"/>
        </w:rPr>
      </w:pPr>
      <w:r>
        <w:rPr>
          <w:rFonts w:hint="eastAsia" w:ascii="宋体" w:hAnsi="宋体" w:cs="宋体"/>
          <w:b/>
          <w:sz w:val="24"/>
          <w:szCs w:val="24"/>
        </w:rPr>
        <w:t>二、磋商文件的澄清、修改、答疑</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1、代理机构有权对发出的磋商文件进行必要的澄清、修改或补充。</w:t>
      </w:r>
    </w:p>
    <w:p>
      <w:pPr>
        <w:snapToGrid w:val="0"/>
        <w:spacing w:line="480" w:lineRule="exact"/>
        <w:ind w:firstLine="480" w:firstLineChars="200"/>
        <w:jc w:val="left"/>
        <w:rPr>
          <w:rFonts w:ascii="宋体" w:hAnsi="宋体" w:cs="宋体"/>
          <w:sz w:val="24"/>
          <w:szCs w:val="24"/>
        </w:rPr>
      </w:pPr>
      <w:r>
        <w:rPr>
          <w:rFonts w:hint="eastAsia" w:ascii="宋体" w:hAnsi="宋体" w:cs="宋体"/>
          <w:sz w:val="24"/>
          <w:szCs w:val="24"/>
        </w:rPr>
        <w:t>2、磋商文件的澄清、修改、补充等内容均以书面明确的形式发布，并以“南通市妇幼保健院”栏目发布的信息为准。</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3、代理机构对磋商文件的澄清、修改将构成磋商文件的一部分，对响应磋商的供应商具有约束力。</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4、澄清或者修改的内容可能影响到响应文件编制的，代理机构将在提交响应文件接收截止之日5日前，发布澄清或者修改公告，不足5日的，当顺延提交响应文件接收截止时间。</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5、除非代理机构以书面的形式对磋商文件作出澄清、修改及补充，供应商对涉及磋商文件的任何推论、理解和结论所造成的结果，均由供应商自负。</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6、采购单位视情组织答疑会。如有产生答疑且对磋商文件内容有修改，代理机构将按照本须知有关规定，以补充通知（公告）的方式发出。</w:t>
      </w:r>
    </w:p>
    <w:p>
      <w:pPr>
        <w:snapToGrid w:val="0"/>
        <w:spacing w:line="480" w:lineRule="exact"/>
        <w:ind w:firstLine="482" w:firstLineChars="200"/>
        <w:outlineLvl w:val="1"/>
        <w:rPr>
          <w:rFonts w:ascii="宋体" w:hAnsi="宋体" w:cs="宋体"/>
          <w:b/>
          <w:sz w:val="24"/>
          <w:szCs w:val="24"/>
        </w:rPr>
      </w:pPr>
      <w:r>
        <w:rPr>
          <w:rFonts w:hint="eastAsia" w:ascii="宋体" w:hAnsi="宋体" w:cs="宋体"/>
          <w:b/>
          <w:sz w:val="24"/>
          <w:szCs w:val="24"/>
        </w:rPr>
        <w:t>三、响应文件的编制及装订</w:t>
      </w:r>
    </w:p>
    <w:p>
      <w:pPr>
        <w:spacing w:line="480" w:lineRule="exact"/>
        <w:ind w:firstLine="484" w:firstLineChars="202"/>
        <w:rPr>
          <w:rFonts w:ascii="宋体" w:hAnsi="宋体" w:cs="宋体"/>
          <w:sz w:val="24"/>
          <w:szCs w:val="24"/>
        </w:rPr>
      </w:pPr>
      <w:r>
        <w:rPr>
          <w:rFonts w:hint="eastAsia" w:ascii="宋体" w:hAnsi="宋体" w:cs="宋体"/>
          <w:sz w:val="24"/>
          <w:szCs w:val="24"/>
        </w:rPr>
        <w:t>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pPr>
        <w:snapToGrid w:val="0"/>
        <w:spacing w:line="480" w:lineRule="exact"/>
        <w:ind w:firstLine="482" w:firstLineChars="200"/>
        <w:outlineLvl w:val="1"/>
        <w:rPr>
          <w:rFonts w:ascii="宋体" w:hAnsi="宋体" w:cs="宋体"/>
          <w:b/>
          <w:bCs/>
          <w:sz w:val="24"/>
          <w:szCs w:val="24"/>
        </w:rPr>
      </w:pPr>
      <w:r>
        <w:rPr>
          <w:rFonts w:hint="eastAsia" w:ascii="宋体" w:hAnsi="宋体" w:cs="宋体"/>
          <w:b/>
          <w:bCs/>
          <w:sz w:val="24"/>
          <w:szCs w:val="24"/>
        </w:rPr>
        <w:t>四、响应文件的份数和签署</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1、响应文件由：</w:t>
      </w:r>
      <w:r>
        <w:rPr>
          <w:rFonts w:hint="eastAsia" w:ascii="宋体" w:hAnsi="宋体" w:cs="宋体"/>
          <w:sz w:val="24"/>
          <w:szCs w:val="24"/>
        </w:rPr>
        <w:fldChar w:fldCharType="begin"/>
      </w:r>
      <w:r>
        <w:rPr>
          <w:rFonts w:hint="eastAsia" w:ascii="宋体" w:hAnsi="宋体" w:cs="宋体"/>
          <w:sz w:val="24"/>
          <w:szCs w:val="24"/>
        </w:rPr>
        <w:instrText xml:space="preserve"> = 1 \* GB3 </w:instrText>
      </w:r>
      <w:r>
        <w:rPr>
          <w:rFonts w:hint="eastAsia" w:ascii="宋体" w:hAnsi="宋体" w:cs="宋体"/>
          <w:sz w:val="24"/>
          <w:szCs w:val="24"/>
        </w:rPr>
        <w:fldChar w:fldCharType="separate"/>
      </w:r>
      <w:r>
        <w:rPr>
          <w:rFonts w:hint="eastAsia" w:ascii="宋体" w:hAnsi="宋体" w:cs="宋体"/>
          <w:sz w:val="24"/>
          <w:szCs w:val="24"/>
        </w:rPr>
        <w:t>①</w:t>
      </w:r>
      <w:r>
        <w:rPr>
          <w:rFonts w:hint="eastAsia" w:ascii="宋体" w:hAnsi="宋体" w:cs="宋体"/>
          <w:sz w:val="24"/>
          <w:szCs w:val="24"/>
        </w:rPr>
        <w:fldChar w:fldCharType="end"/>
      </w:r>
      <w:r>
        <w:rPr>
          <w:rFonts w:hint="eastAsia" w:ascii="宋体" w:hAnsi="宋体" w:cs="宋体"/>
          <w:sz w:val="24"/>
          <w:szCs w:val="24"/>
        </w:rPr>
        <w:t>资格审查文件、</w:t>
      </w:r>
      <w:r>
        <w:rPr>
          <w:rFonts w:hint="eastAsia" w:ascii="宋体" w:hAnsi="宋体" w:cs="宋体"/>
          <w:sz w:val="24"/>
          <w:szCs w:val="24"/>
        </w:rPr>
        <w:fldChar w:fldCharType="begin"/>
      </w:r>
      <w:r>
        <w:rPr>
          <w:rFonts w:hint="eastAsia" w:ascii="宋体" w:hAnsi="宋体" w:cs="宋体"/>
          <w:sz w:val="24"/>
          <w:szCs w:val="24"/>
        </w:rPr>
        <w:instrText xml:space="preserve"> = 2 \* GB3 </w:instrText>
      </w:r>
      <w:r>
        <w:rPr>
          <w:rFonts w:hint="eastAsia" w:ascii="宋体" w:hAnsi="宋体" w:cs="宋体"/>
          <w:sz w:val="24"/>
          <w:szCs w:val="24"/>
        </w:rPr>
        <w:fldChar w:fldCharType="separate"/>
      </w:r>
      <w:r>
        <w:rPr>
          <w:rFonts w:hint="eastAsia" w:ascii="宋体" w:hAnsi="宋体" w:cs="宋体"/>
          <w:sz w:val="24"/>
          <w:szCs w:val="24"/>
        </w:rPr>
        <w:t>②</w:t>
      </w:r>
      <w:r>
        <w:rPr>
          <w:rFonts w:hint="eastAsia" w:ascii="宋体" w:hAnsi="宋体" w:cs="宋体"/>
          <w:sz w:val="24"/>
          <w:szCs w:val="24"/>
        </w:rPr>
        <w:fldChar w:fldCharType="end"/>
      </w:r>
      <w:r>
        <w:rPr>
          <w:rFonts w:hint="eastAsia" w:ascii="宋体" w:hAnsi="宋体" w:cs="宋体"/>
          <w:sz w:val="24"/>
          <w:szCs w:val="24"/>
        </w:rPr>
        <w:t>技术响应文件、③商务报价响应文件共3部分组成（以下由文件序号代称）。</w:t>
      </w:r>
    </w:p>
    <w:p>
      <w:pPr>
        <w:snapToGrid w:val="0"/>
        <w:spacing w:line="480" w:lineRule="exact"/>
        <w:ind w:firstLine="480" w:firstLineChars="200"/>
        <w:rPr>
          <w:rFonts w:ascii="宋体" w:hAnsi="宋体" w:cs="宋体"/>
          <w:b/>
          <w:sz w:val="24"/>
          <w:szCs w:val="24"/>
          <w:u w:val="single"/>
        </w:rPr>
      </w:pPr>
      <w:r>
        <w:rPr>
          <w:rFonts w:hint="eastAsia" w:ascii="宋体" w:hAnsi="宋体" w:cs="宋体"/>
          <w:sz w:val="24"/>
          <w:szCs w:val="24"/>
        </w:rPr>
        <w:t>2、响应文件均为一式伍份，其中“正本”一份和“副本”四份。</w:t>
      </w:r>
    </w:p>
    <w:p>
      <w:pPr>
        <w:snapToGrid w:val="0"/>
        <w:spacing w:line="480" w:lineRule="exact"/>
        <w:ind w:firstLine="470" w:firstLineChars="196"/>
        <w:rPr>
          <w:rFonts w:ascii="宋体" w:hAnsi="宋体" w:cs="宋体"/>
          <w:sz w:val="24"/>
          <w:szCs w:val="24"/>
        </w:rPr>
      </w:pPr>
      <w:r>
        <w:rPr>
          <w:rFonts w:hint="eastAsia" w:ascii="宋体" w:hAnsi="宋体" w:cs="宋体"/>
          <w:sz w:val="24"/>
          <w:szCs w:val="24"/>
        </w:rPr>
        <w:t>3、在每份响应文件上要明确标注项目名称、对应的响应文件名称、供应商的全称、日期、“正本”、“副本”字样。“正本”和“副本”若有差异，概以“正本”为准。</w:t>
      </w:r>
    </w:p>
    <w:p>
      <w:pPr>
        <w:snapToGrid w:val="0"/>
        <w:spacing w:line="480" w:lineRule="exact"/>
        <w:ind w:firstLine="470" w:firstLineChars="196"/>
        <w:rPr>
          <w:rFonts w:ascii="宋体" w:hAnsi="宋体" w:cs="宋体"/>
          <w:sz w:val="24"/>
          <w:szCs w:val="24"/>
        </w:rPr>
      </w:pPr>
      <w:r>
        <w:rPr>
          <w:rFonts w:hint="eastAsia" w:ascii="宋体" w:hAnsi="宋体" w:cs="宋体"/>
          <w:sz w:val="24"/>
          <w:szCs w:val="24"/>
        </w:rPr>
        <w:t>4、供应商可将响应文件正副本统一密封或分别密封，如正本和副本分别密封的，应在封袋上标明正、副本字样。</w:t>
      </w:r>
    </w:p>
    <w:p>
      <w:pPr>
        <w:snapToGrid w:val="0"/>
        <w:spacing w:line="480" w:lineRule="exact"/>
        <w:ind w:firstLine="470" w:firstLineChars="196"/>
        <w:rPr>
          <w:rFonts w:ascii="宋体" w:hAnsi="宋体" w:cs="宋体"/>
          <w:sz w:val="24"/>
          <w:szCs w:val="24"/>
        </w:rPr>
      </w:pPr>
      <w:r>
        <w:rPr>
          <w:rFonts w:hint="eastAsia" w:ascii="宋体" w:hAnsi="宋体" w:cs="宋体"/>
          <w:sz w:val="24"/>
          <w:szCs w:val="24"/>
        </w:rPr>
        <w:t>5、响应文件中的所有“正本”，其正文内容须按磋商文件要求由供应商法定代表人或被授权人签字（或盖章）并加盖单位公章。“副本”可复印，但须加盖单位公章。</w:t>
      </w:r>
    </w:p>
    <w:p>
      <w:pPr>
        <w:snapToGrid w:val="0"/>
        <w:spacing w:line="480" w:lineRule="exact"/>
        <w:ind w:firstLine="472" w:firstLineChars="196"/>
        <w:rPr>
          <w:rFonts w:ascii="宋体" w:hAnsi="宋体" w:cs="宋体"/>
          <w:b/>
          <w:bCs/>
          <w:sz w:val="24"/>
          <w:szCs w:val="24"/>
        </w:rPr>
      </w:pPr>
      <w:r>
        <w:rPr>
          <w:rFonts w:hint="eastAsia" w:ascii="宋体" w:hAnsi="宋体" w:cs="宋体"/>
          <w:b/>
          <w:bCs/>
          <w:sz w:val="24"/>
          <w:szCs w:val="24"/>
        </w:rPr>
        <w:t>五、响应文件的密封及标记</w:t>
      </w:r>
    </w:p>
    <w:p>
      <w:pPr>
        <w:snapToGrid w:val="0"/>
        <w:spacing w:line="480" w:lineRule="exact"/>
        <w:ind w:firstLine="480" w:firstLineChars="200"/>
        <w:rPr>
          <w:rFonts w:ascii="宋体" w:hAnsi="宋体" w:cs="宋体"/>
          <w:sz w:val="24"/>
          <w:szCs w:val="24"/>
          <w:u w:val="single"/>
        </w:rPr>
      </w:pPr>
      <w:r>
        <w:rPr>
          <w:rFonts w:hint="eastAsia" w:ascii="宋体" w:hAnsi="宋体" w:cs="宋体"/>
          <w:sz w:val="24"/>
          <w:szCs w:val="24"/>
        </w:rPr>
        <w:t>1、供应商须将本项目响应文件：</w:t>
      </w:r>
      <w:r>
        <w:rPr>
          <w:rFonts w:hint="eastAsia" w:ascii="宋体" w:hAnsi="宋体" w:cs="宋体"/>
          <w:sz w:val="24"/>
          <w:szCs w:val="24"/>
        </w:rPr>
        <w:fldChar w:fldCharType="begin"/>
      </w:r>
      <w:r>
        <w:rPr>
          <w:rFonts w:hint="eastAsia" w:ascii="宋体" w:hAnsi="宋体" w:cs="宋体"/>
          <w:sz w:val="24"/>
          <w:szCs w:val="24"/>
        </w:rPr>
        <w:instrText xml:space="preserve"> = 1 \* GB3 </w:instrText>
      </w:r>
      <w:r>
        <w:rPr>
          <w:rFonts w:hint="eastAsia" w:ascii="宋体" w:hAnsi="宋体" w:cs="宋体"/>
          <w:sz w:val="24"/>
          <w:szCs w:val="24"/>
        </w:rPr>
        <w:fldChar w:fldCharType="separate"/>
      </w:r>
      <w:r>
        <w:rPr>
          <w:rFonts w:hint="eastAsia" w:ascii="宋体" w:hAnsi="宋体" w:cs="宋体"/>
          <w:sz w:val="24"/>
          <w:szCs w:val="24"/>
        </w:rPr>
        <w:t>①</w:t>
      </w:r>
      <w:r>
        <w:rPr>
          <w:rFonts w:hint="eastAsia" w:ascii="宋体" w:hAnsi="宋体" w:cs="宋体"/>
          <w:sz w:val="24"/>
          <w:szCs w:val="24"/>
        </w:rPr>
        <w:fldChar w:fldCharType="end"/>
      </w:r>
      <w:r>
        <w:rPr>
          <w:rFonts w:hint="eastAsia" w:ascii="宋体" w:hAnsi="宋体" w:cs="宋体"/>
          <w:sz w:val="24"/>
          <w:szCs w:val="24"/>
        </w:rPr>
        <w:t>、</w:t>
      </w:r>
      <w:r>
        <w:rPr>
          <w:rFonts w:hint="eastAsia" w:ascii="宋体" w:hAnsi="宋体" w:cs="宋体"/>
          <w:sz w:val="24"/>
          <w:szCs w:val="24"/>
        </w:rPr>
        <w:fldChar w:fldCharType="begin"/>
      </w:r>
      <w:r>
        <w:rPr>
          <w:rFonts w:hint="eastAsia" w:ascii="宋体" w:hAnsi="宋体" w:cs="宋体"/>
          <w:sz w:val="24"/>
          <w:szCs w:val="24"/>
        </w:rPr>
        <w:instrText xml:space="preserve"> = 2 \* GB3 </w:instrText>
      </w:r>
      <w:r>
        <w:rPr>
          <w:rFonts w:hint="eastAsia" w:ascii="宋体" w:hAnsi="宋体" w:cs="宋体"/>
          <w:sz w:val="24"/>
          <w:szCs w:val="24"/>
        </w:rPr>
        <w:fldChar w:fldCharType="separate"/>
      </w:r>
      <w:r>
        <w:rPr>
          <w:rFonts w:hint="eastAsia" w:ascii="宋体" w:hAnsi="宋体" w:cs="宋体"/>
          <w:sz w:val="24"/>
          <w:szCs w:val="24"/>
        </w:rPr>
        <w:t>②</w:t>
      </w:r>
      <w:r>
        <w:rPr>
          <w:rFonts w:hint="eastAsia" w:ascii="宋体" w:hAnsi="宋体" w:cs="宋体"/>
          <w:sz w:val="24"/>
          <w:szCs w:val="24"/>
        </w:rPr>
        <w:fldChar w:fldCharType="end"/>
      </w:r>
      <w:r>
        <w:rPr>
          <w:rFonts w:hint="eastAsia" w:ascii="宋体" w:hAnsi="宋体" w:cs="宋体"/>
          <w:sz w:val="24"/>
          <w:szCs w:val="24"/>
        </w:rPr>
        <w:t>、</w:t>
      </w:r>
      <w:r>
        <w:rPr>
          <w:rFonts w:ascii="宋体" w:hAnsi="宋体" w:cs="宋体"/>
          <w:sz w:val="24"/>
          <w:szCs w:val="24"/>
        </w:rPr>
        <w:fldChar w:fldCharType="begin"/>
      </w:r>
      <w:r>
        <w:rPr>
          <w:rFonts w:hint="eastAsia" w:ascii="宋体" w:hAnsi="宋体" w:cs="宋体"/>
          <w:sz w:val="24"/>
          <w:szCs w:val="24"/>
        </w:rPr>
        <w:instrText xml:space="preserve">= 3 \* GB3</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b/>
          <w:sz w:val="24"/>
          <w:szCs w:val="24"/>
        </w:rPr>
        <w:t>单独密封</w:t>
      </w:r>
      <w:r>
        <w:rPr>
          <w:rFonts w:hint="eastAsia" w:ascii="宋体" w:hAnsi="宋体" w:cs="宋体"/>
          <w:sz w:val="24"/>
          <w:szCs w:val="24"/>
        </w:rPr>
        <w:t>。</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2、密封后，应在每一密封的响应文件上明确标注磋商项目名称、响应文件各自对应的名称、供应商的全称及日期。</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3、在边缝处加盖供应商公章或骑缝签字。</w:t>
      </w:r>
    </w:p>
    <w:p>
      <w:pPr>
        <w:snapToGrid w:val="0"/>
        <w:spacing w:line="480" w:lineRule="exact"/>
        <w:ind w:firstLine="482" w:firstLineChars="200"/>
        <w:rPr>
          <w:rFonts w:ascii="宋体" w:hAnsi="宋体" w:cs="宋体"/>
          <w:sz w:val="24"/>
          <w:szCs w:val="24"/>
        </w:rPr>
      </w:pPr>
      <w:r>
        <w:rPr>
          <w:rFonts w:hint="eastAsia" w:ascii="宋体" w:hAnsi="宋体" w:cs="宋体"/>
          <w:b/>
          <w:sz w:val="24"/>
          <w:szCs w:val="24"/>
        </w:rPr>
        <w:t>【特别提醒】</w:t>
      </w:r>
      <w:r>
        <w:rPr>
          <w:rFonts w:hint="eastAsia" w:ascii="宋体" w:hAnsi="宋体" w:cs="宋体"/>
          <w:sz w:val="24"/>
          <w:szCs w:val="24"/>
        </w:rPr>
        <w:t>响应文件中的</w:t>
      </w:r>
      <w:r>
        <w:rPr>
          <w:rFonts w:hint="eastAsia" w:ascii="宋体" w:hAnsi="宋体" w:cs="宋体"/>
          <w:sz w:val="24"/>
          <w:szCs w:val="24"/>
        </w:rPr>
        <w:fldChar w:fldCharType="begin"/>
      </w:r>
      <w:r>
        <w:rPr>
          <w:rFonts w:hint="eastAsia" w:ascii="宋体" w:hAnsi="宋体" w:cs="宋体"/>
          <w:sz w:val="24"/>
          <w:szCs w:val="24"/>
        </w:rPr>
        <w:instrText xml:space="preserve"> = 1 \* GB3 </w:instrText>
      </w:r>
      <w:r>
        <w:rPr>
          <w:rFonts w:hint="eastAsia" w:ascii="宋体" w:hAnsi="宋体" w:cs="宋体"/>
          <w:sz w:val="24"/>
          <w:szCs w:val="24"/>
        </w:rPr>
        <w:fldChar w:fldCharType="separate"/>
      </w:r>
      <w:r>
        <w:rPr>
          <w:rFonts w:hint="eastAsia" w:ascii="宋体" w:hAnsi="宋体" w:cs="宋体"/>
          <w:sz w:val="24"/>
          <w:szCs w:val="24"/>
        </w:rPr>
        <w:t>①</w:t>
      </w:r>
      <w:r>
        <w:rPr>
          <w:rFonts w:hint="eastAsia" w:ascii="宋体" w:hAnsi="宋体" w:cs="宋体"/>
          <w:sz w:val="24"/>
          <w:szCs w:val="24"/>
        </w:rPr>
        <w:fldChar w:fldCharType="end"/>
      </w:r>
      <w:r>
        <w:rPr>
          <w:rFonts w:hint="eastAsia" w:ascii="宋体" w:hAnsi="宋体" w:cs="宋体"/>
          <w:sz w:val="24"/>
          <w:szCs w:val="24"/>
        </w:rPr>
        <w:t>和</w:t>
      </w:r>
      <w:r>
        <w:rPr>
          <w:rFonts w:hint="eastAsia" w:ascii="宋体" w:hAnsi="宋体" w:cs="宋体"/>
          <w:sz w:val="24"/>
          <w:szCs w:val="24"/>
        </w:rPr>
        <w:fldChar w:fldCharType="begin"/>
      </w:r>
      <w:r>
        <w:rPr>
          <w:rFonts w:hint="eastAsia" w:ascii="宋体" w:hAnsi="宋体" w:cs="宋体"/>
          <w:sz w:val="24"/>
          <w:szCs w:val="24"/>
        </w:rPr>
        <w:instrText xml:space="preserve"> = 2 \* GB3 </w:instrText>
      </w:r>
      <w:r>
        <w:rPr>
          <w:rFonts w:hint="eastAsia" w:ascii="宋体" w:hAnsi="宋体" w:cs="宋体"/>
          <w:sz w:val="24"/>
          <w:szCs w:val="24"/>
        </w:rPr>
        <w:fldChar w:fldCharType="separate"/>
      </w:r>
      <w:r>
        <w:rPr>
          <w:rFonts w:hint="eastAsia" w:ascii="宋体" w:hAnsi="宋体" w:cs="宋体"/>
          <w:sz w:val="24"/>
          <w:szCs w:val="24"/>
        </w:rPr>
        <w:t>②</w:t>
      </w:r>
      <w:r>
        <w:rPr>
          <w:rFonts w:hint="eastAsia" w:ascii="宋体" w:hAnsi="宋体" w:cs="宋体"/>
          <w:sz w:val="24"/>
          <w:szCs w:val="24"/>
        </w:rPr>
        <w:fldChar w:fldCharType="end"/>
      </w:r>
      <w:r>
        <w:rPr>
          <w:rFonts w:hint="eastAsia" w:ascii="宋体" w:hAnsi="宋体" w:cs="宋体"/>
          <w:sz w:val="24"/>
          <w:szCs w:val="24"/>
        </w:rPr>
        <w:t>的“正本”或“副本”中，均不得含有商务报价响应文件中报价表（报价单）内的任何项目价格，否则作无效投标处理。</w:t>
      </w:r>
    </w:p>
    <w:p>
      <w:pPr>
        <w:snapToGrid w:val="0"/>
        <w:spacing w:line="480" w:lineRule="exact"/>
        <w:ind w:firstLine="496" w:firstLineChars="206"/>
        <w:outlineLvl w:val="1"/>
        <w:rPr>
          <w:rFonts w:ascii="宋体" w:hAnsi="宋体" w:cs="宋体"/>
          <w:b/>
          <w:bCs/>
          <w:sz w:val="24"/>
          <w:szCs w:val="24"/>
        </w:rPr>
      </w:pPr>
      <w:r>
        <w:rPr>
          <w:rFonts w:hint="eastAsia" w:ascii="宋体" w:hAnsi="宋体" w:cs="宋体"/>
          <w:b/>
          <w:bCs/>
          <w:sz w:val="24"/>
          <w:szCs w:val="24"/>
        </w:rPr>
        <w:t>六、磋商报价</w:t>
      </w:r>
    </w:p>
    <w:p>
      <w:pPr>
        <w:snapToGrid w:val="0"/>
        <w:spacing w:line="480" w:lineRule="exact"/>
        <w:ind w:firstLine="494" w:firstLineChars="206"/>
        <w:rPr>
          <w:rFonts w:ascii="宋体" w:hAnsi="宋体" w:cs="宋体"/>
          <w:sz w:val="24"/>
          <w:szCs w:val="24"/>
        </w:rPr>
      </w:pPr>
      <w:r>
        <w:rPr>
          <w:rFonts w:hint="eastAsia" w:ascii="宋体" w:hAnsi="宋体" w:cs="宋体"/>
          <w:sz w:val="24"/>
          <w:szCs w:val="24"/>
        </w:rPr>
        <w:t>1、本项目不接受任何有选择的报价。</w:t>
      </w:r>
    </w:p>
    <w:p>
      <w:pPr>
        <w:snapToGrid w:val="0"/>
        <w:spacing w:line="480" w:lineRule="exact"/>
        <w:ind w:firstLine="494" w:firstLineChars="206"/>
        <w:rPr>
          <w:rFonts w:ascii="宋体" w:hAnsi="宋体" w:cs="宋体"/>
          <w:sz w:val="24"/>
          <w:szCs w:val="24"/>
        </w:rPr>
      </w:pPr>
      <w:r>
        <w:rPr>
          <w:rFonts w:hint="eastAsia" w:ascii="宋体" w:hAnsi="宋体" w:cs="宋体"/>
          <w:sz w:val="24"/>
          <w:szCs w:val="24"/>
        </w:rPr>
        <w:t>2、磋商报价均以人民币为报价的币种。</w:t>
      </w:r>
    </w:p>
    <w:p>
      <w:pPr>
        <w:snapToGrid w:val="0"/>
        <w:spacing w:line="480" w:lineRule="exact"/>
        <w:ind w:firstLine="494" w:firstLineChars="206"/>
        <w:rPr>
          <w:rFonts w:hint="eastAsia" w:ascii="宋体" w:hAnsi="宋体" w:cs="宋体"/>
          <w:sz w:val="24"/>
          <w:szCs w:val="24"/>
        </w:rPr>
      </w:pPr>
      <w:r>
        <w:rPr>
          <w:rFonts w:hint="eastAsia" w:ascii="宋体" w:hAnsi="宋体"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pPr>
        <w:snapToGrid w:val="0"/>
        <w:spacing w:line="480" w:lineRule="exact"/>
        <w:ind w:firstLine="494" w:firstLineChars="206"/>
        <w:rPr>
          <w:rFonts w:hint="eastAsia" w:ascii="宋体" w:hAnsi="宋体" w:cs="宋体"/>
          <w:sz w:val="24"/>
          <w:szCs w:val="24"/>
        </w:rPr>
      </w:pPr>
      <w:r>
        <w:rPr>
          <w:rFonts w:hint="eastAsia" w:ascii="宋体" w:hAnsi="宋体" w:cs="宋体"/>
          <w:sz w:val="24"/>
          <w:szCs w:val="24"/>
        </w:rPr>
        <w:t>4、供应商应按本竞争性磋商文件内项目需求的全部采购内容计算单价和总价。</w:t>
      </w:r>
    </w:p>
    <w:p>
      <w:pPr>
        <w:snapToGrid w:val="0"/>
        <w:spacing w:line="480" w:lineRule="exact"/>
        <w:ind w:firstLine="494" w:firstLineChars="206"/>
        <w:rPr>
          <w:rFonts w:hint="eastAsia" w:ascii="宋体" w:hAnsi="宋体" w:cs="宋体"/>
          <w:sz w:val="24"/>
          <w:szCs w:val="24"/>
        </w:rPr>
      </w:pPr>
      <w:r>
        <w:rPr>
          <w:rFonts w:hint="eastAsia" w:ascii="宋体" w:hAnsi="宋体" w:cs="宋体"/>
          <w:sz w:val="24"/>
          <w:szCs w:val="24"/>
        </w:rPr>
        <w:t>5、投标总报价（以人民币计价）应包含整个项目所需的一切人工、工具、设备、保险、交通、利润、税金（包含须由投标人承担的各种税费）、其它需投标人承担的费用及潜在可能涉及的一切费用。投标人应认真计算可能发生的各相关费用并计入投标报价内，在项目实施过程中不得藉此要求增加任何费用。如上述没有提及但该项目仍需要的内容，请投标人自行考虑一并计入投标报价中（未计入的，视为投标人的优惠）。</w:t>
      </w:r>
    </w:p>
    <w:p>
      <w:pPr>
        <w:snapToGrid w:val="0"/>
        <w:spacing w:line="480" w:lineRule="exact"/>
        <w:ind w:firstLine="494" w:firstLineChars="206"/>
        <w:rPr>
          <w:rFonts w:hint="eastAsia" w:ascii="宋体" w:hAnsi="宋体" w:cs="宋体"/>
          <w:sz w:val="24"/>
          <w:szCs w:val="24"/>
        </w:rPr>
      </w:pPr>
      <w:r>
        <w:rPr>
          <w:rFonts w:hint="eastAsia" w:ascii="宋体" w:hAnsi="宋体" w:cs="宋体"/>
          <w:sz w:val="24"/>
          <w:szCs w:val="24"/>
        </w:rPr>
        <w:t>6、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pacing w:line="480" w:lineRule="exact"/>
        <w:ind w:firstLine="494" w:firstLineChars="206"/>
        <w:rPr>
          <w:rFonts w:ascii="宋体" w:hAnsi="宋体" w:cs="宋体"/>
          <w:sz w:val="24"/>
          <w:szCs w:val="24"/>
        </w:rPr>
      </w:pPr>
      <w:r>
        <w:rPr>
          <w:rFonts w:hint="eastAsia" w:ascii="宋体" w:hAnsi="宋体" w:cs="宋体"/>
          <w:sz w:val="24"/>
          <w:szCs w:val="24"/>
        </w:rPr>
        <w:t>7、竞争性磋商的最终报价为成交价。同时，供应商的最终成交价在合同实施期间不因市场变化因素而变动。</w:t>
      </w:r>
    </w:p>
    <w:p>
      <w:pPr>
        <w:snapToGrid w:val="0"/>
        <w:spacing w:line="480" w:lineRule="exact"/>
        <w:ind w:firstLine="494" w:firstLineChars="206"/>
        <w:rPr>
          <w:rFonts w:ascii="宋体" w:hAnsi="宋体" w:cs="宋体"/>
          <w:sz w:val="24"/>
          <w:szCs w:val="24"/>
        </w:rPr>
      </w:pPr>
      <w:r>
        <w:rPr>
          <w:rFonts w:hint="eastAsia" w:ascii="宋体" w:hAnsi="宋体" w:cs="宋体"/>
          <w:sz w:val="24"/>
          <w:szCs w:val="24"/>
        </w:rPr>
        <w:t>8、最低的磋商报价是成交的重要条件，但不是成交的唯一条件。</w:t>
      </w:r>
    </w:p>
    <w:p>
      <w:pPr>
        <w:snapToGrid w:val="0"/>
        <w:spacing w:line="480" w:lineRule="exact"/>
        <w:ind w:firstLine="496" w:firstLineChars="206"/>
        <w:outlineLvl w:val="1"/>
        <w:rPr>
          <w:rFonts w:ascii="宋体" w:hAnsi="宋体" w:cs="宋体"/>
          <w:b/>
          <w:bCs/>
          <w:sz w:val="24"/>
          <w:szCs w:val="24"/>
        </w:rPr>
      </w:pPr>
      <w:r>
        <w:rPr>
          <w:rFonts w:hint="eastAsia" w:ascii="宋体" w:hAnsi="宋体" w:cs="宋体"/>
          <w:b/>
          <w:bCs/>
          <w:sz w:val="24"/>
          <w:szCs w:val="24"/>
        </w:rPr>
        <w:t>七、联合体参与磋商</w:t>
      </w:r>
    </w:p>
    <w:p>
      <w:pPr>
        <w:snapToGrid w:val="0"/>
        <w:spacing w:line="480" w:lineRule="exact"/>
        <w:ind w:firstLine="484" w:firstLineChars="202"/>
        <w:rPr>
          <w:rFonts w:ascii="宋体" w:hAnsi="宋体" w:cs="宋体"/>
          <w:sz w:val="24"/>
          <w:szCs w:val="24"/>
        </w:rPr>
      </w:pPr>
      <w:r>
        <w:rPr>
          <w:rFonts w:hint="eastAsia" w:ascii="宋体" w:hAnsi="宋体" w:cs="宋体"/>
          <w:sz w:val="24"/>
          <w:szCs w:val="24"/>
        </w:rPr>
        <w:t>不接受任何形式的联合体参与本项目的竞争性磋商。</w:t>
      </w:r>
    </w:p>
    <w:p>
      <w:pPr>
        <w:snapToGrid w:val="0"/>
        <w:spacing w:line="480" w:lineRule="exact"/>
        <w:ind w:firstLine="482" w:firstLineChars="200"/>
        <w:outlineLvl w:val="1"/>
        <w:rPr>
          <w:rFonts w:eastAsia="仿宋_GB2312"/>
          <w:b/>
          <w:bCs/>
          <w:sz w:val="24"/>
          <w:szCs w:val="24"/>
          <w:lang w:val="zh-CN"/>
        </w:rPr>
      </w:pPr>
      <w:r>
        <w:rPr>
          <w:rFonts w:hint="eastAsia" w:ascii="宋体" w:hAnsi="宋体" w:cs="宋体"/>
          <w:b/>
          <w:bCs/>
          <w:sz w:val="24"/>
          <w:szCs w:val="24"/>
          <w:lang w:val="zh-CN"/>
        </w:rPr>
        <w:t>八、</w:t>
      </w:r>
      <w:r>
        <w:rPr>
          <w:rFonts w:hint="eastAsia" w:ascii="宋体" w:hAnsi="宋体" w:cs="宋体"/>
          <w:b/>
          <w:bCs/>
          <w:sz w:val="24"/>
          <w:szCs w:val="24"/>
        </w:rPr>
        <w:t>磋商</w:t>
      </w:r>
      <w:r>
        <w:rPr>
          <w:rFonts w:hint="eastAsia" w:ascii="宋体" w:hAnsi="宋体" w:cs="宋体"/>
          <w:b/>
          <w:bCs/>
          <w:sz w:val="24"/>
          <w:szCs w:val="24"/>
          <w:lang w:val="zh-CN"/>
        </w:rPr>
        <w:t>保证金退还</w:t>
      </w:r>
    </w:p>
    <w:p>
      <w:pPr>
        <w:snapToGrid w:val="0"/>
        <w:spacing w:line="520" w:lineRule="exact"/>
        <w:ind w:firstLine="494" w:firstLineChars="206"/>
        <w:rPr>
          <w:rFonts w:ascii="宋体" w:hAnsi="宋体" w:cs="宋体"/>
          <w:sz w:val="24"/>
          <w:szCs w:val="24"/>
        </w:rPr>
      </w:pPr>
      <w:r>
        <w:rPr>
          <w:rFonts w:hint="eastAsia" w:ascii="宋体" w:hAnsi="宋体" w:cs="宋体"/>
          <w:sz w:val="24"/>
          <w:szCs w:val="24"/>
        </w:rPr>
        <w:t>1、未成交的供应商的磋商保证金，当场退还，成交供应商的磋商保证金将在采购单位与成交供应商签订的合同生效后5个工作日内 ，予以退还（无息）。</w:t>
      </w:r>
    </w:p>
    <w:p>
      <w:pPr>
        <w:snapToGrid w:val="0"/>
        <w:spacing w:line="480" w:lineRule="exact"/>
        <w:ind w:firstLine="460" w:firstLineChars="192"/>
        <w:rPr>
          <w:rFonts w:ascii="宋体" w:hAnsi="宋体" w:cs="宋体"/>
          <w:sz w:val="24"/>
          <w:szCs w:val="24"/>
        </w:rPr>
      </w:pPr>
      <w:r>
        <w:rPr>
          <w:rFonts w:hint="eastAsia" w:ascii="宋体" w:hAnsi="宋体" w:cs="宋体"/>
          <w:sz w:val="24"/>
          <w:szCs w:val="24"/>
        </w:rPr>
        <w:t>2、发生下列情况之一，磋商保证金将不予退还。</w:t>
      </w:r>
    </w:p>
    <w:p>
      <w:pPr>
        <w:snapToGrid w:val="0"/>
        <w:spacing w:line="480" w:lineRule="exact"/>
        <w:ind w:firstLine="460" w:firstLineChars="192"/>
        <w:rPr>
          <w:rFonts w:ascii="宋体" w:hAnsi="宋体" w:cs="宋体"/>
          <w:sz w:val="24"/>
          <w:szCs w:val="24"/>
        </w:rPr>
      </w:pPr>
      <w:r>
        <w:rPr>
          <w:rFonts w:hint="eastAsia" w:ascii="宋体" w:hAnsi="宋体" w:cs="宋体"/>
          <w:sz w:val="24"/>
          <w:szCs w:val="24"/>
        </w:rPr>
        <w:t>（1）</w:t>
      </w:r>
      <w:r>
        <w:rPr>
          <w:rFonts w:hint="eastAsia" w:ascii="宋体" w:hAnsi="宋体" w:cs="宋体"/>
          <w:kern w:val="0"/>
          <w:sz w:val="24"/>
          <w:szCs w:val="24"/>
        </w:rPr>
        <w:t>供应商在提交响应文件截止时间后撤回响应文件的；</w:t>
      </w:r>
    </w:p>
    <w:p>
      <w:pPr>
        <w:snapToGrid w:val="0"/>
        <w:spacing w:line="480" w:lineRule="exact"/>
        <w:ind w:firstLine="460" w:firstLineChars="192"/>
        <w:rPr>
          <w:rFonts w:ascii="宋体" w:hAnsi="宋体" w:cs="宋体"/>
          <w:kern w:val="0"/>
          <w:sz w:val="24"/>
          <w:szCs w:val="24"/>
        </w:rPr>
      </w:pPr>
      <w:r>
        <w:rPr>
          <w:rFonts w:hint="eastAsia" w:ascii="宋体" w:hAnsi="宋体" w:cs="宋体"/>
          <w:sz w:val="24"/>
          <w:szCs w:val="24"/>
        </w:rPr>
        <w:t>（2）</w:t>
      </w:r>
      <w:r>
        <w:rPr>
          <w:rFonts w:hint="eastAsia" w:ascii="宋体" w:hAnsi="宋体" w:cs="宋体"/>
          <w:kern w:val="0"/>
          <w:sz w:val="24"/>
          <w:szCs w:val="24"/>
        </w:rPr>
        <w:t>供应商在响应文件中提供虚假材料的；</w:t>
      </w:r>
    </w:p>
    <w:p>
      <w:pPr>
        <w:snapToGrid w:val="0"/>
        <w:spacing w:line="480" w:lineRule="exact"/>
        <w:ind w:firstLine="460" w:firstLineChars="192"/>
        <w:rPr>
          <w:rFonts w:ascii="宋体" w:hAnsi="宋体" w:cs="宋体"/>
          <w:sz w:val="24"/>
          <w:szCs w:val="24"/>
        </w:rPr>
      </w:pPr>
      <w:r>
        <w:rPr>
          <w:rFonts w:hint="eastAsia" w:ascii="宋体" w:hAnsi="宋体" w:cs="宋体"/>
          <w:sz w:val="24"/>
          <w:szCs w:val="24"/>
        </w:rPr>
        <w:t>（3）除因不可抗力或磋商文件认可的情形以外，</w:t>
      </w:r>
      <w:r>
        <w:rPr>
          <w:rFonts w:hint="eastAsia" w:ascii="宋体" w:hAnsi="宋体" w:cs="宋体"/>
          <w:bCs/>
          <w:sz w:val="24"/>
          <w:szCs w:val="24"/>
        </w:rPr>
        <w:t>中标人</w:t>
      </w:r>
      <w:r>
        <w:rPr>
          <w:rFonts w:hint="eastAsia" w:ascii="宋体" w:hAnsi="宋体" w:cs="宋体"/>
          <w:sz w:val="24"/>
          <w:szCs w:val="24"/>
        </w:rPr>
        <w:t xml:space="preserve">不按规定缴纳履约保证金或不与采购单位签订合同的； </w:t>
      </w:r>
    </w:p>
    <w:p>
      <w:pPr>
        <w:snapToGrid w:val="0"/>
        <w:spacing w:line="480" w:lineRule="exact"/>
        <w:ind w:firstLine="460" w:firstLineChars="192"/>
        <w:rPr>
          <w:rFonts w:ascii="宋体" w:hAnsi="宋体" w:cs="宋体"/>
          <w:kern w:val="0"/>
          <w:sz w:val="24"/>
          <w:szCs w:val="24"/>
        </w:rPr>
      </w:pPr>
      <w:r>
        <w:rPr>
          <w:rFonts w:hint="eastAsia" w:ascii="宋体" w:hAnsi="宋体" w:cs="宋体"/>
          <w:sz w:val="24"/>
          <w:szCs w:val="24"/>
        </w:rPr>
        <w:t>（4）</w:t>
      </w:r>
      <w:r>
        <w:rPr>
          <w:rFonts w:hint="eastAsia" w:ascii="宋体" w:hAnsi="宋体" w:cs="宋体"/>
          <w:kern w:val="0"/>
          <w:sz w:val="24"/>
          <w:szCs w:val="24"/>
        </w:rPr>
        <w:t>供应商与采购单位、其他供应商或者代理机构恶意串通的；</w:t>
      </w:r>
    </w:p>
    <w:p>
      <w:pPr>
        <w:snapToGrid w:val="0"/>
        <w:spacing w:line="480" w:lineRule="exact"/>
        <w:ind w:firstLine="460" w:firstLineChars="192"/>
        <w:rPr>
          <w:rFonts w:ascii="宋体" w:hAnsi="宋体" w:cs="宋体"/>
          <w:kern w:val="0"/>
          <w:sz w:val="24"/>
          <w:szCs w:val="24"/>
        </w:rPr>
      </w:pPr>
      <w:r>
        <w:rPr>
          <w:rFonts w:hint="eastAsia" w:ascii="宋体" w:hAnsi="宋体" w:cs="宋体"/>
          <w:sz w:val="24"/>
          <w:szCs w:val="24"/>
        </w:rPr>
        <w:t>（5）供应商在磋商过程中有违反有关法律法规的行为；</w:t>
      </w:r>
    </w:p>
    <w:p>
      <w:pPr>
        <w:snapToGrid w:val="0"/>
        <w:spacing w:line="480" w:lineRule="exact"/>
        <w:ind w:firstLine="460" w:firstLineChars="192"/>
        <w:rPr>
          <w:rFonts w:ascii="宋体" w:hAnsi="宋体" w:cs="宋体"/>
          <w:sz w:val="24"/>
          <w:szCs w:val="24"/>
        </w:rPr>
      </w:pPr>
      <w:r>
        <w:rPr>
          <w:rFonts w:hint="eastAsia" w:ascii="宋体" w:hAnsi="宋体" w:cs="宋体"/>
          <w:sz w:val="24"/>
          <w:szCs w:val="24"/>
        </w:rPr>
        <w:t>（6）磋商文件规定的其他情形的。</w:t>
      </w:r>
    </w:p>
    <w:p>
      <w:pPr>
        <w:snapToGrid w:val="0"/>
        <w:spacing w:line="480" w:lineRule="exact"/>
        <w:ind w:firstLine="460" w:firstLineChars="192"/>
        <w:rPr>
          <w:rFonts w:ascii="宋体" w:hAnsi="宋体" w:cs="宋体"/>
          <w:sz w:val="24"/>
          <w:szCs w:val="24"/>
        </w:rPr>
      </w:pPr>
      <w:r>
        <w:rPr>
          <w:rFonts w:hint="eastAsia" w:ascii="宋体" w:hAnsi="宋体" w:cs="宋体"/>
          <w:sz w:val="24"/>
          <w:szCs w:val="24"/>
        </w:rPr>
        <w:t>3、对于在磋商顺利开始后至开标结束前，根据磋商情况退出磋商的供应商，须以书面形式说明退出磋商的原因，经磋商小组同意可以退还其缴纳的磋商保证金。</w:t>
      </w:r>
    </w:p>
    <w:p>
      <w:pPr>
        <w:snapToGrid w:val="0"/>
        <w:spacing w:line="480" w:lineRule="exact"/>
        <w:ind w:firstLine="482" w:firstLineChars="200"/>
        <w:outlineLvl w:val="1"/>
        <w:rPr>
          <w:rFonts w:ascii="宋体" w:hAnsi="宋体" w:cs="宋体"/>
          <w:b/>
          <w:bCs/>
          <w:sz w:val="24"/>
          <w:szCs w:val="24"/>
        </w:rPr>
      </w:pPr>
      <w:r>
        <w:rPr>
          <w:rFonts w:hint="eastAsia" w:ascii="宋体" w:hAnsi="宋体" w:cs="宋体"/>
          <w:b/>
          <w:bCs/>
          <w:sz w:val="24"/>
          <w:szCs w:val="24"/>
        </w:rPr>
        <w:t>九、响应文件及</w:t>
      </w:r>
      <w:r>
        <w:rPr>
          <w:rFonts w:hint="eastAsia" w:ascii="宋体" w:hAnsi="宋体" w:cs="宋体"/>
          <w:b/>
          <w:kern w:val="0"/>
          <w:sz w:val="24"/>
          <w:szCs w:val="24"/>
        </w:rPr>
        <w:t>磋商</w:t>
      </w:r>
      <w:r>
        <w:rPr>
          <w:rFonts w:hint="eastAsia" w:ascii="宋体" w:hAnsi="宋体" w:cs="宋体"/>
          <w:b/>
          <w:bCs/>
          <w:sz w:val="24"/>
          <w:szCs w:val="24"/>
        </w:rPr>
        <w:t>费用</w:t>
      </w:r>
    </w:p>
    <w:p>
      <w:pPr>
        <w:snapToGrid w:val="0"/>
        <w:spacing w:line="480" w:lineRule="exact"/>
        <w:ind w:firstLine="460" w:firstLineChars="192"/>
        <w:rPr>
          <w:rFonts w:ascii="宋体" w:hAnsi="宋体" w:cs="宋体"/>
          <w:sz w:val="24"/>
          <w:szCs w:val="24"/>
        </w:rPr>
      </w:pPr>
      <w:r>
        <w:rPr>
          <w:rFonts w:hint="eastAsia" w:ascii="宋体" w:hAnsi="宋体" w:cs="宋体"/>
          <w:sz w:val="24"/>
          <w:szCs w:val="24"/>
        </w:rPr>
        <w:t>1、磋商文件每套售价300元，在提交磋商响应文件的同时交给招标代理机构。</w:t>
      </w:r>
    </w:p>
    <w:p>
      <w:pPr>
        <w:snapToGrid w:val="0"/>
        <w:spacing w:line="480" w:lineRule="exact"/>
        <w:ind w:firstLine="460" w:firstLineChars="192"/>
        <w:rPr>
          <w:rFonts w:ascii="宋体" w:hAnsi="宋体" w:cs="宋体"/>
          <w:sz w:val="24"/>
          <w:szCs w:val="24"/>
        </w:rPr>
      </w:pPr>
      <w:r>
        <w:rPr>
          <w:rFonts w:hint="eastAsia" w:ascii="宋体" w:hAnsi="宋体" w:cs="宋体"/>
          <w:sz w:val="24"/>
          <w:szCs w:val="24"/>
        </w:rPr>
        <w:t>2、磋商程序顺利进行后，除供应商的原件可退回外，其余所有的响应文件都将作为档案保存，不论成交与否，代理机构均不退回。</w:t>
      </w:r>
    </w:p>
    <w:p>
      <w:pPr>
        <w:snapToGrid w:val="0"/>
        <w:spacing w:line="500" w:lineRule="exact"/>
        <w:ind w:firstLine="494" w:firstLineChars="206"/>
        <w:rPr>
          <w:rFonts w:ascii="宋体" w:hAnsi="宋体" w:cs="宋体"/>
          <w:color w:val="000000"/>
          <w:sz w:val="24"/>
          <w:szCs w:val="24"/>
        </w:rPr>
      </w:pPr>
      <w:r>
        <w:rPr>
          <w:rFonts w:hint="eastAsia" w:ascii="宋体" w:hAnsi="宋体" w:cs="宋体"/>
          <w:sz w:val="24"/>
          <w:szCs w:val="24"/>
        </w:rPr>
        <w:t>3、本项目</w:t>
      </w:r>
      <w:r>
        <w:rPr>
          <w:rFonts w:ascii="宋体" w:hAnsi="宋体" w:cs="宋体"/>
          <w:color w:val="000000"/>
          <w:sz w:val="24"/>
          <w:szCs w:val="24"/>
        </w:rPr>
        <w:t>招标代理费</w:t>
      </w:r>
      <w:r>
        <w:rPr>
          <w:rFonts w:hint="eastAsia" w:ascii="宋体" w:hAnsi="宋体" w:cs="宋体"/>
          <w:color w:val="000000"/>
          <w:sz w:val="24"/>
          <w:szCs w:val="24"/>
        </w:rPr>
        <w:t>2000元，</w:t>
      </w:r>
      <w:r>
        <w:rPr>
          <w:rFonts w:ascii="宋体" w:hAnsi="宋体" w:cs="宋体"/>
          <w:color w:val="000000"/>
          <w:sz w:val="24"/>
          <w:szCs w:val="24"/>
        </w:rPr>
        <w:t>由</w:t>
      </w:r>
      <w:r>
        <w:rPr>
          <w:rFonts w:hint="eastAsia" w:ascii="宋体" w:hAnsi="宋体" w:cs="宋体"/>
          <w:color w:val="000000"/>
          <w:sz w:val="24"/>
          <w:szCs w:val="24"/>
        </w:rPr>
        <w:t>成交供应商</w:t>
      </w:r>
      <w:r>
        <w:rPr>
          <w:rFonts w:ascii="宋体" w:hAnsi="宋体" w:cs="宋体"/>
          <w:color w:val="000000"/>
          <w:sz w:val="24"/>
          <w:szCs w:val="24"/>
        </w:rPr>
        <w:t>向</w:t>
      </w:r>
      <w:r>
        <w:rPr>
          <w:rFonts w:hint="eastAsia" w:ascii="宋体" w:hAnsi="宋体" w:cs="宋体"/>
          <w:color w:val="000000"/>
          <w:sz w:val="24"/>
          <w:szCs w:val="24"/>
        </w:rPr>
        <w:t>采购</w:t>
      </w:r>
      <w:r>
        <w:rPr>
          <w:rFonts w:ascii="宋体" w:hAnsi="宋体" w:cs="宋体"/>
          <w:color w:val="000000"/>
          <w:sz w:val="24"/>
          <w:szCs w:val="24"/>
        </w:rPr>
        <w:t>招标代理机构支付</w:t>
      </w:r>
      <w:r>
        <w:rPr>
          <w:rFonts w:hint="eastAsia" w:ascii="宋体" w:hAnsi="宋体" w:cs="宋体"/>
          <w:color w:val="000000"/>
          <w:sz w:val="24"/>
          <w:szCs w:val="24"/>
        </w:rPr>
        <w:t>；评标费用按南通市财政局通财购【2018】18号文标准向中标人收取。本项目招标代理</w:t>
      </w:r>
      <w:r>
        <w:rPr>
          <w:rFonts w:ascii="宋体" w:hAnsi="宋体" w:cs="宋体"/>
          <w:color w:val="000000"/>
          <w:sz w:val="24"/>
          <w:szCs w:val="24"/>
        </w:rPr>
        <w:t>服务</w:t>
      </w:r>
      <w:r>
        <w:rPr>
          <w:rFonts w:hint="eastAsia" w:ascii="宋体" w:hAnsi="宋体" w:cs="宋体"/>
          <w:color w:val="000000"/>
          <w:sz w:val="24"/>
          <w:szCs w:val="24"/>
        </w:rPr>
        <w:t>费在报价时由投标供应商综合考虑，但不单独列项，由成交供应商取得成交通知书时，根据此要求一次性支付给采购招标代理机构。</w:t>
      </w:r>
    </w:p>
    <w:p>
      <w:pPr>
        <w:snapToGrid w:val="0"/>
        <w:spacing w:line="480" w:lineRule="exact"/>
        <w:ind w:firstLine="460" w:firstLineChars="192"/>
        <w:rPr>
          <w:rFonts w:ascii="宋体" w:hAnsi="宋体" w:cs="宋体"/>
          <w:sz w:val="24"/>
          <w:szCs w:val="24"/>
        </w:rPr>
      </w:pPr>
      <w:r>
        <w:rPr>
          <w:rFonts w:hint="eastAsia" w:ascii="宋体" w:hAnsi="宋体" w:cs="宋体"/>
          <w:sz w:val="24"/>
          <w:szCs w:val="24"/>
        </w:rPr>
        <w:t>无论磋商过程和结果如何，参加项目磋商的供应商自行承担与本次项目磋商有关的全部费用。</w:t>
      </w:r>
    </w:p>
    <w:p>
      <w:pPr>
        <w:snapToGrid w:val="0"/>
        <w:spacing w:line="360" w:lineRule="auto"/>
        <w:ind w:firstLine="207" w:firstLineChars="206"/>
        <w:outlineLvl w:val="1"/>
        <w:rPr>
          <w:rFonts w:ascii="宋体" w:hAnsi="宋体" w:cs="宋体"/>
          <w:b/>
          <w:bCs/>
          <w:sz w:val="10"/>
          <w:szCs w:val="10"/>
        </w:rPr>
      </w:pPr>
    </w:p>
    <w:p>
      <w:pPr>
        <w:snapToGrid w:val="0"/>
        <w:spacing w:line="360" w:lineRule="auto"/>
        <w:ind w:firstLine="496" w:firstLineChars="206"/>
        <w:outlineLvl w:val="1"/>
        <w:rPr>
          <w:rFonts w:ascii="宋体" w:hAnsi="宋体" w:cs="宋体"/>
          <w:b/>
          <w:bCs/>
          <w:sz w:val="24"/>
          <w:szCs w:val="24"/>
        </w:rPr>
      </w:pPr>
      <w:r>
        <w:rPr>
          <w:rFonts w:hint="eastAsia" w:ascii="宋体" w:hAnsi="宋体" w:cs="宋体"/>
          <w:b/>
          <w:bCs/>
          <w:sz w:val="24"/>
          <w:szCs w:val="24"/>
        </w:rPr>
        <w:t>十、履约保证金</w:t>
      </w:r>
    </w:p>
    <w:p>
      <w:pPr>
        <w:snapToGrid w:val="0"/>
        <w:spacing w:line="480" w:lineRule="exact"/>
        <w:ind w:firstLine="460" w:firstLineChars="192"/>
        <w:rPr>
          <w:rFonts w:ascii="宋体" w:hAnsi="宋体" w:cs="宋体"/>
          <w:sz w:val="24"/>
          <w:szCs w:val="24"/>
        </w:rPr>
      </w:pPr>
      <w:r>
        <w:rPr>
          <w:rFonts w:hint="eastAsia" w:ascii="宋体" w:hAnsi="宋体" w:cs="宋体"/>
          <w:sz w:val="24"/>
          <w:szCs w:val="24"/>
        </w:rPr>
        <w:t>本项目不设履约保证金。采购文件涉及履约保证金的，按不收取保证金执行。</w:t>
      </w:r>
    </w:p>
    <w:p>
      <w:pPr>
        <w:snapToGrid w:val="0"/>
        <w:spacing w:line="480" w:lineRule="exact"/>
        <w:ind w:firstLine="496" w:firstLineChars="206"/>
        <w:outlineLvl w:val="1"/>
        <w:rPr>
          <w:rFonts w:ascii="宋体" w:hAnsi="宋体" w:cs="宋体"/>
          <w:b/>
          <w:sz w:val="24"/>
          <w:szCs w:val="24"/>
        </w:rPr>
      </w:pPr>
      <w:r>
        <w:rPr>
          <w:rFonts w:hint="eastAsia" w:ascii="宋体" w:hAnsi="宋体" w:cs="宋体"/>
          <w:b/>
          <w:sz w:val="24"/>
          <w:szCs w:val="24"/>
        </w:rPr>
        <w:t>十一、未尽事宜</w:t>
      </w:r>
    </w:p>
    <w:p>
      <w:pPr>
        <w:snapToGrid w:val="0"/>
        <w:spacing w:line="480" w:lineRule="exact"/>
        <w:ind w:firstLine="494" w:firstLineChars="206"/>
        <w:rPr>
          <w:rFonts w:ascii="宋体" w:hAnsi="宋体" w:cs="宋体"/>
          <w:sz w:val="24"/>
          <w:szCs w:val="24"/>
        </w:rPr>
      </w:pPr>
      <w:r>
        <w:rPr>
          <w:rFonts w:hint="eastAsia" w:ascii="宋体" w:hAnsi="宋体" w:cs="宋体"/>
          <w:sz w:val="24"/>
          <w:szCs w:val="24"/>
        </w:rPr>
        <w:t>按《中华人民共和国政府采购法》、《政府采购竞争性磋商采购方式管理暂行办法》及其他有关法律法规的规定执行。</w:t>
      </w:r>
    </w:p>
    <w:p/>
    <w:p>
      <w:pPr>
        <w:pStyle w:val="5"/>
        <w:keepNext w:val="0"/>
        <w:keepLines w:val="0"/>
        <w:adjustRightInd w:val="0"/>
        <w:snapToGrid w:val="0"/>
        <w:spacing w:before="0" w:after="0" w:line="800" w:lineRule="exact"/>
        <w:jc w:val="center"/>
        <w:textAlignment w:val="baseline"/>
        <w:rPr>
          <w:rFonts w:ascii="宋体" w:hAnsi="宋体" w:eastAsia="宋体" w:cs="宋体"/>
          <w:w w:val="80"/>
          <w:szCs w:val="44"/>
        </w:rPr>
      </w:pPr>
      <w:bookmarkStart w:id="0" w:name="_Toc432763305"/>
    </w:p>
    <w:p>
      <w:pPr>
        <w:pStyle w:val="5"/>
        <w:keepNext w:val="0"/>
        <w:keepLines w:val="0"/>
        <w:adjustRightInd w:val="0"/>
        <w:snapToGrid w:val="0"/>
        <w:spacing w:before="0" w:after="0" w:line="800" w:lineRule="exact"/>
        <w:jc w:val="center"/>
        <w:textAlignment w:val="baseline"/>
        <w:rPr>
          <w:rFonts w:ascii="宋体" w:hAnsi="宋体" w:eastAsia="宋体" w:cs="宋体"/>
          <w:w w:val="80"/>
          <w:szCs w:val="44"/>
        </w:rPr>
      </w:pPr>
      <w:r>
        <w:rPr>
          <w:rFonts w:hint="eastAsia" w:ascii="宋体" w:hAnsi="宋体" w:eastAsia="宋体" w:cs="宋体"/>
          <w:w w:val="80"/>
          <w:szCs w:val="44"/>
        </w:rPr>
        <w:br w:type="page"/>
      </w:r>
      <w:r>
        <w:rPr>
          <w:rFonts w:hint="eastAsia" w:ascii="宋体" w:hAnsi="宋体" w:eastAsia="宋体" w:cs="宋体"/>
          <w:w w:val="80"/>
          <w:szCs w:val="44"/>
        </w:rPr>
        <w:t>第三章  项目需求</w:t>
      </w:r>
      <w:bookmarkEnd w:id="0"/>
    </w:p>
    <w:p>
      <w:pPr>
        <w:spacing w:line="440" w:lineRule="exact"/>
        <w:jc w:val="center"/>
        <w:rPr>
          <w:rFonts w:hint="eastAsia" w:ascii="宋体" w:hAnsi="宋体" w:eastAsia="宋体" w:cs="宋体"/>
          <w:sz w:val="21"/>
          <w:szCs w:val="21"/>
        </w:rPr>
      </w:pPr>
    </w:p>
    <w:p>
      <w:pPr>
        <w:spacing w:line="580" w:lineRule="exact"/>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一、功能需求：</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系统必须是B/S架构，方便查询指标信息和各种报表，以及便于以后系统的升级与维护；</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严格按照国家卫计委（江苏省卫计委）《江苏省三级妇幼保健院评审标准实施细则》的要求，内置《三级妇幼保健院评审标准实施细则(2016年版)》，实现对条款的任务分工、查询资料收集、审核、导出、批次对比、自审自查结果统计和日常管理等功能；</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内置一套完整的其他医院通过三甲全套支撑资料模板；</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支持科室等级评审常态化管理，项目设置、分配、审核、打分、反馈、日常结果统计等；</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支持分类查询，按评审状态，自评等级、科室、评审条款、标题、自评结果等多条件多维度统计；</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一键导入组织人员功能、评审条款任务分配,系统提供标准任务分配模板，医院可根据自身情况调整使用、并可在线编辑和修改，系统支持多任务分配功能；</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支持分类查询，按评审状态，自评等级、科室、评审条款、标题、自评结果统计等；</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cs="宋体"/>
          <w:sz w:val="21"/>
          <w:szCs w:val="21"/>
          <w:lang w:val="en-US" w:eastAsia="zh-CN"/>
        </w:rPr>
        <w:t>8、</w:t>
      </w:r>
      <w:r>
        <w:rPr>
          <w:rFonts w:hint="eastAsia" w:ascii="宋体" w:hAnsi="宋体" w:eastAsia="宋体" w:cs="宋体"/>
          <w:sz w:val="21"/>
          <w:szCs w:val="21"/>
        </w:rPr>
        <w:t>支持评审条款细则导入和自主修改功能，医院可根据医院自身情况参考、修改支撑材料模板、和考评办法；</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cs="宋体"/>
          <w:sz w:val="21"/>
          <w:szCs w:val="21"/>
          <w:lang w:val="en-US" w:eastAsia="zh-CN"/>
        </w:rPr>
        <w:t>9、</w:t>
      </w:r>
      <w:r>
        <w:rPr>
          <w:rFonts w:hint="eastAsia" w:ascii="宋体" w:hAnsi="宋体" w:eastAsia="宋体" w:cs="宋体"/>
          <w:sz w:val="21"/>
          <w:szCs w:val="21"/>
        </w:rPr>
        <w:t>支持手机移动端微信企业号或微信公众号访问；</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院内自评时，支持批次对比，条款锁定，自审痕迹保留体现PDCA循环；支持在线预览支撑材料和模板参考功能；</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cs="宋体"/>
          <w:sz w:val="21"/>
          <w:szCs w:val="21"/>
          <w:lang w:val="en-US" w:eastAsia="zh-CN"/>
        </w:rPr>
        <w:t>11、</w:t>
      </w:r>
      <w:r>
        <w:rPr>
          <w:rFonts w:hint="eastAsia" w:ascii="宋体" w:hAnsi="宋体" w:eastAsia="宋体" w:cs="宋体"/>
          <w:sz w:val="21"/>
          <w:szCs w:val="21"/>
        </w:rPr>
        <w:t>支持所有OFFICE文档、图片、表格、压缩包、视频等文件，有格式、无格式、图片单张、批量等所有格式上传；</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cs="宋体"/>
          <w:sz w:val="21"/>
          <w:szCs w:val="21"/>
          <w:lang w:val="en-US" w:eastAsia="zh-CN"/>
        </w:rPr>
        <w:t>12、</w:t>
      </w:r>
      <w:r>
        <w:rPr>
          <w:rFonts w:hint="eastAsia" w:ascii="宋体" w:hAnsi="宋体" w:eastAsia="宋体" w:cs="宋体"/>
          <w:sz w:val="21"/>
          <w:szCs w:val="21"/>
        </w:rPr>
        <w:t>支持支撑材料可追溯、历史记录，详细的资料信息等条件查询功能，方便牵头科室下科室督导、检查工作；</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cs="宋体"/>
          <w:sz w:val="21"/>
          <w:szCs w:val="21"/>
          <w:lang w:val="en-US" w:eastAsia="zh-CN"/>
        </w:rPr>
        <w:t>13、</w:t>
      </w:r>
      <w:r>
        <w:rPr>
          <w:rFonts w:hint="eastAsia" w:ascii="宋体" w:hAnsi="宋体" w:eastAsia="宋体" w:cs="宋体"/>
          <w:sz w:val="21"/>
          <w:szCs w:val="21"/>
        </w:rPr>
        <w:t>支持等级完成率等进度参照对比功能，可以按章节点、科室、批次等列表对比统计；</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cs="宋体"/>
          <w:sz w:val="21"/>
          <w:szCs w:val="21"/>
          <w:lang w:val="en-US" w:eastAsia="zh-CN"/>
        </w:rPr>
        <w:t>14、</w:t>
      </w:r>
      <w:r>
        <w:rPr>
          <w:rFonts w:hint="eastAsia" w:ascii="宋体" w:hAnsi="宋体" w:eastAsia="宋体" w:cs="宋体"/>
          <w:sz w:val="21"/>
          <w:szCs w:val="21"/>
        </w:rPr>
        <w:t>支持持续改进意见日常监督书写功能，方便内审员、责任科室、牵头科室间的持续改进意见在线评价和反馈；</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cs="宋体"/>
          <w:sz w:val="21"/>
          <w:szCs w:val="21"/>
          <w:lang w:val="en-US" w:eastAsia="zh-CN"/>
        </w:rPr>
        <w:t>15、</w:t>
      </w:r>
      <w:r>
        <w:rPr>
          <w:rFonts w:hint="eastAsia" w:ascii="宋体" w:hAnsi="宋体" w:eastAsia="宋体" w:cs="宋体"/>
          <w:sz w:val="21"/>
          <w:szCs w:val="21"/>
        </w:rPr>
        <w:t>支持参考目录、现场评审要点和条款资料评价、打等级和分数百分比，帮助院方科室快速查阅标准条款与细则、等级和百分比完成率统计；</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cs="宋体"/>
          <w:sz w:val="21"/>
          <w:szCs w:val="21"/>
          <w:lang w:val="en-US" w:eastAsia="zh-CN"/>
        </w:rPr>
        <w:t>16、</w:t>
      </w:r>
      <w:r>
        <w:rPr>
          <w:rFonts w:hint="eastAsia" w:ascii="宋体" w:hAnsi="宋体" w:eastAsia="宋体" w:cs="宋体"/>
          <w:sz w:val="21"/>
          <w:szCs w:val="21"/>
        </w:rPr>
        <w:t>支持督导科室自评科室进度，个人工作进度，可根据查询所有自评科室自评进度，还可根据序号、关键字、自评等级、评审状态、核心条款、内审员等综合条件查询；</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cs="宋体"/>
          <w:sz w:val="21"/>
          <w:szCs w:val="21"/>
          <w:lang w:val="en-US" w:eastAsia="zh-CN"/>
        </w:rPr>
        <w:t>17、</w:t>
      </w:r>
      <w:r>
        <w:rPr>
          <w:rFonts w:hint="eastAsia" w:ascii="宋体" w:hAnsi="宋体" w:eastAsia="宋体" w:cs="宋体"/>
          <w:sz w:val="21"/>
          <w:szCs w:val="21"/>
        </w:rPr>
        <w:t>支持督导科室自评科室支撑材料，有状态灯提醒、自动入库、锁定功能，可导出自评科室自评材料、自评进度、任务分配卷宗等信息；</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cs="宋体"/>
          <w:sz w:val="21"/>
          <w:szCs w:val="21"/>
          <w:lang w:val="en-US" w:eastAsia="zh-CN"/>
        </w:rPr>
        <w:t>18、</w:t>
      </w:r>
      <w:r>
        <w:rPr>
          <w:rFonts w:hint="eastAsia" w:ascii="宋体" w:hAnsi="宋体" w:eastAsia="宋体" w:cs="宋体"/>
          <w:sz w:val="21"/>
          <w:szCs w:val="21"/>
        </w:rPr>
        <w:t>支撑材料在线预览、视频播放功能，支撑材料直接在线预览审核；</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cs="宋体"/>
          <w:sz w:val="21"/>
          <w:szCs w:val="21"/>
          <w:lang w:val="en-US" w:eastAsia="zh-CN"/>
        </w:rPr>
        <w:t>19、</w:t>
      </w:r>
      <w:r>
        <w:rPr>
          <w:rFonts w:hint="eastAsia" w:ascii="宋体" w:hAnsi="宋体" w:eastAsia="宋体" w:cs="宋体"/>
          <w:sz w:val="21"/>
          <w:szCs w:val="21"/>
        </w:rPr>
        <w:t>支持执行科室、责任科室、督导领导三级审核流程；</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cs="宋体"/>
          <w:sz w:val="21"/>
          <w:szCs w:val="21"/>
          <w:lang w:val="en-US" w:eastAsia="zh-CN"/>
        </w:rPr>
        <w:t>20、</w:t>
      </w:r>
      <w:r>
        <w:rPr>
          <w:rFonts w:hint="eastAsia" w:ascii="宋体" w:hAnsi="宋体" w:eastAsia="宋体" w:cs="宋体"/>
          <w:sz w:val="21"/>
          <w:szCs w:val="21"/>
        </w:rPr>
        <w:t>审核、查阅材料支持多维度检索功能，为避免资料审核量过大，系统支持责任科室和督导领导根据条款的执行科室进行多条件检索；</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cs="宋体"/>
          <w:sz w:val="21"/>
          <w:szCs w:val="21"/>
          <w:lang w:val="en-US" w:eastAsia="zh-CN"/>
        </w:rPr>
        <w:t>21、</w:t>
      </w:r>
      <w:r>
        <w:rPr>
          <w:rFonts w:hint="eastAsia" w:ascii="宋体" w:hAnsi="宋体" w:eastAsia="宋体" w:cs="宋体"/>
          <w:sz w:val="21"/>
          <w:szCs w:val="21"/>
        </w:rPr>
        <w:t>支持条款质控督察，内置质控督察表单，有利于责任科室及督导领导根据条款流转督察，有利于PDCA整体体现；</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cs="宋体"/>
          <w:sz w:val="21"/>
          <w:szCs w:val="21"/>
          <w:lang w:val="en-US" w:eastAsia="zh-CN"/>
        </w:rPr>
        <w:t>22、</w:t>
      </w:r>
      <w:r>
        <w:rPr>
          <w:rFonts w:hint="eastAsia" w:ascii="宋体" w:hAnsi="宋体" w:eastAsia="宋体" w:cs="宋体"/>
          <w:sz w:val="21"/>
          <w:szCs w:val="21"/>
        </w:rPr>
        <w:t>支持自评结果导出，支持医院持续自评、在开始下一轮自评上一次自评结果、材料和持续改进意见可保留；</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cs="宋体"/>
          <w:sz w:val="21"/>
          <w:szCs w:val="21"/>
          <w:lang w:val="en-US" w:eastAsia="zh-CN"/>
        </w:rPr>
        <w:t>23、</w:t>
      </w:r>
      <w:r>
        <w:rPr>
          <w:rFonts w:hint="eastAsia" w:ascii="宋体" w:hAnsi="宋体" w:eastAsia="宋体" w:cs="宋体"/>
          <w:sz w:val="21"/>
          <w:szCs w:val="21"/>
        </w:rPr>
        <w:t>支持自评结果自动计算、自动生成图表，自动生成自评报告并导出；</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cs="宋体"/>
          <w:sz w:val="21"/>
          <w:szCs w:val="21"/>
          <w:lang w:val="en-US" w:eastAsia="zh-CN"/>
        </w:rPr>
        <w:t>24、</w:t>
      </w:r>
      <w:r>
        <w:rPr>
          <w:rFonts w:hint="eastAsia" w:ascii="宋体" w:hAnsi="宋体" w:eastAsia="宋体" w:cs="宋体"/>
          <w:sz w:val="21"/>
          <w:szCs w:val="21"/>
        </w:rPr>
        <w:t>支持按章节自动生成章节、自评等级的对比图；</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cs="宋体"/>
          <w:sz w:val="21"/>
          <w:szCs w:val="21"/>
          <w:lang w:val="en-US" w:eastAsia="zh-CN"/>
        </w:rPr>
        <w:t>25、</w:t>
      </w:r>
      <w:r>
        <w:rPr>
          <w:rFonts w:hint="eastAsia" w:ascii="宋体" w:hAnsi="宋体" w:eastAsia="宋体" w:cs="宋体"/>
          <w:sz w:val="21"/>
          <w:szCs w:val="21"/>
        </w:rPr>
        <w:t>一键式自动导出自评（word）报告，自动生成首次末次自评报告,导出各批次自评报告；</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cs="宋体"/>
          <w:sz w:val="21"/>
          <w:szCs w:val="21"/>
          <w:lang w:val="en-US" w:eastAsia="zh-CN"/>
        </w:rPr>
        <w:t>26、</w:t>
      </w:r>
      <w:r>
        <w:rPr>
          <w:rFonts w:hint="eastAsia" w:ascii="宋体" w:hAnsi="宋体" w:eastAsia="宋体" w:cs="宋体"/>
          <w:sz w:val="21"/>
          <w:szCs w:val="21"/>
        </w:rPr>
        <w:t>支持院内公告发布，制度共享等，可直接在系统发布院内通知、通告等；</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cs="宋体"/>
          <w:sz w:val="21"/>
          <w:szCs w:val="21"/>
          <w:lang w:val="en-US" w:eastAsia="zh-CN"/>
        </w:rPr>
        <w:t>27、</w:t>
      </w:r>
      <w:r>
        <w:rPr>
          <w:rFonts w:hint="eastAsia" w:ascii="宋体" w:hAnsi="宋体" w:eastAsia="宋体" w:cs="宋体"/>
          <w:sz w:val="21"/>
          <w:szCs w:val="21"/>
        </w:rPr>
        <w:t>支持评审资料库、正式文档管理评审通过后自动入库，建立院内资识库功能；</w:t>
      </w:r>
    </w:p>
    <w:p>
      <w:pPr>
        <w:numPr>
          <w:ilvl w:val="0"/>
          <w:numId w:val="0"/>
        </w:numPr>
        <w:spacing w:line="360" w:lineRule="auto"/>
        <w:ind w:leftChars="0" w:firstLine="420" w:firstLineChars="200"/>
        <w:rPr>
          <w:rFonts w:hint="eastAsia" w:ascii="宋体" w:hAnsi="宋体" w:eastAsia="宋体" w:cs="宋体"/>
          <w:sz w:val="21"/>
          <w:szCs w:val="21"/>
        </w:rPr>
      </w:pPr>
      <w:r>
        <w:rPr>
          <w:rFonts w:hint="eastAsia" w:ascii="宋体" w:hAnsi="宋体" w:cs="宋体"/>
          <w:sz w:val="21"/>
          <w:szCs w:val="21"/>
          <w:lang w:val="en-US" w:eastAsia="zh-CN"/>
        </w:rPr>
        <w:t>28、</w:t>
      </w:r>
      <w:r>
        <w:rPr>
          <w:rFonts w:hint="eastAsia" w:ascii="宋体" w:hAnsi="宋体" w:eastAsia="宋体" w:cs="宋体"/>
          <w:sz w:val="21"/>
          <w:szCs w:val="21"/>
        </w:rPr>
        <w:t>支持一键导入人员信息、权限分配，评审人员角色定义，类别管理、账号维护、系统使用权限角色分配等。</w:t>
      </w:r>
    </w:p>
    <w:p>
      <w:pPr>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二、商务要求: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1、售后服务承诺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整套系统免费维保。故障响应时间不超过12小时（可通过远程维护）；平均故障修复时间少于10小时。紧急情况应于24小时内到达现场。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2、软件实施运行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中标后七个日内，中标方提供软件系统进行现场实施、运行验证，全部通过后才能验收，运行中发现虚假应标的行为将予以废标处理并保留对该厂商追究相关责任的权利。</w:t>
      </w:r>
    </w:p>
    <w:p>
      <w:pPr>
        <w:spacing w:line="360" w:lineRule="auto"/>
        <w:ind w:firstLine="420" w:firstLineChars="200"/>
        <w:rPr>
          <w:rFonts w:hint="eastAsia" w:ascii="宋体" w:hAnsi="宋体" w:eastAsia="宋体" w:cs="宋体"/>
          <w:sz w:val="21"/>
          <w:szCs w:val="21"/>
        </w:rPr>
      </w:pPr>
      <w:bookmarkStart w:id="1" w:name="_Toc98744889"/>
      <w:bookmarkStart w:id="2" w:name="_Toc200116127"/>
      <w:bookmarkStart w:id="3" w:name="_Toc518189788"/>
      <w:bookmarkStart w:id="4" w:name="_Toc105157084"/>
      <w:bookmarkStart w:id="5" w:name="_Toc364168112"/>
      <w:bookmarkStart w:id="6" w:name="_Toc98741466"/>
      <w:bookmarkStart w:id="7" w:name="_Toc514633434"/>
      <w:bookmarkStart w:id="8" w:name="_Toc364167674"/>
      <w:bookmarkStart w:id="9" w:name="_Toc483971875"/>
      <w:bookmarkStart w:id="10" w:name="_Toc437831817"/>
      <w:bookmarkStart w:id="11" w:name="_Toc280709496"/>
      <w:bookmarkStart w:id="12" w:name="_Toc208214369"/>
      <w:bookmarkStart w:id="13" w:name="_Toc364236195"/>
      <w:bookmarkStart w:id="14" w:name="_Toc300660882"/>
      <w:bookmarkStart w:id="15" w:name="_Toc442723543"/>
      <w:bookmarkStart w:id="16" w:name="_Toc259442373"/>
      <w:bookmarkStart w:id="17" w:name="_Toc518468685"/>
      <w:bookmarkStart w:id="18" w:name="_Toc167808988"/>
      <w:bookmarkStart w:id="19" w:name="_Toc279486190"/>
      <w:bookmarkStart w:id="20" w:name="_Toc296896448"/>
      <w:bookmarkStart w:id="21" w:name="_Toc189033103"/>
      <w:bookmarkStart w:id="22" w:name="_Toc512103071"/>
      <w:bookmarkStart w:id="23" w:name="_Toc518697356"/>
      <w:bookmarkStart w:id="24" w:name="_Toc98744177"/>
      <w:bookmarkStart w:id="25" w:name="_Toc514151683"/>
      <w:r>
        <w:rPr>
          <w:rFonts w:hint="eastAsia" w:ascii="宋体" w:hAnsi="宋体" w:eastAsia="宋体" w:cs="宋体"/>
          <w:sz w:val="21"/>
          <w:szCs w:val="21"/>
        </w:rPr>
        <w:t>3、热线电话即时指导服务</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当系统发生问题时，首先由用户方的技术人员对故障现象、故障信息进行详细的观察记录，然后通过热线电话或负责技术经理电话通报，由技术人员进行故障会诊，确认合适的解决方案，然后指导用户方人员进行现场操作，排除故障。</w:t>
      </w:r>
    </w:p>
    <w:p>
      <w:pPr>
        <w:spacing w:line="360" w:lineRule="auto"/>
        <w:ind w:firstLine="420" w:firstLineChars="200"/>
        <w:rPr>
          <w:rFonts w:hint="eastAsia" w:ascii="宋体" w:hAnsi="宋体" w:eastAsia="宋体" w:cs="宋体"/>
          <w:sz w:val="21"/>
          <w:szCs w:val="21"/>
        </w:rPr>
      </w:pPr>
      <w:bookmarkStart w:id="26" w:name="_Toc200116128"/>
      <w:bookmarkStart w:id="27" w:name="_Toc280709497"/>
      <w:bookmarkStart w:id="28" w:name="_Toc514633435"/>
      <w:bookmarkStart w:id="29" w:name="_Toc167808989"/>
      <w:bookmarkStart w:id="30" w:name="_Toc98741467"/>
      <w:bookmarkStart w:id="31" w:name="_Toc512103072"/>
      <w:bookmarkStart w:id="32" w:name="_Toc437831819"/>
      <w:bookmarkStart w:id="33" w:name="_Toc364167675"/>
      <w:bookmarkStart w:id="34" w:name="_Toc208214370"/>
      <w:bookmarkStart w:id="35" w:name="_Toc514151684"/>
      <w:bookmarkStart w:id="36" w:name="_Toc105157085"/>
      <w:bookmarkStart w:id="37" w:name="_Toc259442374"/>
      <w:bookmarkStart w:id="38" w:name="_Toc364168113"/>
      <w:bookmarkStart w:id="39" w:name="_Toc518697357"/>
      <w:bookmarkStart w:id="40" w:name="_Toc518189789"/>
      <w:bookmarkStart w:id="41" w:name="_Toc483971876"/>
      <w:bookmarkStart w:id="42" w:name="_Toc189033104"/>
      <w:bookmarkStart w:id="43" w:name="_Toc279486191"/>
      <w:bookmarkStart w:id="44" w:name="_Toc98744178"/>
      <w:bookmarkStart w:id="45" w:name="_Toc364236196"/>
      <w:bookmarkStart w:id="46" w:name="_Toc300660883"/>
      <w:bookmarkStart w:id="47" w:name="_Toc442723545"/>
      <w:bookmarkStart w:id="48" w:name="_Toc518468686"/>
      <w:bookmarkStart w:id="49" w:name="_Toc98744890"/>
      <w:bookmarkStart w:id="50" w:name="_Toc296896449"/>
      <w:r>
        <w:rPr>
          <w:rFonts w:hint="eastAsia" w:ascii="宋体" w:hAnsi="宋体" w:eastAsia="宋体" w:cs="宋体"/>
          <w:sz w:val="21"/>
          <w:szCs w:val="21"/>
        </w:rPr>
        <w:t>4、远程监控即时指导服务</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当系统发生问题时，用户方技术人员利用有效手段及时通报，由技术人员通过第三方远程监看，对网络、主机或应用故障进行远程在线诊断，确认合适的解决方案，指导用户方人员进行现场操作。</w:t>
      </w:r>
    </w:p>
    <w:p>
      <w:pPr>
        <w:spacing w:line="360" w:lineRule="auto"/>
        <w:ind w:firstLine="420" w:firstLineChars="200"/>
        <w:rPr>
          <w:rFonts w:hint="eastAsia" w:ascii="宋体" w:hAnsi="宋体" w:eastAsia="宋体" w:cs="宋体"/>
          <w:sz w:val="21"/>
          <w:szCs w:val="21"/>
        </w:rPr>
      </w:pPr>
      <w:bookmarkStart w:id="51" w:name="_Toc200116131"/>
      <w:bookmarkStart w:id="52" w:name="_Toc512103075"/>
      <w:bookmarkStart w:id="53" w:name="_Toc300660886"/>
      <w:bookmarkStart w:id="54" w:name="_Toc189033107"/>
      <w:bookmarkStart w:id="55" w:name="_Toc167808992"/>
      <w:bookmarkStart w:id="56" w:name="_Toc364168115"/>
      <w:bookmarkStart w:id="57" w:name="_Toc296896452"/>
      <w:bookmarkStart w:id="58" w:name="_Toc279486194"/>
      <w:bookmarkStart w:id="59" w:name="_Toc483971879"/>
      <w:bookmarkStart w:id="60" w:name="_Toc364167677"/>
      <w:bookmarkStart w:id="61" w:name="_Toc98744893"/>
      <w:bookmarkStart w:id="62" w:name="_Toc259442377"/>
      <w:bookmarkStart w:id="63" w:name="_Toc442723548"/>
      <w:bookmarkStart w:id="64" w:name="_Toc518697360"/>
      <w:bookmarkStart w:id="65" w:name="_Toc208214373"/>
      <w:bookmarkStart w:id="66" w:name="_Toc280709500"/>
      <w:bookmarkStart w:id="67" w:name="_Toc518468689"/>
      <w:bookmarkStart w:id="68" w:name="_Toc98741470"/>
      <w:bookmarkStart w:id="69" w:name="_Toc437831822"/>
      <w:bookmarkStart w:id="70" w:name="_Toc518189792"/>
      <w:bookmarkStart w:id="71" w:name="_Toc364236198"/>
      <w:bookmarkStart w:id="72" w:name="_Toc98744181"/>
      <w:bookmarkStart w:id="73" w:name="_Toc514151687"/>
      <w:bookmarkStart w:id="74" w:name="_Toc105157088"/>
      <w:bookmarkStart w:id="75" w:name="_Toc514633438"/>
      <w:r>
        <w:rPr>
          <w:rFonts w:hint="eastAsia" w:ascii="宋体" w:hAnsi="宋体" w:eastAsia="宋体" w:cs="宋体"/>
          <w:sz w:val="21"/>
          <w:szCs w:val="21"/>
        </w:rPr>
        <w:t>5、定期回访服务</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将定期对用户进行电话回访服务，如有疑难或故障，随即启动远程或上门检修服务。</w:t>
      </w:r>
    </w:p>
    <w:p>
      <w:pPr>
        <w:spacing w:line="360" w:lineRule="auto"/>
        <w:ind w:firstLine="420" w:firstLineChars="200"/>
        <w:rPr>
          <w:rFonts w:hint="eastAsia" w:ascii="宋体" w:hAnsi="宋体" w:eastAsia="宋体" w:cs="宋体"/>
          <w:sz w:val="21"/>
          <w:szCs w:val="21"/>
        </w:rPr>
      </w:pPr>
      <w:bookmarkStart w:id="76" w:name="_Toc442723549"/>
      <w:bookmarkStart w:id="77" w:name="_Toc514151688"/>
      <w:bookmarkStart w:id="78" w:name="_Toc167808993"/>
      <w:bookmarkStart w:id="79" w:name="_Toc200116132"/>
      <w:bookmarkStart w:id="80" w:name="_Toc189033108"/>
      <w:bookmarkStart w:id="81" w:name="_Toc208214374"/>
      <w:bookmarkStart w:id="82" w:name="_Toc98741471"/>
      <w:bookmarkStart w:id="83" w:name="_Toc364168116"/>
      <w:bookmarkStart w:id="84" w:name="_Toc512103076"/>
      <w:bookmarkStart w:id="85" w:name="_Toc280709501"/>
      <w:bookmarkStart w:id="86" w:name="_Toc518468690"/>
      <w:bookmarkStart w:id="87" w:name="_Toc518189793"/>
      <w:bookmarkStart w:id="88" w:name="_Toc514633439"/>
      <w:bookmarkStart w:id="89" w:name="_Toc98744182"/>
      <w:bookmarkStart w:id="90" w:name="_Toc483971880"/>
      <w:bookmarkStart w:id="91" w:name="_Toc98744894"/>
      <w:bookmarkStart w:id="92" w:name="_Toc364236199"/>
      <w:bookmarkStart w:id="93" w:name="_Toc518697361"/>
      <w:bookmarkStart w:id="94" w:name="_Toc296896453"/>
      <w:bookmarkStart w:id="95" w:name="_Toc105157089"/>
      <w:bookmarkStart w:id="96" w:name="_Toc259442378"/>
      <w:bookmarkStart w:id="97" w:name="_Toc364167678"/>
      <w:bookmarkStart w:id="98" w:name="_Toc279486195"/>
      <w:bookmarkStart w:id="99" w:name="_Toc300660887"/>
      <w:bookmarkStart w:id="100" w:name="_Toc437831823"/>
      <w:r>
        <w:rPr>
          <w:rFonts w:hint="eastAsia" w:ascii="宋体" w:hAnsi="宋体" w:eastAsia="宋体" w:cs="宋体"/>
          <w:sz w:val="21"/>
          <w:szCs w:val="21"/>
        </w:rPr>
        <w:t>6、系统调整服务</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如有系统版本升级，工程技术人员将到用户现场对整个系统进行升级服务，升级服务时间安排不妨碍正常工作运行为准则；在系统运行一段时间后，用户若需要更换配件或设备，技术工程人员或高级技术顾问将进行远程指导或到用户现场进行支持服务。</w:t>
      </w:r>
    </w:p>
    <w:p>
      <w:pPr>
        <w:numPr>
          <w:ilvl w:val="0"/>
          <w:numId w:val="2"/>
        </w:numPr>
        <w:spacing w:line="360" w:lineRule="auto"/>
        <w:ind w:left="370" w:leftChars="0" w:firstLine="0" w:firstLineChars="0"/>
        <w:rPr>
          <w:rFonts w:hint="eastAsia" w:ascii="宋体" w:hAnsi="宋体" w:cs="宋体"/>
          <w:b/>
          <w:sz w:val="21"/>
          <w:szCs w:val="21"/>
          <w:lang w:val="en-US" w:eastAsia="zh-CN"/>
        </w:rPr>
      </w:pPr>
      <w:r>
        <w:rPr>
          <w:rFonts w:hint="eastAsia" w:ascii="宋体" w:hAnsi="宋体" w:cs="宋体"/>
          <w:b/>
          <w:sz w:val="21"/>
          <w:szCs w:val="21"/>
          <w:lang w:val="en-US" w:eastAsia="zh-CN"/>
        </w:rPr>
        <w:t>付款方式</w:t>
      </w:r>
    </w:p>
    <w:p>
      <w:pPr>
        <w:pStyle w:val="2"/>
        <w:numPr>
          <w:ilvl w:val="0"/>
          <w:numId w:val="0"/>
        </w:numPr>
        <w:ind w:left="370" w:leftChars="0"/>
        <w:rPr>
          <w:rFonts w:hint="eastAsia"/>
          <w:lang w:val="en-US" w:eastAsia="zh-CN"/>
        </w:rPr>
      </w:pPr>
      <w:r>
        <w:rPr>
          <w:rFonts w:hint="eastAsia"/>
          <w:lang w:val="en-US" w:eastAsia="zh-CN"/>
        </w:rPr>
        <w:t>1、安装调试完毕付款90%。</w:t>
      </w:r>
    </w:p>
    <w:p>
      <w:pPr>
        <w:pStyle w:val="2"/>
        <w:numPr>
          <w:ilvl w:val="0"/>
          <w:numId w:val="0"/>
        </w:numPr>
        <w:ind w:left="370" w:leftChars="0"/>
        <w:rPr>
          <w:rFonts w:hint="default"/>
          <w:lang w:val="en-US" w:eastAsia="zh-CN"/>
        </w:rPr>
      </w:pPr>
      <w:r>
        <w:rPr>
          <w:rFonts w:hint="eastAsia"/>
          <w:lang w:val="en-US" w:eastAsia="zh-CN"/>
        </w:rPr>
        <w:t>2、质保1年。余款在质保到期后无质量问题后一次性付清。</w:t>
      </w:r>
    </w:p>
    <w:p>
      <w:pPr>
        <w:snapToGrid w:val="0"/>
        <w:spacing w:before="332" w:after="332"/>
        <w:jc w:val="center"/>
        <w:outlineLvl w:val="1"/>
        <w:rPr>
          <w:rFonts w:ascii="宋体" w:hAnsi="宋体" w:cs="宋体"/>
          <w:b/>
          <w:iCs/>
          <w:w w:val="80"/>
          <w:sz w:val="44"/>
          <w:szCs w:val="44"/>
        </w:rPr>
      </w:pPr>
    </w:p>
    <w:p>
      <w:pPr>
        <w:pStyle w:val="2"/>
        <w:rPr>
          <w:rFonts w:ascii="宋体" w:hAnsi="宋体" w:cs="宋体"/>
          <w:b/>
          <w:iCs/>
          <w:w w:val="80"/>
          <w:sz w:val="44"/>
          <w:szCs w:val="44"/>
        </w:rPr>
      </w:pPr>
    </w:p>
    <w:p>
      <w:pPr>
        <w:pStyle w:val="2"/>
        <w:rPr>
          <w:rFonts w:ascii="宋体" w:hAnsi="宋体" w:cs="宋体"/>
          <w:b/>
          <w:iCs/>
          <w:w w:val="80"/>
          <w:sz w:val="44"/>
          <w:szCs w:val="44"/>
        </w:rPr>
      </w:pPr>
    </w:p>
    <w:p>
      <w:pPr>
        <w:pStyle w:val="2"/>
        <w:rPr>
          <w:rFonts w:ascii="宋体" w:hAnsi="宋体" w:cs="宋体"/>
          <w:b/>
          <w:iCs/>
          <w:w w:val="80"/>
          <w:sz w:val="44"/>
          <w:szCs w:val="44"/>
        </w:rPr>
      </w:pPr>
    </w:p>
    <w:p>
      <w:pPr>
        <w:pStyle w:val="2"/>
        <w:rPr>
          <w:rFonts w:ascii="宋体" w:hAnsi="宋体" w:cs="宋体"/>
          <w:b/>
          <w:iCs/>
          <w:w w:val="80"/>
          <w:sz w:val="44"/>
          <w:szCs w:val="44"/>
        </w:rPr>
      </w:pPr>
    </w:p>
    <w:p>
      <w:pPr>
        <w:pStyle w:val="2"/>
        <w:rPr>
          <w:rFonts w:ascii="宋体" w:hAnsi="宋体" w:cs="宋体"/>
          <w:b/>
          <w:iCs/>
          <w:w w:val="80"/>
          <w:sz w:val="44"/>
          <w:szCs w:val="44"/>
        </w:rPr>
      </w:pPr>
    </w:p>
    <w:p>
      <w:pPr>
        <w:pStyle w:val="2"/>
        <w:rPr>
          <w:rFonts w:ascii="宋体" w:hAnsi="宋体" w:cs="宋体"/>
          <w:b/>
          <w:iCs/>
          <w:w w:val="80"/>
          <w:sz w:val="44"/>
          <w:szCs w:val="44"/>
        </w:rPr>
      </w:pPr>
    </w:p>
    <w:p>
      <w:pPr>
        <w:pStyle w:val="2"/>
        <w:rPr>
          <w:rFonts w:ascii="宋体" w:hAnsi="宋体" w:cs="宋体"/>
          <w:b/>
          <w:iCs/>
          <w:w w:val="80"/>
          <w:sz w:val="44"/>
          <w:szCs w:val="44"/>
        </w:rPr>
      </w:pPr>
    </w:p>
    <w:p>
      <w:pPr>
        <w:pStyle w:val="2"/>
        <w:rPr>
          <w:rFonts w:ascii="宋体" w:hAnsi="宋体" w:cs="宋体"/>
          <w:b/>
          <w:iCs/>
          <w:w w:val="80"/>
          <w:sz w:val="44"/>
          <w:szCs w:val="44"/>
        </w:rPr>
      </w:pPr>
    </w:p>
    <w:p>
      <w:pPr>
        <w:pStyle w:val="2"/>
      </w:pPr>
    </w:p>
    <w:p>
      <w:pPr>
        <w:snapToGrid w:val="0"/>
        <w:spacing w:before="332" w:after="332"/>
        <w:jc w:val="center"/>
        <w:outlineLvl w:val="1"/>
        <w:rPr>
          <w:rFonts w:ascii="宋体" w:hAnsi="宋体" w:cs="宋体"/>
          <w:kern w:val="0"/>
          <w:sz w:val="24"/>
          <w:szCs w:val="24"/>
        </w:rPr>
      </w:pPr>
      <w:r>
        <w:rPr>
          <w:rFonts w:hint="eastAsia" w:ascii="宋体" w:hAnsi="宋体" w:cs="宋体"/>
          <w:b/>
          <w:iCs/>
          <w:w w:val="80"/>
          <w:sz w:val="44"/>
          <w:szCs w:val="44"/>
        </w:rPr>
        <w:t xml:space="preserve">第四章  </w:t>
      </w:r>
      <w:bookmarkStart w:id="101" w:name="_Toc38121794"/>
      <w:bookmarkStart w:id="102" w:name="_Toc43217893"/>
      <w:bookmarkStart w:id="103" w:name="_Toc85627670"/>
      <w:bookmarkStart w:id="104" w:name="_Toc182848996"/>
      <w:bookmarkStart w:id="105" w:name="_Toc37322565"/>
      <w:r>
        <w:rPr>
          <w:rFonts w:hint="eastAsia" w:ascii="宋体" w:hAnsi="宋体" w:cs="宋体"/>
          <w:b/>
          <w:iCs/>
          <w:w w:val="80"/>
          <w:sz w:val="44"/>
          <w:szCs w:val="44"/>
        </w:rPr>
        <w:t>评审方法和程序</w:t>
      </w:r>
    </w:p>
    <w:bookmarkEnd w:id="101"/>
    <w:bookmarkEnd w:id="102"/>
    <w:bookmarkEnd w:id="103"/>
    <w:bookmarkEnd w:id="104"/>
    <w:bookmarkEnd w:id="105"/>
    <w:p>
      <w:pPr>
        <w:snapToGrid w:val="0"/>
        <w:spacing w:line="520" w:lineRule="exact"/>
        <w:ind w:firstLine="482" w:firstLineChars="200"/>
        <w:outlineLvl w:val="1"/>
        <w:rPr>
          <w:rFonts w:ascii="宋体" w:hAnsi="宋体" w:cs="宋体"/>
          <w:b/>
          <w:sz w:val="24"/>
          <w:szCs w:val="24"/>
        </w:rPr>
      </w:pPr>
      <w:bookmarkStart w:id="106" w:name="_Toc363573857"/>
      <w:bookmarkEnd w:id="106"/>
      <w:r>
        <w:rPr>
          <w:rFonts w:hint="eastAsia" w:ascii="宋体" w:hAnsi="宋体" w:cs="宋体"/>
          <w:b/>
          <w:sz w:val="24"/>
          <w:szCs w:val="24"/>
        </w:rPr>
        <w:t>一、代理机构组织磋商</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1、本次竞争性磋商依据《中华人民共和国政府采购法》、《政府采购竞争性磋商采购方式管理暂行办法》及有关法规成立磋商小组。磋商小组由评审专家共3人以上单数组成。采购人代表参加开标会议。</w:t>
      </w:r>
      <w:r>
        <w:rPr>
          <w:rFonts w:ascii="宋体" w:hAnsi="宋体" w:cs="宋体"/>
          <w:sz w:val="24"/>
          <w:szCs w:val="24"/>
        </w:rPr>
        <w:t>其中评审专家人数不得少于磋商小组成员总数的2/3。</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2、磋商小组的职责：</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（1）磋商小组成员应当按照客观、公正、审慎的原则，根据磋商文件规定的评审程序、评审方法和评审标准进行独立评审。</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（2）磋商小组成员应当遵守评审工作纪律，不得泄露评审情况和评审中获悉的商业秘密，对个人的评审意见承担法律责任；</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（3）磋商小组成员在评审过程中发现供应商有行贿、提供虚假材料或者串通等违法行为的，应当及时向财政部门报告。</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（4）磋商小组成员在评审过程中受到非法干涉的，应当及时向财政、监察等部门举报。</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（5）配合采购单位答复供应商提出的质疑；配合财政部门的投诉处理和监督检查工作。</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3、评审有关记录由磋商小组成员签名，存档备查。</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4、供应商的法定代表人或被授权人须持身份证准时参加磋商开标会。</w:t>
      </w:r>
    </w:p>
    <w:p>
      <w:pPr>
        <w:snapToGrid w:val="0"/>
        <w:spacing w:line="520" w:lineRule="exact"/>
        <w:ind w:firstLine="482" w:firstLineChars="200"/>
        <w:outlineLvl w:val="1"/>
        <w:rPr>
          <w:rFonts w:ascii="宋体" w:hAnsi="宋体" w:cs="宋体"/>
          <w:b/>
          <w:sz w:val="24"/>
          <w:szCs w:val="24"/>
        </w:rPr>
      </w:pPr>
      <w:r>
        <w:rPr>
          <w:rFonts w:hint="eastAsia" w:ascii="宋体" w:hAnsi="宋体" w:cs="宋体"/>
          <w:b/>
          <w:sz w:val="24"/>
          <w:szCs w:val="24"/>
        </w:rPr>
        <w:t>二、磋商的原则及方法</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1、磋商小组依据《中华人民共和国政府采购法》、《政府采购竞争性磋商采购方式管理暂行办法》以及有关政府采购的相关法规，遵循“公开、公平、公正、择优、信用”的原则进行磋商评审。</w:t>
      </w:r>
    </w:p>
    <w:p>
      <w:pPr>
        <w:snapToGrid w:val="0"/>
        <w:spacing w:line="520" w:lineRule="exact"/>
        <w:ind w:firstLine="484" w:firstLineChars="202"/>
        <w:rPr>
          <w:rFonts w:ascii="宋体" w:hAnsi="宋体" w:cs="宋体"/>
          <w:sz w:val="24"/>
          <w:szCs w:val="24"/>
        </w:rPr>
      </w:pPr>
      <w:r>
        <w:rPr>
          <w:rFonts w:hint="eastAsia" w:ascii="宋体" w:hAnsi="宋体" w:cs="宋体"/>
          <w:sz w:val="24"/>
          <w:szCs w:val="24"/>
        </w:rPr>
        <w:t>2、磋商小组将按照竞争性磋商文件的规定，独立对每个进入打分程序的有效投标供应商的响应文件的技术部分以打分的形式进行评审和评价。技术分取算术平均值（计算结果均四舍五入保留两位小数）。</w:t>
      </w:r>
    </w:p>
    <w:p>
      <w:pPr>
        <w:snapToGrid w:val="0"/>
        <w:spacing w:line="520" w:lineRule="exact"/>
        <w:ind w:firstLine="484" w:firstLineChars="202"/>
        <w:rPr>
          <w:rFonts w:ascii="宋体" w:hAnsi="宋体" w:cs="宋体"/>
          <w:sz w:val="24"/>
          <w:szCs w:val="24"/>
        </w:rPr>
      </w:pPr>
      <w:r>
        <w:rPr>
          <w:rFonts w:hint="eastAsia" w:ascii="宋体" w:hAnsi="宋体"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4、磋商小组所有成员应当集中与单一供应商分别进行磋商，并给予所有参加磋商的供应商平等的磋商机会。</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5、在磋商过程中，磋商小组可以根据磋商文件和磋商情况实质性变动采购需求中的技术、服务要求以及合同草案条款，但不得变动磋商文件中的其他内容。实质性变动的内容，须经采购单位代表确认。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6、对磋商文件作出的实质性变动是磋商文件的有效组成部分，磋商小组应当及时以书面形式同时通知所有参加磋商的供应商。</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7、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8、经磋商确定最终采购需求和提交最后报价的供应商：磋商文件能够详细列明采购标的的技术、服务要求的，磋商结束后，磋商小组应当要求所有实质性响应的供应商在规定时间内提交最后报价。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9、磋商文件不能详细列明采购标的的技术、服务要求，需经磋商由供应商提供最终设计方案或解决方案的，磋商结束后，磋商小组应当按照少数服从多数的原则投票推荐2家以上供应商的设计方案或者解决方案，并要求其在规定时间内提交最后报价。</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10、除非在磋商中磋商小组对采购单位需求内容作了调整增加，或对采购内容作了实质性变更，否则</w:t>
      </w:r>
      <w:r>
        <w:rPr>
          <w:rFonts w:hint="eastAsia" w:ascii="宋体" w:hAnsi="宋体" w:cs="宋体"/>
          <w:b/>
          <w:sz w:val="24"/>
          <w:szCs w:val="24"/>
        </w:rPr>
        <w:t>采购单位不接受供应商高于自己前一轮的磋商报价</w:t>
      </w:r>
      <w:r>
        <w:rPr>
          <w:rFonts w:hint="eastAsia" w:ascii="宋体" w:hAnsi="宋体" w:cs="宋体"/>
          <w:sz w:val="24"/>
          <w:szCs w:val="24"/>
        </w:rPr>
        <w:t>。</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11、对于在磋商顺利开始后至最终报价前，根据磋商情况退出磋商的供应商，须以书面形式说明退出磋商的原因，经磋商小组同意可以退出磋商。</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12、在磋商中，磋商的任何一方不得透露与磋商有关的其他响应磋商的供应商的技术资料、价格及其他信息。</w:t>
      </w:r>
    </w:p>
    <w:p>
      <w:pPr>
        <w:snapToGrid w:val="0"/>
        <w:spacing w:line="520" w:lineRule="exact"/>
        <w:ind w:firstLine="480" w:firstLineChars="200"/>
        <w:rPr>
          <w:rFonts w:ascii="宋体" w:hAnsi="宋体"/>
          <w:sz w:val="24"/>
          <w:szCs w:val="24"/>
        </w:rPr>
      </w:pPr>
      <w:r>
        <w:rPr>
          <w:rFonts w:hint="eastAsia" w:ascii="宋体" w:hAnsi="宋体" w:cs="宋体"/>
          <w:sz w:val="24"/>
          <w:szCs w:val="24"/>
        </w:rPr>
        <w:t>13、</w:t>
      </w:r>
      <w:r>
        <w:rPr>
          <w:rFonts w:hint="eastAsia" w:ascii="宋体" w:hAnsi="宋体"/>
          <w:sz w:val="24"/>
          <w:szCs w:val="24"/>
        </w:rPr>
        <w:t>单位负责人为同一人或者存在直接控股、管理关系的不同供应商，都不得在同一采购项目相同标段中同时参加磋商，一经发现，将视同围标处理。</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14、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15、</w:t>
      </w:r>
      <w:r>
        <w:rPr>
          <w:rFonts w:hint="eastAsia" w:ascii="宋体" w:hAnsi="宋体" w:cs="宋体"/>
          <w:b/>
          <w:bCs/>
          <w:sz w:val="24"/>
          <w:szCs w:val="24"/>
        </w:rPr>
        <w:t>若采购过程中符合要求的供应商只有两家，则由磋商小组集体讨论决定是否继续进行竞争性磋商采购活动；若采购过程中符合要求的供应商只有一家，则终止本次竞争性磋商采购活动，重新开展采购活动。</w:t>
      </w:r>
    </w:p>
    <w:p>
      <w:pPr>
        <w:snapToGrid w:val="0"/>
        <w:spacing w:line="520" w:lineRule="exact"/>
        <w:ind w:firstLine="482" w:firstLineChars="200"/>
        <w:outlineLvl w:val="1"/>
        <w:rPr>
          <w:rFonts w:ascii="宋体" w:hAnsi="宋体" w:cs="宋体"/>
          <w:b/>
          <w:sz w:val="24"/>
          <w:szCs w:val="24"/>
        </w:rPr>
      </w:pPr>
      <w:r>
        <w:rPr>
          <w:rFonts w:hint="eastAsia" w:ascii="宋体" w:hAnsi="宋体" w:cs="宋体"/>
          <w:b/>
          <w:sz w:val="24"/>
          <w:szCs w:val="24"/>
        </w:rPr>
        <w:t>三、磋商评定结果的方法</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b/>
          <w:sz w:val="24"/>
          <w:szCs w:val="24"/>
          <w:u w:val="single"/>
        </w:rPr>
        <w:t>经磋商确定最终采购需求和提交最后报价的供应商后，</w:t>
      </w:r>
      <w:r>
        <w:rPr>
          <w:rFonts w:hint="eastAsia" w:ascii="宋体" w:hAnsi="宋体" w:cs="宋体"/>
          <w:sz w:val="24"/>
          <w:szCs w:val="24"/>
        </w:rPr>
        <w:t>由磋商小组采用综合评分法</w:t>
      </w:r>
      <w:r>
        <w:rPr>
          <w:rFonts w:hint="eastAsia" w:ascii="宋体" w:hAnsi="宋体" w:cs="宋体"/>
          <w:b/>
          <w:sz w:val="24"/>
          <w:szCs w:val="24"/>
          <w:u w:val="single"/>
        </w:rPr>
        <w:t>对提交最后报价的供应商的响应文件和最后报价</w:t>
      </w:r>
      <w:r>
        <w:rPr>
          <w:rFonts w:hint="eastAsia" w:ascii="宋体" w:hAnsi="宋体" w:cs="宋体"/>
          <w:sz w:val="24"/>
          <w:szCs w:val="24"/>
        </w:rPr>
        <w:t>进行综合评分。</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2、评审时，磋商小组各成员应当独立对每个有效响应的文件进行评价、打分，然后汇总每个供应商每项评分因素的得分（计算结果均四舍五入保留两位小数）。</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 xml:space="preserve">3、本次项目磋商的技术和商务报价评审总分值为100分。两部分评审因素比重如下： </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技术分值占总分值的比重为</w:t>
      </w:r>
      <w:r>
        <w:rPr>
          <w:rFonts w:hint="eastAsia" w:ascii="宋体" w:hAnsi="宋体" w:cs="宋体"/>
          <w:b/>
          <w:sz w:val="24"/>
          <w:szCs w:val="24"/>
          <w:u w:val="single"/>
        </w:rPr>
        <w:t>70%（权重）</w:t>
      </w:r>
      <w:r>
        <w:rPr>
          <w:rFonts w:hint="eastAsia" w:ascii="宋体" w:hAnsi="宋体" w:cs="宋体"/>
          <w:sz w:val="24"/>
          <w:szCs w:val="24"/>
        </w:rPr>
        <w:t>（四舍五入保留两位小数）；</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商务报价分值占总分值的比重为</w:t>
      </w:r>
      <w:r>
        <w:rPr>
          <w:rFonts w:hint="eastAsia" w:ascii="宋体" w:hAnsi="宋体" w:cs="宋体"/>
          <w:b/>
          <w:sz w:val="24"/>
          <w:szCs w:val="24"/>
          <w:u w:val="single"/>
        </w:rPr>
        <w:t xml:space="preserve">30%（权重） </w:t>
      </w:r>
      <w:r>
        <w:rPr>
          <w:rFonts w:hint="eastAsia" w:ascii="宋体" w:hAnsi="宋体" w:cs="宋体"/>
          <w:sz w:val="24"/>
          <w:szCs w:val="24"/>
        </w:rPr>
        <w:t>（四舍五入保留两位小数）。</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4、技术分按算术平均值计算，分值四舍五入保留两位小数。</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5、商务报价分统一采用低价优先法计算直接取得，与技术分相加为供应商的综合得分（四舍五入保留两位小数）。</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6、综合得分最高的供应商推荐为项目预成交人并出具评审磋商报告。</w:t>
      </w:r>
    </w:p>
    <w:p>
      <w:pPr>
        <w:snapToGrid w:val="0"/>
        <w:spacing w:line="520" w:lineRule="exact"/>
        <w:ind w:firstLine="480" w:firstLineChars="200"/>
        <w:outlineLvl w:val="1"/>
        <w:rPr>
          <w:rFonts w:ascii="宋体" w:hAnsi="宋体" w:cs="宋体"/>
          <w:sz w:val="24"/>
          <w:szCs w:val="24"/>
        </w:rPr>
      </w:pPr>
      <w:r>
        <w:rPr>
          <w:rFonts w:hint="eastAsia" w:ascii="宋体" w:hAnsi="宋体" w:cs="宋体"/>
          <w:sz w:val="24"/>
          <w:szCs w:val="24"/>
        </w:rPr>
        <w:t xml:space="preserve">7、确定成交候选人的特殊情况处理： </w:t>
      </w:r>
    </w:p>
    <w:p>
      <w:pPr>
        <w:snapToGrid w:val="0"/>
        <w:spacing w:line="520" w:lineRule="exact"/>
        <w:ind w:firstLine="480" w:firstLineChars="200"/>
        <w:outlineLvl w:val="1"/>
        <w:rPr>
          <w:rFonts w:ascii="宋体" w:hAnsi="宋体" w:cs="宋体"/>
          <w:sz w:val="24"/>
          <w:szCs w:val="24"/>
        </w:rPr>
      </w:pPr>
      <w:r>
        <w:rPr>
          <w:rFonts w:hint="eastAsia" w:ascii="宋体" w:hAnsi="宋体" w:cs="宋体"/>
          <w:sz w:val="24"/>
          <w:szCs w:val="24"/>
        </w:rPr>
        <w:t>（1）若总分相同，则按最终报价响应得分高者优先中标。</w:t>
      </w:r>
    </w:p>
    <w:p>
      <w:pPr>
        <w:snapToGrid w:val="0"/>
        <w:spacing w:line="520" w:lineRule="exact"/>
        <w:ind w:firstLine="480" w:firstLineChars="200"/>
        <w:outlineLvl w:val="1"/>
        <w:rPr>
          <w:rFonts w:ascii="宋体" w:hAnsi="宋体" w:cs="宋体"/>
          <w:sz w:val="24"/>
          <w:szCs w:val="24"/>
        </w:rPr>
      </w:pPr>
      <w:r>
        <w:rPr>
          <w:rFonts w:hint="eastAsia" w:ascii="宋体" w:hAnsi="宋体" w:cs="宋体"/>
          <w:sz w:val="24"/>
          <w:szCs w:val="24"/>
        </w:rPr>
        <w:t>（2）若总分且最终报价响应得分相同，则采取现场抽签的方式确定（投标供应商的抽签顺序分别为各投标供应商递交响应文件签到顺序号）。</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8、磋商评审时，评委对评审的细则若有争议，由磋商小组集体讨论确定，并对未尽情况有最终解释权。</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9、对落标的供应商不做落标原因的解释。</w:t>
      </w:r>
    </w:p>
    <w:p>
      <w:pPr>
        <w:snapToGrid w:val="0"/>
        <w:spacing w:line="480" w:lineRule="exact"/>
        <w:ind w:firstLine="482" w:firstLineChars="200"/>
        <w:outlineLvl w:val="1"/>
        <w:rPr>
          <w:rFonts w:ascii="宋体" w:hAnsi="宋体" w:cs="宋体"/>
          <w:b/>
          <w:sz w:val="24"/>
          <w:szCs w:val="24"/>
        </w:rPr>
      </w:pPr>
      <w:r>
        <w:rPr>
          <w:rFonts w:hint="eastAsia" w:ascii="宋体" w:hAnsi="宋体" w:cs="宋体"/>
          <w:b/>
          <w:sz w:val="24"/>
          <w:szCs w:val="24"/>
        </w:rPr>
        <w:t>四、综合评分评审标准</w:t>
      </w:r>
    </w:p>
    <w:p>
      <w:pPr>
        <w:numPr>
          <w:ilvl w:val="0"/>
          <w:numId w:val="3"/>
        </w:numPr>
        <w:snapToGrid w:val="0"/>
        <w:spacing w:line="480" w:lineRule="exact"/>
        <w:ind w:firstLine="484" w:firstLineChars="202"/>
        <w:outlineLvl w:val="2"/>
        <w:rPr>
          <w:rFonts w:ascii="宋体" w:hAnsi="宋体" w:cs="宋体"/>
          <w:sz w:val="24"/>
          <w:szCs w:val="24"/>
        </w:rPr>
      </w:pPr>
      <w:r>
        <w:rPr>
          <w:rFonts w:hint="eastAsia" w:ascii="宋体" w:hAnsi="宋体" w:cs="宋体"/>
          <w:sz w:val="24"/>
          <w:szCs w:val="24"/>
        </w:rPr>
        <w:t>技术分：（70分）</w:t>
      </w:r>
    </w:p>
    <w:tbl>
      <w:tblPr>
        <w:tblStyle w:val="17"/>
        <w:tblpPr w:leftFromText="180" w:rightFromText="180" w:vertAnchor="text" w:horzAnchor="page" w:tblpX="1818" w:tblpY="474"/>
        <w:tblOverlap w:val="never"/>
        <w:tblW w:w="9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blHeader/>
        </w:trPr>
        <w:tc>
          <w:tcPr>
            <w:tcW w:w="18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评分因素</w:t>
            </w:r>
          </w:p>
        </w:tc>
        <w:tc>
          <w:tcPr>
            <w:tcW w:w="7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324" w:lineRule="auto"/>
              <w:jc w:val="center"/>
              <w:rPr>
                <w:rFonts w:hAnsi="宋体"/>
              </w:rPr>
            </w:pPr>
            <w:r>
              <w:rPr>
                <w:rFonts w:hint="eastAsia" w:hAnsi="宋体"/>
              </w:rPr>
              <w:t>项目实施方案</w:t>
            </w:r>
          </w:p>
          <w:p>
            <w:pPr>
              <w:spacing w:line="360" w:lineRule="auto"/>
              <w:jc w:val="center"/>
              <w:rPr>
                <w:rFonts w:asciiTheme="minorEastAsia" w:hAnsiTheme="minorEastAsia" w:eastAsiaTheme="minorEastAsia" w:cstheme="minorEastAsia"/>
                <w:szCs w:val="21"/>
              </w:rPr>
            </w:pPr>
            <w:r>
              <w:rPr>
                <w:rFonts w:hint="eastAsia"/>
                <w:szCs w:val="21"/>
              </w:rPr>
              <w:t>（25分</w:t>
            </w:r>
            <w:r>
              <w:rPr>
                <w:rFonts w:hint="eastAsia" w:hAnsi="宋体"/>
              </w:rPr>
              <w:t>）</w:t>
            </w:r>
          </w:p>
        </w:tc>
        <w:tc>
          <w:tcPr>
            <w:tcW w:w="7203" w:type="dxa"/>
            <w:tcBorders>
              <w:top w:val="single" w:color="auto" w:sz="4" w:space="0"/>
              <w:left w:val="single" w:color="auto" w:sz="4" w:space="0"/>
              <w:right w:val="single" w:color="auto" w:sz="4" w:space="0"/>
            </w:tcBorders>
            <w:vAlign w:val="center"/>
          </w:tcPr>
          <w:p>
            <w:pPr>
              <w:spacing w:line="360" w:lineRule="exact"/>
              <w:rPr>
                <w:rFonts w:ascii="楷体" w:hAnsi="楷体" w:eastAsia="楷体"/>
                <w:sz w:val="24"/>
              </w:rPr>
            </w:pPr>
            <w:r>
              <w:rPr>
                <w:rFonts w:hint="eastAsia" w:hAnsi="宋体"/>
              </w:rPr>
              <w:t>根据投标人针对本项目提供的项目实施方案（包含</w:t>
            </w:r>
            <w:r>
              <w:rPr>
                <w:rFonts w:hint="eastAsia"/>
                <w:szCs w:val="21"/>
              </w:rPr>
              <w:t>投标方案总体设计、建设方案等，详细阐述系统的体系架构、功能模块、实现思路和关键技术，以及对功能设计和实施计划的建议；对项目建设思路、原则、特点、技术要求的理解情况，方案在确保阶段性任务实现的同时，是否统筹考虑总体目标的实现等</w:t>
            </w:r>
            <w:r>
              <w:rPr>
                <w:rFonts w:hint="eastAsia"/>
              </w:rPr>
              <w:t>）</w:t>
            </w:r>
            <w:r>
              <w:rPr>
                <w:rFonts w:hint="eastAsia" w:hAnsi="宋体"/>
              </w:rPr>
              <w:t>是否科学合理、切实可行等进行综合评议</w:t>
            </w:r>
            <w:r>
              <w:rPr>
                <w:rFonts w:hint="eastAsia"/>
              </w:rPr>
              <w:t>，本项</w:t>
            </w:r>
            <w:r>
              <w:rPr>
                <w:rFonts w:hint="eastAsia" w:hAnsi="宋体"/>
              </w:rPr>
              <w:t>最高25分；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8" w:hRule="exact"/>
        </w:trPr>
        <w:tc>
          <w:tcPr>
            <w:tcW w:w="1809" w:type="dxa"/>
            <w:tcBorders>
              <w:left w:val="single" w:color="auto" w:sz="4" w:space="0"/>
              <w:right w:val="single" w:color="auto" w:sz="4" w:space="0"/>
            </w:tcBorders>
            <w:vAlign w:val="center"/>
          </w:tcPr>
          <w:p>
            <w:pPr>
              <w:spacing w:line="324" w:lineRule="auto"/>
              <w:jc w:val="center"/>
              <w:rPr>
                <w:szCs w:val="21"/>
              </w:rPr>
            </w:pPr>
            <w:r>
              <w:rPr>
                <w:rFonts w:hint="eastAsia"/>
                <w:szCs w:val="21"/>
              </w:rPr>
              <w:t>功能需求响应性</w:t>
            </w:r>
          </w:p>
          <w:p>
            <w:pPr>
              <w:spacing w:line="360" w:lineRule="auto"/>
              <w:jc w:val="center"/>
              <w:rPr>
                <w:szCs w:val="21"/>
              </w:rPr>
            </w:pPr>
            <w:r>
              <w:rPr>
                <w:rFonts w:hint="eastAsia"/>
                <w:szCs w:val="21"/>
              </w:rPr>
              <w:t>（20分）</w:t>
            </w:r>
          </w:p>
        </w:tc>
        <w:tc>
          <w:tcPr>
            <w:tcW w:w="720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rFonts w:hint="eastAsia"/>
                <w:szCs w:val="21"/>
              </w:rPr>
              <w:t>对照项目功能需求，对各投标人提供的产品对业主的使用需求响应性、产品实用、先进性、系统开放性以及偏离情况进行综合评议，最高20分；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4" w:hRule="exact"/>
        </w:trPr>
        <w:tc>
          <w:tcPr>
            <w:tcW w:w="1809" w:type="dxa"/>
            <w:tcBorders>
              <w:left w:val="single" w:color="auto" w:sz="4" w:space="0"/>
              <w:right w:val="single" w:color="auto" w:sz="4" w:space="0"/>
            </w:tcBorders>
            <w:vAlign w:val="center"/>
          </w:tcPr>
          <w:p>
            <w:pPr>
              <w:spacing w:line="360" w:lineRule="exact"/>
              <w:jc w:val="center"/>
              <w:rPr>
                <w:szCs w:val="21"/>
              </w:rPr>
            </w:pPr>
            <w:r>
              <w:rPr>
                <w:rFonts w:hint="eastAsia"/>
                <w:szCs w:val="21"/>
              </w:rPr>
              <w:t>售后服务方案、培训方案及本地化服务保障承诺（10分）</w:t>
            </w:r>
          </w:p>
        </w:tc>
        <w:tc>
          <w:tcPr>
            <w:tcW w:w="7203"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rFonts w:hint="eastAsia"/>
                <w:szCs w:val="21"/>
              </w:rPr>
              <w:t>根据投标人提供的售后服务方案、培训方案以及本地化服务保障承诺的合理性、可行性等进行综合评议，最高</w:t>
            </w:r>
            <w:r>
              <w:rPr>
                <w:szCs w:val="21"/>
              </w:rPr>
              <w:t>10</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4" w:hRule="exact"/>
        </w:trPr>
        <w:tc>
          <w:tcPr>
            <w:tcW w:w="1809" w:type="dxa"/>
            <w:vMerge w:val="restart"/>
            <w:tcBorders>
              <w:left w:val="single" w:color="auto" w:sz="4" w:space="0"/>
              <w:right w:val="single" w:color="auto" w:sz="4" w:space="0"/>
            </w:tcBorders>
            <w:vAlign w:val="center"/>
          </w:tcPr>
          <w:p>
            <w:pPr>
              <w:spacing w:line="324" w:lineRule="auto"/>
              <w:jc w:val="center"/>
              <w:rPr>
                <w:szCs w:val="21"/>
              </w:rPr>
            </w:pPr>
            <w:r>
              <w:rPr>
                <w:rFonts w:hint="eastAsia"/>
                <w:szCs w:val="21"/>
              </w:rPr>
              <w:t>综合实力（12分）</w:t>
            </w:r>
          </w:p>
        </w:tc>
        <w:tc>
          <w:tcPr>
            <w:tcW w:w="7203" w:type="dxa"/>
            <w:tcBorders>
              <w:top w:val="single" w:color="auto" w:sz="4" w:space="0"/>
              <w:left w:val="single" w:color="auto" w:sz="4" w:space="0"/>
              <w:bottom w:val="single" w:color="auto" w:sz="4" w:space="0"/>
              <w:right w:val="single" w:color="auto" w:sz="4" w:space="0"/>
            </w:tcBorders>
            <w:vAlign w:val="center"/>
          </w:tcPr>
          <w:p>
            <w:pPr>
              <w:pStyle w:val="9"/>
              <w:snapToGrid w:val="0"/>
              <w:spacing w:line="360" w:lineRule="auto"/>
              <w:ind w:firstLine="0"/>
              <w:rPr>
                <w:rFonts w:eastAsia="宋体"/>
                <w:kern w:val="2"/>
                <w:sz w:val="21"/>
                <w:szCs w:val="21"/>
              </w:rPr>
            </w:pPr>
            <w:r>
              <w:rPr>
                <w:rFonts w:hint="eastAsia" w:eastAsia="宋体"/>
                <w:kern w:val="2"/>
                <w:sz w:val="21"/>
                <w:szCs w:val="21"/>
              </w:rPr>
              <w:t>投标人提供的评审系统产品，能够实现医院日常管理功能及闭环管理流程得4分；</w:t>
            </w:r>
          </w:p>
          <w:p>
            <w:pPr>
              <w:pStyle w:val="9"/>
              <w:snapToGrid w:val="0"/>
              <w:spacing w:line="360" w:lineRule="auto"/>
              <w:ind w:firstLine="0"/>
              <w:rPr>
                <w:rFonts w:eastAsia="宋体"/>
                <w:kern w:val="2"/>
                <w:sz w:val="21"/>
                <w:szCs w:val="21"/>
              </w:rPr>
            </w:pPr>
            <w:r>
              <w:rPr>
                <w:rFonts w:hint="eastAsia" w:eastAsia="宋体"/>
                <w:kern w:val="2"/>
                <w:sz w:val="21"/>
                <w:szCs w:val="21"/>
              </w:rPr>
              <w:t>并且已经在妇幼保健专科医院实际使用案例，具有的业绩案例必须同时提供以下证明材料：1）投标人签订的相关合同原件或盖有公章复印件二份及以上，每提供一家案例医院得1分，最高得2分。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exact"/>
        </w:trPr>
        <w:tc>
          <w:tcPr>
            <w:tcW w:w="1809" w:type="dxa"/>
            <w:vMerge w:val="continue"/>
            <w:tcBorders>
              <w:left w:val="single" w:color="auto" w:sz="4" w:space="0"/>
              <w:right w:val="single" w:color="auto" w:sz="4" w:space="0"/>
            </w:tcBorders>
            <w:vAlign w:val="center"/>
          </w:tcPr>
          <w:p>
            <w:pPr>
              <w:spacing w:line="360" w:lineRule="exact"/>
              <w:jc w:val="center"/>
              <w:rPr>
                <w:rFonts w:hint="eastAsia"/>
                <w:szCs w:val="21"/>
              </w:rPr>
            </w:pPr>
          </w:p>
        </w:tc>
        <w:tc>
          <w:tcPr>
            <w:tcW w:w="7203" w:type="dxa"/>
            <w:tcBorders>
              <w:top w:val="single" w:color="auto" w:sz="4" w:space="0"/>
              <w:left w:val="single" w:color="auto" w:sz="4" w:space="0"/>
              <w:bottom w:val="single" w:color="auto" w:sz="4" w:space="0"/>
              <w:right w:val="single" w:color="auto" w:sz="4" w:space="0"/>
            </w:tcBorders>
            <w:vAlign w:val="center"/>
          </w:tcPr>
          <w:p>
            <w:pPr>
              <w:pStyle w:val="35"/>
              <w:spacing w:before="32" w:after="32" w:line="240" w:lineRule="auto"/>
              <w:rPr>
                <w:rFonts w:ascii="Times New Roman" w:hAnsi="Times New Roman" w:cs="Times New Roman"/>
                <w:kern w:val="2"/>
                <w:sz w:val="21"/>
                <w:szCs w:val="21"/>
              </w:rPr>
            </w:pPr>
            <w:r>
              <w:rPr>
                <w:rFonts w:hint="eastAsia" w:ascii="Times New Roman" w:hAnsi="Times New Roman" w:cs="Times New Roman"/>
                <w:kern w:val="2"/>
                <w:sz w:val="21"/>
                <w:szCs w:val="21"/>
              </w:rPr>
              <w:t>投标人具有国家高新技术企业认证得2分。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exact"/>
        </w:trPr>
        <w:tc>
          <w:tcPr>
            <w:tcW w:w="1809" w:type="dxa"/>
            <w:vMerge w:val="continue"/>
            <w:tcBorders>
              <w:left w:val="single" w:color="auto" w:sz="4" w:space="0"/>
              <w:right w:val="single" w:color="auto" w:sz="4" w:space="0"/>
            </w:tcBorders>
            <w:vAlign w:val="center"/>
          </w:tcPr>
          <w:p>
            <w:pPr>
              <w:widowControl/>
              <w:jc w:val="center"/>
              <w:textAlignment w:val="center"/>
              <w:rPr>
                <w:szCs w:val="21"/>
              </w:rPr>
            </w:pPr>
          </w:p>
        </w:tc>
        <w:tc>
          <w:tcPr>
            <w:tcW w:w="7203" w:type="dxa"/>
            <w:tcBorders>
              <w:top w:val="single" w:color="auto" w:sz="4" w:space="0"/>
              <w:left w:val="single" w:color="auto" w:sz="4" w:space="0"/>
              <w:bottom w:val="single" w:color="auto" w:sz="4" w:space="0"/>
              <w:right w:val="single" w:color="auto" w:sz="4" w:space="0"/>
            </w:tcBorders>
            <w:vAlign w:val="center"/>
          </w:tcPr>
          <w:p>
            <w:pPr>
              <w:pStyle w:val="35"/>
              <w:spacing w:before="32" w:after="32" w:line="240" w:lineRule="auto"/>
              <w:rPr>
                <w:rFonts w:ascii="Times New Roman" w:hAnsi="Times New Roman" w:cs="Times New Roman"/>
                <w:kern w:val="2"/>
                <w:sz w:val="21"/>
                <w:szCs w:val="21"/>
              </w:rPr>
            </w:pPr>
            <w:r>
              <w:rPr>
                <w:rFonts w:hint="eastAsia" w:ascii="Times New Roman" w:hAnsi="Times New Roman" w:cs="Times New Roman"/>
                <w:kern w:val="2"/>
                <w:sz w:val="21"/>
                <w:szCs w:val="21"/>
              </w:rPr>
              <w:t>投标人具有医院等级评审系统软件著作登记证得2分，具有等级评审系统软件</w:t>
            </w:r>
            <w:r>
              <w:rPr>
                <w:rFonts w:ascii="Times New Roman" w:hAnsi="Times New Roman" w:cs="Times New Roman"/>
                <w:kern w:val="2"/>
                <w:sz w:val="21"/>
                <w:szCs w:val="21"/>
              </w:rPr>
              <w:t>配套</w:t>
            </w:r>
            <w:r>
              <w:rPr>
                <w:rFonts w:hint="eastAsia" w:ascii="Times New Roman" w:hAnsi="Times New Roman" w:cs="Times New Roman"/>
                <w:kern w:val="2"/>
                <w:sz w:val="21"/>
                <w:szCs w:val="21"/>
              </w:rPr>
              <w:t>的手机移动端系统软件著作权登记证书（原始取得）得2分；否则不得分。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exact"/>
        </w:trPr>
        <w:tc>
          <w:tcPr>
            <w:tcW w:w="1809" w:type="dxa"/>
            <w:tcBorders>
              <w:left w:val="single" w:color="auto" w:sz="4" w:space="0"/>
              <w:right w:val="single" w:color="auto" w:sz="4" w:space="0"/>
            </w:tcBorders>
            <w:vAlign w:val="center"/>
          </w:tcPr>
          <w:p>
            <w:pPr>
              <w:spacing w:line="324" w:lineRule="auto"/>
              <w:rPr>
                <w:rFonts w:hAnsi="宋体"/>
              </w:rPr>
            </w:pPr>
            <w:r>
              <w:rPr>
                <w:rFonts w:hint="eastAsia" w:hAnsi="宋体"/>
              </w:rPr>
              <w:t>标书制作（</w:t>
            </w:r>
            <w:r>
              <w:rPr>
                <w:rFonts w:hAnsi="宋体"/>
              </w:rPr>
              <w:t>3</w:t>
            </w:r>
            <w:r>
              <w:rPr>
                <w:rFonts w:hint="eastAsia" w:hAnsi="宋体"/>
              </w:rPr>
              <w:t>分）</w:t>
            </w:r>
          </w:p>
        </w:tc>
        <w:tc>
          <w:tcPr>
            <w:tcW w:w="7203" w:type="dxa"/>
            <w:tcBorders>
              <w:top w:val="single" w:color="auto" w:sz="4" w:space="0"/>
              <w:left w:val="single" w:color="auto" w:sz="4" w:space="0"/>
              <w:bottom w:val="single" w:color="auto" w:sz="4" w:space="0"/>
              <w:right w:val="single" w:color="auto" w:sz="4" w:space="0"/>
            </w:tcBorders>
            <w:vAlign w:val="center"/>
          </w:tcPr>
          <w:p>
            <w:pPr>
              <w:spacing w:line="324" w:lineRule="auto"/>
              <w:rPr>
                <w:rFonts w:hAnsi="宋体"/>
              </w:rPr>
            </w:pPr>
            <w:r>
              <w:rPr>
                <w:rFonts w:hint="eastAsia" w:hAnsi="宋体"/>
              </w:rPr>
              <w:t>根据投标人标书制作情况进行综合评议，最高</w:t>
            </w:r>
            <w:r>
              <w:rPr>
                <w:rFonts w:hAnsi="宋体"/>
              </w:rPr>
              <w:t>3</w:t>
            </w:r>
            <w:r>
              <w:rPr>
                <w:rFonts w:hint="eastAsia" w:hAnsi="宋体"/>
              </w:rPr>
              <w:t>分。</w:t>
            </w:r>
          </w:p>
        </w:tc>
      </w:tr>
    </w:tbl>
    <w:p>
      <w:pPr>
        <w:snapToGrid w:val="0"/>
        <w:spacing w:line="360" w:lineRule="auto"/>
        <w:ind w:firstLine="562"/>
        <w:outlineLvl w:val="1"/>
        <w:rPr>
          <w:rFonts w:hint="eastAsia" w:ascii="宋体" w:hAnsi="宋体" w:cs="宋体"/>
          <w:b/>
          <w:bCs/>
          <w:sz w:val="24"/>
          <w:szCs w:val="24"/>
        </w:rPr>
      </w:pPr>
    </w:p>
    <w:p>
      <w:pPr>
        <w:snapToGrid w:val="0"/>
        <w:spacing w:line="360" w:lineRule="auto"/>
        <w:ind w:firstLine="562"/>
        <w:outlineLvl w:val="1"/>
        <w:rPr>
          <w:rFonts w:ascii="宋体" w:hAnsi="宋体" w:cs="宋体"/>
          <w:b/>
          <w:bCs/>
          <w:sz w:val="24"/>
          <w:szCs w:val="24"/>
        </w:rPr>
      </w:pPr>
      <w:r>
        <w:rPr>
          <w:rFonts w:hint="eastAsia" w:ascii="宋体" w:hAnsi="宋体" w:cs="宋体"/>
          <w:b/>
          <w:bCs/>
          <w:sz w:val="24"/>
          <w:szCs w:val="24"/>
        </w:rPr>
        <w:t>特别提醒：技术响应评分中所涉及相关资料等证明材料均须提供原件复印件并将原件带至开标现场备查，未携带原件或因携带原件不全所引起的后果由投标供应商自行承担。</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（二）商务报价分：（30分）</w:t>
      </w:r>
    </w:p>
    <w:p>
      <w:pPr>
        <w:snapToGrid w:val="0"/>
        <w:spacing w:line="480" w:lineRule="exact"/>
        <w:ind w:firstLine="480" w:firstLineChars="200"/>
        <w:rPr>
          <w:rFonts w:ascii="宋体" w:hAnsi="宋体" w:cs="宋体"/>
          <w:b/>
          <w:bCs/>
          <w:sz w:val="24"/>
          <w:szCs w:val="24"/>
        </w:rPr>
      </w:pPr>
      <w:r>
        <w:rPr>
          <w:rFonts w:hint="eastAsia" w:ascii="宋体" w:hAnsi="宋体" w:cs="宋体"/>
          <w:sz w:val="24"/>
          <w:szCs w:val="24"/>
        </w:rPr>
        <w:t>1、</w:t>
      </w:r>
      <w:r>
        <w:rPr>
          <w:rFonts w:hint="eastAsia" w:ascii="宋体" w:hAnsi="宋体" w:cs="宋体"/>
          <w:b/>
          <w:bCs/>
          <w:sz w:val="24"/>
          <w:szCs w:val="24"/>
        </w:rPr>
        <w:t>本次项目最高限价：</w:t>
      </w:r>
      <w:r>
        <w:rPr>
          <w:rFonts w:hint="eastAsia" w:ascii="宋体" w:hAnsi="宋体" w:cs="宋体"/>
          <w:b/>
          <w:bCs/>
          <w:color w:val="FF0000"/>
          <w:sz w:val="24"/>
          <w:szCs w:val="24"/>
        </w:rPr>
        <w:t>8万元，</w:t>
      </w:r>
      <w:r>
        <w:rPr>
          <w:rFonts w:hint="eastAsia" w:ascii="宋体" w:hAnsi="宋体" w:cs="宋体"/>
          <w:b/>
          <w:bCs/>
          <w:sz w:val="24"/>
          <w:szCs w:val="24"/>
        </w:rPr>
        <w:t>超过限价作无效标处理。</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2、满足磋商文件要求且最后报价最低的供应商的价格为磋商基准价，其商务报价分为满分。其他供应商的商务报价分统一按照下列公式计算：</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商务报价分 =（磋商基准价/最后磋商报价）×30×100%</w:t>
      </w:r>
    </w:p>
    <w:p>
      <w:pPr>
        <w:adjustRightInd w:val="0"/>
        <w:snapToGrid w:val="0"/>
        <w:spacing w:line="480" w:lineRule="exact"/>
        <w:ind w:firstLine="585"/>
        <w:rPr>
          <w:rFonts w:ascii="宋体" w:hAnsi="宋体" w:cs="宋体"/>
          <w:b/>
          <w:sz w:val="24"/>
          <w:szCs w:val="24"/>
        </w:rPr>
      </w:pPr>
      <w:r>
        <w:rPr>
          <w:rFonts w:hint="eastAsia" w:ascii="宋体" w:hAnsi="宋体" w:cs="宋体"/>
          <w:b/>
          <w:sz w:val="24"/>
          <w:szCs w:val="24"/>
        </w:rPr>
        <w:t>五、出现下列情形之一的，作无效标处理</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1、响应文件未按规定要求装订、密封、签署、盖章及主要资料不齐全的；</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2、响应文件的资料有虚报或者谎报的；</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3、响应文件中资格审查文件及技术响应文件出现磋商报价的内容；</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4、不具备磋商文件规定的资格要求的；</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5、响应文件有重大漏项或重大不合理的；</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6、项目技术、方案不满足项目需求中的要求，有重大偏离或保留的；</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7、磋商响应报价超出项目预算的；</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8、被认定为低于成本报价磋商竞标的；</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9、供应商的磋商报价高于自己前一轮的；</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10、不符合法律、法规和磋商文件中规定的其他实质性响应要求的；</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11、磋商小组依据法律法规可以认定为无效投标的其他情况。</w:t>
      </w:r>
    </w:p>
    <w:p>
      <w:pPr>
        <w:snapToGrid w:val="0"/>
        <w:spacing w:line="480" w:lineRule="exact"/>
        <w:ind w:firstLine="482" w:firstLineChars="200"/>
        <w:outlineLvl w:val="1"/>
        <w:rPr>
          <w:rFonts w:ascii="宋体" w:hAnsi="宋体" w:cs="宋体"/>
          <w:b/>
          <w:sz w:val="24"/>
          <w:szCs w:val="24"/>
        </w:rPr>
      </w:pPr>
      <w:r>
        <w:rPr>
          <w:rFonts w:hint="eastAsia" w:ascii="宋体" w:hAnsi="宋体" w:cs="宋体"/>
          <w:b/>
          <w:sz w:val="24"/>
          <w:szCs w:val="24"/>
        </w:rPr>
        <w:t>六、出现下列情形之一的，作废标处理</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1、供应商的报价均超出了采购预算，采购单位不能支付的；</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2、因情况变化，不再符合规定的竞争性磋商采购方式所适用情形的；</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3、出现影响采购公正的违法、违规行为的；</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5、磋商小组依据法律法规可以认定为废标的其他情况。</w:t>
      </w:r>
    </w:p>
    <w:p>
      <w:pPr>
        <w:snapToGrid w:val="0"/>
        <w:spacing w:line="480" w:lineRule="exact"/>
        <w:ind w:firstLine="482" w:firstLineChars="200"/>
        <w:outlineLvl w:val="1"/>
        <w:rPr>
          <w:rFonts w:ascii="宋体" w:hAnsi="宋体" w:cs="宋体"/>
          <w:b/>
          <w:sz w:val="24"/>
          <w:szCs w:val="24"/>
        </w:rPr>
      </w:pPr>
      <w:r>
        <w:rPr>
          <w:rFonts w:hint="eastAsia" w:ascii="宋体" w:hAnsi="宋体" w:cs="宋体"/>
          <w:b/>
          <w:sz w:val="24"/>
          <w:szCs w:val="24"/>
        </w:rPr>
        <w:t>七、成交通知</w:t>
      </w:r>
    </w:p>
    <w:p>
      <w:pPr>
        <w:spacing w:line="480" w:lineRule="exact"/>
        <w:ind w:firstLine="484" w:firstLineChars="202"/>
        <w:rPr>
          <w:rFonts w:ascii="宋体" w:hAnsi="宋体" w:cs="宋体"/>
          <w:b/>
          <w:sz w:val="24"/>
          <w:szCs w:val="24"/>
        </w:rPr>
      </w:pPr>
      <w:r>
        <w:rPr>
          <w:rFonts w:hint="eastAsia" w:ascii="宋体" w:hAnsi="宋体" w:cs="宋体"/>
          <w:kern w:val="0"/>
          <w:sz w:val="24"/>
          <w:szCs w:val="24"/>
        </w:rPr>
        <w:t>成交结果在“南通市妇幼保健院”栏目公示</w:t>
      </w:r>
      <w:r>
        <w:rPr>
          <w:rFonts w:hint="eastAsia" w:ascii="宋体" w:hAnsi="宋体" w:cs="宋体"/>
          <w:b/>
          <w:kern w:val="0"/>
          <w:sz w:val="24"/>
          <w:szCs w:val="24"/>
          <w:u w:val="single"/>
        </w:rPr>
        <w:t>1</w:t>
      </w:r>
      <w:r>
        <w:rPr>
          <w:rFonts w:hint="eastAsia" w:ascii="宋体" w:hAnsi="宋体" w:cs="宋体"/>
          <w:kern w:val="0"/>
          <w:sz w:val="24"/>
          <w:szCs w:val="24"/>
        </w:rPr>
        <w:t>个工作日。《成交通知书》一经发出，采购单位改变成交结果，或者中标人放弃成交的，各自承担相应的法律责任。《成交通知书》是采购合同的组成部分。</w:t>
      </w:r>
    </w:p>
    <w:p>
      <w:pPr>
        <w:numPr>
          <w:ilvl w:val="0"/>
          <w:numId w:val="4"/>
        </w:numPr>
        <w:snapToGrid w:val="0"/>
        <w:spacing w:line="520" w:lineRule="exact"/>
        <w:jc w:val="center"/>
        <w:rPr>
          <w:rFonts w:ascii="宋体" w:hAnsi="宋体" w:cs="宋体"/>
          <w:b/>
          <w:iCs/>
          <w:w w:val="80"/>
          <w:sz w:val="44"/>
          <w:szCs w:val="44"/>
        </w:rPr>
      </w:pPr>
      <w:r>
        <w:rPr>
          <w:rFonts w:hint="eastAsia" w:ascii="宋体" w:hAnsi="宋体"/>
          <w:b/>
          <w:w w:val="80"/>
          <w:kern w:val="44"/>
          <w:sz w:val="44"/>
          <w:szCs w:val="44"/>
        </w:rPr>
        <w:br w:type="page"/>
      </w:r>
      <w:r>
        <w:rPr>
          <w:rFonts w:hint="eastAsia" w:ascii="宋体" w:hAnsi="宋体"/>
          <w:b/>
          <w:w w:val="80"/>
          <w:kern w:val="44"/>
          <w:sz w:val="44"/>
          <w:szCs w:val="44"/>
        </w:rPr>
        <w:t xml:space="preserve"> 合同主要条款</w:t>
      </w:r>
    </w:p>
    <w:p>
      <w:pPr>
        <w:pStyle w:val="2"/>
      </w:pPr>
    </w:p>
    <w:p>
      <w:pPr>
        <w:pStyle w:val="30"/>
        <w:spacing w:line="566" w:lineRule="exact"/>
        <w:rPr>
          <w:rFonts w:hint="eastAsia" w:ascii="宋体" w:hAnsi="宋体" w:eastAsia="宋体" w:cs="宋体"/>
          <w:bCs/>
          <w:sz w:val="24"/>
          <w:szCs w:val="24"/>
        </w:rPr>
      </w:pPr>
      <w:bookmarkStart w:id="107" w:name="_Toc16938559"/>
      <w:bookmarkStart w:id="108" w:name="_Toc20823315"/>
      <w:bookmarkStart w:id="109" w:name="_Toc513029243"/>
      <w:r>
        <w:rPr>
          <w:rFonts w:hint="eastAsia" w:ascii="宋体" w:hAnsi="宋体" w:eastAsia="宋体" w:cs="宋体"/>
          <w:bCs/>
          <w:sz w:val="24"/>
          <w:szCs w:val="24"/>
        </w:rPr>
        <w:t>以下为中标后签订本项目合同的通用条款，中标人不得提出实质性的修改，关于专用条款将由采购人与中标人结合本项目具体情况协商后签订。</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政府采购合同（货物、服务）（合同编号）</w:t>
      </w:r>
    </w:p>
    <w:p>
      <w:pPr>
        <w:pStyle w:val="12"/>
        <w:snapToGrid w:val="0"/>
        <w:spacing w:line="566" w:lineRule="exact"/>
        <w:ind w:firstLine="480" w:firstLineChars="200"/>
        <w:rPr>
          <w:rFonts w:hint="default" w:ascii="宋体" w:hAnsi="宋体" w:eastAsia="宋体" w:cs="宋体"/>
          <w:sz w:val="36"/>
          <w:szCs w:val="36"/>
          <w:lang w:val="en-US" w:eastAsia="zh-CN"/>
        </w:rPr>
      </w:pPr>
      <w:r>
        <w:rPr>
          <w:rFonts w:hint="eastAsia" w:ascii="宋体" w:hAnsi="宋体" w:eastAsia="宋体" w:cs="宋体"/>
          <w:sz w:val="24"/>
          <w:szCs w:val="24"/>
        </w:rPr>
        <w:t>项目名称：                  项目编号：</w:t>
      </w:r>
      <w:r>
        <w:rPr>
          <w:rFonts w:hint="eastAsia" w:ascii="宋体" w:hAnsi="宋体" w:eastAsia="宋体" w:cs="宋体"/>
          <w:bCs/>
          <w:kern w:val="2"/>
          <w:sz w:val="24"/>
          <w:szCs w:val="24"/>
          <w:lang w:val="en-US" w:eastAsia="zh-CN" w:bidi="ar-SA"/>
        </w:rPr>
        <w:t>JSZRFW2019062901</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甲方：（买方）_________</w:t>
      </w:r>
      <w:r>
        <w:rPr>
          <w:rFonts w:hint="eastAsia" w:hAnsi="宋体" w:cs="宋体"/>
          <w:sz w:val="24"/>
          <w:szCs w:val="24"/>
          <w:lang w:val="en-US" w:eastAsia="zh-CN"/>
        </w:rPr>
        <w:t xml:space="preserve">     </w:t>
      </w:r>
      <w:r>
        <w:rPr>
          <w:rFonts w:hint="eastAsia" w:ascii="宋体" w:hAnsi="宋体" w:eastAsia="宋体" w:cs="宋体"/>
          <w:sz w:val="24"/>
          <w:szCs w:val="24"/>
        </w:rPr>
        <w:t>乙方：（卖方）_________</w:t>
      </w:r>
    </w:p>
    <w:p>
      <w:pPr>
        <w:pStyle w:val="12"/>
        <w:snapToGrid w:val="0"/>
        <w:spacing w:line="566"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甲、乙双方根据</w:t>
      </w:r>
      <w:r>
        <w:rPr>
          <w:rFonts w:hint="eastAsia" w:ascii="宋体" w:hAnsi="宋体" w:eastAsia="宋体" w:cs="宋体"/>
          <w:sz w:val="24"/>
          <w:szCs w:val="24"/>
          <w:u w:val="single"/>
        </w:rPr>
        <w:t xml:space="preserve">         </w:t>
      </w:r>
      <w:r>
        <w:rPr>
          <w:rFonts w:hint="eastAsia" w:ascii="宋体" w:hAnsi="宋体" w:eastAsia="宋体" w:cs="宋体"/>
          <w:sz w:val="24"/>
          <w:szCs w:val="24"/>
        </w:rPr>
        <w:t>项目公开招标的结果，签署本合同。</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一、货物、服务内容</w:t>
      </w:r>
    </w:p>
    <w:p>
      <w:pPr>
        <w:pStyle w:val="12"/>
        <w:snapToGrid w:val="0"/>
        <w:spacing w:line="566"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1.1 货物、服务名称：</w:t>
      </w:r>
      <w:r>
        <w:rPr>
          <w:rFonts w:hint="eastAsia" w:hAnsi="宋体" w:cs="宋体"/>
          <w:sz w:val="24"/>
          <w:szCs w:val="24"/>
          <w:u w:val="single"/>
          <w:lang w:val="en-US" w:eastAsia="zh-CN"/>
        </w:rPr>
        <w:t xml:space="preserve">                                </w:t>
      </w:r>
    </w:p>
    <w:p>
      <w:pPr>
        <w:pStyle w:val="12"/>
        <w:snapToGrid w:val="0"/>
        <w:spacing w:line="566"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1.2 型号规格：</w:t>
      </w:r>
      <w:r>
        <w:rPr>
          <w:rFonts w:hint="eastAsia" w:hAnsi="宋体" w:cs="宋体"/>
          <w:sz w:val="24"/>
          <w:szCs w:val="24"/>
          <w:u w:val="single"/>
          <w:lang w:val="en-US" w:eastAsia="zh-CN"/>
        </w:rPr>
        <w:t xml:space="preserve">                                     </w:t>
      </w:r>
      <w:r>
        <w:rPr>
          <w:rFonts w:hint="eastAsia" w:hAnsi="宋体" w:cs="宋体"/>
          <w:sz w:val="24"/>
          <w:szCs w:val="24"/>
          <w:lang w:val="en-US" w:eastAsia="zh-CN"/>
        </w:rPr>
        <w:t xml:space="preserve">         </w:t>
      </w:r>
    </w:p>
    <w:p>
      <w:pPr>
        <w:pStyle w:val="12"/>
        <w:snapToGrid w:val="0"/>
        <w:spacing w:line="566" w:lineRule="exact"/>
        <w:ind w:firstLine="480" w:firstLineChars="200"/>
        <w:rPr>
          <w:rFonts w:hint="default" w:ascii="宋体" w:hAnsi="宋体" w:eastAsia="宋体" w:cs="宋体"/>
          <w:sz w:val="24"/>
          <w:szCs w:val="24"/>
          <w:u w:val="single"/>
          <w:lang w:val="en-US" w:eastAsia="zh-CN"/>
        </w:rPr>
      </w:pPr>
      <w:r>
        <w:rPr>
          <w:rFonts w:hint="eastAsia" w:ascii="宋体" w:hAnsi="宋体" w:eastAsia="宋体" w:cs="宋体"/>
          <w:sz w:val="24"/>
          <w:szCs w:val="24"/>
        </w:rPr>
        <w:t>1.3 数量（单位）：</w:t>
      </w:r>
      <w:r>
        <w:rPr>
          <w:rFonts w:hint="eastAsia" w:hAnsi="宋体" w:cs="宋体"/>
          <w:sz w:val="24"/>
          <w:szCs w:val="24"/>
          <w:u w:val="single"/>
          <w:lang w:val="en-US" w:eastAsia="zh-CN"/>
        </w:rPr>
        <w:t xml:space="preserve">                                 </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二、合同金额</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 本合同金额为（大写）：________元（______元）人民币或其他币种。</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三、技术资料</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3.1乙方应按招标文件规定的时间向甲方提供使用货物、服务的有关技术资料。</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四、知识产权</w:t>
      </w:r>
    </w:p>
    <w:p>
      <w:pPr>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4.1乙方应保证甲方在使用、接受本合同货物和服务或其任何一部分时不受第三方提出侵犯其专利权、版权、商标权和工业设计权等知识产权的起诉。一旦出现侵权，由乙方负全部责任。</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五、产权担保</w:t>
      </w:r>
    </w:p>
    <w:p>
      <w:pPr>
        <w:pStyle w:val="12"/>
        <w:snapToGrid w:val="0"/>
        <w:spacing w:line="566" w:lineRule="exact"/>
        <w:ind w:left="640"/>
        <w:jc w:val="left"/>
        <w:rPr>
          <w:rFonts w:hint="eastAsia" w:ascii="宋体" w:hAnsi="宋体" w:eastAsia="宋体" w:cs="宋体"/>
          <w:sz w:val="24"/>
          <w:szCs w:val="24"/>
        </w:rPr>
      </w:pPr>
      <w:r>
        <w:rPr>
          <w:rFonts w:hint="eastAsia" w:ascii="宋体" w:hAnsi="宋体" w:eastAsia="宋体" w:cs="宋体"/>
          <w:sz w:val="24"/>
          <w:szCs w:val="24"/>
        </w:rPr>
        <w:t>5.1 乙方保证所交付的货物、服务的所有权完全属于乙方且无任何抵押、查封等产权瑕疵。</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六、履约保证金</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 乙方交纳人民币_________元作为本合同的履约保证金。</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七、转包或分包</w:t>
      </w:r>
    </w:p>
    <w:p>
      <w:pPr>
        <w:pStyle w:val="30"/>
        <w:snapToGrid w:val="0"/>
        <w:spacing w:line="566" w:lineRule="exact"/>
        <w:ind w:left="420" w:firstLine="120" w:firstLineChars="50"/>
        <w:rPr>
          <w:rFonts w:hint="eastAsia" w:ascii="宋体" w:hAnsi="宋体" w:eastAsia="宋体" w:cs="宋体"/>
          <w:sz w:val="24"/>
          <w:szCs w:val="24"/>
        </w:rPr>
      </w:pPr>
      <w:r>
        <w:rPr>
          <w:rFonts w:hint="eastAsia" w:ascii="宋体" w:hAnsi="宋体" w:eastAsia="宋体" w:cs="宋体"/>
          <w:sz w:val="24"/>
          <w:szCs w:val="24"/>
        </w:rPr>
        <w:t>7.1本合同范围的货物、服务，应由乙方直接供应，不得转让他人供应；</w:t>
      </w:r>
    </w:p>
    <w:p>
      <w:pPr>
        <w:pStyle w:val="30"/>
        <w:snapToGrid w:val="0"/>
        <w:spacing w:line="566" w:lineRule="exact"/>
        <w:ind w:left="420" w:firstLine="120" w:firstLineChars="50"/>
        <w:rPr>
          <w:rFonts w:hint="eastAsia" w:ascii="宋体" w:hAnsi="宋体" w:eastAsia="宋体" w:cs="宋体"/>
          <w:sz w:val="24"/>
          <w:szCs w:val="24"/>
        </w:rPr>
      </w:pPr>
      <w:r>
        <w:rPr>
          <w:rFonts w:hint="eastAsia" w:ascii="宋体" w:hAnsi="宋体" w:eastAsia="宋体" w:cs="宋体"/>
          <w:sz w:val="24"/>
          <w:szCs w:val="24"/>
        </w:rPr>
        <w:t>7.2 除非得到甲方的书面同意，乙方不得部分分包给他人供应。</w:t>
      </w:r>
    </w:p>
    <w:p>
      <w:pPr>
        <w:pStyle w:val="30"/>
        <w:snapToGrid w:val="0"/>
        <w:spacing w:line="566" w:lineRule="exact"/>
        <w:ind w:left="420" w:firstLine="120" w:firstLineChars="50"/>
        <w:rPr>
          <w:rFonts w:hint="eastAsia" w:ascii="宋体" w:hAnsi="宋体" w:eastAsia="宋体" w:cs="宋体"/>
          <w:sz w:val="24"/>
          <w:szCs w:val="24"/>
        </w:rPr>
      </w:pPr>
      <w:r>
        <w:rPr>
          <w:rFonts w:hint="eastAsia" w:ascii="宋体" w:hAnsi="宋体" w:eastAsia="宋体" w:cs="宋体"/>
          <w:sz w:val="24"/>
          <w:szCs w:val="24"/>
        </w:rPr>
        <w:t>7.3如有转让和未经甲方同意的分包行为，甲方有权给予终止合同。</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八、质保期</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8.1 质保期</w:t>
      </w:r>
      <w:r>
        <w:rPr>
          <w:rFonts w:hint="eastAsia" w:ascii="宋体" w:hAnsi="宋体" w:eastAsia="宋体" w:cs="宋体"/>
          <w:sz w:val="24"/>
          <w:szCs w:val="24"/>
          <w:u w:val="single"/>
        </w:rPr>
        <w:t xml:space="preserve">      </w:t>
      </w:r>
      <w:r>
        <w:rPr>
          <w:rFonts w:hint="eastAsia" w:ascii="宋体" w:hAnsi="宋体" w:eastAsia="宋体" w:cs="宋体"/>
          <w:sz w:val="24"/>
          <w:szCs w:val="24"/>
        </w:rPr>
        <w:t>年。（自交货验收合格之日起计）</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九、交货期、交货方式及交货地点</w:t>
      </w:r>
    </w:p>
    <w:p>
      <w:pPr>
        <w:pStyle w:val="12"/>
        <w:snapToGrid w:val="0"/>
        <w:spacing w:line="566"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9.1 交货期：</w:t>
      </w:r>
      <w:r>
        <w:rPr>
          <w:rFonts w:hint="eastAsia" w:ascii="宋体" w:hAnsi="宋体" w:eastAsia="宋体" w:cs="宋体"/>
          <w:sz w:val="24"/>
          <w:szCs w:val="24"/>
        </w:rPr>
        <w:t>_________</w:t>
      </w:r>
    </w:p>
    <w:p>
      <w:pPr>
        <w:pStyle w:val="12"/>
        <w:snapToGrid w:val="0"/>
        <w:spacing w:line="566" w:lineRule="exact"/>
        <w:ind w:left="640"/>
        <w:rPr>
          <w:rFonts w:hint="eastAsia" w:ascii="宋体" w:hAnsi="宋体" w:eastAsia="宋体" w:cs="宋体"/>
          <w:bCs/>
          <w:sz w:val="24"/>
          <w:szCs w:val="24"/>
        </w:rPr>
      </w:pPr>
      <w:r>
        <w:rPr>
          <w:rFonts w:hint="eastAsia" w:ascii="宋体" w:hAnsi="宋体" w:eastAsia="宋体" w:cs="宋体"/>
          <w:bCs/>
          <w:sz w:val="24"/>
          <w:szCs w:val="24"/>
        </w:rPr>
        <w:t>9.2 交货方式：</w:t>
      </w:r>
      <w:r>
        <w:rPr>
          <w:rFonts w:hint="eastAsia" w:ascii="宋体" w:hAnsi="宋体" w:eastAsia="宋体" w:cs="宋体"/>
          <w:sz w:val="24"/>
          <w:szCs w:val="24"/>
        </w:rPr>
        <w:t>_________</w:t>
      </w:r>
    </w:p>
    <w:p>
      <w:pPr>
        <w:pStyle w:val="12"/>
        <w:snapToGrid w:val="0"/>
        <w:spacing w:line="566" w:lineRule="exact"/>
        <w:ind w:left="640"/>
        <w:rPr>
          <w:rFonts w:hint="eastAsia" w:ascii="宋体" w:hAnsi="宋体" w:eastAsia="宋体" w:cs="宋体"/>
          <w:b/>
          <w:sz w:val="24"/>
          <w:szCs w:val="24"/>
        </w:rPr>
      </w:pPr>
      <w:r>
        <w:rPr>
          <w:rFonts w:hint="eastAsia" w:ascii="宋体" w:hAnsi="宋体" w:eastAsia="宋体" w:cs="宋体"/>
          <w:bCs/>
          <w:sz w:val="24"/>
          <w:szCs w:val="24"/>
        </w:rPr>
        <w:t>9.3 交货地点：</w:t>
      </w:r>
      <w:r>
        <w:rPr>
          <w:rFonts w:hint="eastAsia" w:ascii="宋体" w:hAnsi="宋体" w:eastAsia="宋体" w:cs="宋体"/>
          <w:sz w:val="24"/>
          <w:szCs w:val="24"/>
        </w:rPr>
        <w:t>_________</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十、货款支付</w:t>
      </w:r>
    </w:p>
    <w:p>
      <w:pPr>
        <w:pStyle w:val="12"/>
        <w:snapToGrid w:val="0"/>
        <w:spacing w:line="566" w:lineRule="exact"/>
        <w:ind w:left="640"/>
        <w:rPr>
          <w:rFonts w:hint="eastAsia" w:ascii="宋体" w:hAnsi="宋体" w:eastAsia="宋体" w:cs="宋体"/>
          <w:bCs/>
          <w:sz w:val="24"/>
          <w:szCs w:val="24"/>
        </w:rPr>
      </w:pPr>
      <w:r>
        <w:rPr>
          <w:rFonts w:hint="eastAsia" w:ascii="宋体" w:hAnsi="宋体" w:eastAsia="宋体" w:cs="宋体"/>
          <w:bCs/>
          <w:sz w:val="24"/>
          <w:szCs w:val="24"/>
        </w:rPr>
        <w:t>10.1 付款方式：</w:t>
      </w:r>
      <w:r>
        <w:rPr>
          <w:rFonts w:hint="eastAsia" w:ascii="宋体" w:hAnsi="宋体" w:eastAsia="宋体" w:cs="宋体"/>
          <w:sz w:val="24"/>
          <w:szCs w:val="24"/>
        </w:rPr>
        <w:t>_________</w:t>
      </w:r>
    </w:p>
    <w:p>
      <w:pPr>
        <w:pStyle w:val="12"/>
        <w:snapToGrid w:val="0"/>
        <w:spacing w:line="566"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10.2</w:t>
      </w:r>
      <w:r>
        <w:rPr>
          <w:rFonts w:hint="eastAsia" w:ascii="宋体" w:hAnsi="宋体" w:eastAsia="宋体" w:cs="宋体"/>
          <w:sz w:val="24"/>
          <w:szCs w:val="24"/>
        </w:rPr>
        <w:t>当采购数量与实际使用数量不一致时，乙方应根据实际使用量提供，合同的最终结算金额按实际使用量乘以成交单价进行计算。</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十一</w:t>
      </w:r>
      <w:r>
        <w:rPr>
          <w:rFonts w:hint="eastAsia" w:hAnsi="宋体" w:cs="宋体"/>
          <w:sz w:val="24"/>
          <w:szCs w:val="24"/>
          <w:lang w:eastAsia="zh-CN"/>
        </w:rPr>
        <w:t>、</w:t>
      </w:r>
      <w:r>
        <w:rPr>
          <w:rFonts w:hint="eastAsia" w:ascii="宋体" w:hAnsi="宋体" w:eastAsia="宋体" w:cs="宋体"/>
          <w:sz w:val="24"/>
          <w:szCs w:val="24"/>
        </w:rPr>
        <w:t>税费</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11.1本合同执行中相关的一切税费均由乙方负担。</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十二、质量保证及售后服务</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12.1 乙方应按招标文件规定的货物、服务的性能、技术要求、质量标准向甲方提供未经使用的全新产品或服务。</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12.2 乙方提供的货物、服务在质量期内因货物、服务本身的质量问题发生故障，乙方应负责免费更换。对达不到技术要求者，根据实际情况，经双方协商，可按以下办法处理：</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⑴更换：由乙方承担所发生的全部费用。</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⑵贬值处理：由甲乙双方合议定价。</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⑶退货处理：乙方应退还甲方支付的合同款，同时应承担该货物、服务的直接费用（运输、保险、检验、货款利息及银行手续费等）。</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12.3 如在使用过程中发生质量问题，乙方在接到甲方通知后在_________小时内到达甲方现场。</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12.4 在质保期内，乙方应对货物、服务出现的质量及安全问题负责处理解决并承担一切费用。</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12.5上述的货物、服务免费保修期为</w:t>
      </w:r>
      <w:r>
        <w:rPr>
          <w:rFonts w:hint="eastAsia" w:ascii="宋体" w:hAnsi="宋体" w:eastAsia="宋体" w:cs="宋体"/>
          <w:sz w:val="24"/>
          <w:szCs w:val="24"/>
          <w:u w:val="single"/>
        </w:rPr>
        <w:t xml:space="preserve">     </w:t>
      </w:r>
      <w:r>
        <w:rPr>
          <w:rFonts w:hint="eastAsia" w:ascii="宋体" w:hAnsi="宋体" w:eastAsia="宋体" w:cs="宋体"/>
          <w:sz w:val="24"/>
          <w:szCs w:val="24"/>
        </w:rPr>
        <w:t>年，因人为因素出现的故障不在免费保修范围内。超过保修期的机器设备，终生维修，维修时只收部件成本费。</w:t>
      </w:r>
    </w:p>
    <w:p>
      <w:pPr>
        <w:pStyle w:val="12"/>
        <w:snapToGrid w:val="0"/>
        <w:spacing w:line="566"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十三、调试和验收</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13.1 甲方对乙方提交的货物、服务依据招标文件上的技术规格要求和国家有关质量标准进行现场初步验收，外观、说明书符合招标文件技术要求的，给予签收，初步验收不合格的不予签收。货到后，甲方需在五个工作日内验收。</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13.2 乙方交货前应对产品作出全面检查和对验收文件进行整理，并列出清单，作为甲方收货验收和使用的技术条件依据，检验的结果应随货物、服务交甲方。</w:t>
      </w:r>
    </w:p>
    <w:p>
      <w:pPr>
        <w:pStyle w:val="12"/>
        <w:snapToGrid w:val="0"/>
        <w:spacing w:line="566"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13.3 甲方对乙方提供的货物、服务在使用前进行调试时，乙方需负责安装并培训甲方的使用操作人员，并协助甲方一起调试，直到符合技术要求，甲方才做最终验收。</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13.4 对技术复杂的货物、服务，甲方可请国家认可的专业检测机构参与初步验收及最终验收，并由其出具质量检测报告。</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13.5 验收时乙方必须在现场，验收完毕后作出验收结果报告；验收费用由甲乙双方协商解决。</w:t>
      </w:r>
    </w:p>
    <w:p>
      <w:pPr>
        <w:pStyle w:val="12"/>
        <w:snapToGrid w:val="0"/>
        <w:spacing w:line="566"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十四、货物、服务包装、发运及运输</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14.1 乙方应在货物、服务发运前对其进行满足运输距离、防潮、防震、防锈和防破损装卸等要求包装，以保证货物、服务安全运达甲方指定地点。</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14.2 使用说明书、质量检验证明书、随配附件和工具以及清单一并附于货物、服务内。</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14.3 乙方在货物、服务发运手续办理完毕后24小时内或货到甲方48小时前通知甲方，以准备接货。</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14.4 货物、服务在交付甲方前发生的风险均由乙方负责。</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14.5 货物、服务在规定的交付期限内由乙方送达甲方指定的地点视为交付，乙方同时需通知甲方货物、服务已送达。</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十五、违约责任</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15.1 甲方无正当理由拒收货物、服务的，甲方向乙方偿付拒收货款总值的百分之五违约金。</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15.2 甲方无故逾期验收和办理货款支付手续的,甲方应按逾期付款总额每日万分之五向乙方支付违约金。</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15.3 乙方逾期交付货物、服务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15.4 乙方所交的货物、服务品种、型号、规格、技术参数、质量不符合合同规定及招标文件规定标准的，甲方有权拒收该货物、服务，乙方愿意更换货物、服务但逾期交付的，按乙方逾期交付处理。乙方拒绝更换货物、服务的，甲方可单方面解除合同。</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十六、不可抗力事件处理</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16.1 在合同有效期内，任何一方因不可抗力事件导致不能履行合同，则合同履行期可延长，其延长期与不可抗力影响期相同。</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16.2 不可抗力事件发生后，应立即通知对方，并寄送有关权威机构出具的证明。</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16.3 不可抗力事件延续120天以上，双方应通过友好协商，确定是否继续履行合同。</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十七、诉讼</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 双方在执行合同中所发生的一切争议，应通过协商解决。如协商不成，可向合同签订地法院起诉，合同签订地在此约定为南通市。</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十八、合同生效及其它</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18.1 合同经双方法定代表人或授权委托代表人签字并加盖单位公章后生效。</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18.2本合同未尽事宜，遵照《合同法》有关条文执行。</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18.3 本合同正本一式</w:t>
      </w:r>
      <w:r>
        <w:rPr>
          <w:rFonts w:hint="eastAsia" w:hAnsi="宋体" w:cs="宋体"/>
          <w:sz w:val="24"/>
          <w:szCs w:val="24"/>
          <w:lang w:eastAsia="zh-CN"/>
        </w:rPr>
        <w:t>陆</w:t>
      </w:r>
      <w:r>
        <w:rPr>
          <w:rFonts w:hint="eastAsia" w:ascii="宋体" w:hAnsi="宋体" w:eastAsia="宋体" w:cs="宋体"/>
          <w:sz w:val="24"/>
          <w:szCs w:val="24"/>
        </w:rPr>
        <w:t>份，具有同等法律效力，甲方、乙方各执</w:t>
      </w:r>
      <w:r>
        <w:rPr>
          <w:rFonts w:hint="eastAsia" w:hAnsi="宋体" w:cs="宋体"/>
          <w:sz w:val="24"/>
          <w:szCs w:val="24"/>
          <w:lang w:eastAsia="zh-CN"/>
        </w:rPr>
        <w:t>叁</w:t>
      </w:r>
      <w:r>
        <w:rPr>
          <w:rFonts w:hint="eastAsia" w:ascii="宋体" w:hAnsi="宋体" w:eastAsia="宋体" w:cs="宋体"/>
          <w:sz w:val="24"/>
          <w:szCs w:val="24"/>
        </w:rPr>
        <w:t>份。</w:t>
      </w:r>
    </w:p>
    <w:p>
      <w:pPr>
        <w:pStyle w:val="12"/>
        <w:snapToGrid w:val="0"/>
        <w:spacing w:line="542"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甲方：                      乙方： </w:t>
      </w:r>
    </w:p>
    <w:p>
      <w:pPr>
        <w:pStyle w:val="12"/>
        <w:snapToGrid w:val="0"/>
        <w:spacing w:line="542" w:lineRule="exact"/>
        <w:rPr>
          <w:rFonts w:hint="eastAsia" w:ascii="宋体" w:hAnsi="宋体" w:eastAsia="宋体" w:cs="宋体"/>
          <w:sz w:val="24"/>
          <w:szCs w:val="24"/>
        </w:rPr>
      </w:pPr>
      <w:r>
        <w:rPr>
          <w:rFonts w:hint="eastAsia" w:ascii="宋体" w:hAnsi="宋体" w:eastAsia="宋体" w:cs="宋体"/>
          <w:sz w:val="24"/>
          <w:szCs w:val="24"/>
        </w:rPr>
        <w:t xml:space="preserve">    地址：                      地址： </w:t>
      </w:r>
    </w:p>
    <w:p>
      <w:pPr>
        <w:pStyle w:val="12"/>
        <w:snapToGrid w:val="0"/>
        <w:spacing w:line="542" w:lineRule="exact"/>
        <w:rPr>
          <w:rFonts w:hint="eastAsia" w:ascii="宋体" w:hAnsi="宋体" w:eastAsia="宋体" w:cs="宋体"/>
          <w:sz w:val="24"/>
          <w:szCs w:val="24"/>
        </w:rPr>
      </w:pPr>
      <w:r>
        <w:rPr>
          <w:rFonts w:hint="eastAsia" w:ascii="宋体" w:hAnsi="宋体" w:eastAsia="宋体" w:cs="宋体"/>
          <w:sz w:val="24"/>
          <w:szCs w:val="24"/>
        </w:rPr>
        <w:t xml:space="preserve">    法定代表人或授权代表：      法定代表人或授权代表：</w:t>
      </w:r>
    </w:p>
    <w:p>
      <w:pPr>
        <w:pStyle w:val="12"/>
        <w:snapToGrid w:val="0"/>
        <w:spacing w:line="542" w:lineRule="exact"/>
        <w:rPr>
          <w:rFonts w:hint="eastAsia" w:ascii="宋体" w:hAnsi="宋体" w:eastAsia="宋体" w:cs="宋体"/>
          <w:sz w:val="24"/>
          <w:szCs w:val="24"/>
        </w:rPr>
      </w:pPr>
      <w:r>
        <w:rPr>
          <w:rFonts w:hint="eastAsia" w:ascii="宋体" w:hAnsi="宋体" w:eastAsia="宋体" w:cs="宋体"/>
          <w:sz w:val="24"/>
          <w:szCs w:val="24"/>
        </w:rPr>
        <w:t xml:space="preserve">    联系电话：                  联系电话：</w:t>
      </w:r>
    </w:p>
    <w:p>
      <w:pPr>
        <w:pStyle w:val="12"/>
        <w:snapToGrid w:val="0"/>
        <w:spacing w:line="542" w:lineRule="exact"/>
        <w:rPr>
          <w:rFonts w:hint="eastAsia" w:ascii="宋体" w:hAnsi="宋体" w:eastAsia="宋体" w:cs="宋体"/>
          <w:sz w:val="24"/>
          <w:szCs w:val="24"/>
        </w:rPr>
      </w:pPr>
    </w:p>
    <w:p>
      <w:pPr>
        <w:pStyle w:val="12"/>
        <w:snapToGrid w:val="0"/>
        <w:spacing w:line="542" w:lineRule="exact"/>
        <w:rPr>
          <w:rFonts w:hint="eastAsia" w:ascii="宋体" w:hAnsi="宋体" w:eastAsia="宋体" w:cs="宋体"/>
          <w:sz w:val="24"/>
          <w:szCs w:val="24"/>
        </w:rPr>
      </w:pPr>
      <w:r>
        <w:rPr>
          <w:rFonts w:hint="eastAsia" w:ascii="宋体" w:hAnsi="宋体" w:eastAsia="宋体" w:cs="宋体"/>
          <w:sz w:val="24"/>
          <w:szCs w:val="24"/>
        </w:rPr>
        <w:t xml:space="preserve">                             签订日期：      年  月  日</w:t>
      </w:r>
      <w:bookmarkEnd w:id="107"/>
      <w:bookmarkEnd w:id="108"/>
      <w:bookmarkEnd w:id="109"/>
    </w:p>
    <w:p>
      <w:pPr>
        <w:pStyle w:val="11"/>
        <w:tabs>
          <w:tab w:val="left" w:pos="1050"/>
          <w:tab w:val="right" w:leader="dot" w:pos="9402"/>
        </w:tabs>
        <w:spacing w:line="520" w:lineRule="exact"/>
        <w:ind w:left="0" w:leftChars="0"/>
        <w:jc w:val="center"/>
        <w:outlineLvl w:val="0"/>
        <w:rPr>
          <w:rFonts w:hint="eastAsia" w:ascii="宋体" w:hAnsi="宋体" w:eastAsia="宋体" w:cs="宋体"/>
          <w:b/>
          <w:iCs/>
          <w:w w:val="80"/>
          <w:sz w:val="24"/>
          <w:szCs w:val="24"/>
        </w:rPr>
      </w:pPr>
    </w:p>
    <w:p>
      <w:pPr>
        <w:pStyle w:val="11"/>
        <w:tabs>
          <w:tab w:val="left" w:pos="1050"/>
          <w:tab w:val="right" w:leader="dot" w:pos="9402"/>
        </w:tabs>
        <w:spacing w:line="520" w:lineRule="exact"/>
        <w:ind w:left="0" w:leftChars="0"/>
        <w:jc w:val="center"/>
        <w:outlineLvl w:val="0"/>
        <w:rPr>
          <w:rFonts w:hint="eastAsia" w:ascii="宋体" w:hAnsi="宋体" w:eastAsia="宋体" w:cs="宋体"/>
          <w:b/>
          <w:iCs/>
          <w:w w:val="80"/>
          <w:sz w:val="18"/>
          <w:szCs w:val="18"/>
        </w:rPr>
      </w:pPr>
    </w:p>
    <w:p>
      <w:pPr>
        <w:pStyle w:val="11"/>
        <w:tabs>
          <w:tab w:val="left" w:pos="1050"/>
          <w:tab w:val="right" w:leader="dot" w:pos="9402"/>
        </w:tabs>
        <w:spacing w:line="520" w:lineRule="exact"/>
        <w:ind w:left="0" w:leftChars="0"/>
        <w:jc w:val="center"/>
        <w:outlineLvl w:val="0"/>
        <w:rPr>
          <w:rFonts w:hint="eastAsia" w:ascii="宋体" w:hAnsi="宋体" w:eastAsia="宋体" w:cs="宋体"/>
          <w:b/>
          <w:iCs/>
          <w:w w:val="80"/>
          <w:sz w:val="18"/>
          <w:szCs w:val="18"/>
        </w:rPr>
      </w:pPr>
    </w:p>
    <w:p>
      <w:pPr>
        <w:pStyle w:val="11"/>
        <w:tabs>
          <w:tab w:val="left" w:pos="1050"/>
          <w:tab w:val="right" w:leader="dot" w:pos="9402"/>
        </w:tabs>
        <w:spacing w:line="520" w:lineRule="exact"/>
        <w:ind w:left="0" w:leftChars="0"/>
        <w:jc w:val="center"/>
        <w:outlineLvl w:val="0"/>
        <w:rPr>
          <w:rFonts w:hint="eastAsia" w:ascii="宋体" w:hAnsi="宋体" w:cs="宋体"/>
          <w:b/>
          <w:iCs/>
          <w:w w:val="80"/>
          <w:sz w:val="44"/>
          <w:szCs w:val="44"/>
        </w:rPr>
      </w:pPr>
    </w:p>
    <w:p>
      <w:pPr>
        <w:pStyle w:val="11"/>
        <w:tabs>
          <w:tab w:val="left" w:pos="1050"/>
          <w:tab w:val="right" w:leader="dot" w:pos="9402"/>
        </w:tabs>
        <w:spacing w:line="520" w:lineRule="exact"/>
        <w:ind w:left="0" w:leftChars="0"/>
        <w:jc w:val="center"/>
        <w:outlineLvl w:val="0"/>
        <w:rPr>
          <w:rFonts w:hint="eastAsia" w:ascii="宋体" w:hAnsi="宋体" w:cs="宋体"/>
          <w:b/>
          <w:iCs/>
          <w:w w:val="80"/>
          <w:sz w:val="44"/>
          <w:szCs w:val="44"/>
        </w:rPr>
      </w:pPr>
    </w:p>
    <w:p>
      <w:pPr>
        <w:pStyle w:val="11"/>
        <w:tabs>
          <w:tab w:val="left" w:pos="1050"/>
          <w:tab w:val="right" w:leader="dot" w:pos="9402"/>
        </w:tabs>
        <w:spacing w:line="520" w:lineRule="exact"/>
        <w:ind w:left="0" w:leftChars="0"/>
        <w:jc w:val="center"/>
        <w:outlineLvl w:val="0"/>
        <w:rPr>
          <w:rFonts w:hint="eastAsia" w:ascii="宋体" w:hAnsi="宋体" w:cs="宋体"/>
          <w:b/>
          <w:iCs/>
          <w:w w:val="80"/>
          <w:sz w:val="44"/>
          <w:szCs w:val="44"/>
        </w:rPr>
      </w:pPr>
    </w:p>
    <w:p>
      <w:pPr>
        <w:pStyle w:val="11"/>
        <w:tabs>
          <w:tab w:val="left" w:pos="1050"/>
          <w:tab w:val="right" w:leader="dot" w:pos="9402"/>
        </w:tabs>
        <w:spacing w:line="520" w:lineRule="exact"/>
        <w:ind w:left="0" w:leftChars="0"/>
        <w:jc w:val="center"/>
        <w:outlineLvl w:val="0"/>
        <w:rPr>
          <w:rFonts w:hint="eastAsia" w:ascii="宋体" w:hAnsi="宋体" w:cs="宋体"/>
          <w:b/>
          <w:iCs/>
          <w:w w:val="80"/>
          <w:sz w:val="44"/>
          <w:szCs w:val="44"/>
        </w:rPr>
      </w:pPr>
    </w:p>
    <w:p>
      <w:pPr>
        <w:pStyle w:val="11"/>
        <w:tabs>
          <w:tab w:val="left" w:pos="1050"/>
          <w:tab w:val="right" w:leader="dot" w:pos="9402"/>
        </w:tabs>
        <w:spacing w:line="520" w:lineRule="exact"/>
        <w:ind w:left="0" w:leftChars="0"/>
        <w:jc w:val="center"/>
        <w:outlineLvl w:val="0"/>
        <w:rPr>
          <w:rFonts w:hint="eastAsia" w:ascii="宋体" w:hAnsi="宋体" w:cs="宋体"/>
          <w:b/>
          <w:iCs/>
          <w:w w:val="80"/>
          <w:sz w:val="44"/>
          <w:szCs w:val="44"/>
        </w:rPr>
      </w:pPr>
    </w:p>
    <w:p>
      <w:pPr>
        <w:pStyle w:val="11"/>
        <w:tabs>
          <w:tab w:val="left" w:pos="1050"/>
          <w:tab w:val="right" w:leader="dot" w:pos="9402"/>
        </w:tabs>
        <w:spacing w:line="520" w:lineRule="exact"/>
        <w:ind w:left="0" w:leftChars="0"/>
        <w:jc w:val="center"/>
        <w:outlineLvl w:val="0"/>
        <w:rPr>
          <w:rFonts w:hint="eastAsia" w:ascii="宋体" w:hAnsi="宋体" w:cs="宋体"/>
          <w:b/>
          <w:iCs/>
          <w:w w:val="80"/>
          <w:sz w:val="44"/>
          <w:szCs w:val="44"/>
        </w:rPr>
      </w:pPr>
    </w:p>
    <w:p>
      <w:pPr>
        <w:pStyle w:val="11"/>
        <w:tabs>
          <w:tab w:val="left" w:pos="1050"/>
          <w:tab w:val="right" w:leader="dot" w:pos="9402"/>
        </w:tabs>
        <w:spacing w:line="520" w:lineRule="exact"/>
        <w:ind w:left="0" w:leftChars="0"/>
        <w:jc w:val="center"/>
        <w:outlineLvl w:val="0"/>
        <w:rPr>
          <w:rFonts w:hint="eastAsia" w:ascii="宋体" w:hAnsi="宋体" w:cs="宋体"/>
          <w:b/>
          <w:iCs/>
          <w:w w:val="80"/>
          <w:sz w:val="44"/>
          <w:szCs w:val="44"/>
        </w:rPr>
      </w:pPr>
    </w:p>
    <w:p>
      <w:pPr>
        <w:pStyle w:val="11"/>
        <w:tabs>
          <w:tab w:val="left" w:pos="1050"/>
          <w:tab w:val="right" w:leader="dot" w:pos="9402"/>
        </w:tabs>
        <w:spacing w:line="520" w:lineRule="exact"/>
        <w:ind w:left="0" w:leftChars="0"/>
        <w:jc w:val="center"/>
        <w:outlineLvl w:val="0"/>
        <w:rPr>
          <w:rFonts w:hint="eastAsia" w:ascii="宋体" w:hAnsi="宋体" w:cs="宋体"/>
          <w:b/>
          <w:iCs/>
          <w:w w:val="80"/>
          <w:sz w:val="44"/>
          <w:szCs w:val="44"/>
        </w:rPr>
      </w:pPr>
    </w:p>
    <w:p>
      <w:pPr>
        <w:rPr>
          <w:rFonts w:hint="eastAsia"/>
        </w:rPr>
      </w:pPr>
    </w:p>
    <w:p>
      <w:pPr>
        <w:pStyle w:val="11"/>
        <w:tabs>
          <w:tab w:val="left" w:pos="1050"/>
          <w:tab w:val="right" w:leader="dot" w:pos="9402"/>
        </w:tabs>
        <w:spacing w:line="520" w:lineRule="exact"/>
        <w:ind w:left="0" w:leftChars="0"/>
        <w:jc w:val="center"/>
        <w:outlineLvl w:val="0"/>
        <w:rPr>
          <w:rFonts w:ascii="宋体" w:hAnsi="宋体" w:cs="宋体"/>
          <w:b/>
          <w:iCs/>
          <w:w w:val="80"/>
          <w:sz w:val="44"/>
          <w:szCs w:val="44"/>
        </w:rPr>
      </w:pPr>
      <w:r>
        <w:rPr>
          <w:rFonts w:hint="eastAsia" w:ascii="宋体" w:hAnsi="宋体" w:cs="宋体"/>
          <w:b/>
          <w:iCs/>
          <w:w w:val="80"/>
          <w:sz w:val="44"/>
          <w:szCs w:val="44"/>
        </w:rPr>
        <w:t>第六章   合同授予</w:t>
      </w:r>
    </w:p>
    <w:p>
      <w:pPr>
        <w:spacing w:line="520" w:lineRule="exact"/>
        <w:ind w:firstLine="484" w:firstLineChars="202"/>
        <w:rPr>
          <w:rFonts w:ascii="宋体" w:hAnsi="宋体" w:cs="宋体"/>
          <w:kern w:val="0"/>
          <w:sz w:val="28"/>
          <w:szCs w:val="28"/>
        </w:rPr>
      </w:pPr>
      <w:r>
        <w:rPr>
          <w:rFonts w:hint="eastAsia" w:ascii="宋体" w:hAnsi="宋体" w:cs="宋体"/>
          <w:sz w:val="24"/>
          <w:szCs w:val="24"/>
        </w:rPr>
        <w:t>一、</w:t>
      </w:r>
      <w:r>
        <w:rPr>
          <w:rFonts w:hint="eastAsia" w:ascii="宋体" w:hAnsi="宋体" w:cs="宋体"/>
          <w:kern w:val="0"/>
          <w:sz w:val="24"/>
          <w:szCs w:val="24"/>
        </w:rPr>
        <w:t>成交供应商在《成交通知书》发出5个工作日内须按照磋商文件确定的事项签订合同。</w:t>
      </w:r>
      <w:r>
        <w:rPr>
          <w:rFonts w:hint="eastAsia" w:ascii="宋体" w:hAnsi="宋体" w:cs="宋体"/>
          <w:sz w:val="24"/>
          <w:szCs w:val="24"/>
        </w:rPr>
        <w:t>合同一式陆份，采购人、供应商、代理公司各贰份</w:t>
      </w:r>
      <w:r>
        <w:rPr>
          <w:rFonts w:hint="eastAsia" w:ascii="宋体" w:hAnsi="宋体" w:cs="宋体"/>
          <w:kern w:val="0"/>
          <w:sz w:val="24"/>
          <w:szCs w:val="24"/>
        </w:rPr>
        <w:t xml:space="preserve">。所签合同不得对磋商文件作实质性修改。采购单位不得向成交供应商提出不合理的要求作为签订合同的条件，不得与成交供应商私下订立背离磋商文件实质性内容的协议。 </w:t>
      </w:r>
    </w:p>
    <w:p>
      <w:pPr>
        <w:snapToGrid w:val="0"/>
        <w:spacing w:line="480" w:lineRule="exact"/>
        <w:ind w:firstLine="573"/>
        <w:rPr>
          <w:rFonts w:ascii="宋体" w:hAnsi="宋体" w:cs="宋体"/>
          <w:sz w:val="24"/>
          <w:szCs w:val="24"/>
        </w:rPr>
      </w:pPr>
      <w:r>
        <w:rPr>
          <w:rFonts w:hint="eastAsia" w:ascii="宋体" w:hAnsi="宋体" w:cs="宋体"/>
          <w:sz w:val="24"/>
          <w:szCs w:val="24"/>
        </w:rPr>
        <w:t xml:space="preserve"> 二、采购单位按合同约定积极配合中标人履约，中标人履约到位后，请以书面形式向采购单位提出验收申请，采购单位接到申请后原则上在5个工作日内及时组织相关专业人员，必要时邀请政府相关部门共同参与验收，并出具验收报告，验收合格的原则上5个工作日内支付相应款项。</w:t>
      </w:r>
    </w:p>
    <w:p>
      <w:pPr>
        <w:snapToGrid w:val="0"/>
        <w:spacing w:line="480" w:lineRule="exact"/>
        <w:ind w:firstLine="573"/>
        <w:rPr>
          <w:rFonts w:ascii="宋体" w:hAnsi="宋体" w:cs="宋体"/>
          <w:sz w:val="24"/>
          <w:szCs w:val="24"/>
        </w:rPr>
      </w:pPr>
      <w:r>
        <w:rPr>
          <w:rFonts w:hint="eastAsia" w:ascii="宋体" w:hAnsi="宋体" w:cs="宋体"/>
          <w:sz w:val="24"/>
          <w:szCs w:val="24"/>
        </w:rPr>
        <w:t>三、采购单位故意推迟项目验收时间的，与中标人串通或要求中标人通过降低服务标准的，在履行合同中要求中标人出具虚假发票或任意更改销售发票的，谋取不正当利益的，承担相应的法律责任。</w:t>
      </w:r>
    </w:p>
    <w:p>
      <w:pPr>
        <w:snapToGrid w:val="0"/>
        <w:spacing w:line="480" w:lineRule="exact"/>
        <w:ind w:firstLine="573"/>
        <w:rPr>
          <w:rFonts w:ascii="宋体" w:hAnsi="宋体" w:cs="宋体"/>
          <w:sz w:val="24"/>
          <w:szCs w:val="24"/>
        </w:rPr>
      </w:pPr>
      <w:r>
        <w:rPr>
          <w:rFonts w:hint="eastAsia" w:ascii="宋体" w:hAnsi="宋体" w:cs="宋体"/>
          <w:sz w:val="24"/>
          <w:szCs w:val="24"/>
        </w:rPr>
        <w:t>四、中标人出现违约情形，应当及时纠正或补偿；造成损失的，按合同约定追究违约责任；发现有违法情形的，应由采购单位移交工商、质监、公安等行政执法部门依法查处。</w:t>
      </w:r>
    </w:p>
    <w:p>
      <w:pPr>
        <w:snapToGrid w:val="0"/>
        <w:spacing w:line="480" w:lineRule="exact"/>
        <w:ind w:firstLine="573"/>
        <w:rPr>
          <w:rFonts w:ascii="宋体" w:hAnsi="宋体" w:cs="宋体"/>
          <w:sz w:val="24"/>
          <w:szCs w:val="24"/>
        </w:rPr>
      </w:pPr>
      <w:r>
        <w:rPr>
          <w:rFonts w:hint="eastAsia" w:ascii="宋体" w:hAnsi="宋体" w:cs="宋体"/>
          <w:sz w:val="24"/>
          <w:szCs w:val="24"/>
        </w:rPr>
        <w:t>五、按政府采购合同约定支付的合同款，实行财政国库直接支付。</w:t>
      </w:r>
    </w:p>
    <w:p>
      <w:pPr>
        <w:snapToGrid w:val="0"/>
        <w:spacing w:line="480" w:lineRule="exact"/>
        <w:ind w:firstLine="573"/>
        <w:rPr>
          <w:rFonts w:ascii="宋体" w:hAnsi="宋体" w:cs="宋体"/>
          <w:sz w:val="24"/>
          <w:szCs w:val="24"/>
        </w:rPr>
      </w:pPr>
      <w:r>
        <w:rPr>
          <w:rFonts w:hint="eastAsia" w:ascii="宋体" w:hAnsi="宋体" w:cs="宋体"/>
          <w:sz w:val="24"/>
          <w:szCs w:val="24"/>
        </w:rPr>
        <w:t>六、不响应付款方式的，视同响应文件无效，按无效响应文件处理。</w:t>
      </w:r>
    </w:p>
    <w:p>
      <w:pPr>
        <w:snapToGrid w:val="0"/>
        <w:spacing w:line="480" w:lineRule="exact"/>
        <w:ind w:firstLine="573"/>
        <w:rPr>
          <w:rFonts w:ascii="宋体" w:hAnsi="宋体" w:cs="宋体"/>
          <w:sz w:val="24"/>
          <w:szCs w:val="24"/>
        </w:rPr>
      </w:pPr>
      <w:r>
        <w:rPr>
          <w:rFonts w:hint="eastAsia" w:ascii="宋体" w:hAnsi="宋体" w:cs="宋体"/>
          <w:sz w:val="24"/>
          <w:szCs w:val="24"/>
        </w:rPr>
        <w:t>七、付款方式详见磋商文件第五章。</w:t>
      </w:r>
    </w:p>
    <w:p>
      <w:pPr>
        <w:snapToGrid w:val="0"/>
        <w:spacing w:line="480" w:lineRule="exact"/>
        <w:ind w:firstLine="573"/>
        <w:rPr>
          <w:rFonts w:ascii="宋体" w:hAnsi="宋体" w:cs="宋体"/>
          <w:sz w:val="24"/>
          <w:szCs w:val="24"/>
        </w:rPr>
      </w:pPr>
      <w:r>
        <w:rPr>
          <w:rFonts w:hint="eastAsia" w:ascii="宋体" w:hAnsi="宋体" w:cs="宋体"/>
          <w:sz w:val="24"/>
          <w:szCs w:val="24"/>
        </w:rPr>
        <w:t>八、以上项目款的支付不计息。</w:t>
      </w:r>
    </w:p>
    <w:p>
      <w:pPr>
        <w:snapToGrid w:val="0"/>
        <w:spacing w:line="520" w:lineRule="exact"/>
        <w:ind w:firstLine="573"/>
        <w:jc w:val="center"/>
        <w:rPr>
          <w:rFonts w:ascii="宋体" w:hAnsi="宋体"/>
          <w:b/>
          <w:w w:val="80"/>
          <w:kern w:val="44"/>
          <w:sz w:val="44"/>
          <w:szCs w:val="44"/>
        </w:rPr>
      </w:pPr>
    </w:p>
    <w:p>
      <w:pPr>
        <w:snapToGrid w:val="0"/>
        <w:spacing w:line="520" w:lineRule="exact"/>
        <w:ind w:firstLine="573"/>
        <w:jc w:val="center"/>
        <w:rPr>
          <w:rFonts w:ascii="宋体" w:hAnsi="宋体"/>
          <w:b/>
          <w:w w:val="80"/>
          <w:kern w:val="44"/>
          <w:sz w:val="44"/>
          <w:szCs w:val="44"/>
        </w:rPr>
      </w:pPr>
    </w:p>
    <w:p>
      <w:pPr>
        <w:snapToGrid w:val="0"/>
        <w:spacing w:line="520" w:lineRule="exact"/>
        <w:ind w:firstLine="573"/>
        <w:jc w:val="center"/>
        <w:rPr>
          <w:rFonts w:ascii="宋体" w:hAnsi="宋体"/>
          <w:b/>
          <w:w w:val="80"/>
          <w:kern w:val="44"/>
          <w:sz w:val="44"/>
          <w:szCs w:val="44"/>
        </w:rPr>
      </w:pPr>
    </w:p>
    <w:p>
      <w:pPr>
        <w:snapToGrid w:val="0"/>
        <w:spacing w:line="520" w:lineRule="exact"/>
        <w:ind w:firstLine="573"/>
        <w:jc w:val="center"/>
        <w:rPr>
          <w:rFonts w:ascii="宋体" w:hAnsi="宋体"/>
          <w:b/>
          <w:w w:val="80"/>
          <w:kern w:val="44"/>
          <w:sz w:val="44"/>
          <w:szCs w:val="44"/>
        </w:rPr>
      </w:pPr>
    </w:p>
    <w:p>
      <w:pPr>
        <w:snapToGrid w:val="0"/>
        <w:spacing w:line="520" w:lineRule="exact"/>
        <w:ind w:firstLine="573"/>
        <w:jc w:val="center"/>
        <w:rPr>
          <w:rFonts w:ascii="宋体" w:hAnsi="宋体"/>
          <w:sz w:val="28"/>
          <w:szCs w:val="28"/>
        </w:rPr>
      </w:pPr>
      <w:r>
        <w:rPr>
          <w:rFonts w:ascii="宋体" w:hAnsi="宋体"/>
          <w:b/>
          <w:w w:val="80"/>
          <w:kern w:val="44"/>
          <w:sz w:val="44"/>
          <w:szCs w:val="44"/>
        </w:rPr>
        <w:br w:type="page"/>
      </w:r>
      <w:r>
        <w:rPr>
          <w:rFonts w:ascii="宋体" w:hAnsi="宋体"/>
          <w:b/>
          <w:w w:val="80"/>
          <w:kern w:val="44"/>
          <w:sz w:val="44"/>
          <w:szCs w:val="44"/>
        </w:rPr>
        <w:t>第</w:t>
      </w:r>
      <w:r>
        <w:rPr>
          <w:rFonts w:hint="eastAsia" w:ascii="宋体" w:hAnsi="宋体"/>
          <w:b/>
          <w:w w:val="80"/>
          <w:kern w:val="44"/>
          <w:sz w:val="44"/>
          <w:szCs w:val="44"/>
        </w:rPr>
        <w:t>七</w:t>
      </w:r>
      <w:r>
        <w:rPr>
          <w:rFonts w:ascii="宋体" w:hAnsi="宋体"/>
          <w:b/>
          <w:w w:val="80"/>
          <w:kern w:val="44"/>
          <w:sz w:val="44"/>
          <w:szCs w:val="44"/>
        </w:rPr>
        <w:t xml:space="preserve">章 </w:t>
      </w:r>
      <w:r>
        <w:rPr>
          <w:rFonts w:hint="eastAsia" w:ascii="宋体" w:hAnsi="宋体"/>
          <w:b/>
          <w:w w:val="80"/>
          <w:kern w:val="44"/>
          <w:sz w:val="44"/>
          <w:szCs w:val="44"/>
        </w:rPr>
        <w:t xml:space="preserve"> 质疑提出和处理</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格式请在南通政府采购网“下载中心--有关质疑资料”下载</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一、质疑的提出</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1、质疑人必须是直接参加本次磋商活动的当事人。</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 xml:space="preserve">2、下载磋商文件的供应商应根据第二章“投标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  </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对不能提供相关佐证材料的、涉及商业秘密的、非书面形式的、非送达的、匿名的《质疑函》将不予受理。</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相关佐证材料要具备客观性、关联性、合法性，无法查实的（如宣传册、媒体报道、猜测、推理等）不能作为佐证材料。</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采购单位或采购代理机构不负责搜集相关佐证材料等工作。</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二、《质疑函》的受理和回复</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1、《质疑函》须由质疑人的法定代表人或参加本次磋商被授权人送达采购单位和采购代理机构。</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3、对不符合提出质疑要求的，出具《质疑退回通知书》并提出相关补充材料要求，质疑人未在规定的时间内提供补充佐证材料的，视同放弃质疑。</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4、采购单位、采购代理机构负责将质疑人提出的质疑相关材料提供给相关专家或评审小组审核，并将审核意见回复质疑人。</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5、因质疑情况复杂，组织论证或审查时间较长的，采购单位、采购代理机构以书面形式通知质疑人，可适当延长质疑回复处理时间。</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三、质疑处理</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1、质疑成立的处理。采购单位或采购代理机构终止采购，并建议有关部门给相关当事人予以处理。</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2、质疑不成立的处理。</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1）质疑人书面《申请撤回质疑函》的，不作违约处理。</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2）质疑人在规定的时间内不配合进行质疑调查处理的，按自动撤回《质疑函》处理。</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3）质疑人不按《质疑函》格式就提出质疑的，作违约处理。同时，视情列入不良供应商名单。</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4）质疑人虽提供了相关佐证材料，但不能证明其质疑成立的，采购单位或采购代理机构请质疑人补充相关佐证材料，仍不能证明其质疑成立的，作违约处理。并将其列入不良供应商名单。</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5）质疑人不能提供相关佐证材料的，采购单位、采购代理机构已指出，质疑人仍然坚持提出质疑的，作违约处理。同时，列入不良供应商名单。</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7）质疑人承担使用虚假材料或恶意方式质疑的法律责任。</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六、《质疑函》、《质疑回复函》，质疑、举报、投诉不成立的等相关情况，视情在南通政府采购网、省、国家级等相关媒体予以披露。并建议相关政府采购机构对该供应商同步实施1至3年内禁入。</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七、质疑供应商对采购单位或代理机构的答复不满意或者采购单位或代理机构未在规定的时间内作出答复的，可以在答复期满后15个工作日内向政府采购监督管理部门投诉。</w:t>
      </w:r>
    </w:p>
    <w:p>
      <w:pPr>
        <w:spacing w:line="500" w:lineRule="exact"/>
        <w:ind w:firstLine="480" w:firstLineChars="200"/>
        <w:rPr>
          <w:rFonts w:ascii="宋体" w:hAnsi="宋体"/>
          <w:bCs/>
          <w:sz w:val="24"/>
          <w:szCs w:val="24"/>
        </w:rPr>
      </w:pPr>
    </w:p>
    <w:p>
      <w:pPr>
        <w:pStyle w:val="5"/>
        <w:keepNext w:val="0"/>
        <w:keepLines w:val="0"/>
        <w:numPr>
          <w:ilvl w:val="0"/>
          <w:numId w:val="5"/>
        </w:numPr>
        <w:adjustRightInd w:val="0"/>
        <w:snapToGrid w:val="0"/>
        <w:spacing w:before="0" w:after="0" w:line="800" w:lineRule="exact"/>
        <w:jc w:val="center"/>
        <w:textAlignment w:val="baseline"/>
        <w:rPr>
          <w:rFonts w:ascii="宋体" w:hAnsi="宋体" w:eastAsia="宋体"/>
          <w:w w:val="80"/>
          <w:szCs w:val="44"/>
        </w:rPr>
      </w:pPr>
      <w:r>
        <w:rPr>
          <w:rFonts w:ascii="宋体" w:hAnsi="宋体" w:eastAsia="宋体"/>
          <w:w w:val="80"/>
          <w:szCs w:val="44"/>
        </w:rPr>
        <w:br w:type="page"/>
      </w:r>
      <w:r>
        <w:rPr>
          <w:rFonts w:hint="eastAsia" w:ascii="宋体" w:hAnsi="宋体" w:eastAsia="宋体"/>
          <w:w w:val="80"/>
          <w:szCs w:val="44"/>
        </w:rPr>
        <w:t xml:space="preserve"> 响应文件组成及格式</w:t>
      </w:r>
    </w:p>
    <w:p>
      <w:pPr>
        <w:adjustRightInd w:val="0"/>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 xml:space="preserve">响应文件由资格审查文件、技术响应文件、商务报价响应文件三部分组成。本次竞争性磋商采用资格后审方式，供应商须将资格审查文件作为响应文件组成部分，按磋商文件要求装订密封后一起递交。 </w:t>
      </w:r>
    </w:p>
    <w:p>
      <w:pPr>
        <w:adjustRightInd w:val="0"/>
        <w:snapToGrid w:val="0"/>
        <w:spacing w:line="360" w:lineRule="auto"/>
        <w:ind w:firstLine="487" w:firstLineChars="202"/>
        <w:jc w:val="left"/>
        <w:outlineLvl w:val="1"/>
        <w:rPr>
          <w:rFonts w:ascii="宋体" w:hAnsi="宋体" w:cs="宋体"/>
          <w:b/>
          <w:bCs/>
          <w:sz w:val="24"/>
          <w:szCs w:val="24"/>
        </w:rPr>
      </w:pPr>
      <w:r>
        <w:rPr>
          <w:rFonts w:hint="eastAsia" w:ascii="宋体" w:hAnsi="宋体" w:cs="宋体"/>
          <w:b/>
          <w:bCs/>
          <w:sz w:val="24"/>
          <w:szCs w:val="24"/>
        </w:rPr>
        <w:t>一、资格审查文件（单独密封）：</w:t>
      </w:r>
    </w:p>
    <w:p>
      <w:pPr>
        <w:widowControl/>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1、投标供应商必须具有独立的法人资格，提供有效的营业执照及税务登记证（或者是三证合一的营业执照），有能力提供本次采购项目所要求的服务。</w:t>
      </w:r>
    </w:p>
    <w:p>
      <w:pPr>
        <w:widowControl/>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投标供应商法定代表人参加投标的，必须提供法定代表人身份证明及法定代表人本人身份证复印件；非法定代表人参加投标的，必须提供法定代表人签字或盖章的授权委托书及法定代表人、被授权人的两人身份证的复印件，被授权人为投标供应商正式人员证明材料；提供社保机构出具并盖章的投标供应商为其缴纳201</w:t>
      </w:r>
      <w:r>
        <w:rPr>
          <w:rFonts w:hint="eastAsia" w:ascii="宋体" w:hAnsi="宋体" w:cs="宋体"/>
          <w:sz w:val="24"/>
          <w:szCs w:val="24"/>
          <w:lang w:val="en-US" w:eastAsia="zh-CN"/>
        </w:rPr>
        <w:t>9</w:t>
      </w:r>
      <w:r>
        <w:rPr>
          <w:rFonts w:hint="eastAsia" w:ascii="宋体" w:hAnsi="宋体" w:cs="宋体"/>
          <w:sz w:val="24"/>
          <w:szCs w:val="24"/>
        </w:rPr>
        <w:t>年1月-2019年</w:t>
      </w:r>
      <w:r>
        <w:rPr>
          <w:rFonts w:hint="eastAsia" w:ascii="宋体" w:hAnsi="宋体" w:cs="宋体"/>
          <w:sz w:val="24"/>
          <w:szCs w:val="24"/>
          <w:lang w:val="en-US" w:eastAsia="zh-CN"/>
        </w:rPr>
        <w:t>5</w:t>
      </w:r>
      <w:r>
        <w:rPr>
          <w:rFonts w:hint="eastAsia" w:ascii="宋体" w:hAnsi="宋体" w:cs="宋体"/>
          <w:sz w:val="24"/>
          <w:szCs w:val="24"/>
        </w:rPr>
        <w:t>月连续</w:t>
      </w:r>
      <w:r>
        <w:rPr>
          <w:rFonts w:hint="eastAsia" w:ascii="宋体" w:hAnsi="宋体" w:cs="宋体"/>
          <w:sz w:val="24"/>
          <w:szCs w:val="24"/>
          <w:lang w:eastAsia="zh-CN"/>
        </w:rPr>
        <w:t>五</w:t>
      </w:r>
      <w:r>
        <w:rPr>
          <w:rFonts w:hint="eastAsia" w:ascii="宋体" w:hAnsi="宋体" w:cs="宋体"/>
          <w:sz w:val="24"/>
          <w:szCs w:val="24"/>
        </w:rPr>
        <w:t>个月的养老保险缴费清单复印件。</w:t>
      </w:r>
    </w:p>
    <w:p>
      <w:pPr>
        <w:widowControl/>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3、经审计的2018年度财务报告。</w:t>
      </w:r>
    </w:p>
    <w:p>
      <w:pPr>
        <w:widowControl/>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4、投标供应商须提供参与本次项目政府采购活动前三年内，在经营活动中没有重大违法记录的书面《无重大违法记录声明函》（格式参见第八章）。</w:t>
      </w:r>
    </w:p>
    <w:p>
      <w:pPr>
        <w:widowControl/>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5、</w:t>
      </w:r>
      <w:r>
        <w:rPr>
          <w:rFonts w:hint="eastAsia" w:ascii="宋体" w:hAnsi="宋体" w:cs="宋体"/>
          <w:sz w:val="24"/>
          <w:szCs w:val="24"/>
          <w:lang w:val="zh-CN"/>
        </w:rPr>
        <w:t>关于资格文件的声明函</w:t>
      </w:r>
      <w:r>
        <w:rPr>
          <w:rFonts w:hint="eastAsia" w:ascii="宋体" w:hAnsi="宋体" w:cs="宋体"/>
          <w:sz w:val="24"/>
          <w:szCs w:val="24"/>
        </w:rPr>
        <w:t>（格式参见第八章）。</w:t>
      </w:r>
    </w:p>
    <w:p>
      <w:pPr>
        <w:pStyle w:val="2"/>
        <w:ind w:left="0" w:leftChars="0" w:firstLine="420" w:firstLineChars="0"/>
        <w:rPr>
          <w:rFonts w:hint="eastAsia" w:ascii="宋体" w:hAnsi="宋体" w:cs="宋体"/>
          <w:sz w:val="24"/>
          <w:lang w:val="en-US" w:eastAsia="zh-CN"/>
        </w:rPr>
      </w:pPr>
      <w:r>
        <w:rPr>
          <w:rFonts w:hint="eastAsia"/>
        </w:rPr>
        <w:t>6</w:t>
      </w:r>
      <w:r>
        <w:rPr>
          <w:rFonts w:hint="eastAsia" w:ascii="宋体" w:hAnsi="宋体" w:cs="宋体"/>
          <w:sz w:val="24"/>
        </w:rPr>
        <w:t>、</w:t>
      </w:r>
      <w:r>
        <w:rPr>
          <w:rFonts w:hint="eastAsia" w:ascii="宋体" w:hAnsi="宋体" w:cs="宋体"/>
          <w:sz w:val="24"/>
          <w:lang w:val="zh-CN"/>
        </w:rPr>
        <w:t>具有履行合同所必需的设备和专业技术能力的声明</w:t>
      </w:r>
      <w:r>
        <w:rPr>
          <w:rFonts w:hint="eastAsia" w:ascii="宋体" w:hAnsi="宋体" w:cs="宋体"/>
          <w:sz w:val="24"/>
          <w:lang w:val="en-US" w:eastAsia="zh-CN"/>
        </w:rPr>
        <w:t>。</w:t>
      </w:r>
    </w:p>
    <w:p>
      <w:pPr>
        <w:pStyle w:val="2"/>
        <w:ind w:left="0" w:leftChars="0" w:firstLine="420" w:firstLineChars="0"/>
        <w:rPr>
          <w:rFonts w:hint="eastAsia" w:eastAsia="宋体"/>
          <w:lang w:eastAsia="zh-CN"/>
        </w:rPr>
      </w:pPr>
      <w:r>
        <w:rPr>
          <w:rFonts w:hint="eastAsia" w:ascii="宋体" w:hAnsi="宋体" w:cs="宋体"/>
          <w:sz w:val="24"/>
          <w:lang w:val="en-US" w:eastAsia="zh-CN"/>
        </w:rPr>
        <w:t>7、</w:t>
      </w:r>
      <w:r>
        <w:rPr>
          <w:rFonts w:hint="eastAsia" w:ascii="宋体" w:hAnsi="宋体" w:cs="宋体"/>
          <w:sz w:val="24"/>
        </w:rPr>
        <w:t>投标人出具质保期内系统运行技术保障的承诺书（格式自拟）</w:t>
      </w:r>
      <w:r>
        <w:rPr>
          <w:rFonts w:hint="eastAsia" w:ascii="宋体" w:hAnsi="宋体" w:cs="宋体"/>
          <w:sz w:val="24"/>
          <w:lang w:eastAsia="zh-CN"/>
        </w:rPr>
        <w:t>。</w:t>
      </w:r>
    </w:p>
    <w:p>
      <w:pPr>
        <w:adjustRightInd w:val="0"/>
        <w:snapToGrid w:val="0"/>
        <w:spacing w:line="360" w:lineRule="auto"/>
        <w:ind w:firstLine="482" w:firstLineChars="200"/>
        <w:jc w:val="left"/>
        <w:rPr>
          <w:rFonts w:ascii="宋体" w:hAnsi="宋体"/>
          <w:b/>
          <w:sz w:val="24"/>
          <w:szCs w:val="24"/>
        </w:rPr>
      </w:pPr>
      <w:r>
        <w:rPr>
          <w:rFonts w:hint="eastAsia" w:ascii="宋体" w:hAnsi="宋体"/>
          <w:b/>
          <w:sz w:val="24"/>
          <w:szCs w:val="24"/>
        </w:rPr>
        <w:t>以上材料如为复印件均需加盖投标单位公章。</w:t>
      </w:r>
    </w:p>
    <w:p>
      <w:pPr>
        <w:spacing w:line="360" w:lineRule="auto"/>
        <w:ind w:firstLine="482" w:firstLineChars="200"/>
        <w:rPr>
          <w:rFonts w:ascii="宋体" w:hAnsi="宋体"/>
          <w:b/>
          <w:bCs/>
          <w:sz w:val="24"/>
          <w:szCs w:val="24"/>
        </w:rPr>
      </w:pPr>
      <w:r>
        <w:rPr>
          <w:rFonts w:hint="eastAsia" w:ascii="宋体" w:hAnsi="宋体"/>
          <w:b/>
          <w:bCs/>
          <w:sz w:val="24"/>
          <w:szCs w:val="24"/>
        </w:rPr>
        <w:t>二、技术响应文件（单独密封）：</w:t>
      </w:r>
    </w:p>
    <w:p>
      <w:pPr>
        <w:adjustRightInd w:val="0"/>
        <w:snapToGrid w:val="0"/>
        <w:spacing w:line="360" w:lineRule="auto"/>
        <w:ind w:firstLine="484" w:firstLineChars="202"/>
        <w:jc w:val="left"/>
        <w:rPr>
          <w:rFonts w:ascii="宋体" w:hAnsi="宋体" w:cs="宋体"/>
          <w:bCs/>
          <w:sz w:val="24"/>
          <w:szCs w:val="24"/>
        </w:rPr>
      </w:pPr>
      <w:r>
        <w:rPr>
          <w:rFonts w:ascii="宋体" w:hAnsi="宋体" w:cs="宋体"/>
          <w:bCs/>
          <w:sz w:val="24"/>
          <w:szCs w:val="24"/>
        </w:rPr>
        <w:t>1</w:t>
      </w:r>
      <w:r>
        <w:rPr>
          <w:rFonts w:hint="eastAsia" w:ascii="宋体" w:hAnsi="宋体" w:cs="宋体"/>
          <w:bCs/>
          <w:sz w:val="24"/>
          <w:szCs w:val="24"/>
        </w:rPr>
        <w:t>、磋商文件中所涉及的事项需提供的所有资料；</w:t>
      </w:r>
    </w:p>
    <w:p>
      <w:pPr>
        <w:snapToGrid w:val="0"/>
        <w:spacing w:line="360" w:lineRule="auto"/>
        <w:ind w:firstLine="480" w:firstLineChars="200"/>
        <w:rPr>
          <w:rFonts w:ascii="宋体" w:hAnsi="宋体"/>
          <w:b/>
          <w:sz w:val="24"/>
          <w:szCs w:val="24"/>
        </w:rPr>
      </w:pPr>
      <w:r>
        <w:rPr>
          <w:rFonts w:ascii="宋体" w:hAnsi="宋体" w:cs="宋体"/>
          <w:bCs/>
          <w:sz w:val="24"/>
          <w:szCs w:val="24"/>
        </w:rPr>
        <w:t>2</w:t>
      </w:r>
      <w:r>
        <w:rPr>
          <w:rFonts w:hint="eastAsia" w:ascii="宋体" w:hAnsi="宋体" w:cs="宋体"/>
          <w:bCs/>
          <w:sz w:val="24"/>
          <w:szCs w:val="24"/>
        </w:rPr>
        <w:t>、磋商文件中未涉及的事项，投标供应商认为需要提交的其他资料。</w:t>
      </w:r>
    </w:p>
    <w:p>
      <w:pPr>
        <w:adjustRightInd w:val="0"/>
        <w:snapToGrid w:val="0"/>
        <w:spacing w:line="360" w:lineRule="auto"/>
        <w:ind w:firstLine="482" w:firstLineChars="200"/>
        <w:jc w:val="left"/>
        <w:rPr>
          <w:rFonts w:ascii="宋体" w:hAnsi="宋体" w:cs="宋体"/>
          <w:b/>
          <w:bCs/>
          <w:color w:val="FF0000"/>
          <w:sz w:val="24"/>
          <w:szCs w:val="24"/>
        </w:rPr>
      </w:pPr>
      <w:r>
        <w:rPr>
          <w:rFonts w:hint="eastAsia" w:ascii="宋体" w:hAnsi="宋体" w:cs="宋体"/>
          <w:b/>
          <w:bCs/>
          <w:color w:val="FF0000"/>
          <w:sz w:val="24"/>
          <w:szCs w:val="24"/>
        </w:rPr>
        <w:t xml:space="preserve">特别提醒：“资格审查文件”、“技术响应文件”所须提供的材料按磋商文件要求装订，密封，递交。“资格审查文件”、“技术响应文件”涉及的相关原件请带至开标现场备查。未携带原件或因携带原件不全所引起的后果由投标人自行承担。 </w:t>
      </w:r>
    </w:p>
    <w:p>
      <w:pPr>
        <w:adjustRightInd w:val="0"/>
        <w:snapToGri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三、商务报价响应文件（单独密封）</w:t>
      </w:r>
    </w:p>
    <w:p>
      <w:pPr>
        <w:spacing w:line="360" w:lineRule="auto"/>
        <w:ind w:firstLine="480" w:firstLineChars="200"/>
        <w:rPr>
          <w:rFonts w:ascii="宋体" w:hAnsi="宋体" w:cs="宋体"/>
          <w:sz w:val="24"/>
          <w:szCs w:val="24"/>
        </w:rPr>
      </w:pPr>
      <w:r>
        <w:rPr>
          <w:rFonts w:hint="eastAsia" w:ascii="宋体" w:hAnsi="宋体" w:cs="宋体"/>
          <w:sz w:val="24"/>
          <w:szCs w:val="24"/>
        </w:rPr>
        <w:t>1.竞争性磋商响应函（格式参见第八章）；</w:t>
      </w:r>
    </w:p>
    <w:p>
      <w:pPr>
        <w:spacing w:line="360" w:lineRule="auto"/>
        <w:ind w:firstLine="480" w:firstLineChars="200"/>
        <w:rPr>
          <w:rFonts w:ascii="宋体" w:hAnsi="宋体" w:cs="宋体"/>
          <w:sz w:val="24"/>
          <w:szCs w:val="24"/>
        </w:rPr>
      </w:pPr>
      <w:r>
        <w:rPr>
          <w:rFonts w:hint="eastAsia" w:ascii="宋体" w:hAnsi="宋体" w:cs="宋体"/>
          <w:sz w:val="24"/>
          <w:szCs w:val="24"/>
        </w:rPr>
        <w:t>2.磋商响应报价总表（格式参见第八章）；</w:t>
      </w:r>
    </w:p>
    <w:p>
      <w:pPr>
        <w:spacing w:line="360" w:lineRule="auto"/>
        <w:ind w:firstLine="480" w:firstLineChars="200"/>
        <w:rPr>
          <w:rFonts w:ascii="宋体" w:hAnsi="宋体"/>
          <w:b/>
          <w:sz w:val="24"/>
          <w:szCs w:val="24"/>
        </w:rPr>
      </w:pPr>
      <w:r>
        <w:rPr>
          <w:rFonts w:hint="eastAsia" w:ascii="宋体" w:hAnsi="宋体" w:cs="宋体"/>
          <w:sz w:val="24"/>
          <w:szCs w:val="24"/>
        </w:rPr>
        <w:t>3.磋商响应报价明细表（格式参见第八章）；</w:t>
      </w:r>
    </w:p>
    <w:p>
      <w:pPr>
        <w:widowControl/>
        <w:jc w:val="left"/>
        <w:rPr>
          <w:rFonts w:ascii="宋体" w:hAnsi="宋体"/>
          <w:b/>
          <w:bCs/>
          <w:sz w:val="24"/>
          <w:szCs w:val="24"/>
        </w:rPr>
      </w:pPr>
      <w:r>
        <w:rPr>
          <w:rFonts w:hint="eastAsia" w:ascii="宋体" w:hAnsi="宋体"/>
          <w:b/>
          <w:sz w:val="24"/>
          <w:szCs w:val="24"/>
        </w:rPr>
        <w:br w:type="page"/>
      </w:r>
      <w:r>
        <w:rPr>
          <w:rFonts w:hint="eastAsia" w:ascii="宋体" w:hAnsi="宋体"/>
          <w:b/>
          <w:sz w:val="24"/>
          <w:szCs w:val="24"/>
        </w:rPr>
        <w:t>附件:</w:t>
      </w:r>
    </w:p>
    <w:p>
      <w:pPr>
        <w:snapToGrid w:val="0"/>
        <w:spacing w:line="520" w:lineRule="exact"/>
        <w:jc w:val="center"/>
        <w:outlineLvl w:val="4"/>
        <w:rPr>
          <w:rFonts w:ascii="宋体" w:hAnsi="宋体" w:cs="宋体"/>
          <w:b/>
          <w:bCs/>
          <w:sz w:val="24"/>
          <w:szCs w:val="24"/>
        </w:rPr>
      </w:pPr>
      <w:r>
        <w:rPr>
          <w:rFonts w:hint="eastAsia" w:ascii="宋体" w:hAnsi="宋体" w:cs="宋体"/>
          <w:b/>
          <w:bCs/>
          <w:sz w:val="24"/>
          <w:szCs w:val="24"/>
        </w:rPr>
        <w:t>1、法定代表人身份证明</w:t>
      </w:r>
    </w:p>
    <w:p>
      <w:pPr>
        <w:snapToGrid w:val="0"/>
        <w:spacing w:line="520" w:lineRule="exact"/>
        <w:jc w:val="center"/>
        <w:rPr>
          <w:rFonts w:ascii="宋体" w:hAnsi="宋体" w:cs="宋体"/>
          <w:sz w:val="24"/>
          <w:szCs w:val="24"/>
        </w:rPr>
      </w:pPr>
      <w:r>
        <w:rPr>
          <w:rFonts w:hint="eastAsia" w:ascii="宋体" w:hAnsi="宋体" w:cs="宋体"/>
          <w:sz w:val="24"/>
          <w:szCs w:val="24"/>
        </w:rPr>
        <w:t>（法定代表人参加投标，须出示此证明）</w:t>
      </w:r>
    </w:p>
    <w:p>
      <w:pPr>
        <w:snapToGrid w:val="0"/>
        <w:spacing w:line="520" w:lineRule="exact"/>
        <w:jc w:val="center"/>
        <w:rPr>
          <w:rFonts w:ascii="宋体" w:hAnsi="宋体" w:cs="宋体"/>
          <w:sz w:val="24"/>
          <w:szCs w:val="24"/>
        </w:rPr>
      </w:pPr>
    </w:p>
    <w:p>
      <w:pPr>
        <w:snapToGrid w:val="0"/>
        <w:spacing w:line="520" w:lineRule="exact"/>
        <w:rPr>
          <w:rFonts w:ascii="宋体" w:hAnsi="宋体" w:cs="宋体"/>
          <w:sz w:val="24"/>
          <w:szCs w:val="24"/>
        </w:rPr>
      </w:pPr>
      <w:r>
        <w:rPr>
          <w:rFonts w:hint="eastAsia" w:ascii="方正仿宋_GBK"/>
          <w:sz w:val="24"/>
          <w:szCs w:val="24"/>
          <w:u w:val="single"/>
        </w:rPr>
        <w:t>南通市妇幼保健院</w:t>
      </w:r>
      <w:r>
        <w:rPr>
          <w:rFonts w:hint="eastAsia" w:ascii="宋体" w:hAnsi="宋体" w:cs="宋体"/>
          <w:sz w:val="24"/>
          <w:szCs w:val="24"/>
        </w:rPr>
        <w:t>：</w:t>
      </w:r>
    </w:p>
    <w:p>
      <w:pPr>
        <w:snapToGrid w:val="0"/>
        <w:spacing w:line="520" w:lineRule="exact"/>
        <w:ind w:firstLine="480" w:firstLineChars="200"/>
        <w:rPr>
          <w:rFonts w:ascii="宋体" w:hAnsi="宋体" w:cs="宋体"/>
          <w:sz w:val="24"/>
          <w:szCs w:val="24"/>
        </w:rPr>
      </w:pPr>
      <w:r>
        <w:rPr>
          <w:rFonts w:hint="eastAsia" w:ascii="宋体" w:hAnsi="宋体" w:cs="宋体"/>
          <w:sz w:val="24"/>
          <w:szCs w:val="24"/>
        </w:rPr>
        <w:t>我公司法定代表人</w:t>
      </w:r>
      <w:r>
        <w:rPr>
          <w:rFonts w:hint="eastAsia" w:ascii="宋体" w:hAnsi="宋体" w:cs="宋体"/>
          <w:sz w:val="24"/>
          <w:szCs w:val="24"/>
          <w:u w:val="single"/>
        </w:rPr>
        <w:t xml:space="preserve">     　　　</w:t>
      </w:r>
      <w:r>
        <w:rPr>
          <w:rFonts w:hint="eastAsia" w:ascii="宋体" w:hAnsi="宋体" w:cs="宋体"/>
          <w:sz w:val="24"/>
          <w:szCs w:val="24"/>
        </w:rPr>
        <w:t>参加贵单位组织的（竞争性磋商项目名称)项目的磋商活动，全权代表我公司处理该磋商活动的有关事宜。</w:t>
      </w:r>
    </w:p>
    <w:p>
      <w:pPr>
        <w:snapToGrid w:val="0"/>
        <w:spacing w:line="520" w:lineRule="exact"/>
        <w:rPr>
          <w:rFonts w:ascii="宋体" w:hAnsi="宋体" w:cs="宋体"/>
          <w:sz w:val="24"/>
          <w:szCs w:val="24"/>
        </w:rPr>
      </w:pPr>
    </w:p>
    <w:p>
      <w:pPr>
        <w:snapToGrid w:val="0"/>
        <w:spacing w:line="520" w:lineRule="exact"/>
        <w:rPr>
          <w:rFonts w:ascii="宋体" w:hAnsi="宋体" w:cs="宋体"/>
          <w:sz w:val="24"/>
          <w:szCs w:val="24"/>
        </w:rPr>
      </w:pPr>
      <w:r>
        <w:rPr>
          <w:rFonts w:hint="eastAsia" w:ascii="宋体" w:hAnsi="宋体" w:cs="宋体"/>
          <w:sz w:val="24"/>
          <w:szCs w:val="24"/>
        </w:rPr>
        <w:t>附：法定代表人情况：</w:t>
      </w:r>
    </w:p>
    <w:p>
      <w:pPr>
        <w:snapToGrid w:val="0"/>
        <w:spacing w:line="520" w:lineRule="exact"/>
        <w:rPr>
          <w:rFonts w:ascii="宋体" w:hAnsi="宋体" w:cs="宋体"/>
          <w:sz w:val="24"/>
          <w:szCs w:val="24"/>
          <w:u w:val="single"/>
        </w:rPr>
      </w:pPr>
      <w:r>
        <w:rPr>
          <w:rFonts w:hint="eastAsia" w:ascii="宋体" w:hAnsi="宋体" w:cs="宋体"/>
          <w:sz w:val="24"/>
          <w:szCs w:val="24"/>
        </w:rPr>
        <w:t>姓名：性别：年龄：职务：</w:t>
      </w:r>
    </w:p>
    <w:p>
      <w:pPr>
        <w:snapToGrid w:val="0"/>
        <w:spacing w:line="520" w:lineRule="exact"/>
        <w:rPr>
          <w:rFonts w:ascii="宋体" w:hAnsi="宋体" w:cs="宋体"/>
          <w:sz w:val="24"/>
          <w:szCs w:val="24"/>
        </w:rPr>
      </w:pPr>
      <w:r>
        <w:rPr>
          <w:rFonts w:hint="eastAsia" w:ascii="宋体" w:hAnsi="宋体" w:cs="宋体"/>
          <w:sz w:val="24"/>
          <w:szCs w:val="24"/>
        </w:rPr>
        <w:t>身份证号码：</w:t>
      </w:r>
    </w:p>
    <w:p>
      <w:pPr>
        <w:snapToGrid w:val="0"/>
        <w:spacing w:line="520" w:lineRule="exact"/>
        <w:rPr>
          <w:rFonts w:ascii="宋体" w:hAnsi="宋体" w:cs="宋体"/>
          <w:sz w:val="24"/>
          <w:szCs w:val="24"/>
        </w:rPr>
      </w:pPr>
      <w:r>
        <w:rPr>
          <w:rFonts w:hint="eastAsia" w:ascii="宋体" w:hAnsi="宋体" w:cs="宋体"/>
          <w:sz w:val="24"/>
          <w:szCs w:val="24"/>
        </w:rPr>
        <w:t>手机：传真：</w:t>
      </w:r>
    </w:p>
    <w:p>
      <w:pPr>
        <w:snapToGrid w:val="0"/>
        <w:spacing w:line="520" w:lineRule="exact"/>
        <w:rPr>
          <w:rFonts w:ascii="宋体" w:hAnsi="宋体" w:cs="宋体"/>
          <w:sz w:val="24"/>
          <w:szCs w:val="24"/>
        </w:rPr>
      </w:pPr>
      <w:r>
        <w:rPr>
          <w:rFonts w:hint="eastAsia" w:ascii="宋体" w:hAnsi="宋体" w:cs="宋体"/>
          <w:sz w:val="24"/>
          <w:szCs w:val="24"/>
        </w:rPr>
        <w:t> </w:t>
      </w:r>
    </w:p>
    <w:p>
      <w:pPr>
        <w:snapToGrid w:val="0"/>
        <w:spacing w:line="520" w:lineRule="exact"/>
        <w:rPr>
          <w:rFonts w:ascii="宋体" w:hAnsi="宋体" w:cs="宋体"/>
          <w:sz w:val="24"/>
          <w:szCs w:val="24"/>
        </w:rPr>
      </w:pPr>
    </w:p>
    <w:p>
      <w:pPr>
        <w:snapToGrid w:val="0"/>
        <w:spacing w:line="520" w:lineRule="exact"/>
        <w:rPr>
          <w:rFonts w:ascii="宋体" w:hAnsi="宋体" w:cs="宋体"/>
          <w:sz w:val="24"/>
          <w:szCs w:val="24"/>
        </w:rPr>
      </w:pPr>
      <w:r>
        <w:rPr>
          <w:rFonts w:hint="eastAsia" w:ascii="宋体" w:hAnsi="宋体" w:cs="宋体"/>
          <w:sz w:val="24"/>
          <w:szCs w:val="24"/>
        </w:rPr>
        <w:t>单位名称（公章）             法定代表人（签字或盖章）</w:t>
      </w:r>
    </w:p>
    <w:p>
      <w:pPr>
        <w:snapToGrid w:val="0"/>
        <w:spacing w:line="520" w:lineRule="exact"/>
        <w:ind w:firstLine="1200" w:firstLineChars="500"/>
        <w:rPr>
          <w:rFonts w:ascii="宋体" w:hAnsi="宋体" w:cs="宋体"/>
          <w:sz w:val="24"/>
          <w:szCs w:val="24"/>
        </w:rPr>
      </w:pPr>
      <w:r>
        <w:rPr>
          <w:rFonts w:hint="eastAsia" w:ascii="宋体" w:hAnsi="宋体" w:cs="宋体"/>
          <w:sz w:val="24"/>
          <w:szCs w:val="24"/>
        </w:rPr>
        <w:t xml:space="preserve">年   月   日                 年   月    日  </w:t>
      </w:r>
    </w:p>
    <w:p>
      <w:pPr>
        <w:snapToGrid w:val="0"/>
        <w:spacing w:line="520" w:lineRule="exact"/>
        <w:rPr>
          <w:rFonts w:ascii="宋体" w:hAnsi="宋体" w:cs="宋体"/>
          <w:sz w:val="24"/>
          <w:szCs w:val="24"/>
        </w:rPr>
      </w:pPr>
    </w:p>
    <w:p>
      <w:pPr>
        <w:snapToGrid w:val="0"/>
        <w:spacing w:line="520" w:lineRule="exact"/>
        <w:rPr>
          <w:rFonts w:ascii="宋体" w:hAnsi="宋体" w:cs="宋体"/>
          <w:sz w:val="24"/>
          <w:szCs w:val="24"/>
        </w:rPr>
      </w:pPr>
      <w:r>
        <w:rPr>
          <w:rFonts w:hint="eastAsia" w:ascii="宋体" w:hAnsi="宋体" w:cs="宋体"/>
          <w:sz w:val="24"/>
          <w:szCs w:val="24"/>
        </w:rPr>
        <w:t>法定代表人身份证复印件</w:t>
      </w:r>
    </w:p>
    <w:p>
      <w:pPr>
        <w:snapToGrid w:val="0"/>
        <w:spacing w:line="520" w:lineRule="exact"/>
        <w:rPr>
          <w:rFonts w:ascii="宋体" w:hAnsi="宋体" w:cs="宋体"/>
          <w:sz w:val="24"/>
          <w:szCs w:val="24"/>
        </w:rPr>
      </w:pPr>
    </w:p>
    <w:p>
      <w:pPr>
        <w:snapToGrid w:val="0"/>
        <w:spacing w:line="520" w:lineRule="exact"/>
        <w:rPr>
          <w:rFonts w:ascii="宋体" w:hAnsi="宋体" w:cs="宋体"/>
          <w:sz w:val="24"/>
          <w:szCs w:val="24"/>
        </w:rPr>
      </w:pPr>
    </w:p>
    <w:p>
      <w:pPr>
        <w:snapToGrid w:val="0"/>
        <w:spacing w:line="520" w:lineRule="exact"/>
        <w:ind w:firstLine="2280" w:firstLineChars="950"/>
        <w:rPr>
          <w:rFonts w:ascii="宋体" w:hAnsi="宋体" w:cs="宋体"/>
          <w:sz w:val="24"/>
          <w:szCs w:val="24"/>
        </w:rPr>
      </w:pPr>
      <w:r>
        <w:rPr>
          <w:rFonts w:hint="eastAsia" w:ascii="宋体" w:hAnsi="宋体" w:cs="宋体"/>
          <w:sz w:val="24"/>
          <w:szCs w:val="24"/>
        </w:rPr>
        <w:t>（粘贴此处）</w:t>
      </w:r>
    </w:p>
    <w:p>
      <w:pPr>
        <w:snapToGrid w:val="0"/>
        <w:spacing w:line="520" w:lineRule="exact"/>
        <w:ind w:firstLine="482" w:firstLineChars="200"/>
        <w:rPr>
          <w:rFonts w:ascii="宋体" w:hAnsi="宋体" w:cs="宋体"/>
          <w:b/>
          <w:bCs/>
          <w:sz w:val="24"/>
          <w:szCs w:val="24"/>
        </w:rPr>
      </w:pPr>
      <w:r>
        <w:rPr>
          <w:rFonts w:hint="eastAsia" w:ascii="宋体" w:hAnsi="宋体" w:cs="宋体"/>
          <w:b/>
          <w:bCs/>
          <w:sz w:val="24"/>
          <w:szCs w:val="24"/>
        </w:rPr>
        <w:t>注:参加磋商活动时法定代表人将身份证原件带至开标现场备查。</w:t>
      </w:r>
    </w:p>
    <w:p>
      <w:pPr>
        <w:snapToGrid w:val="0"/>
        <w:spacing w:line="520" w:lineRule="exact"/>
        <w:jc w:val="center"/>
        <w:outlineLvl w:val="4"/>
        <w:rPr>
          <w:rFonts w:ascii="宋体" w:hAnsi="宋体" w:cs="宋体"/>
          <w:b/>
          <w:bCs/>
          <w:sz w:val="24"/>
          <w:szCs w:val="24"/>
        </w:rPr>
      </w:pPr>
      <w:r>
        <w:rPr>
          <w:rFonts w:hint="eastAsia" w:ascii="宋体" w:hAnsi="宋体" w:cs="宋体"/>
          <w:b/>
          <w:bCs/>
          <w:sz w:val="24"/>
          <w:szCs w:val="24"/>
        </w:rPr>
        <w:br w:type="page"/>
      </w:r>
      <w:r>
        <w:rPr>
          <w:rFonts w:hint="eastAsia" w:ascii="宋体" w:hAnsi="宋体" w:cs="宋体"/>
          <w:b/>
          <w:bCs/>
          <w:sz w:val="24"/>
          <w:szCs w:val="24"/>
        </w:rPr>
        <w:t>2、授权委托书</w:t>
      </w:r>
    </w:p>
    <w:p>
      <w:pPr>
        <w:snapToGrid w:val="0"/>
        <w:spacing w:line="520" w:lineRule="exact"/>
        <w:jc w:val="center"/>
        <w:rPr>
          <w:rFonts w:ascii="宋体" w:hAnsi="宋体" w:cs="宋体"/>
          <w:sz w:val="24"/>
          <w:szCs w:val="24"/>
        </w:rPr>
      </w:pPr>
      <w:r>
        <w:rPr>
          <w:rFonts w:hint="eastAsia" w:ascii="宋体" w:hAnsi="宋体" w:cs="宋体"/>
          <w:sz w:val="24"/>
          <w:szCs w:val="24"/>
        </w:rPr>
        <w:t>（委托代理人参加投标，须出示此证明）</w:t>
      </w:r>
    </w:p>
    <w:p>
      <w:pPr>
        <w:snapToGrid w:val="0"/>
        <w:spacing w:line="520" w:lineRule="exact"/>
        <w:rPr>
          <w:rFonts w:ascii="宋体" w:hAnsi="宋体" w:cs="宋体"/>
          <w:bCs/>
          <w:sz w:val="24"/>
          <w:szCs w:val="24"/>
        </w:rPr>
      </w:pPr>
      <w:r>
        <w:rPr>
          <w:rFonts w:hint="eastAsia" w:ascii="方正仿宋_GBK"/>
          <w:sz w:val="24"/>
          <w:szCs w:val="24"/>
          <w:u w:val="single"/>
        </w:rPr>
        <w:t>南通市妇幼保健院</w:t>
      </w:r>
      <w:r>
        <w:rPr>
          <w:rFonts w:hint="eastAsia" w:ascii="宋体" w:hAnsi="宋体" w:cs="宋体"/>
          <w:sz w:val="24"/>
          <w:szCs w:val="24"/>
        </w:rPr>
        <w:t>：</w:t>
      </w:r>
    </w:p>
    <w:p>
      <w:pPr>
        <w:snapToGrid w:val="0"/>
        <w:spacing w:line="520" w:lineRule="exact"/>
        <w:ind w:left="1" w:firstLine="480" w:firstLineChars="200"/>
        <w:rPr>
          <w:rFonts w:ascii="宋体" w:hAnsi="宋体" w:cs="宋体"/>
          <w:sz w:val="24"/>
          <w:szCs w:val="24"/>
        </w:rPr>
      </w:pPr>
      <w:r>
        <w:rPr>
          <w:rFonts w:hint="eastAsia" w:ascii="宋体" w:hAnsi="宋体" w:cs="宋体"/>
          <w:sz w:val="24"/>
          <w:szCs w:val="24"/>
        </w:rPr>
        <w:t>兹授权</w:t>
      </w:r>
      <w:r>
        <w:rPr>
          <w:rFonts w:hint="eastAsia" w:ascii="宋体" w:hAnsi="宋体" w:cs="宋体"/>
          <w:sz w:val="24"/>
          <w:szCs w:val="24"/>
          <w:u w:val="single"/>
        </w:rPr>
        <w:t xml:space="preserve">               （</w:t>
      </w:r>
      <w:r>
        <w:rPr>
          <w:rFonts w:hint="eastAsia" w:ascii="宋体" w:hAnsi="宋体" w:cs="宋体"/>
          <w:sz w:val="24"/>
          <w:szCs w:val="24"/>
        </w:rPr>
        <w:t>被授权人的姓名）代表我公司参加（竞争性磋商项目名称)项目的磋商活动，全权处理一切与该项目磋商有关的事务。其在办理上述事宜过程中所签署的所有文件我公司均予以承认。</w:t>
      </w:r>
    </w:p>
    <w:p>
      <w:pPr>
        <w:snapToGrid w:val="0"/>
        <w:spacing w:line="520" w:lineRule="exact"/>
        <w:ind w:left="1" w:firstLine="480" w:firstLineChars="200"/>
        <w:rPr>
          <w:rFonts w:ascii="宋体" w:hAnsi="宋体"/>
          <w:sz w:val="24"/>
          <w:szCs w:val="24"/>
        </w:rPr>
      </w:pPr>
      <w:r>
        <w:rPr>
          <w:rFonts w:hint="eastAsia" w:ascii="宋体" w:hAnsi="宋体" w:cs="宋体"/>
          <w:sz w:val="24"/>
          <w:szCs w:val="24"/>
        </w:rPr>
        <w:t>被授权人无转委托权。特此委托。</w:t>
      </w:r>
    </w:p>
    <w:p>
      <w:pPr>
        <w:snapToGrid w:val="0"/>
        <w:spacing w:line="520" w:lineRule="exact"/>
        <w:ind w:left="1" w:firstLine="480" w:firstLineChars="200"/>
        <w:rPr>
          <w:rFonts w:ascii="宋体" w:hAnsi="宋体" w:cs="宋体"/>
          <w:sz w:val="24"/>
          <w:szCs w:val="24"/>
        </w:rPr>
      </w:pPr>
    </w:p>
    <w:p>
      <w:pPr>
        <w:snapToGrid w:val="0"/>
        <w:spacing w:line="520" w:lineRule="exact"/>
        <w:rPr>
          <w:rFonts w:ascii="宋体" w:hAnsi="宋体" w:cs="宋体"/>
          <w:sz w:val="24"/>
          <w:szCs w:val="24"/>
        </w:rPr>
      </w:pPr>
    </w:p>
    <w:p>
      <w:pPr>
        <w:snapToGrid w:val="0"/>
        <w:spacing w:line="520" w:lineRule="exact"/>
        <w:rPr>
          <w:rFonts w:ascii="宋体" w:hAnsi="宋体" w:cs="宋体"/>
          <w:sz w:val="24"/>
          <w:szCs w:val="24"/>
        </w:rPr>
      </w:pPr>
      <w:r>
        <w:rPr>
          <w:rFonts w:hint="eastAsia" w:ascii="宋体" w:hAnsi="宋体" w:cs="宋体"/>
          <w:sz w:val="24"/>
          <w:szCs w:val="24"/>
        </w:rPr>
        <w:t>附：被授权人情况：</w:t>
      </w:r>
    </w:p>
    <w:p>
      <w:pPr>
        <w:snapToGrid w:val="0"/>
        <w:spacing w:line="520" w:lineRule="exact"/>
        <w:rPr>
          <w:rFonts w:ascii="宋体" w:hAnsi="宋体" w:cs="宋体"/>
          <w:sz w:val="24"/>
          <w:szCs w:val="24"/>
          <w:u w:val="single"/>
        </w:rPr>
      </w:pPr>
      <w:r>
        <w:rPr>
          <w:rFonts w:hint="eastAsia" w:ascii="宋体" w:hAnsi="宋体" w:cs="宋体"/>
          <w:sz w:val="24"/>
          <w:szCs w:val="24"/>
        </w:rPr>
        <w:t>姓名：性别：年龄：职务：</w:t>
      </w:r>
    </w:p>
    <w:p>
      <w:pPr>
        <w:snapToGrid w:val="0"/>
        <w:spacing w:line="520" w:lineRule="exact"/>
        <w:rPr>
          <w:rFonts w:ascii="宋体" w:hAnsi="宋体" w:cs="宋体"/>
          <w:sz w:val="24"/>
          <w:szCs w:val="24"/>
        </w:rPr>
      </w:pPr>
      <w:r>
        <w:rPr>
          <w:rFonts w:hint="eastAsia" w:ascii="宋体" w:hAnsi="宋体" w:cs="宋体"/>
          <w:sz w:val="24"/>
          <w:szCs w:val="24"/>
        </w:rPr>
        <w:t>身份证号码：</w:t>
      </w:r>
    </w:p>
    <w:p>
      <w:pPr>
        <w:snapToGrid w:val="0"/>
        <w:spacing w:line="520" w:lineRule="exact"/>
        <w:rPr>
          <w:rFonts w:ascii="宋体" w:hAnsi="宋体" w:cs="宋体"/>
          <w:sz w:val="24"/>
          <w:szCs w:val="24"/>
        </w:rPr>
      </w:pPr>
      <w:r>
        <w:rPr>
          <w:rFonts w:hint="eastAsia" w:ascii="宋体" w:hAnsi="宋体" w:cs="宋体"/>
          <w:sz w:val="24"/>
          <w:szCs w:val="24"/>
        </w:rPr>
        <w:t>手机：传真：</w:t>
      </w:r>
    </w:p>
    <w:p>
      <w:pPr>
        <w:snapToGrid w:val="0"/>
        <w:spacing w:line="520" w:lineRule="exact"/>
        <w:rPr>
          <w:rFonts w:ascii="宋体" w:hAnsi="宋体" w:cs="宋体"/>
          <w:sz w:val="24"/>
          <w:szCs w:val="24"/>
        </w:rPr>
      </w:pPr>
      <w:r>
        <w:rPr>
          <w:rFonts w:hint="eastAsia" w:ascii="宋体" w:hAnsi="宋体" w:cs="宋体"/>
          <w:sz w:val="24"/>
          <w:szCs w:val="24"/>
        </w:rPr>
        <w:t> </w:t>
      </w:r>
    </w:p>
    <w:p>
      <w:pPr>
        <w:snapToGrid w:val="0"/>
        <w:spacing w:line="520" w:lineRule="exact"/>
        <w:rPr>
          <w:rFonts w:ascii="宋体" w:hAnsi="宋体" w:cs="宋体"/>
          <w:sz w:val="24"/>
          <w:szCs w:val="24"/>
        </w:rPr>
      </w:pPr>
      <w:r>
        <w:rPr>
          <w:rFonts w:hint="eastAsia" w:ascii="宋体" w:hAnsi="宋体" w:cs="宋体"/>
          <w:sz w:val="24"/>
          <w:szCs w:val="24"/>
        </w:rPr>
        <w:t>单位名称（公章）             法定代表人（签字或盖章）</w:t>
      </w:r>
    </w:p>
    <w:p>
      <w:pPr>
        <w:snapToGrid w:val="0"/>
        <w:spacing w:line="520" w:lineRule="exact"/>
        <w:ind w:firstLine="1200" w:firstLineChars="500"/>
        <w:rPr>
          <w:rFonts w:ascii="宋体" w:hAnsi="宋体" w:cs="宋体"/>
          <w:sz w:val="24"/>
          <w:szCs w:val="24"/>
        </w:rPr>
      </w:pPr>
      <w:r>
        <w:rPr>
          <w:rFonts w:hint="eastAsia" w:ascii="宋体" w:hAnsi="宋体" w:cs="宋体"/>
          <w:sz w:val="24"/>
          <w:szCs w:val="24"/>
        </w:rPr>
        <w:t xml:space="preserve">年   月   日                 年   月    日  </w:t>
      </w:r>
    </w:p>
    <w:p>
      <w:pPr>
        <w:snapToGrid w:val="0"/>
        <w:spacing w:line="520" w:lineRule="exact"/>
        <w:rPr>
          <w:rFonts w:ascii="宋体" w:hAnsi="宋体" w:cs="宋体"/>
          <w:sz w:val="24"/>
          <w:szCs w:val="24"/>
        </w:rPr>
      </w:pPr>
    </w:p>
    <w:p>
      <w:pPr>
        <w:snapToGrid w:val="0"/>
        <w:spacing w:line="520" w:lineRule="exact"/>
        <w:rPr>
          <w:rFonts w:ascii="宋体" w:hAnsi="宋体" w:cs="宋体"/>
          <w:sz w:val="24"/>
          <w:szCs w:val="24"/>
        </w:rPr>
      </w:pPr>
      <w:r>
        <w:rPr>
          <w:rFonts w:hint="eastAsia" w:ascii="宋体" w:hAnsi="宋体" w:cs="宋体"/>
          <w:sz w:val="24"/>
          <w:szCs w:val="24"/>
        </w:rPr>
        <w:t>被授权人身份证复印件</w:t>
      </w:r>
    </w:p>
    <w:p>
      <w:pPr>
        <w:snapToGrid w:val="0"/>
        <w:spacing w:line="520" w:lineRule="exact"/>
        <w:rPr>
          <w:rFonts w:ascii="宋体" w:hAnsi="宋体" w:cs="宋体"/>
          <w:sz w:val="24"/>
          <w:szCs w:val="24"/>
        </w:rPr>
      </w:pPr>
    </w:p>
    <w:p>
      <w:pPr>
        <w:snapToGrid w:val="0"/>
        <w:spacing w:line="520" w:lineRule="exact"/>
        <w:rPr>
          <w:rFonts w:ascii="宋体" w:hAnsi="宋体" w:cs="宋体"/>
          <w:sz w:val="24"/>
          <w:szCs w:val="24"/>
        </w:rPr>
      </w:pPr>
    </w:p>
    <w:p>
      <w:pPr>
        <w:snapToGrid w:val="0"/>
        <w:spacing w:line="520" w:lineRule="exact"/>
        <w:rPr>
          <w:rFonts w:ascii="宋体" w:hAnsi="宋体" w:cs="宋体"/>
          <w:sz w:val="24"/>
          <w:szCs w:val="24"/>
        </w:rPr>
      </w:pPr>
    </w:p>
    <w:p>
      <w:pPr>
        <w:snapToGrid w:val="0"/>
        <w:spacing w:line="520" w:lineRule="exact"/>
        <w:jc w:val="center"/>
        <w:rPr>
          <w:rFonts w:ascii="宋体" w:hAnsi="宋体" w:cs="宋体"/>
          <w:sz w:val="24"/>
          <w:szCs w:val="24"/>
        </w:rPr>
      </w:pPr>
    </w:p>
    <w:p>
      <w:pPr>
        <w:snapToGrid w:val="0"/>
        <w:spacing w:line="520" w:lineRule="exact"/>
        <w:jc w:val="center"/>
        <w:rPr>
          <w:rFonts w:ascii="宋体" w:hAnsi="宋体" w:cs="宋体"/>
          <w:b/>
          <w:bCs/>
          <w:sz w:val="24"/>
          <w:szCs w:val="24"/>
        </w:rPr>
      </w:pPr>
      <w:r>
        <w:rPr>
          <w:rFonts w:hint="eastAsia" w:ascii="宋体" w:hAnsi="宋体" w:cs="宋体"/>
          <w:sz w:val="24"/>
          <w:szCs w:val="24"/>
        </w:rPr>
        <w:t>（粘贴此处）</w:t>
      </w:r>
    </w:p>
    <w:p>
      <w:pPr>
        <w:snapToGrid w:val="0"/>
        <w:spacing w:line="520" w:lineRule="exact"/>
        <w:ind w:firstLine="482" w:firstLineChars="200"/>
        <w:jc w:val="center"/>
        <w:rPr>
          <w:rFonts w:ascii="宋体" w:hAnsi="宋体" w:cs="宋体"/>
          <w:b/>
          <w:bCs/>
          <w:sz w:val="24"/>
          <w:szCs w:val="24"/>
        </w:rPr>
      </w:pPr>
      <w:r>
        <w:rPr>
          <w:rFonts w:hint="eastAsia" w:ascii="宋体" w:hAnsi="宋体" w:cs="宋体"/>
          <w:b/>
          <w:bCs/>
          <w:sz w:val="24"/>
          <w:szCs w:val="24"/>
        </w:rPr>
        <w:t>注:参加磋商活动时被授权人将身份证原件带至开标现场备查。</w:t>
      </w:r>
    </w:p>
    <w:p>
      <w:pPr>
        <w:overflowPunct w:val="0"/>
        <w:adjustRightInd w:val="0"/>
        <w:spacing w:line="360" w:lineRule="auto"/>
        <w:jc w:val="center"/>
        <w:textAlignment w:val="baseline"/>
        <w:rPr>
          <w:rFonts w:ascii="宋体" w:hAnsi="宋体" w:cs="宋体"/>
          <w:b/>
          <w:bCs/>
          <w:sz w:val="24"/>
          <w:szCs w:val="24"/>
        </w:rPr>
      </w:pPr>
      <w:r>
        <w:rPr>
          <w:rFonts w:hint="eastAsia" w:ascii="宋体" w:hAnsi="宋体" w:cs="宋体"/>
          <w:b/>
          <w:bCs/>
          <w:sz w:val="24"/>
          <w:szCs w:val="24"/>
        </w:rPr>
        <w:br w:type="page"/>
      </w:r>
    </w:p>
    <w:p>
      <w:pPr>
        <w:spacing w:line="360" w:lineRule="auto"/>
        <w:jc w:val="center"/>
        <w:rPr>
          <w:rFonts w:ascii="宋体" w:hAnsi="宋体" w:cs="宋体"/>
          <w:color w:val="000000"/>
          <w:sz w:val="48"/>
          <w:szCs w:val="48"/>
        </w:rPr>
      </w:pPr>
    </w:p>
    <w:p>
      <w:pPr>
        <w:spacing w:line="360" w:lineRule="auto"/>
        <w:jc w:val="center"/>
        <w:rPr>
          <w:rFonts w:ascii="宋体" w:hAnsi="宋体" w:cs="宋体"/>
          <w:color w:val="000000"/>
          <w:sz w:val="48"/>
          <w:szCs w:val="48"/>
        </w:rPr>
      </w:pPr>
      <w:r>
        <w:rPr>
          <w:rFonts w:hint="eastAsia" w:ascii="宋体" w:hAnsi="宋体" w:cs="宋体"/>
          <w:color w:val="000000"/>
          <w:sz w:val="48"/>
          <w:szCs w:val="48"/>
        </w:rPr>
        <w:t>具备履行合同所必需的设备和专业技术能力的书面声明</w:t>
      </w:r>
    </w:p>
    <w:p>
      <w:pPr>
        <w:spacing w:line="360" w:lineRule="auto"/>
        <w:rPr>
          <w:rFonts w:ascii="宋体" w:hAnsi="宋体" w:cs="宋体"/>
          <w:color w:val="000000"/>
          <w:sz w:val="24"/>
          <w:szCs w:val="24"/>
        </w:rPr>
      </w:pPr>
    </w:p>
    <w:p>
      <w:pPr>
        <w:spacing w:line="360" w:lineRule="auto"/>
        <w:ind w:firstLine="480" w:firstLineChars="200"/>
        <w:rPr>
          <w:rFonts w:ascii="宋体" w:hAnsi="宋体" w:cs="宋体"/>
          <w:color w:val="000000"/>
          <w:sz w:val="24"/>
          <w:szCs w:val="24"/>
        </w:rPr>
      </w:pPr>
      <w:r>
        <w:rPr>
          <w:rFonts w:ascii="宋体" w:hAnsi="宋体" w:cs="宋体"/>
          <w:color w:val="000000"/>
          <w:sz w:val="24"/>
          <w:szCs w:val="24"/>
        </w:rPr>
        <w:t>我公司郑重声明：我公司具备履行本项采购合同所必需的设备和专业技术能力，为履行本项采购合同我公司具备如下主要设备和主要专业技术能力：</w:t>
      </w:r>
    </w:p>
    <w:p>
      <w:pPr>
        <w:spacing w:line="360" w:lineRule="auto"/>
        <w:ind w:firstLine="480" w:firstLineChars="200"/>
        <w:rPr>
          <w:rFonts w:ascii="宋体" w:hAnsi="宋体" w:cs="宋体"/>
          <w:color w:val="000000"/>
          <w:sz w:val="24"/>
          <w:szCs w:val="24"/>
          <w:u w:val="single"/>
        </w:rPr>
      </w:pPr>
      <w:r>
        <w:rPr>
          <w:rFonts w:ascii="宋体" w:hAnsi="宋体" w:cs="宋体"/>
          <w:color w:val="000000"/>
          <w:sz w:val="24"/>
          <w:szCs w:val="24"/>
        </w:rPr>
        <w:t xml:space="preserve">主要设备有：  </w:t>
      </w:r>
      <w:r>
        <w:rPr>
          <w:rFonts w:hint="eastAsia" w:ascii="宋体" w:hAnsi="宋体" w:cs="宋体"/>
          <w:color w:val="000000"/>
          <w:sz w:val="24"/>
          <w:szCs w:val="24"/>
          <w:u w:val="single"/>
          <w:lang w:val="en-US" w:eastAsia="zh-CN"/>
        </w:rPr>
        <w:t xml:space="preserve">                          </w:t>
      </w:r>
      <w:r>
        <w:rPr>
          <w:rFonts w:ascii="宋体" w:hAnsi="宋体" w:cs="宋体"/>
          <w:color w:val="000000"/>
          <w:sz w:val="24"/>
          <w:szCs w:val="24"/>
          <w:u w:val="single"/>
        </w:rPr>
        <w:t>。</w:t>
      </w:r>
    </w:p>
    <w:p>
      <w:pPr>
        <w:spacing w:line="360" w:lineRule="auto"/>
        <w:ind w:firstLine="480" w:firstLineChars="200"/>
        <w:rPr>
          <w:rFonts w:ascii="宋体" w:hAnsi="宋体" w:cs="宋体"/>
          <w:color w:val="000000"/>
          <w:sz w:val="24"/>
          <w:szCs w:val="24"/>
        </w:rPr>
      </w:pPr>
      <w:r>
        <w:rPr>
          <w:rFonts w:ascii="宋体" w:hAnsi="宋体" w:cs="宋体"/>
          <w:color w:val="000000"/>
          <w:sz w:val="24"/>
          <w:szCs w:val="24"/>
        </w:rPr>
        <w:t>主要专业技术能力有：</w:t>
      </w:r>
      <w:r>
        <w:rPr>
          <w:rFonts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ascii="宋体" w:hAnsi="宋体" w:cs="宋体"/>
          <w:color w:val="000000"/>
          <w:sz w:val="24"/>
          <w:szCs w:val="24"/>
          <w:u w:val="single"/>
        </w:rPr>
        <w:t>。</w:t>
      </w:r>
    </w:p>
    <w:p>
      <w:pPr>
        <w:spacing w:line="360" w:lineRule="auto"/>
        <w:rPr>
          <w:rFonts w:ascii="宋体" w:hAnsi="宋体" w:cs="宋体"/>
          <w:color w:val="000000"/>
          <w:sz w:val="24"/>
          <w:szCs w:val="24"/>
        </w:rPr>
      </w:pPr>
    </w:p>
    <w:p>
      <w:pPr>
        <w:spacing w:line="360" w:lineRule="auto"/>
        <w:rPr>
          <w:rFonts w:ascii="宋体" w:hAnsi="宋体" w:cs="宋体"/>
          <w:color w:val="000000"/>
          <w:sz w:val="24"/>
          <w:szCs w:val="24"/>
        </w:rPr>
      </w:pPr>
    </w:p>
    <w:p>
      <w:pPr>
        <w:spacing w:line="360" w:lineRule="auto"/>
        <w:rPr>
          <w:rFonts w:ascii="宋体" w:hAnsi="宋体" w:cs="宋体"/>
          <w:color w:val="000000"/>
          <w:sz w:val="24"/>
          <w:szCs w:val="24"/>
        </w:rPr>
      </w:pPr>
    </w:p>
    <w:p>
      <w:pPr>
        <w:spacing w:line="360" w:lineRule="auto"/>
        <w:rPr>
          <w:rFonts w:ascii="宋体" w:hAnsi="宋体" w:cs="宋体"/>
          <w:color w:val="000000"/>
          <w:sz w:val="24"/>
          <w:szCs w:val="24"/>
        </w:rPr>
      </w:pPr>
    </w:p>
    <w:p>
      <w:pPr>
        <w:spacing w:line="360" w:lineRule="auto"/>
        <w:rPr>
          <w:rFonts w:ascii="宋体" w:hAnsi="宋体" w:cs="宋体"/>
          <w:color w:val="000000"/>
          <w:sz w:val="24"/>
          <w:szCs w:val="24"/>
        </w:rPr>
      </w:pPr>
    </w:p>
    <w:p>
      <w:pPr>
        <w:spacing w:line="360" w:lineRule="auto"/>
        <w:ind w:firstLine="3600" w:firstLineChars="1500"/>
        <w:rPr>
          <w:rFonts w:ascii="宋体" w:hAnsi="宋体" w:cs="宋体"/>
          <w:color w:val="000000"/>
          <w:sz w:val="24"/>
          <w:szCs w:val="24"/>
        </w:rPr>
      </w:pPr>
      <w:r>
        <w:rPr>
          <w:rFonts w:hint="eastAsia" w:ascii="宋体" w:hAnsi="宋体" w:cs="宋体"/>
          <w:color w:val="000000"/>
          <w:sz w:val="24"/>
          <w:szCs w:val="24"/>
        </w:rPr>
        <w:t>供应商全称（盖章）：</w:t>
      </w:r>
    </w:p>
    <w:p>
      <w:pPr>
        <w:spacing w:line="360" w:lineRule="auto"/>
        <w:rPr>
          <w:rFonts w:ascii="宋体" w:hAnsi="宋体" w:cs="宋体"/>
          <w:color w:val="000000"/>
          <w:sz w:val="24"/>
          <w:szCs w:val="24"/>
        </w:rPr>
      </w:pPr>
    </w:p>
    <w:p>
      <w:pPr>
        <w:spacing w:line="360" w:lineRule="auto"/>
        <w:rPr>
          <w:rFonts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日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期：</w:t>
      </w:r>
    </w:p>
    <w:p>
      <w:pPr>
        <w:overflowPunct w:val="0"/>
        <w:adjustRightInd w:val="0"/>
        <w:spacing w:line="360" w:lineRule="auto"/>
        <w:jc w:val="center"/>
        <w:textAlignment w:val="baseline"/>
        <w:rPr>
          <w:rFonts w:ascii="宋体" w:hAnsi="宋体" w:cs="宋体"/>
          <w:b/>
          <w:bCs/>
          <w:sz w:val="24"/>
          <w:szCs w:val="2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overflowPunct w:val="0"/>
        <w:adjustRightInd w:val="0"/>
        <w:spacing w:line="360" w:lineRule="auto"/>
        <w:jc w:val="center"/>
        <w:textAlignment w:val="baseline"/>
        <w:rPr>
          <w:rFonts w:ascii="宋体" w:hAnsi="宋体" w:cs="宋体"/>
          <w:b/>
          <w:bCs/>
          <w:sz w:val="24"/>
          <w:szCs w:val="24"/>
        </w:rPr>
      </w:pPr>
    </w:p>
    <w:p>
      <w:pPr>
        <w:overflowPunct w:val="0"/>
        <w:adjustRightInd w:val="0"/>
        <w:spacing w:line="360" w:lineRule="auto"/>
        <w:jc w:val="center"/>
        <w:textAlignment w:val="baseline"/>
        <w:rPr>
          <w:rFonts w:ascii="宋体" w:hAnsi="宋体" w:cs="宋体"/>
          <w:b/>
          <w:bCs/>
          <w:sz w:val="28"/>
          <w:szCs w:val="28"/>
        </w:rPr>
      </w:pPr>
      <w:r>
        <w:rPr>
          <w:rFonts w:hint="eastAsia" w:ascii="宋体" w:hAnsi="宋体" w:cs="宋体"/>
          <w:b/>
          <w:bCs/>
          <w:sz w:val="24"/>
          <w:szCs w:val="24"/>
        </w:rPr>
        <w:t>3</w:t>
      </w:r>
      <w:r>
        <w:rPr>
          <w:rFonts w:hint="eastAsia" w:ascii="宋体" w:hAnsi="宋体" w:cs="宋体"/>
          <w:b/>
          <w:bCs/>
          <w:sz w:val="28"/>
          <w:szCs w:val="28"/>
        </w:rPr>
        <w:t>、无重大违法记录声明</w:t>
      </w:r>
    </w:p>
    <w:p>
      <w:pPr>
        <w:spacing w:line="360" w:lineRule="auto"/>
        <w:rPr>
          <w:rFonts w:ascii="宋体" w:hAnsi="宋体" w:cs="宋体"/>
          <w:color w:val="000000"/>
          <w:sz w:val="24"/>
          <w:szCs w:val="24"/>
          <w:u w:val="single"/>
        </w:rPr>
      </w:pPr>
      <w:r>
        <w:rPr>
          <w:rFonts w:hint="eastAsia" w:ascii="宋体" w:hAnsi="宋体" w:cs="宋体"/>
          <w:color w:val="000000"/>
          <w:sz w:val="24"/>
          <w:szCs w:val="24"/>
          <w:u w:val="single"/>
        </w:rPr>
        <w:t>南通市妇幼保健院：</w:t>
      </w:r>
    </w:p>
    <w:p>
      <w:pPr>
        <w:spacing w:line="360" w:lineRule="auto"/>
        <w:rPr>
          <w:rFonts w:ascii="宋体" w:hAnsi="宋体" w:cs="宋体"/>
          <w:color w:val="000000"/>
          <w:sz w:val="24"/>
          <w:szCs w:val="24"/>
        </w:rPr>
      </w:pPr>
      <w:r>
        <w:rPr>
          <w:rFonts w:hint="eastAsia" w:ascii="宋体" w:hAnsi="宋体" w:cs="宋体"/>
          <w:color w:val="000000"/>
          <w:sz w:val="24"/>
          <w:szCs w:val="24"/>
        </w:rPr>
        <w:t xml:space="preserve">    我单位（供应商名称）郑重声明：</w:t>
      </w:r>
    </w:p>
    <w:p>
      <w:pPr>
        <w:spacing w:line="360" w:lineRule="auto"/>
        <w:rPr>
          <w:rFonts w:ascii="宋体" w:hAnsi="宋体" w:cs="宋体"/>
          <w:color w:val="000000"/>
          <w:sz w:val="24"/>
          <w:szCs w:val="24"/>
        </w:rPr>
      </w:pPr>
      <w:r>
        <w:rPr>
          <w:rFonts w:hint="eastAsia" w:ascii="宋体" w:hAnsi="宋体" w:cs="宋体"/>
          <w:color w:val="000000"/>
          <w:sz w:val="24"/>
          <w:szCs w:val="24"/>
        </w:rPr>
        <w:t xml:space="preserve">    参加政府采购活动前3年内在经营活动中__</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rPr>
        <w:t>__（在下划线上如实填写：有或没有）重大违法记录。</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（说明：政府采购法第二十二条第一款第五项所称重大违法记录，是指供应商因违法经营受到刑事处罚或者责令停产停业、吊销许可证或者执照、较大数额罚款等行政处罚。）</w:t>
      </w:r>
    </w:p>
    <w:p>
      <w:pPr>
        <w:spacing w:line="360" w:lineRule="auto"/>
        <w:rPr>
          <w:rFonts w:ascii="宋体" w:hAnsi="宋体" w:cs="宋体"/>
          <w:color w:val="000000"/>
          <w:sz w:val="24"/>
          <w:szCs w:val="24"/>
        </w:rPr>
      </w:pPr>
      <w:r>
        <w:rPr>
          <w:rFonts w:hint="eastAsia" w:ascii="宋体" w:hAnsi="宋体" w:cs="宋体"/>
          <w:color w:val="000000"/>
          <w:sz w:val="24"/>
          <w:szCs w:val="24"/>
        </w:rPr>
        <w:t xml:space="preserve">                                                        声明人：（公章）</w:t>
      </w:r>
    </w:p>
    <w:p>
      <w:pPr>
        <w:spacing w:line="360" w:lineRule="auto"/>
        <w:jc w:val="center"/>
        <w:rPr>
          <w:rFonts w:ascii="宋体" w:hAnsi="宋体" w:cs="宋体"/>
          <w:color w:val="000000"/>
          <w:sz w:val="24"/>
          <w:szCs w:val="24"/>
        </w:rPr>
      </w:pPr>
      <w:r>
        <w:rPr>
          <w:rFonts w:hint="eastAsia" w:ascii="宋体" w:hAnsi="宋体" w:cs="宋体"/>
          <w:color w:val="000000"/>
          <w:sz w:val="24"/>
          <w:szCs w:val="24"/>
        </w:rPr>
        <w:t xml:space="preserve">                                                  年     月    日</w:t>
      </w:r>
    </w:p>
    <w:p>
      <w:pPr>
        <w:snapToGrid w:val="0"/>
        <w:spacing w:line="520" w:lineRule="exact"/>
        <w:jc w:val="center"/>
        <w:outlineLvl w:val="4"/>
        <w:rPr>
          <w:rFonts w:ascii="宋体" w:hAnsi="宋体" w:cs="宋体"/>
          <w:b/>
          <w:bCs/>
          <w:sz w:val="28"/>
          <w:szCs w:val="28"/>
        </w:rPr>
      </w:pPr>
      <w:r>
        <w:rPr>
          <w:rFonts w:hint="eastAsia" w:ascii="宋体" w:hAnsi="宋体" w:cs="宋体"/>
          <w:b/>
          <w:sz w:val="24"/>
          <w:szCs w:val="24"/>
        </w:rPr>
        <w:br w:type="page"/>
      </w:r>
      <w:r>
        <w:rPr>
          <w:rFonts w:hint="eastAsia" w:ascii="宋体" w:hAnsi="宋体" w:cs="宋体"/>
          <w:b/>
          <w:sz w:val="24"/>
          <w:szCs w:val="24"/>
        </w:rPr>
        <w:t>4</w:t>
      </w:r>
      <w:r>
        <w:rPr>
          <w:rFonts w:hint="eastAsia" w:ascii="宋体" w:hAnsi="宋体" w:cs="宋体"/>
          <w:b/>
          <w:bCs/>
          <w:sz w:val="28"/>
          <w:szCs w:val="28"/>
        </w:rPr>
        <w:t>、关于资格文件的声明函</w:t>
      </w:r>
    </w:p>
    <w:p>
      <w:pPr>
        <w:pStyle w:val="9"/>
        <w:overflowPunct w:val="0"/>
        <w:spacing w:line="520" w:lineRule="exact"/>
        <w:jc w:val="center"/>
        <w:rPr>
          <w:rFonts w:ascii="宋体" w:hAnsi="宋体" w:eastAsia="宋体" w:cs="宋体"/>
          <w:sz w:val="28"/>
          <w:szCs w:val="28"/>
        </w:rPr>
      </w:pPr>
    </w:p>
    <w:p>
      <w:pPr>
        <w:pStyle w:val="9"/>
        <w:overflowPunct w:val="0"/>
        <w:spacing w:line="520" w:lineRule="exact"/>
        <w:ind w:firstLine="0"/>
        <w:rPr>
          <w:rFonts w:ascii="宋体" w:hAnsi="宋体" w:eastAsia="宋体" w:cs="宋体"/>
          <w:szCs w:val="24"/>
        </w:rPr>
      </w:pPr>
      <w:r>
        <w:rPr>
          <w:rFonts w:hint="eastAsia" w:ascii="宋体" w:hAnsi="宋体" w:eastAsia="宋体" w:cs="宋体"/>
          <w:szCs w:val="24"/>
          <w:u w:val="single"/>
        </w:rPr>
        <w:t>南通市妇幼保健院</w:t>
      </w:r>
      <w:r>
        <w:rPr>
          <w:rFonts w:hint="eastAsia" w:ascii="宋体" w:hAnsi="宋体" w:eastAsia="宋体" w:cs="宋体"/>
          <w:szCs w:val="24"/>
        </w:rPr>
        <w:t>：</w:t>
      </w:r>
    </w:p>
    <w:p>
      <w:pPr>
        <w:pStyle w:val="9"/>
        <w:overflowPunct w:val="0"/>
        <w:spacing w:line="520" w:lineRule="exact"/>
        <w:ind w:firstLine="660"/>
        <w:rPr>
          <w:rFonts w:ascii="宋体" w:hAnsi="宋体" w:eastAsia="宋体" w:cs="宋体"/>
          <w:szCs w:val="24"/>
        </w:rPr>
      </w:pPr>
      <w:r>
        <w:rPr>
          <w:rFonts w:hint="eastAsia" w:ascii="宋体" w:hAnsi="宋体" w:eastAsia="宋体" w:cs="宋体"/>
          <w:szCs w:val="24"/>
        </w:rPr>
        <w:t>本公司愿就由贵单位组织实施的（招标项目名称)招标活动进行投标。本公司所提交的投标文件中所有关于投标资格的文件、证明和陈述均是真实的、准确的。若与真实情况不符，本公司愿意承担由此而产生的一切后果。</w:t>
      </w:r>
    </w:p>
    <w:p>
      <w:pPr>
        <w:pStyle w:val="9"/>
        <w:overflowPunct w:val="0"/>
        <w:spacing w:line="520" w:lineRule="exact"/>
        <w:rPr>
          <w:rFonts w:ascii="宋体" w:hAnsi="宋体" w:eastAsia="宋体" w:cs="宋体"/>
          <w:szCs w:val="24"/>
        </w:rPr>
      </w:pPr>
    </w:p>
    <w:p>
      <w:pPr>
        <w:pStyle w:val="9"/>
        <w:overflowPunct w:val="0"/>
        <w:spacing w:line="520" w:lineRule="exact"/>
        <w:rPr>
          <w:rFonts w:ascii="宋体" w:hAnsi="宋体" w:eastAsia="宋体" w:cs="宋体"/>
          <w:szCs w:val="24"/>
        </w:rPr>
      </w:pPr>
    </w:p>
    <w:p>
      <w:pPr>
        <w:pStyle w:val="9"/>
        <w:overflowPunct w:val="0"/>
        <w:spacing w:line="520" w:lineRule="exact"/>
        <w:rPr>
          <w:rFonts w:ascii="宋体" w:hAnsi="宋体" w:eastAsia="宋体" w:cs="宋体"/>
          <w:szCs w:val="24"/>
        </w:rPr>
      </w:pPr>
    </w:p>
    <w:p>
      <w:pPr>
        <w:pStyle w:val="9"/>
        <w:overflowPunct w:val="0"/>
        <w:spacing w:line="520" w:lineRule="exact"/>
        <w:rPr>
          <w:rFonts w:ascii="宋体" w:hAnsi="宋体" w:eastAsia="宋体" w:cs="宋体"/>
          <w:szCs w:val="24"/>
        </w:rPr>
      </w:pPr>
      <w:r>
        <w:rPr>
          <w:rFonts w:hint="eastAsia" w:ascii="宋体" w:hAnsi="宋体" w:eastAsia="宋体" w:cs="宋体"/>
          <w:szCs w:val="24"/>
        </w:rPr>
        <w:tab/>
      </w:r>
      <w:r>
        <w:rPr>
          <w:rFonts w:hint="eastAsia" w:ascii="宋体" w:hAnsi="宋体" w:eastAsia="宋体" w:cs="宋体"/>
          <w:szCs w:val="24"/>
        </w:rPr>
        <w:tab/>
      </w:r>
      <w:r>
        <w:rPr>
          <w:rFonts w:hint="eastAsia" w:ascii="宋体" w:hAnsi="宋体" w:eastAsia="宋体" w:cs="宋体"/>
          <w:szCs w:val="24"/>
        </w:rPr>
        <w:tab/>
      </w:r>
      <w:r>
        <w:rPr>
          <w:rFonts w:hint="eastAsia" w:ascii="宋体" w:hAnsi="宋体" w:eastAsia="宋体" w:cs="宋体"/>
          <w:szCs w:val="24"/>
        </w:rPr>
        <w:tab/>
      </w:r>
      <w:r>
        <w:rPr>
          <w:rFonts w:hint="eastAsia" w:ascii="宋体" w:hAnsi="宋体" w:eastAsia="宋体" w:cs="宋体"/>
          <w:szCs w:val="24"/>
        </w:rPr>
        <w:t xml:space="preserve">        （投标供应商）法定代表人（签字或盖章）：</w:t>
      </w:r>
    </w:p>
    <w:p>
      <w:pPr>
        <w:pStyle w:val="9"/>
        <w:overflowPunct w:val="0"/>
        <w:spacing w:line="520" w:lineRule="exact"/>
        <w:ind w:left="1700" w:firstLine="425"/>
        <w:rPr>
          <w:rFonts w:ascii="宋体" w:hAnsi="宋体" w:eastAsia="宋体" w:cs="宋体"/>
          <w:szCs w:val="24"/>
        </w:rPr>
      </w:pPr>
    </w:p>
    <w:p>
      <w:pPr>
        <w:pStyle w:val="9"/>
        <w:overflowPunct w:val="0"/>
        <w:spacing w:line="520" w:lineRule="exact"/>
        <w:ind w:left="1700" w:firstLine="425"/>
        <w:rPr>
          <w:rFonts w:ascii="宋体" w:hAnsi="宋体" w:eastAsia="宋体" w:cs="宋体"/>
          <w:szCs w:val="24"/>
        </w:rPr>
      </w:pPr>
      <w:r>
        <w:rPr>
          <w:rFonts w:hint="eastAsia" w:ascii="宋体" w:hAnsi="宋体" w:eastAsia="宋体" w:cs="宋体"/>
          <w:szCs w:val="24"/>
        </w:rPr>
        <w:t xml:space="preserve">        （投标供应商）公章：</w:t>
      </w:r>
    </w:p>
    <w:p>
      <w:pPr>
        <w:pStyle w:val="9"/>
        <w:overflowPunct w:val="0"/>
        <w:spacing w:line="520" w:lineRule="exact"/>
        <w:ind w:right="560"/>
        <w:rPr>
          <w:rFonts w:ascii="宋体" w:hAnsi="宋体" w:eastAsia="宋体" w:cs="宋体"/>
          <w:szCs w:val="24"/>
        </w:rPr>
      </w:pPr>
    </w:p>
    <w:p>
      <w:pPr>
        <w:pStyle w:val="9"/>
        <w:overflowPunct w:val="0"/>
        <w:spacing w:line="520" w:lineRule="exact"/>
        <w:ind w:right="560" w:firstLine="4320" w:firstLineChars="1800"/>
        <w:rPr>
          <w:rFonts w:ascii="宋体" w:hAnsi="宋体" w:eastAsia="宋体" w:cs="宋体"/>
          <w:szCs w:val="24"/>
        </w:rPr>
      </w:pPr>
      <w:r>
        <w:rPr>
          <w:rFonts w:hint="eastAsia" w:ascii="宋体" w:hAnsi="宋体" w:eastAsia="宋体" w:cs="宋体"/>
          <w:szCs w:val="24"/>
        </w:rPr>
        <w:t xml:space="preserve"> 年</w:t>
      </w:r>
      <w:r>
        <w:rPr>
          <w:rFonts w:hint="eastAsia" w:ascii="宋体" w:hAnsi="宋体" w:eastAsia="宋体" w:cs="宋体"/>
          <w:szCs w:val="24"/>
        </w:rPr>
        <w:tab/>
      </w:r>
      <w:r>
        <w:rPr>
          <w:rFonts w:hint="eastAsia" w:ascii="宋体" w:hAnsi="宋体" w:eastAsia="宋体" w:cs="宋体"/>
          <w:szCs w:val="24"/>
        </w:rPr>
        <w:t xml:space="preserve"> 月 </w:t>
      </w:r>
      <w:r>
        <w:rPr>
          <w:rFonts w:hint="eastAsia" w:ascii="宋体" w:hAnsi="宋体" w:eastAsia="宋体" w:cs="宋体"/>
          <w:szCs w:val="24"/>
        </w:rPr>
        <w:tab/>
      </w:r>
      <w:r>
        <w:rPr>
          <w:rFonts w:hint="eastAsia" w:ascii="宋体" w:hAnsi="宋体" w:eastAsia="宋体" w:cs="宋体"/>
          <w:szCs w:val="24"/>
        </w:rPr>
        <w:t>日</w:t>
      </w:r>
    </w:p>
    <w:p>
      <w:pPr>
        <w:snapToGrid w:val="0"/>
        <w:spacing w:line="520" w:lineRule="exact"/>
        <w:ind w:firstLine="482" w:firstLineChars="200"/>
        <w:jc w:val="center"/>
        <w:rPr>
          <w:rFonts w:ascii="宋体" w:hAnsi="宋体" w:cs="宋体"/>
          <w:b/>
          <w:sz w:val="24"/>
          <w:szCs w:val="24"/>
        </w:rPr>
      </w:pPr>
      <w:r>
        <w:rPr>
          <w:rFonts w:hint="eastAsia" w:ascii="宋体" w:hAnsi="宋体" w:cs="宋体"/>
          <w:b/>
          <w:sz w:val="24"/>
          <w:szCs w:val="24"/>
        </w:rPr>
        <w:br w:type="page"/>
      </w:r>
    </w:p>
    <w:p>
      <w:pPr>
        <w:tabs>
          <w:tab w:val="left" w:pos="993"/>
        </w:tabs>
        <w:spacing w:line="360" w:lineRule="auto"/>
        <w:jc w:val="center"/>
        <w:outlineLvl w:val="0"/>
        <w:rPr>
          <w:rFonts w:ascii="宋体" w:hAnsi="宋体"/>
          <w:b/>
          <w:sz w:val="28"/>
          <w:szCs w:val="28"/>
        </w:rPr>
      </w:pPr>
      <w:r>
        <w:rPr>
          <w:rFonts w:hint="eastAsia" w:ascii="宋体" w:hAnsi="宋体"/>
          <w:b/>
          <w:sz w:val="28"/>
          <w:szCs w:val="28"/>
        </w:rPr>
        <w:t>5、拟派往本项目负责人简历表</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26"/>
        <w:gridCol w:w="1419"/>
        <w:gridCol w:w="94"/>
        <w:gridCol w:w="176"/>
        <w:gridCol w:w="960"/>
        <w:gridCol w:w="105"/>
        <w:gridCol w:w="531"/>
        <w:gridCol w:w="979"/>
        <w:gridCol w:w="258"/>
        <w:gridCol w:w="888"/>
        <w:gridCol w:w="274"/>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r>
              <w:rPr>
                <w:rFonts w:hint="eastAsia" w:ascii="宋体" w:hAnsi="宋体"/>
                <w:sz w:val="23"/>
                <w:szCs w:val="23"/>
              </w:rPr>
              <w:t>姓名</w:t>
            </w:r>
          </w:p>
        </w:tc>
        <w:tc>
          <w:tcPr>
            <w:tcW w:w="2115" w:type="dxa"/>
            <w:gridSpan w:val="4"/>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r>
              <w:rPr>
                <w:rFonts w:hint="eastAsia" w:ascii="宋体" w:hAnsi="宋体"/>
                <w:sz w:val="23"/>
                <w:szCs w:val="23"/>
              </w:rPr>
              <w:t>性别</w:t>
            </w:r>
          </w:p>
        </w:tc>
        <w:tc>
          <w:tcPr>
            <w:tcW w:w="1768"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888"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r>
              <w:rPr>
                <w:rFonts w:hint="eastAsia" w:ascii="宋体" w:hAnsi="宋体"/>
                <w:sz w:val="23"/>
                <w:szCs w:val="23"/>
              </w:rPr>
              <w:t>年龄</w:t>
            </w:r>
          </w:p>
        </w:tc>
        <w:tc>
          <w:tcPr>
            <w:tcW w:w="1693"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r>
              <w:rPr>
                <w:rFonts w:hint="eastAsia" w:ascii="宋体" w:hAnsi="宋体"/>
                <w:sz w:val="23"/>
                <w:szCs w:val="23"/>
              </w:rPr>
              <w:t>职务</w:t>
            </w:r>
          </w:p>
        </w:tc>
        <w:tc>
          <w:tcPr>
            <w:tcW w:w="2115" w:type="dxa"/>
            <w:gridSpan w:val="4"/>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065"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r>
              <w:rPr>
                <w:rFonts w:hint="eastAsia" w:ascii="宋体" w:hAnsi="宋体"/>
                <w:sz w:val="23"/>
                <w:szCs w:val="23"/>
              </w:rPr>
              <w:t>职称</w:t>
            </w:r>
          </w:p>
        </w:tc>
        <w:tc>
          <w:tcPr>
            <w:tcW w:w="1768"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888"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r>
              <w:rPr>
                <w:rFonts w:hint="eastAsia" w:ascii="宋体" w:hAnsi="宋体"/>
                <w:sz w:val="23"/>
                <w:szCs w:val="23"/>
              </w:rPr>
              <w:t>学历</w:t>
            </w:r>
          </w:p>
        </w:tc>
        <w:tc>
          <w:tcPr>
            <w:tcW w:w="1693"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32" w:type="dxa"/>
            <w:gridSpan w:val="4"/>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r>
              <w:rPr>
                <w:rFonts w:hint="eastAsia" w:ascii="宋体" w:hAnsi="宋体"/>
                <w:sz w:val="23"/>
                <w:szCs w:val="23"/>
              </w:rPr>
              <w:t>参加工作时间</w:t>
            </w:r>
          </w:p>
        </w:tc>
        <w:tc>
          <w:tcPr>
            <w:tcW w:w="1772" w:type="dxa"/>
            <w:gridSpan w:val="4"/>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2399" w:type="dxa"/>
            <w:gridSpan w:val="4"/>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r>
              <w:rPr>
                <w:rFonts w:hint="eastAsia" w:ascii="宋体" w:hAnsi="宋体"/>
                <w:sz w:val="23"/>
                <w:szCs w:val="23"/>
              </w:rPr>
              <w:t xml:space="preserve">证书编号 </w:t>
            </w: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gridSpan w:val="1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r>
              <w:rPr>
                <w:rFonts w:hint="eastAsia" w:ascii="宋体" w:hAnsi="宋体"/>
                <w:sz w:val="23"/>
                <w:szCs w:val="23"/>
              </w:rPr>
              <w:t>已完项目业绩情况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r>
              <w:rPr>
                <w:rFonts w:hint="eastAsia" w:ascii="宋体" w:hAnsi="宋体"/>
                <w:sz w:val="23"/>
                <w:szCs w:val="23"/>
              </w:rPr>
              <w:t>建设单位</w:t>
            </w: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r>
              <w:rPr>
                <w:rFonts w:hint="eastAsia" w:ascii="宋体" w:hAnsi="宋体"/>
                <w:sz w:val="23"/>
                <w:szCs w:val="23"/>
              </w:rPr>
              <w:t>项目名称</w:t>
            </w:r>
          </w:p>
        </w:tc>
        <w:tc>
          <w:tcPr>
            <w:tcW w:w="123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r>
              <w:rPr>
                <w:rFonts w:hint="eastAsia" w:ascii="宋体" w:hAnsi="宋体"/>
                <w:sz w:val="23"/>
                <w:szCs w:val="23"/>
              </w:rPr>
              <w:t>建设规模</w:t>
            </w:r>
          </w:p>
        </w:tc>
        <w:tc>
          <w:tcPr>
            <w:tcW w:w="1615"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r>
              <w:rPr>
                <w:rFonts w:hint="eastAsia" w:ascii="宋体" w:hAnsi="宋体"/>
                <w:sz w:val="23"/>
                <w:szCs w:val="23"/>
              </w:rPr>
              <w:t>正在履行或</w:t>
            </w:r>
          </w:p>
          <w:p>
            <w:pPr>
              <w:tabs>
                <w:tab w:val="left" w:pos="993"/>
              </w:tabs>
              <w:adjustRightInd w:val="0"/>
              <w:snapToGrid w:val="0"/>
              <w:spacing w:line="360" w:lineRule="auto"/>
              <w:jc w:val="center"/>
              <w:rPr>
                <w:rFonts w:ascii="宋体" w:hAnsi="宋体"/>
                <w:sz w:val="23"/>
                <w:szCs w:val="23"/>
              </w:rPr>
            </w:pPr>
            <w:r>
              <w:rPr>
                <w:rFonts w:hint="eastAsia" w:ascii="宋体" w:hAnsi="宋体"/>
                <w:sz w:val="23"/>
                <w:szCs w:val="23"/>
              </w:rPr>
              <w:t>已完</w:t>
            </w:r>
          </w:p>
        </w:tc>
        <w:tc>
          <w:tcPr>
            <w:tcW w:w="142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r>
              <w:rPr>
                <w:rFonts w:hint="eastAsia" w:ascii="宋体" w:hAnsi="宋体"/>
                <w:sz w:val="23"/>
                <w:szCs w:val="23"/>
              </w:rPr>
              <w:t>时间</w:t>
            </w: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r>
              <w:rPr>
                <w:rFonts w:hint="eastAsia" w:ascii="宋体" w:hAnsi="宋体"/>
                <w:sz w:val="23"/>
                <w:szCs w:val="23"/>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23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615"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c>
          <w:tcPr>
            <w:tcW w:w="1419" w:type="dxa"/>
            <w:tcBorders>
              <w:top w:val="single" w:color="auto" w:sz="4" w:space="0"/>
              <w:left w:val="single" w:color="auto" w:sz="4" w:space="0"/>
              <w:bottom w:val="single" w:color="auto" w:sz="4" w:space="0"/>
              <w:right w:val="single" w:color="auto" w:sz="4" w:space="0"/>
            </w:tcBorders>
            <w:vAlign w:val="center"/>
          </w:tcPr>
          <w:p>
            <w:pPr>
              <w:tabs>
                <w:tab w:val="left" w:pos="993"/>
              </w:tabs>
              <w:adjustRightInd w:val="0"/>
              <w:snapToGrid w:val="0"/>
              <w:spacing w:line="360" w:lineRule="auto"/>
              <w:jc w:val="center"/>
              <w:rPr>
                <w:rFonts w:ascii="宋体" w:hAnsi="宋体"/>
                <w:sz w:val="23"/>
                <w:szCs w:val="23"/>
              </w:rPr>
            </w:pPr>
          </w:p>
        </w:tc>
      </w:tr>
    </w:tbl>
    <w:p>
      <w:pPr>
        <w:spacing w:line="360" w:lineRule="auto"/>
        <w:rPr>
          <w:rFonts w:ascii="宋体" w:hAnsi="宋体"/>
          <w:b/>
          <w:bCs/>
          <w:color w:val="000000"/>
          <w:spacing w:val="20"/>
          <w:szCs w:val="21"/>
        </w:rPr>
      </w:pPr>
    </w:p>
    <w:p>
      <w:pPr>
        <w:spacing w:line="360" w:lineRule="auto"/>
        <w:jc w:val="center"/>
        <w:outlineLvl w:val="0"/>
        <w:rPr>
          <w:rFonts w:ascii="宋体" w:hAnsi="宋体"/>
          <w:b/>
          <w:sz w:val="28"/>
          <w:szCs w:val="28"/>
        </w:rPr>
      </w:pPr>
      <w:r>
        <w:rPr>
          <w:rFonts w:hint="eastAsia" w:ascii="宋体" w:hAnsi="宋体"/>
          <w:b/>
          <w:bCs/>
          <w:color w:val="000000"/>
          <w:spacing w:val="20"/>
          <w:szCs w:val="21"/>
        </w:rPr>
        <w:br w:type="page"/>
      </w:r>
      <w:r>
        <w:rPr>
          <w:rFonts w:hint="eastAsia" w:ascii="宋体" w:hAnsi="宋体"/>
          <w:b/>
          <w:bCs/>
          <w:color w:val="000000"/>
          <w:spacing w:val="20"/>
          <w:sz w:val="28"/>
          <w:szCs w:val="28"/>
        </w:rPr>
        <w:t>6</w:t>
      </w:r>
      <w:r>
        <w:rPr>
          <w:rFonts w:hint="eastAsia" w:ascii="仿宋_GB2312" w:hAnsi="仿宋_GB2312" w:eastAsia="仿宋_GB2312"/>
          <w:b/>
          <w:sz w:val="28"/>
          <w:szCs w:val="28"/>
        </w:rPr>
        <w:t>、</w:t>
      </w:r>
      <w:r>
        <w:rPr>
          <w:rFonts w:hint="eastAsia" w:ascii="宋体" w:hAnsi="宋体"/>
          <w:b/>
          <w:sz w:val="28"/>
          <w:szCs w:val="28"/>
        </w:rPr>
        <w:t>近几年类似项目一览表</w:t>
      </w:r>
    </w:p>
    <w:tbl>
      <w:tblPr>
        <w:tblStyle w:val="17"/>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686"/>
        <w:gridCol w:w="1588"/>
        <w:gridCol w:w="1475"/>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234" w:type="dxa"/>
            <w:vAlign w:val="center"/>
          </w:tcPr>
          <w:p>
            <w:pPr>
              <w:jc w:val="center"/>
              <w:rPr>
                <w:rFonts w:ascii="宋体" w:hAnsi="宋体"/>
                <w:sz w:val="23"/>
                <w:szCs w:val="23"/>
              </w:rPr>
            </w:pPr>
            <w:r>
              <w:rPr>
                <w:rFonts w:hint="eastAsia" w:ascii="宋体" w:hAnsi="宋体"/>
                <w:sz w:val="23"/>
                <w:szCs w:val="23"/>
              </w:rPr>
              <w:t>项 目 名 称</w:t>
            </w:r>
          </w:p>
        </w:tc>
        <w:tc>
          <w:tcPr>
            <w:tcW w:w="1686" w:type="dxa"/>
            <w:vAlign w:val="center"/>
          </w:tcPr>
          <w:p>
            <w:pPr>
              <w:jc w:val="center"/>
              <w:rPr>
                <w:rFonts w:ascii="宋体" w:hAnsi="宋体"/>
                <w:sz w:val="23"/>
                <w:szCs w:val="23"/>
              </w:rPr>
            </w:pPr>
            <w:r>
              <w:rPr>
                <w:rFonts w:hint="eastAsia" w:ascii="宋体" w:hAnsi="宋体"/>
                <w:sz w:val="23"/>
                <w:szCs w:val="23"/>
              </w:rPr>
              <w:t>建设单位</w:t>
            </w:r>
          </w:p>
        </w:tc>
        <w:tc>
          <w:tcPr>
            <w:tcW w:w="1588" w:type="dxa"/>
            <w:vAlign w:val="center"/>
          </w:tcPr>
          <w:p>
            <w:pPr>
              <w:jc w:val="center"/>
              <w:rPr>
                <w:rFonts w:ascii="宋体" w:hAnsi="宋体"/>
                <w:sz w:val="23"/>
                <w:szCs w:val="23"/>
              </w:rPr>
            </w:pPr>
            <w:r>
              <w:rPr>
                <w:rFonts w:hint="eastAsia" w:ascii="宋体" w:hAnsi="宋体"/>
                <w:sz w:val="23"/>
                <w:szCs w:val="23"/>
              </w:rPr>
              <w:t>项目负责人</w:t>
            </w:r>
          </w:p>
        </w:tc>
        <w:tc>
          <w:tcPr>
            <w:tcW w:w="1475" w:type="dxa"/>
            <w:vAlign w:val="center"/>
          </w:tcPr>
          <w:p>
            <w:pPr>
              <w:jc w:val="center"/>
              <w:rPr>
                <w:rFonts w:ascii="宋体" w:hAnsi="宋体"/>
                <w:sz w:val="23"/>
                <w:szCs w:val="23"/>
              </w:rPr>
            </w:pPr>
            <w:r>
              <w:rPr>
                <w:rFonts w:hint="eastAsia" w:ascii="宋体" w:hAnsi="宋体"/>
                <w:sz w:val="23"/>
                <w:szCs w:val="23"/>
              </w:rPr>
              <w:t>委托时间</w:t>
            </w:r>
          </w:p>
        </w:tc>
        <w:tc>
          <w:tcPr>
            <w:tcW w:w="2236" w:type="dxa"/>
            <w:vAlign w:val="center"/>
          </w:tcPr>
          <w:p>
            <w:pPr>
              <w:jc w:val="center"/>
              <w:rPr>
                <w:rFonts w:ascii="宋体" w:hAnsi="宋体"/>
                <w:sz w:val="23"/>
                <w:szCs w:val="23"/>
              </w:rPr>
            </w:pPr>
            <w:r>
              <w:rPr>
                <w:rFonts w:hint="eastAsia" w:ascii="宋体" w:hAnsi="宋体"/>
                <w:sz w:val="23"/>
                <w:szCs w:val="23"/>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34" w:type="dxa"/>
          </w:tcPr>
          <w:p>
            <w:pPr>
              <w:rPr>
                <w:rFonts w:ascii="宋体" w:hAnsi="宋体"/>
                <w:b/>
                <w:bCs/>
                <w:sz w:val="24"/>
              </w:rPr>
            </w:pPr>
          </w:p>
        </w:tc>
        <w:tc>
          <w:tcPr>
            <w:tcW w:w="1686" w:type="dxa"/>
          </w:tcPr>
          <w:p>
            <w:pPr>
              <w:rPr>
                <w:rFonts w:ascii="宋体" w:hAnsi="宋体"/>
                <w:b/>
                <w:bCs/>
                <w:sz w:val="24"/>
              </w:rPr>
            </w:pPr>
          </w:p>
        </w:tc>
        <w:tc>
          <w:tcPr>
            <w:tcW w:w="1588" w:type="dxa"/>
          </w:tcPr>
          <w:p>
            <w:pPr>
              <w:rPr>
                <w:rFonts w:ascii="宋体" w:hAnsi="宋体"/>
                <w:b/>
                <w:bCs/>
                <w:sz w:val="24"/>
              </w:rPr>
            </w:pPr>
          </w:p>
        </w:tc>
        <w:tc>
          <w:tcPr>
            <w:tcW w:w="1475" w:type="dxa"/>
          </w:tcPr>
          <w:p>
            <w:pPr>
              <w:rPr>
                <w:rFonts w:ascii="宋体" w:hAnsi="宋体"/>
                <w:b/>
                <w:bCs/>
                <w:sz w:val="24"/>
              </w:rPr>
            </w:pPr>
          </w:p>
        </w:tc>
        <w:tc>
          <w:tcPr>
            <w:tcW w:w="2236"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34" w:type="dxa"/>
          </w:tcPr>
          <w:p>
            <w:pPr>
              <w:rPr>
                <w:rFonts w:ascii="宋体" w:hAnsi="宋体"/>
                <w:b/>
                <w:bCs/>
                <w:sz w:val="24"/>
              </w:rPr>
            </w:pPr>
          </w:p>
        </w:tc>
        <w:tc>
          <w:tcPr>
            <w:tcW w:w="1686" w:type="dxa"/>
          </w:tcPr>
          <w:p>
            <w:pPr>
              <w:rPr>
                <w:rFonts w:ascii="宋体" w:hAnsi="宋体"/>
                <w:b/>
                <w:bCs/>
                <w:sz w:val="24"/>
              </w:rPr>
            </w:pPr>
          </w:p>
        </w:tc>
        <w:tc>
          <w:tcPr>
            <w:tcW w:w="1588" w:type="dxa"/>
          </w:tcPr>
          <w:p>
            <w:pPr>
              <w:rPr>
                <w:rFonts w:ascii="宋体" w:hAnsi="宋体"/>
                <w:b/>
                <w:bCs/>
                <w:sz w:val="24"/>
              </w:rPr>
            </w:pPr>
          </w:p>
        </w:tc>
        <w:tc>
          <w:tcPr>
            <w:tcW w:w="1475" w:type="dxa"/>
          </w:tcPr>
          <w:p>
            <w:pPr>
              <w:rPr>
                <w:rFonts w:ascii="宋体" w:hAnsi="宋体"/>
                <w:b/>
                <w:bCs/>
                <w:sz w:val="24"/>
              </w:rPr>
            </w:pPr>
          </w:p>
        </w:tc>
        <w:tc>
          <w:tcPr>
            <w:tcW w:w="2236"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2234" w:type="dxa"/>
          </w:tcPr>
          <w:p>
            <w:pPr>
              <w:rPr>
                <w:rFonts w:ascii="宋体" w:hAnsi="宋体"/>
                <w:b/>
                <w:bCs/>
                <w:sz w:val="24"/>
              </w:rPr>
            </w:pPr>
          </w:p>
        </w:tc>
        <w:tc>
          <w:tcPr>
            <w:tcW w:w="1686" w:type="dxa"/>
          </w:tcPr>
          <w:p>
            <w:pPr>
              <w:rPr>
                <w:rFonts w:ascii="宋体" w:hAnsi="宋体"/>
                <w:b/>
                <w:bCs/>
                <w:sz w:val="24"/>
              </w:rPr>
            </w:pPr>
          </w:p>
        </w:tc>
        <w:tc>
          <w:tcPr>
            <w:tcW w:w="1588" w:type="dxa"/>
          </w:tcPr>
          <w:p>
            <w:pPr>
              <w:rPr>
                <w:rFonts w:ascii="宋体" w:hAnsi="宋体"/>
                <w:b/>
                <w:bCs/>
                <w:sz w:val="24"/>
              </w:rPr>
            </w:pPr>
          </w:p>
        </w:tc>
        <w:tc>
          <w:tcPr>
            <w:tcW w:w="1475" w:type="dxa"/>
          </w:tcPr>
          <w:p>
            <w:pPr>
              <w:rPr>
                <w:rFonts w:ascii="宋体" w:hAnsi="宋体"/>
                <w:b/>
                <w:bCs/>
                <w:sz w:val="24"/>
              </w:rPr>
            </w:pPr>
          </w:p>
        </w:tc>
        <w:tc>
          <w:tcPr>
            <w:tcW w:w="2236"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34" w:type="dxa"/>
          </w:tcPr>
          <w:p>
            <w:pPr>
              <w:rPr>
                <w:rFonts w:ascii="宋体" w:hAnsi="宋体"/>
                <w:b/>
                <w:bCs/>
                <w:sz w:val="24"/>
              </w:rPr>
            </w:pPr>
          </w:p>
        </w:tc>
        <w:tc>
          <w:tcPr>
            <w:tcW w:w="1686" w:type="dxa"/>
          </w:tcPr>
          <w:p>
            <w:pPr>
              <w:rPr>
                <w:rFonts w:ascii="宋体" w:hAnsi="宋体"/>
                <w:b/>
                <w:bCs/>
                <w:sz w:val="24"/>
              </w:rPr>
            </w:pPr>
          </w:p>
        </w:tc>
        <w:tc>
          <w:tcPr>
            <w:tcW w:w="1588" w:type="dxa"/>
          </w:tcPr>
          <w:p>
            <w:pPr>
              <w:rPr>
                <w:rFonts w:ascii="宋体" w:hAnsi="宋体"/>
                <w:b/>
                <w:bCs/>
                <w:sz w:val="24"/>
              </w:rPr>
            </w:pPr>
          </w:p>
        </w:tc>
        <w:tc>
          <w:tcPr>
            <w:tcW w:w="1475" w:type="dxa"/>
          </w:tcPr>
          <w:p>
            <w:pPr>
              <w:rPr>
                <w:rFonts w:ascii="宋体" w:hAnsi="宋体"/>
                <w:b/>
                <w:bCs/>
                <w:sz w:val="24"/>
              </w:rPr>
            </w:pPr>
          </w:p>
        </w:tc>
        <w:tc>
          <w:tcPr>
            <w:tcW w:w="2236"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34" w:type="dxa"/>
          </w:tcPr>
          <w:p>
            <w:pPr>
              <w:rPr>
                <w:rFonts w:ascii="宋体" w:hAnsi="宋体"/>
                <w:b/>
                <w:bCs/>
                <w:sz w:val="24"/>
              </w:rPr>
            </w:pPr>
          </w:p>
        </w:tc>
        <w:tc>
          <w:tcPr>
            <w:tcW w:w="1686" w:type="dxa"/>
          </w:tcPr>
          <w:p>
            <w:pPr>
              <w:rPr>
                <w:rFonts w:ascii="宋体" w:hAnsi="宋体"/>
                <w:b/>
                <w:bCs/>
                <w:sz w:val="24"/>
              </w:rPr>
            </w:pPr>
          </w:p>
        </w:tc>
        <w:tc>
          <w:tcPr>
            <w:tcW w:w="1588" w:type="dxa"/>
          </w:tcPr>
          <w:p>
            <w:pPr>
              <w:rPr>
                <w:rFonts w:ascii="宋体" w:hAnsi="宋体"/>
                <w:b/>
                <w:bCs/>
                <w:sz w:val="24"/>
              </w:rPr>
            </w:pPr>
          </w:p>
        </w:tc>
        <w:tc>
          <w:tcPr>
            <w:tcW w:w="1475" w:type="dxa"/>
          </w:tcPr>
          <w:p>
            <w:pPr>
              <w:rPr>
                <w:rFonts w:ascii="宋体" w:hAnsi="宋体"/>
                <w:b/>
                <w:bCs/>
                <w:sz w:val="24"/>
              </w:rPr>
            </w:pPr>
          </w:p>
        </w:tc>
        <w:tc>
          <w:tcPr>
            <w:tcW w:w="2236"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34" w:type="dxa"/>
          </w:tcPr>
          <w:p>
            <w:pPr>
              <w:rPr>
                <w:rFonts w:ascii="宋体" w:hAnsi="宋体"/>
                <w:b/>
                <w:bCs/>
                <w:sz w:val="24"/>
              </w:rPr>
            </w:pPr>
          </w:p>
        </w:tc>
        <w:tc>
          <w:tcPr>
            <w:tcW w:w="1686" w:type="dxa"/>
          </w:tcPr>
          <w:p>
            <w:pPr>
              <w:rPr>
                <w:rFonts w:ascii="宋体" w:hAnsi="宋体"/>
                <w:b/>
                <w:bCs/>
                <w:sz w:val="24"/>
              </w:rPr>
            </w:pPr>
          </w:p>
        </w:tc>
        <w:tc>
          <w:tcPr>
            <w:tcW w:w="1588" w:type="dxa"/>
          </w:tcPr>
          <w:p>
            <w:pPr>
              <w:rPr>
                <w:rFonts w:ascii="宋体" w:hAnsi="宋体"/>
                <w:b/>
                <w:bCs/>
                <w:sz w:val="24"/>
              </w:rPr>
            </w:pPr>
          </w:p>
        </w:tc>
        <w:tc>
          <w:tcPr>
            <w:tcW w:w="1475" w:type="dxa"/>
          </w:tcPr>
          <w:p>
            <w:pPr>
              <w:rPr>
                <w:rFonts w:ascii="宋体" w:hAnsi="宋体"/>
                <w:b/>
                <w:bCs/>
                <w:sz w:val="24"/>
              </w:rPr>
            </w:pPr>
          </w:p>
        </w:tc>
        <w:tc>
          <w:tcPr>
            <w:tcW w:w="2236"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34" w:type="dxa"/>
          </w:tcPr>
          <w:p>
            <w:pPr>
              <w:rPr>
                <w:rFonts w:ascii="宋体" w:hAnsi="宋体"/>
                <w:b/>
                <w:bCs/>
                <w:sz w:val="24"/>
              </w:rPr>
            </w:pPr>
          </w:p>
        </w:tc>
        <w:tc>
          <w:tcPr>
            <w:tcW w:w="1686" w:type="dxa"/>
          </w:tcPr>
          <w:p>
            <w:pPr>
              <w:rPr>
                <w:rFonts w:ascii="宋体" w:hAnsi="宋体"/>
                <w:b/>
                <w:bCs/>
                <w:sz w:val="24"/>
              </w:rPr>
            </w:pPr>
          </w:p>
        </w:tc>
        <w:tc>
          <w:tcPr>
            <w:tcW w:w="1588" w:type="dxa"/>
          </w:tcPr>
          <w:p>
            <w:pPr>
              <w:rPr>
                <w:rFonts w:ascii="宋体" w:hAnsi="宋体"/>
                <w:b/>
                <w:bCs/>
                <w:sz w:val="24"/>
              </w:rPr>
            </w:pPr>
          </w:p>
        </w:tc>
        <w:tc>
          <w:tcPr>
            <w:tcW w:w="1475" w:type="dxa"/>
          </w:tcPr>
          <w:p>
            <w:pPr>
              <w:rPr>
                <w:rFonts w:ascii="宋体" w:hAnsi="宋体"/>
                <w:b/>
                <w:bCs/>
                <w:sz w:val="24"/>
              </w:rPr>
            </w:pPr>
          </w:p>
        </w:tc>
        <w:tc>
          <w:tcPr>
            <w:tcW w:w="2236"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34" w:type="dxa"/>
          </w:tcPr>
          <w:p>
            <w:pPr>
              <w:rPr>
                <w:rFonts w:ascii="宋体" w:hAnsi="宋体"/>
                <w:b/>
                <w:bCs/>
                <w:sz w:val="24"/>
              </w:rPr>
            </w:pPr>
          </w:p>
        </w:tc>
        <w:tc>
          <w:tcPr>
            <w:tcW w:w="1686" w:type="dxa"/>
          </w:tcPr>
          <w:p>
            <w:pPr>
              <w:rPr>
                <w:rFonts w:ascii="宋体" w:hAnsi="宋体"/>
                <w:b/>
                <w:bCs/>
                <w:sz w:val="24"/>
              </w:rPr>
            </w:pPr>
          </w:p>
        </w:tc>
        <w:tc>
          <w:tcPr>
            <w:tcW w:w="1588" w:type="dxa"/>
          </w:tcPr>
          <w:p>
            <w:pPr>
              <w:rPr>
                <w:rFonts w:ascii="宋体" w:hAnsi="宋体"/>
                <w:b/>
                <w:bCs/>
                <w:sz w:val="24"/>
              </w:rPr>
            </w:pPr>
          </w:p>
        </w:tc>
        <w:tc>
          <w:tcPr>
            <w:tcW w:w="1475" w:type="dxa"/>
          </w:tcPr>
          <w:p>
            <w:pPr>
              <w:rPr>
                <w:rFonts w:ascii="宋体" w:hAnsi="宋体"/>
                <w:b/>
                <w:bCs/>
                <w:sz w:val="24"/>
              </w:rPr>
            </w:pPr>
          </w:p>
        </w:tc>
        <w:tc>
          <w:tcPr>
            <w:tcW w:w="2236"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34" w:type="dxa"/>
          </w:tcPr>
          <w:p>
            <w:pPr>
              <w:rPr>
                <w:rFonts w:ascii="宋体" w:hAnsi="宋体"/>
                <w:b/>
                <w:bCs/>
                <w:sz w:val="24"/>
              </w:rPr>
            </w:pPr>
          </w:p>
        </w:tc>
        <w:tc>
          <w:tcPr>
            <w:tcW w:w="1686" w:type="dxa"/>
          </w:tcPr>
          <w:p>
            <w:pPr>
              <w:rPr>
                <w:rFonts w:ascii="宋体" w:hAnsi="宋体"/>
                <w:b/>
                <w:bCs/>
                <w:sz w:val="24"/>
              </w:rPr>
            </w:pPr>
          </w:p>
        </w:tc>
        <w:tc>
          <w:tcPr>
            <w:tcW w:w="1588" w:type="dxa"/>
          </w:tcPr>
          <w:p>
            <w:pPr>
              <w:rPr>
                <w:rFonts w:ascii="宋体" w:hAnsi="宋体"/>
                <w:b/>
                <w:bCs/>
                <w:sz w:val="24"/>
              </w:rPr>
            </w:pPr>
          </w:p>
        </w:tc>
        <w:tc>
          <w:tcPr>
            <w:tcW w:w="1475" w:type="dxa"/>
          </w:tcPr>
          <w:p>
            <w:pPr>
              <w:rPr>
                <w:rFonts w:ascii="宋体" w:hAnsi="宋体"/>
                <w:b/>
                <w:bCs/>
                <w:sz w:val="24"/>
              </w:rPr>
            </w:pPr>
          </w:p>
        </w:tc>
        <w:tc>
          <w:tcPr>
            <w:tcW w:w="2236"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34" w:type="dxa"/>
          </w:tcPr>
          <w:p>
            <w:pPr>
              <w:rPr>
                <w:rFonts w:ascii="宋体" w:hAnsi="宋体"/>
                <w:b/>
                <w:bCs/>
                <w:sz w:val="24"/>
              </w:rPr>
            </w:pPr>
          </w:p>
        </w:tc>
        <w:tc>
          <w:tcPr>
            <w:tcW w:w="1686" w:type="dxa"/>
          </w:tcPr>
          <w:p>
            <w:pPr>
              <w:rPr>
                <w:rFonts w:ascii="宋体" w:hAnsi="宋体"/>
                <w:b/>
                <w:bCs/>
                <w:sz w:val="24"/>
              </w:rPr>
            </w:pPr>
          </w:p>
        </w:tc>
        <w:tc>
          <w:tcPr>
            <w:tcW w:w="1588" w:type="dxa"/>
          </w:tcPr>
          <w:p>
            <w:pPr>
              <w:rPr>
                <w:rFonts w:ascii="宋体" w:hAnsi="宋体"/>
                <w:b/>
                <w:bCs/>
                <w:sz w:val="24"/>
              </w:rPr>
            </w:pPr>
          </w:p>
        </w:tc>
        <w:tc>
          <w:tcPr>
            <w:tcW w:w="1475" w:type="dxa"/>
          </w:tcPr>
          <w:p>
            <w:pPr>
              <w:rPr>
                <w:rFonts w:ascii="宋体" w:hAnsi="宋体"/>
                <w:b/>
                <w:bCs/>
                <w:sz w:val="24"/>
              </w:rPr>
            </w:pPr>
          </w:p>
        </w:tc>
        <w:tc>
          <w:tcPr>
            <w:tcW w:w="2236"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34" w:type="dxa"/>
          </w:tcPr>
          <w:p>
            <w:pPr>
              <w:rPr>
                <w:rFonts w:ascii="宋体" w:hAnsi="宋体"/>
                <w:b/>
                <w:bCs/>
                <w:sz w:val="24"/>
              </w:rPr>
            </w:pPr>
          </w:p>
        </w:tc>
        <w:tc>
          <w:tcPr>
            <w:tcW w:w="1686" w:type="dxa"/>
          </w:tcPr>
          <w:p>
            <w:pPr>
              <w:rPr>
                <w:rFonts w:ascii="宋体" w:hAnsi="宋体"/>
                <w:b/>
                <w:bCs/>
                <w:sz w:val="24"/>
              </w:rPr>
            </w:pPr>
          </w:p>
        </w:tc>
        <w:tc>
          <w:tcPr>
            <w:tcW w:w="1588" w:type="dxa"/>
          </w:tcPr>
          <w:p>
            <w:pPr>
              <w:rPr>
                <w:rFonts w:ascii="宋体" w:hAnsi="宋体"/>
                <w:b/>
                <w:bCs/>
                <w:sz w:val="24"/>
              </w:rPr>
            </w:pPr>
          </w:p>
        </w:tc>
        <w:tc>
          <w:tcPr>
            <w:tcW w:w="1475" w:type="dxa"/>
          </w:tcPr>
          <w:p>
            <w:pPr>
              <w:rPr>
                <w:rFonts w:ascii="宋体" w:hAnsi="宋体"/>
                <w:b/>
                <w:bCs/>
                <w:sz w:val="24"/>
              </w:rPr>
            </w:pPr>
          </w:p>
        </w:tc>
        <w:tc>
          <w:tcPr>
            <w:tcW w:w="2236"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34" w:type="dxa"/>
          </w:tcPr>
          <w:p>
            <w:pPr>
              <w:rPr>
                <w:rFonts w:ascii="宋体" w:hAnsi="宋体"/>
                <w:b/>
                <w:bCs/>
                <w:sz w:val="24"/>
              </w:rPr>
            </w:pPr>
          </w:p>
        </w:tc>
        <w:tc>
          <w:tcPr>
            <w:tcW w:w="1686" w:type="dxa"/>
          </w:tcPr>
          <w:p>
            <w:pPr>
              <w:rPr>
                <w:rFonts w:ascii="宋体" w:hAnsi="宋体"/>
                <w:b/>
                <w:bCs/>
                <w:sz w:val="24"/>
              </w:rPr>
            </w:pPr>
          </w:p>
        </w:tc>
        <w:tc>
          <w:tcPr>
            <w:tcW w:w="1588" w:type="dxa"/>
          </w:tcPr>
          <w:p>
            <w:pPr>
              <w:rPr>
                <w:rFonts w:ascii="宋体" w:hAnsi="宋体"/>
                <w:b/>
                <w:bCs/>
                <w:sz w:val="24"/>
              </w:rPr>
            </w:pPr>
          </w:p>
        </w:tc>
        <w:tc>
          <w:tcPr>
            <w:tcW w:w="1475" w:type="dxa"/>
          </w:tcPr>
          <w:p>
            <w:pPr>
              <w:rPr>
                <w:rFonts w:ascii="宋体" w:hAnsi="宋体"/>
                <w:b/>
                <w:bCs/>
                <w:sz w:val="24"/>
              </w:rPr>
            </w:pPr>
          </w:p>
        </w:tc>
        <w:tc>
          <w:tcPr>
            <w:tcW w:w="2236"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34" w:type="dxa"/>
          </w:tcPr>
          <w:p>
            <w:pPr>
              <w:rPr>
                <w:rFonts w:ascii="宋体" w:hAnsi="宋体"/>
                <w:b/>
                <w:bCs/>
                <w:sz w:val="24"/>
              </w:rPr>
            </w:pPr>
          </w:p>
        </w:tc>
        <w:tc>
          <w:tcPr>
            <w:tcW w:w="1686" w:type="dxa"/>
          </w:tcPr>
          <w:p>
            <w:pPr>
              <w:rPr>
                <w:rFonts w:ascii="宋体" w:hAnsi="宋体"/>
                <w:b/>
                <w:bCs/>
                <w:sz w:val="24"/>
              </w:rPr>
            </w:pPr>
          </w:p>
        </w:tc>
        <w:tc>
          <w:tcPr>
            <w:tcW w:w="1588" w:type="dxa"/>
          </w:tcPr>
          <w:p>
            <w:pPr>
              <w:rPr>
                <w:rFonts w:ascii="宋体" w:hAnsi="宋体"/>
                <w:b/>
                <w:bCs/>
                <w:sz w:val="24"/>
              </w:rPr>
            </w:pPr>
          </w:p>
        </w:tc>
        <w:tc>
          <w:tcPr>
            <w:tcW w:w="1475" w:type="dxa"/>
          </w:tcPr>
          <w:p>
            <w:pPr>
              <w:rPr>
                <w:rFonts w:ascii="宋体" w:hAnsi="宋体"/>
                <w:b/>
                <w:bCs/>
                <w:sz w:val="24"/>
              </w:rPr>
            </w:pPr>
          </w:p>
        </w:tc>
        <w:tc>
          <w:tcPr>
            <w:tcW w:w="2236"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34" w:type="dxa"/>
          </w:tcPr>
          <w:p>
            <w:pPr>
              <w:rPr>
                <w:rFonts w:ascii="宋体" w:hAnsi="宋体"/>
                <w:b/>
                <w:bCs/>
                <w:sz w:val="24"/>
              </w:rPr>
            </w:pPr>
          </w:p>
        </w:tc>
        <w:tc>
          <w:tcPr>
            <w:tcW w:w="1686" w:type="dxa"/>
          </w:tcPr>
          <w:p>
            <w:pPr>
              <w:rPr>
                <w:rFonts w:ascii="宋体" w:hAnsi="宋体"/>
                <w:b/>
                <w:bCs/>
                <w:sz w:val="24"/>
              </w:rPr>
            </w:pPr>
          </w:p>
        </w:tc>
        <w:tc>
          <w:tcPr>
            <w:tcW w:w="1588" w:type="dxa"/>
          </w:tcPr>
          <w:p>
            <w:pPr>
              <w:rPr>
                <w:rFonts w:ascii="宋体" w:hAnsi="宋体"/>
                <w:b/>
                <w:bCs/>
                <w:sz w:val="24"/>
              </w:rPr>
            </w:pPr>
          </w:p>
        </w:tc>
        <w:tc>
          <w:tcPr>
            <w:tcW w:w="1475" w:type="dxa"/>
          </w:tcPr>
          <w:p>
            <w:pPr>
              <w:rPr>
                <w:rFonts w:ascii="宋体" w:hAnsi="宋体"/>
                <w:b/>
                <w:bCs/>
                <w:sz w:val="24"/>
              </w:rPr>
            </w:pPr>
          </w:p>
        </w:tc>
        <w:tc>
          <w:tcPr>
            <w:tcW w:w="2236"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34" w:type="dxa"/>
          </w:tcPr>
          <w:p>
            <w:pPr>
              <w:rPr>
                <w:rFonts w:ascii="宋体" w:hAnsi="宋体"/>
                <w:b/>
                <w:bCs/>
                <w:sz w:val="24"/>
              </w:rPr>
            </w:pPr>
          </w:p>
        </w:tc>
        <w:tc>
          <w:tcPr>
            <w:tcW w:w="1686" w:type="dxa"/>
          </w:tcPr>
          <w:p>
            <w:pPr>
              <w:rPr>
                <w:rFonts w:ascii="宋体" w:hAnsi="宋体"/>
                <w:b/>
                <w:bCs/>
                <w:sz w:val="24"/>
              </w:rPr>
            </w:pPr>
          </w:p>
        </w:tc>
        <w:tc>
          <w:tcPr>
            <w:tcW w:w="1588" w:type="dxa"/>
          </w:tcPr>
          <w:p>
            <w:pPr>
              <w:rPr>
                <w:rFonts w:ascii="宋体" w:hAnsi="宋体"/>
                <w:b/>
                <w:bCs/>
                <w:sz w:val="24"/>
              </w:rPr>
            </w:pPr>
          </w:p>
        </w:tc>
        <w:tc>
          <w:tcPr>
            <w:tcW w:w="1475" w:type="dxa"/>
          </w:tcPr>
          <w:p>
            <w:pPr>
              <w:rPr>
                <w:rFonts w:ascii="宋体" w:hAnsi="宋体"/>
                <w:b/>
                <w:bCs/>
                <w:sz w:val="24"/>
              </w:rPr>
            </w:pPr>
          </w:p>
        </w:tc>
        <w:tc>
          <w:tcPr>
            <w:tcW w:w="2236" w:type="dxa"/>
          </w:tcPr>
          <w:p>
            <w:pP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34" w:type="dxa"/>
          </w:tcPr>
          <w:p>
            <w:pPr>
              <w:rPr>
                <w:rFonts w:ascii="宋体" w:hAnsi="宋体"/>
                <w:b/>
                <w:bCs/>
                <w:sz w:val="24"/>
              </w:rPr>
            </w:pPr>
          </w:p>
        </w:tc>
        <w:tc>
          <w:tcPr>
            <w:tcW w:w="1686" w:type="dxa"/>
          </w:tcPr>
          <w:p>
            <w:pPr>
              <w:rPr>
                <w:rFonts w:ascii="宋体" w:hAnsi="宋体"/>
                <w:b/>
                <w:bCs/>
                <w:sz w:val="24"/>
              </w:rPr>
            </w:pPr>
          </w:p>
        </w:tc>
        <w:tc>
          <w:tcPr>
            <w:tcW w:w="1588" w:type="dxa"/>
          </w:tcPr>
          <w:p>
            <w:pPr>
              <w:rPr>
                <w:rFonts w:ascii="宋体" w:hAnsi="宋体"/>
                <w:b/>
                <w:bCs/>
                <w:sz w:val="24"/>
              </w:rPr>
            </w:pPr>
          </w:p>
        </w:tc>
        <w:tc>
          <w:tcPr>
            <w:tcW w:w="1475" w:type="dxa"/>
          </w:tcPr>
          <w:p>
            <w:pPr>
              <w:rPr>
                <w:rFonts w:ascii="宋体" w:hAnsi="宋体"/>
                <w:b/>
                <w:bCs/>
                <w:sz w:val="24"/>
              </w:rPr>
            </w:pPr>
          </w:p>
        </w:tc>
        <w:tc>
          <w:tcPr>
            <w:tcW w:w="2236" w:type="dxa"/>
          </w:tcPr>
          <w:p>
            <w:pPr>
              <w:rPr>
                <w:rFonts w:ascii="宋体" w:hAnsi="宋体"/>
                <w:b/>
                <w:bCs/>
                <w:sz w:val="24"/>
              </w:rPr>
            </w:pPr>
          </w:p>
        </w:tc>
      </w:tr>
    </w:tbl>
    <w:p>
      <w:pPr>
        <w:jc w:val="left"/>
        <w:rPr>
          <w:rFonts w:ascii="宋体" w:hAnsi="宋体"/>
          <w:b/>
          <w:bCs/>
          <w:color w:val="000000"/>
          <w:sz w:val="24"/>
        </w:rPr>
      </w:pPr>
    </w:p>
    <w:p>
      <w:pPr>
        <w:snapToGrid w:val="0"/>
        <w:spacing w:line="520" w:lineRule="exact"/>
        <w:ind w:firstLine="482" w:firstLineChars="200"/>
        <w:jc w:val="center"/>
        <w:rPr>
          <w:rFonts w:ascii="宋体" w:hAnsi="宋体" w:cs="宋体"/>
          <w:b/>
          <w:sz w:val="24"/>
          <w:szCs w:val="24"/>
        </w:rPr>
      </w:pPr>
    </w:p>
    <w:p>
      <w:pPr>
        <w:snapToGrid w:val="0"/>
        <w:spacing w:line="520" w:lineRule="exact"/>
        <w:ind w:firstLine="482" w:firstLineChars="200"/>
        <w:jc w:val="center"/>
        <w:rPr>
          <w:rFonts w:ascii="宋体" w:hAnsi="宋体" w:cs="宋体"/>
          <w:b/>
          <w:sz w:val="24"/>
          <w:szCs w:val="24"/>
        </w:rPr>
      </w:pPr>
    </w:p>
    <w:p>
      <w:pPr>
        <w:pStyle w:val="2"/>
      </w:pPr>
    </w:p>
    <w:p>
      <w:pPr>
        <w:snapToGrid w:val="0"/>
        <w:spacing w:line="520" w:lineRule="exact"/>
        <w:ind w:firstLine="482" w:firstLineChars="200"/>
        <w:jc w:val="center"/>
        <w:rPr>
          <w:rFonts w:ascii="宋体" w:hAnsi="宋体" w:cs="宋体"/>
          <w:b/>
          <w:sz w:val="24"/>
          <w:szCs w:val="24"/>
        </w:rPr>
      </w:pPr>
    </w:p>
    <w:p>
      <w:pPr>
        <w:snapToGrid w:val="0"/>
        <w:spacing w:line="520" w:lineRule="exact"/>
        <w:ind w:firstLine="562" w:firstLineChars="200"/>
        <w:jc w:val="center"/>
        <w:rPr>
          <w:rFonts w:ascii="宋体" w:hAnsi="宋体" w:cs="宋体"/>
          <w:b/>
          <w:bCs/>
          <w:sz w:val="28"/>
          <w:szCs w:val="28"/>
        </w:rPr>
      </w:pPr>
      <w:r>
        <w:rPr>
          <w:rFonts w:hint="eastAsia" w:ascii="宋体" w:hAnsi="宋体" w:cs="宋体"/>
          <w:b/>
          <w:bCs/>
          <w:sz w:val="28"/>
          <w:szCs w:val="28"/>
        </w:rPr>
        <w:t>7、竞争性磋商响应函</w:t>
      </w:r>
    </w:p>
    <w:p>
      <w:pPr>
        <w:snapToGrid w:val="0"/>
        <w:spacing w:line="440" w:lineRule="exact"/>
        <w:rPr>
          <w:rFonts w:ascii="宋体" w:hAnsi="宋体" w:cs="宋体"/>
          <w:sz w:val="24"/>
          <w:szCs w:val="24"/>
        </w:rPr>
      </w:pPr>
      <w:r>
        <w:rPr>
          <w:rFonts w:hint="eastAsia" w:ascii="方正仿宋_GBK"/>
          <w:sz w:val="24"/>
          <w:szCs w:val="24"/>
          <w:u w:val="single"/>
        </w:rPr>
        <w:t>南通市妇幼保健院</w:t>
      </w:r>
      <w:r>
        <w:rPr>
          <w:rFonts w:hint="eastAsia" w:ascii="宋体" w:hAnsi="宋体" w:cs="宋体"/>
          <w:sz w:val="24"/>
          <w:szCs w:val="24"/>
        </w:rPr>
        <w:t>：</w:t>
      </w:r>
    </w:p>
    <w:p>
      <w:pPr>
        <w:snapToGrid w:val="0"/>
        <w:spacing w:line="520" w:lineRule="exact"/>
        <w:ind w:firstLine="480" w:firstLineChars="200"/>
        <w:outlineLvl w:val="3"/>
        <w:rPr>
          <w:rFonts w:ascii="宋体" w:hAnsi="宋体" w:cs="宋体"/>
          <w:sz w:val="24"/>
          <w:szCs w:val="24"/>
        </w:rPr>
      </w:pPr>
      <w:r>
        <w:rPr>
          <w:rFonts w:hint="eastAsia" w:ascii="宋体" w:hAnsi="宋体" w:cs="宋体"/>
          <w:sz w:val="24"/>
          <w:szCs w:val="24"/>
        </w:rPr>
        <w:t>依据贵单位委托代理机构组织的（磋商项目名称)项目竞争性磋商的邀请，我方授权（姓名）（职务）为全权代表参加该项目的磋商工作，全权处理本次竞争性磋商的有关事宜。同时，我公司声明如下：</w:t>
      </w:r>
    </w:p>
    <w:p>
      <w:pPr>
        <w:snapToGrid w:val="0"/>
        <w:spacing w:line="520" w:lineRule="exact"/>
        <w:ind w:firstLine="480" w:firstLineChars="200"/>
        <w:outlineLvl w:val="3"/>
        <w:rPr>
          <w:rFonts w:ascii="宋体" w:hAnsi="宋体" w:cs="宋体"/>
          <w:sz w:val="24"/>
          <w:szCs w:val="24"/>
        </w:rPr>
      </w:pPr>
      <w:r>
        <w:rPr>
          <w:rFonts w:hint="eastAsia" w:ascii="宋体" w:hAnsi="宋体" w:cs="宋体"/>
          <w:sz w:val="24"/>
          <w:szCs w:val="24"/>
        </w:rPr>
        <w:t>1、我公司愿意按照竞争性磋商文件的一切要求，提供完成该项目的全部内容，我公司的投标报价包含为完成本项目规定的各项工作所承担的全部费用、利润和税金及政策性文件规定及合同包含的所有风险、责任等各项应有费用，不论其在竞争性磋商文件中是否提及。即响应竞争性磋商文件采购要求的所有费用。</w:t>
      </w:r>
    </w:p>
    <w:p>
      <w:pPr>
        <w:snapToGrid w:val="0"/>
        <w:spacing w:line="520" w:lineRule="exact"/>
        <w:ind w:firstLine="480" w:firstLineChars="200"/>
        <w:outlineLvl w:val="3"/>
        <w:rPr>
          <w:rFonts w:ascii="宋体" w:hAnsi="宋体" w:cs="宋体"/>
          <w:sz w:val="24"/>
          <w:szCs w:val="24"/>
        </w:rPr>
      </w:pPr>
      <w:r>
        <w:rPr>
          <w:rFonts w:hint="eastAsia" w:ascii="宋体" w:hAnsi="宋体" w:cs="宋体"/>
          <w:sz w:val="24"/>
          <w:szCs w:val="24"/>
        </w:rPr>
        <w:t>2、我公司已经详细阅读了竞争性磋商文件的全部内容，我公司已完全清晰理解竞争性磋商文件的要求，不存在任何含糊不清和误解之处，同意放弃对竞争性磋商文件所表述的内容提出异议和质疑的权利。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outlineLvl w:val="3"/>
        <w:rPr>
          <w:rFonts w:ascii="宋体" w:hAnsi="宋体" w:cs="宋体"/>
          <w:sz w:val="24"/>
          <w:szCs w:val="24"/>
        </w:rPr>
      </w:pPr>
      <w:r>
        <w:rPr>
          <w:rFonts w:hint="eastAsia" w:ascii="宋体" w:hAnsi="宋体" w:cs="宋体"/>
          <w:sz w:val="24"/>
          <w:szCs w:val="24"/>
        </w:rPr>
        <w:t>3、我公司已毫无保留地向贵方提供一切所需的证明材料。</w:t>
      </w:r>
    </w:p>
    <w:p>
      <w:pPr>
        <w:snapToGrid w:val="0"/>
        <w:spacing w:line="520" w:lineRule="exact"/>
        <w:ind w:firstLine="480" w:firstLineChars="200"/>
        <w:outlineLvl w:val="3"/>
        <w:rPr>
          <w:rFonts w:ascii="宋体" w:hAnsi="宋体" w:cs="宋体"/>
          <w:sz w:val="24"/>
          <w:szCs w:val="24"/>
        </w:rPr>
      </w:pPr>
      <w:r>
        <w:rPr>
          <w:rFonts w:hint="eastAsia" w:ascii="宋体" w:hAnsi="宋体" w:cs="宋体"/>
          <w:sz w:val="24"/>
          <w:szCs w:val="24"/>
        </w:rPr>
        <w:t>4、我公司承诺在本次磋商响应中提供的一切文件，无论是原件还是复印件均真实有效，绝无任何虚假、伪造和夸大的成份。否则，愿承担相应的后果和法律责任。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outlineLvl w:val="3"/>
        <w:rPr>
          <w:rFonts w:ascii="宋体" w:hAnsi="宋体" w:cs="宋体"/>
          <w:sz w:val="24"/>
          <w:szCs w:val="24"/>
        </w:rPr>
      </w:pPr>
      <w:r>
        <w:rPr>
          <w:rFonts w:hint="eastAsia" w:ascii="宋体" w:hAnsi="宋体" w:cs="宋体"/>
          <w:sz w:val="24"/>
          <w:szCs w:val="24"/>
        </w:rPr>
        <w:t>5、我公司尊重磋商小组所作的评定结果，同时清楚理解到报价最低并非意味着必定获得成交资格。</w:t>
      </w:r>
    </w:p>
    <w:p>
      <w:pPr>
        <w:snapToGrid w:val="0"/>
        <w:spacing w:line="520" w:lineRule="exact"/>
        <w:ind w:firstLine="480" w:firstLineChars="200"/>
        <w:outlineLvl w:val="3"/>
        <w:rPr>
          <w:rFonts w:ascii="宋体" w:hAnsi="宋体" w:cs="宋体"/>
          <w:sz w:val="24"/>
          <w:szCs w:val="24"/>
        </w:rPr>
      </w:pPr>
      <w:r>
        <w:rPr>
          <w:rFonts w:hint="eastAsia" w:ascii="宋体" w:hAnsi="宋体" w:cs="宋体"/>
          <w:sz w:val="24"/>
          <w:szCs w:val="24"/>
        </w:rPr>
        <w:t>6、一旦成交，我公司承诺无正当理由拒绝签订合同，将被贵方取消成交资格，同意贵方将磋商保证金作为违约金全额不予退还的处理。</w:t>
      </w:r>
    </w:p>
    <w:p>
      <w:pPr>
        <w:snapToGrid w:val="0"/>
        <w:spacing w:line="520" w:lineRule="exact"/>
        <w:ind w:firstLine="480" w:firstLineChars="200"/>
        <w:outlineLvl w:val="3"/>
        <w:rPr>
          <w:rFonts w:ascii="宋体" w:hAnsi="宋体" w:cs="宋体"/>
          <w:bCs/>
          <w:sz w:val="24"/>
          <w:szCs w:val="24"/>
        </w:rPr>
      </w:pPr>
      <w:r>
        <w:rPr>
          <w:rFonts w:hint="eastAsia" w:ascii="宋体" w:hAnsi="宋体" w:cs="宋体"/>
          <w:sz w:val="24"/>
          <w:szCs w:val="24"/>
        </w:rPr>
        <w:t>7、</w:t>
      </w:r>
      <w:r>
        <w:rPr>
          <w:rFonts w:hint="eastAsia" w:ascii="宋体" w:hAnsi="宋体" w:cs="宋体"/>
          <w:bCs/>
          <w:sz w:val="24"/>
          <w:szCs w:val="24"/>
        </w:rPr>
        <w:t>一旦成交，我方将根据竞争性磋商文件的规定，严格履行合同规定的责任和义务，并保证在竞争性磋商文件中规定的时间期限内完成合同项目。</w:t>
      </w:r>
    </w:p>
    <w:p>
      <w:pPr>
        <w:snapToGrid w:val="0"/>
        <w:spacing w:line="520" w:lineRule="exact"/>
        <w:jc w:val="right"/>
        <w:outlineLvl w:val="3"/>
        <w:rPr>
          <w:rFonts w:ascii="宋体" w:hAnsi="宋体" w:cs="宋体"/>
          <w:sz w:val="24"/>
          <w:szCs w:val="24"/>
        </w:rPr>
      </w:pPr>
      <w:r>
        <w:rPr>
          <w:rFonts w:hint="eastAsia" w:ascii="宋体" w:hAnsi="宋体" w:cs="宋体"/>
          <w:sz w:val="24"/>
          <w:szCs w:val="24"/>
        </w:rPr>
        <w:t>竞争性磋商响应单位：（加盖公章）</w:t>
      </w:r>
    </w:p>
    <w:p>
      <w:pPr>
        <w:snapToGrid w:val="0"/>
        <w:spacing w:line="520" w:lineRule="exact"/>
        <w:jc w:val="right"/>
        <w:outlineLvl w:val="3"/>
        <w:rPr>
          <w:rFonts w:ascii="宋体" w:hAnsi="宋体" w:cs="宋体"/>
          <w:sz w:val="24"/>
          <w:szCs w:val="24"/>
        </w:rPr>
      </w:pPr>
      <w:r>
        <w:rPr>
          <w:rFonts w:hint="eastAsia" w:ascii="宋体" w:hAnsi="宋体" w:cs="宋体"/>
          <w:sz w:val="24"/>
          <w:szCs w:val="24"/>
        </w:rPr>
        <w:t>法定代表人或被授权人：（签字或盖章）</w:t>
      </w:r>
    </w:p>
    <w:p>
      <w:pPr>
        <w:snapToGrid w:val="0"/>
        <w:spacing w:line="520" w:lineRule="exact"/>
        <w:jc w:val="right"/>
        <w:outlineLvl w:val="3"/>
        <w:rPr>
          <w:rFonts w:ascii="宋体" w:hAnsi="宋体" w:cs="宋体"/>
          <w:sz w:val="24"/>
          <w:szCs w:val="24"/>
        </w:rPr>
      </w:pPr>
      <w:r>
        <w:rPr>
          <w:rFonts w:hint="eastAsia" w:ascii="宋体" w:hAnsi="宋体" w:cs="宋体"/>
          <w:sz w:val="24"/>
          <w:szCs w:val="24"/>
        </w:rPr>
        <w:t>二○一九年      月     日</w:t>
      </w:r>
    </w:p>
    <w:p>
      <w:pPr>
        <w:snapToGrid w:val="0"/>
        <w:spacing w:line="520" w:lineRule="exact"/>
        <w:outlineLvl w:val="3"/>
        <w:rPr>
          <w:rFonts w:ascii="宋体" w:hAnsi="宋体" w:cs="宋体"/>
          <w:sz w:val="24"/>
          <w:szCs w:val="24"/>
        </w:rPr>
      </w:pPr>
    </w:p>
    <w:p>
      <w:pPr>
        <w:spacing w:line="500" w:lineRule="exact"/>
        <w:ind w:left="487"/>
        <w:jc w:val="center"/>
        <w:outlineLvl w:val="3"/>
        <w:rPr>
          <w:rFonts w:ascii="宋体" w:hAnsi="宋体" w:cs="宋体"/>
          <w:b/>
          <w:bCs/>
          <w:sz w:val="28"/>
          <w:szCs w:val="28"/>
        </w:rPr>
      </w:pPr>
      <w:r>
        <w:rPr>
          <w:rFonts w:hint="eastAsia" w:ascii="宋体" w:hAnsi="宋体" w:cs="宋体"/>
          <w:b/>
          <w:sz w:val="24"/>
          <w:szCs w:val="24"/>
        </w:rPr>
        <w:br w:type="page"/>
      </w:r>
      <w:r>
        <w:rPr>
          <w:rFonts w:hint="eastAsia" w:ascii="宋体" w:hAnsi="宋体" w:cs="宋体"/>
          <w:b/>
          <w:bCs/>
          <w:sz w:val="28"/>
          <w:szCs w:val="28"/>
        </w:rPr>
        <w:t>8、磋商响应报价总表</w:t>
      </w:r>
    </w:p>
    <w:p>
      <w:pPr>
        <w:kinsoku w:val="0"/>
        <w:topLinePunct/>
        <w:snapToGrid w:val="0"/>
        <w:spacing w:line="520" w:lineRule="exact"/>
        <w:rPr>
          <w:rFonts w:ascii="方正仿宋_GBK"/>
          <w:b/>
          <w:sz w:val="24"/>
          <w:szCs w:val="24"/>
        </w:rPr>
      </w:pPr>
      <w:r>
        <w:rPr>
          <w:rFonts w:hint="eastAsia" w:ascii="方正仿宋_GBK"/>
          <w:b/>
          <w:sz w:val="24"/>
          <w:szCs w:val="24"/>
        </w:rPr>
        <w:t>项目</w:t>
      </w:r>
      <w:r>
        <w:rPr>
          <w:rFonts w:ascii="方正仿宋_GBK"/>
          <w:b/>
          <w:sz w:val="24"/>
          <w:szCs w:val="24"/>
        </w:rPr>
        <w:t>名称：</w:t>
      </w:r>
    </w:p>
    <w:tbl>
      <w:tblPr>
        <w:tblStyle w:val="17"/>
        <w:tblW w:w="9654" w:type="dxa"/>
        <w:tblInd w:w="-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5"/>
        <w:gridCol w:w="2126"/>
        <w:gridCol w:w="4536"/>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16" w:hRule="atLeast"/>
        </w:trPr>
        <w:tc>
          <w:tcPr>
            <w:tcW w:w="865"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b/>
                <w:sz w:val="24"/>
                <w:szCs w:val="24"/>
              </w:rPr>
            </w:pPr>
            <w:r>
              <w:rPr>
                <w:rFonts w:hint="eastAsia" w:ascii="方正仿宋_GBK"/>
                <w:b/>
                <w:sz w:val="24"/>
                <w:szCs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b/>
                <w:sz w:val="24"/>
                <w:szCs w:val="24"/>
              </w:rPr>
            </w:pPr>
            <w:r>
              <w:rPr>
                <w:rFonts w:hint="eastAsia" w:ascii="方正仿宋_GBK"/>
                <w:b/>
                <w:sz w:val="24"/>
                <w:szCs w:val="24"/>
              </w:rPr>
              <w:t>报价轮次</w:t>
            </w:r>
          </w:p>
        </w:tc>
        <w:tc>
          <w:tcPr>
            <w:tcW w:w="453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b/>
                <w:sz w:val="24"/>
                <w:szCs w:val="24"/>
              </w:rPr>
            </w:pPr>
            <w:r>
              <w:rPr>
                <w:rFonts w:hint="eastAsia" w:ascii="方正仿宋_GBK"/>
                <w:b/>
                <w:sz w:val="24"/>
                <w:szCs w:val="24"/>
              </w:rPr>
              <w:t>磋商总报价（元）</w:t>
            </w:r>
          </w:p>
        </w:tc>
        <w:tc>
          <w:tcPr>
            <w:tcW w:w="2127"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b/>
                <w:sz w:val="24"/>
                <w:szCs w:val="24"/>
              </w:rPr>
            </w:pPr>
            <w:r>
              <w:rPr>
                <w:rFonts w:hint="eastAsia" w:ascii="方正仿宋_GBK"/>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06" w:hRule="atLeast"/>
        </w:trPr>
        <w:tc>
          <w:tcPr>
            <w:tcW w:w="865"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bCs/>
                <w:sz w:val="24"/>
                <w:szCs w:val="24"/>
              </w:rPr>
            </w:pPr>
            <w:r>
              <w:rPr>
                <w:rFonts w:hint="eastAsia" w:ascii="方正仿宋_GBK"/>
                <w:bCs/>
                <w:sz w:val="24"/>
                <w:szCs w:val="24"/>
              </w:rPr>
              <w:t>1</w:t>
            </w:r>
          </w:p>
        </w:tc>
        <w:tc>
          <w:tcPr>
            <w:tcW w:w="212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bCs/>
                <w:sz w:val="24"/>
                <w:szCs w:val="24"/>
              </w:rPr>
            </w:pPr>
            <w:r>
              <w:rPr>
                <w:rFonts w:hint="eastAsia" w:ascii="方正仿宋_GBK"/>
                <w:bCs/>
                <w:sz w:val="24"/>
                <w:szCs w:val="24"/>
              </w:rPr>
              <w:t>首次</w:t>
            </w:r>
            <w:r>
              <w:rPr>
                <w:rFonts w:ascii="方正仿宋_GBK"/>
                <w:bCs/>
                <w:sz w:val="24"/>
                <w:szCs w:val="24"/>
              </w:rPr>
              <w:t>报价</w:t>
            </w:r>
          </w:p>
        </w:tc>
        <w:tc>
          <w:tcPr>
            <w:tcW w:w="453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sz w:val="24"/>
                <w:szCs w:val="24"/>
              </w:rPr>
            </w:pPr>
            <w:r>
              <w:rPr>
                <w:rFonts w:hint="eastAsia" w:ascii="方正仿宋_GBK"/>
                <w:sz w:val="24"/>
                <w:szCs w:val="24"/>
              </w:rPr>
              <w:t>大写（人民币）：</w:t>
            </w:r>
          </w:p>
          <w:p>
            <w:pPr>
              <w:kinsoku w:val="0"/>
              <w:topLinePunct/>
              <w:snapToGrid w:val="0"/>
              <w:spacing w:line="520" w:lineRule="exact"/>
              <w:rPr>
                <w:rFonts w:ascii="方正仿宋_GBK"/>
                <w:sz w:val="24"/>
                <w:szCs w:val="24"/>
              </w:rPr>
            </w:pPr>
            <w:r>
              <w:rPr>
                <w:rFonts w:hint="eastAsia" w:ascii="方正仿宋_GBK"/>
                <w:sz w:val="24"/>
                <w:szCs w:val="24"/>
              </w:rPr>
              <w:t>小写（￥）：</w:t>
            </w:r>
          </w:p>
        </w:tc>
        <w:tc>
          <w:tcPr>
            <w:tcW w:w="2127"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08" w:hRule="atLeast"/>
        </w:trPr>
        <w:tc>
          <w:tcPr>
            <w:tcW w:w="865"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bCs/>
                <w:sz w:val="24"/>
                <w:szCs w:val="24"/>
              </w:rPr>
            </w:pPr>
            <w:r>
              <w:rPr>
                <w:rFonts w:hint="eastAsia" w:ascii="方正仿宋_GBK"/>
                <w:bCs/>
                <w:sz w:val="24"/>
                <w:szCs w:val="24"/>
              </w:rPr>
              <w:t>2</w:t>
            </w:r>
          </w:p>
        </w:tc>
        <w:tc>
          <w:tcPr>
            <w:tcW w:w="212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bCs/>
                <w:sz w:val="24"/>
                <w:szCs w:val="24"/>
              </w:rPr>
            </w:pPr>
            <w:r>
              <w:rPr>
                <w:rFonts w:hint="eastAsia" w:ascii="方正仿宋_GBK"/>
                <w:bCs/>
                <w:sz w:val="24"/>
                <w:szCs w:val="24"/>
              </w:rPr>
              <w:t>第二次</w:t>
            </w:r>
            <w:r>
              <w:rPr>
                <w:rFonts w:ascii="方正仿宋_GBK"/>
                <w:bCs/>
                <w:sz w:val="24"/>
                <w:szCs w:val="24"/>
              </w:rPr>
              <w:t>报价</w:t>
            </w:r>
          </w:p>
        </w:tc>
        <w:tc>
          <w:tcPr>
            <w:tcW w:w="453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sz w:val="24"/>
                <w:szCs w:val="24"/>
              </w:rPr>
            </w:pPr>
            <w:r>
              <w:rPr>
                <w:rFonts w:hint="eastAsia" w:ascii="方正仿宋_GBK"/>
                <w:sz w:val="24"/>
                <w:szCs w:val="24"/>
              </w:rPr>
              <w:t>大写（人民币）：</w:t>
            </w:r>
          </w:p>
          <w:p>
            <w:pPr>
              <w:kinsoku w:val="0"/>
              <w:topLinePunct/>
              <w:snapToGrid w:val="0"/>
              <w:spacing w:line="520" w:lineRule="exact"/>
              <w:rPr>
                <w:rFonts w:ascii="方正仿宋_GBK"/>
                <w:sz w:val="24"/>
                <w:szCs w:val="24"/>
              </w:rPr>
            </w:pPr>
            <w:r>
              <w:rPr>
                <w:rFonts w:hint="eastAsia" w:ascii="方正仿宋_GBK"/>
                <w:sz w:val="24"/>
                <w:szCs w:val="24"/>
              </w:rPr>
              <w:t>小写（￥）：</w:t>
            </w:r>
          </w:p>
        </w:tc>
        <w:tc>
          <w:tcPr>
            <w:tcW w:w="2127"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sz w:val="24"/>
                <w:szCs w:val="24"/>
              </w:rPr>
            </w:pPr>
          </w:p>
        </w:tc>
      </w:tr>
    </w:tbl>
    <w:p>
      <w:pPr>
        <w:kinsoku w:val="0"/>
        <w:topLinePunct/>
        <w:snapToGrid w:val="0"/>
        <w:spacing w:line="520" w:lineRule="exact"/>
        <w:rPr>
          <w:rFonts w:ascii="方正仿宋_GBK"/>
          <w:sz w:val="24"/>
          <w:szCs w:val="24"/>
        </w:rPr>
      </w:pPr>
      <w:r>
        <w:rPr>
          <w:rFonts w:hint="eastAsia" w:ascii="方正仿宋_GBK"/>
          <w:sz w:val="24"/>
          <w:szCs w:val="24"/>
        </w:rPr>
        <w:t>投标人：（盖章）</w:t>
      </w:r>
    </w:p>
    <w:p>
      <w:pPr>
        <w:kinsoku w:val="0"/>
        <w:topLinePunct/>
        <w:snapToGrid w:val="0"/>
        <w:spacing w:line="520" w:lineRule="exact"/>
        <w:rPr>
          <w:rFonts w:ascii="方正仿宋_GBK"/>
          <w:sz w:val="24"/>
          <w:szCs w:val="24"/>
        </w:rPr>
      </w:pPr>
      <w:r>
        <w:rPr>
          <w:rFonts w:hint="eastAsia" w:ascii="方正仿宋_GBK"/>
          <w:sz w:val="24"/>
          <w:szCs w:val="24"/>
        </w:rPr>
        <w:t>法定代表人或被授权人（签字）：</w:t>
      </w:r>
    </w:p>
    <w:p>
      <w:pPr>
        <w:kinsoku w:val="0"/>
        <w:topLinePunct/>
        <w:snapToGrid w:val="0"/>
        <w:spacing w:line="520" w:lineRule="exact"/>
        <w:rPr>
          <w:rFonts w:ascii="方正仿宋_GBK"/>
          <w:sz w:val="24"/>
          <w:szCs w:val="24"/>
        </w:rPr>
      </w:pPr>
      <w:r>
        <w:rPr>
          <w:rFonts w:hint="eastAsia" w:ascii="方正仿宋_GBK"/>
          <w:sz w:val="24"/>
          <w:szCs w:val="24"/>
        </w:rPr>
        <w:t>日期：</w:t>
      </w:r>
    </w:p>
    <w:p>
      <w:pPr>
        <w:kinsoku w:val="0"/>
        <w:topLinePunct/>
        <w:snapToGrid w:val="0"/>
        <w:spacing w:line="520" w:lineRule="exact"/>
        <w:rPr>
          <w:rFonts w:ascii="方正仿宋_GBK"/>
          <w:b/>
          <w:sz w:val="24"/>
          <w:szCs w:val="24"/>
        </w:rPr>
      </w:pPr>
      <w:r>
        <w:rPr>
          <w:rFonts w:hint="eastAsia" w:ascii="方正仿宋_GBK"/>
          <w:b/>
          <w:sz w:val="24"/>
          <w:szCs w:val="24"/>
        </w:rPr>
        <w:t>注：</w:t>
      </w:r>
    </w:p>
    <w:p>
      <w:pPr>
        <w:numPr>
          <w:ilvl w:val="0"/>
          <w:numId w:val="6"/>
        </w:numPr>
        <w:kinsoku w:val="0"/>
        <w:topLinePunct/>
        <w:snapToGrid w:val="0"/>
        <w:spacing w:line="520" w:lineRule="exact"/>
        <w:rPr>
          <w:rFonts w:ascii="方正仿宋_GBK"/>
          <w:sz w:val="24"/>
          <w:szCs w:val="24"/>
        </w:rPr>
      </w:pPr>
      <w:r>
        <w:rPr>
          <w:rFonts w:hint="eastAsia" w:ascii="方正仿宋_GBK"/>
          <w:sz w:val="24"/>
          <w:szCs w:val="24"/>
        </w:rPr>
        <w:t>本表为格式表，不得自行改动，必须提供。</w:t>
      </w:r>
    </w:p>
    <w:p>
      <w:pPr>
        <w:numPr>
          <w:ilvl w:val="0"/>
          <w:numId w:val="6"/>
        </w:numPr>
        <w:kinsoku w:val="0"/>
        <w:topLinePunct/>
        <w:snapToGrid w:val="0"/>
        <w:spacing w:line="520" w:lineRule="exact"/>
        <w:rPr>
          <w:rFonts w:ascii="方正仿宋_GBK"/>
          <w:sz w:val="24"/>
          <w:szCs w:val="24"/>
        </w:rPr>
      </w:pPr>
      <w:r>
        <w:rPr>
          <w:rFonts w:hint="eastAsia" w:ascii="方正仿宋_GBK"/>
          <w:sz w:val="24"/>
          <w:szCs w:val="24"/>
        </w:rPr>
        <w:t>磋商报价的总价中应包含：全系统集成费用，包括设备调试费用、人员培训费及其它所需配件等所需线材辅料等一切费用;为完成本项目规定的各项工作所承担的全部费用、利润和税金及政策性文件规定及合同包含的所有风险、责任等各项应有费用，不论其在招标文件中是否提及。即响应招标文件采购要求的所有费用。</w:t>
      </w:r>
    </w:p>
    <w:p>
      <w:pPr>
        <w:kinsoku w:val="0"/>
        <w:topLinePunct/>
        <w:snapToGrid w:val="0"/>
        <w:spacing w:line="520" w:lineRule="exact"/>
        <w:rPr>
          <w:rFonts w:ascii="方正仿宋_GBK"/>
          <w:sz w:val="24"/>
          <w:szCs w:val="24"/>
        </w:rPr>
      </w:pPr>
    </w:p>
    <w:p>
      <w:pPr>
        <w:kinsoku w:val="0"/>
        <w:topLinePunct/>
        <w:snapToGrid w:val="0"/>
        <w:spacing w:line="520" w:lineRule="exact"/>
        <w:rPr>
          <w:rFonts w:ascii="方正仿宋_GBK"/>
          <w:sz w:val="24"/>
          <w:szCs w:val="24"/>
        </w:rPr>
      </w:pPr>
    </w:p>
    <w:p>
      <w:pPr>
        <w:kinsoku w:val="0"/>
        <w:topLinePunct/>
        <w:snapToGrid w:val="0"/>
        <w:spacing w:line="520" w:lineRule="exact"/>
        <w:ind w:firstLine="482" w:firstLineChars="200"/>
        <w:rPr>
          <w:rFonts w:ascii="方正仿宋_GBK"/>
          <w:b/>
          <w:sz w:val="24"/>
          <w:szCs w:val="24"/>
        </w:rPr>
      </w:pPr>
      <w:r>
        <w:rPr>
          <w:rFonts w:hint="eastAsia" w:ascii="方正仿宋_GBK"/>
          <w:b/>
          <w:sz w:val="24"/>
          <w:szCs w:val="24"/>
        </w:rPr>
        <w:t>注：第二次报价将在开标现场填写，响应文件密封提交时只需填写磋商报价总计（首次）。</w:t>
      </w:r>
    </w:p>
    <w:p>
      <w:r>
        <w:br w:type="page"/>
      </w:r>
    </w:p>
    <w:p>
      <w:pPr>
        <w:spacing w:line="500" w:lineRule="exact"/>
        <w:jc w:val="center"/>
        <w:outlineLvl w:val="3"/>
        <w:rPr>
          <w:rFonts w:ascii="宋体" w:hAnsi="宋体" w:cs="宋体"/>
          <w:b/>
          <w:bCs/>
          <w:sz w:val="28"/>
          <w:szCs w:val="28"/>
        </w:rPr>
      </w:pPr>
      <w:r>
        <w:rPr>
          <w:rFonts w:hint="eastAsia" w:ascii="宋体" w:hAnsi="宋体" w:cs="宋体"/>
          <w:b/>
          <w:bCs/>
          <w:sz w:val="28"/>
          <w:szCs w:val="28"/>
        </w:rPr>
        <w:t>9、磋商响应报价明细表</w:t>
      </w:r>
    </w:p>
    <w:p>
      <w:pPr>
        <w:kinsoku w:val="0"/>
        <w:topLinePunct/>
        <w:snapToGrid w:val="0"/>
        <w:spacing w:line="520" w:lineRule="exact"/>
        <w:rPr>
          <w:rFonts w:ascii="方正仿宋_GBK"/>
          <w:b/>
          <w:sz w:val="24"/>
          <w:szCs w:val="24"/>
        </w:rPr>
      </w:pPr>
    </w:p>
    <w:p>
      <w:pPr>
        <w:kinsoku w:val="0"/>
        <w:topLinePunct/>
        <w:snapToGrid w:val="0"/>
        <w:spacing w:line="520" w:lineRule="exact"/>
        <w:rPr>
          <w:rFonts w:ascii="宋体" w:hAnsi="宋体" w:cs="宋体"/>
          <w:b/>
          <w:bCs/>
          <w:sz w:val="28"/>
          <w:szCs w:val="28"/>
        </w:rPr>
      </w:pPr>
      <w:r>
        <w:rPr>
          <w:rFonts w:hint="eastAsia" w:ascii="方正仿宋_GBK"/>
          <w:b/>
          <w:sz w:val="24"/>
          <w:szCs w:val="24"/>
        </w:rPr>
        <w:t>项目</w:t>
      </w:r>
      <w:r>
        <w:rPr>
          <w:rFonts w:ascii="方正仿宋_GBK"/>
          <w:b/>
          <w:sz w:val="24"/>
          <w:szCs w:val="24"/>
        </w:rPr>
        <w:t>名称：</w:t>
      </w:r>
    </w:p>
    <w:tbl>
      <w:tblPr>
        <w:tblStyle w:val="17"/>
        <w:tblW w:w="9340" w:type="dxa"/>
        <w:jc w:val="center"/>
        <w:tblInd w:w="-322" w:type="dxa"/>
        <w:tblLayout w:type="fixed"/>
        <w:tblCellMar>
          <w:top w:w="15" w:type="dxa"/>
          <w:left w:w="15" w:type="dxa"/>
          <w:bottom w:w="15" w:type="dxa"/>
          <w:right w:w="15" w:type="dxa"/>
        </w:tblCellMar>
      </w:tblPr>
      <w:tblGrid>
        <w:gridCol w:w="743"/>
        <w:gridCol w:w="1898"/>
        <w:gridCol w:w="1226"/>
        <w:gridCol w:w="1227"/>
        <w:gridCol w:w="1010"/>
        <w:gridCol w:w="1108"/>
        <w:gridCol w:w="1064"/>
        <w:gridCol w:w="1064"/>
      </w:tblGrid>
      <w:tr>
        <w:tblPrEx>
          <w:tblLayout w:type="fixed"/>
          <w:tblCellMar>
            <w:top w:w="15" w:type="dxa"/>
            <w:left w:w="15" w:type="dxa"/>
            <w:bottom w:w="15" w:type="dxa"/>
            <w:right w:w="15" w:type="dxa"/>
          </w:tblCellMar>
        </w:tblPrEx>
        <w:trPr>
          <w:trHeight w:val="390" w:hRule="atLeast"/>
          <w:jc w:val="center"/>
        </w:trPr>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18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名称</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品牌</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参数</w:t>
            </w: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数量</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单价</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总价</w:t>
            </w:r>
          </w:p>
        </w:tc>
      </w:tr>
      <w:tr>
        <w:tblPrEx>
          <w:tblLayout w:type="fixed"/>
          <w:tblCellMar>
            <w:top w:w="15" w:type="dxa"/>
            <w:left w:w="15" w:type="dxa"/>
            <w:bottom w:w="15" w:type="dxa"/>
            <w:right w:w="15"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8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24"/>
                <w:szCs w:val="24"/>
              </w:rPr>
            </w:pP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r>
      <w:tr>
        <w:tblPrEx>
          <w:tblLayout w:type="fixed"/>
          <w:tblCellMar>
            <w:top w:w="15" w:type="dxa"/>
            <w:left w:w="15" w:type="dxa"/>
            <w:bottom w:w="15" w:type="dxa"/>
            <w:right w:w="15" w:type="dxa"/>
          </w:tblCellMar>
        </w:tblPrEx>
        <w:trPr>
          <w:trHeight w:val="567" w:hRule="exact"/>
          <w:jc w:val="center"/>
        </w:trPr>
        <w:tc>
          <w:tcPr>
            <w:tcW w:w="743" w:type="dxa"/>
            <w:tcBorders>
              <w:top w:val="single" w:color="auto" w:sz="4" w:space="0"/>
              <w:left w:val="single" w:color="000000" w:sz="4" w:space="0"/>
              <w:bottom w:val="single" w:color="000000"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8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24"/>
                <w:szCs w:val="24"/>
              </w:rPr>
            </w:pP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108" w:type="dxa"/>
            <w:tcBorders>
              <w:top w:val="single" w:color="auto" w:sz="4" w:space="0"/>
              <w:left w:val="single" w:color="auto"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064" w:type="dxa"/>
            <w:tcBorders>
              <w:top w:val="single" w:color="auto" w:sz="4" w:space="0"/>
              <w:left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064" w:type="dxa"/>
            <w:tcBorders>
              <w:top w:val="single" w:color="auto" w:sz="4" w:space="0"/>
              <w:left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r>
      <w:tr>
        <w:tblPrEx>
          <w:tblLayout w:type="fixed"/>
          <w:tblCellMar>
            <w:top w:w="15" w:type="dxa"/>
            <w:left w:w="15" w:type="dxa"/>
            <w:bottom w:w="15" w:type="dxa"/>
            <w:right w:w="15" w:type="dxa"/>
          </w:tblCellMar>
        </w:tblPrEx>
        <w:trPr>
          <w:trHeight w:val="567" w:hRule="exact"/>
          <w:jc w:val="center"/>
        </w:trPr>
        <w:tc>
          <w:tcPr>
            <w:tcW w:w="743" w:type="dxa"/>
            <w:tcBorders>
              <w:top w:val="single" w:color="000000" w:sz="4" w:space="0"/>
              <w:left w:val="single" w:color="000000" w:sz="4" w:space="0"/>
              <w:bottom w:val="single" w:color="000000"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8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24"/>
                <w:szCs w:val="24"/>
              </w:rPr>
            </w:pP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10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r>
      <w:tr>
        <w:tblPrEx>
          <w:tblLayout w:type="fixed"/>
          <w:tblCellMar>
            <w:top w:w="15" w:type="dxa"/>
            <w:left w:w="15" w:type="dxa"/>
            <w:bottom w:w="15" w:type="dxa"/>
            <w:right w:w="15" w:type="dxa"/>
          </w:tblCellMar>
        </w:tblPrEx>
        <w:trPr>
          <w:trHeight w:val="567" w:hRule="exact"/>
          <w:jc w:val="center"/>
        </w:trPr>
        <w:tc>
          <w:tcPr>
            <w:tcW w:w="743" w:type="dxa"/>
            <w:tcBorders>
              <w:top w:val="single" w:color="000000" w:sz="4" w:space="0"/>
              <w:left w:val="single" w:color="000000" w:sz="4" w:space="0"/>
              <w:bottom w:val="single" w:color="000000"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8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24"/>
                <w:szCs w:val="24"/>
              </w:rPr>
            </w:pP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10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r>
      <w:tr>
        <w:tblPrEx>
          <w:tblLayout w:type="fixed"/>
          <w:tblCellMar>
            <w:top w:w="15" w:type="dxa"/>
            <w:left w:w="15" w:type="dxa"/>
            <w:bottom w:w="15" w:type="dxa"/>
            <w:right w:w="15" w:type="dxa"/>
          </w:tblCellMar>
        </w:tblPrEx>
        <w:trPr>
          <w:trHeight w:val="567" w:hRule="exact"/>
          <w:jc w:val="center"/>
        </w:trPr>
        <w:tc>
          <w:tcPr>
            <w:tcW w:w="743" w:type="dxa"/>
            <w:tcBorders>
              <w:top w:val="single" w:color="000000" w:sz="4" w:space="0"/>
              <w:left w:val="single" w:color="000000" w:sz="4" w:space="0"/>
              <w:bottom w:val="single" w:color="000000"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8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24"/>
                <w:szCs w:val="24"/>
              </w:rPr>
            </w:pP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10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r>
      <w:tr>
        <w:tblPrEx>
          <w:tblLayout w:type="fixed"/>
          <w:tblCellMar>
            <w:top w:w="15" w:type="dxa"/>
            <w:left w:w="15" w:type="dxa"/>
            <w:bottom w:w="15" w:type="dxa"/>
            <w:right w:w="15" w:type="dxa"/>
          </w:tblCellMar>
        </w:tblPrEx>
        <w:trPr>
          <w:trHeight w:val="567" w:hRule="exact"/>
          <w:jc w:val="center"/>
        </w:trPr>
        <w:tc>
          <w:tcPr>
            <w:tcW w:w="743" w:type="dxa"/>
            <w:tcBorders>
              <w:top w:val="single" w:color="000000" w:sz="4" w:space="0"/>
              <w:left w:val="single" w:color="000000" w:sz="4" w:space="0"/>
              <w:bottom w:val="single" w:color="000000"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8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24"/>
                <w:szCs w:val="24"/>
              </w:rPr>
            </w:pP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10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r>
      <w:tr>
        <w:tblPrEx>
          <w:tblLayout w:type="fixed"/>
          <w:tblCellMar>
            <w:top w:w="15" w:type="dxa"/>
            <w:left w:w="15" w:type="dxa"/>
            <w:bottom w:w="15" w:type="dxa"/>
            <w:right w:w="15" w:type="dxa"/>
          </w:tblCellMar>
        </w:tblPrEx>
        <w:trPr>
          <w:trHeight w:val="567" w:hRule="exact"/>
          <w:jc w:val="center"/>
        </w:trPr>
        <w:tc>
          <w:tcPr>
            <w:tcW w:w="743" w:type="dxa"/>
            <w:tcBorders>
              <w:top w:val="single" w:color="000000" w:sz="4" w:space="0"/>
              <w:left w:val="single" w:color="000000" w:sz="4" w:space="0"/>
              <w:bottom w:val="single" w:color="000000"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8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24"/>
                <w:szCs w:val="24"/>
              </w:rPr>
            </w:pPr>
          </w:p>
        </w:tc>
        <w:tc>
          <w:tcPr>
            <w:tcW w:w="10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10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c>
          <w:tcPr>
            <w:tcW w:w="106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r>
      <w:tr>
        <w:tblPrEx>
          <w:tblLayout w:type="fixed"/>
          <w:tblCellMar>
            <w:top w:w="15" w:type="dxa"/>
            <w:left w:w="15" w:type="dxa"/>
            <w:bottom w:w="15" w:type="dxa"/>
            <w:right w:w="15" w:type="dxa"/>
          </w:tblCellMar>
        </w:tblPrEx>
        <w:trPr>
          <w:trHeight w:val="567" w:hRule="exact"/>
          <w:jc w:val="center"/>
        </w:trPr>
        <w:tc>
          <w:tcPr>
            <w:tcW w:w="8276"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合计：</w:t>
            </w:r>
          </w:p>
        </w:tc>
        <w:tc>
          <w:tcPr>
            <w:tcW w:w="1064" w:type="dxa"/>
            <w:tcBorders>
              <w:top w:val="single" w:color="000000" w:sz="4" w:space="0"/>
              <w:left w:val="single" w:color="000000" w:sz="4" w:space="0"/>
              <w:bottom w:val="single" w:color="auto" w:sz="4" w:space="0"/>
              <w:right w:val="single" w:color="000000" w:sz="4" w:space="0"/>
            </w:tcBorders>
            <w:vAlign w:val="center"/>
          </w:tcPr>
          <w:p>
            <w:pPr>
              <w:widowControl/>
              <w:spacing w:line="360" w:lineRule="auto"/>
              <w:jc w:val="center"/>
              <w:rPr>
                <w:rFonts w:asciiTheme="minorEastAsia" w:hAnsiTheme="minorEastAsia" w:eastAsiaTheme="minorEastAsia" w:cstheme="minorEastAsia"/>
                <w:kern w:val="0"/>
                <w:sz w:val="24"/>
                <w:szCs w:val="24"/>
              </w:rPr>
            </w:pPr>
          </w:p>
        </w:tc>
      </w:tr>
    </w:tbl>
    <w:p>
      <w:pPr>
        <w:kinsoku w:val="0"/>
        <w:topLinePunct/>
        <w:snapToGrid w:val="0"/>
        <w:spacing w:line="520" w:lineRule="exact"/>
        <w:ind w:firstLine="120" w:firstLineChars="50"/>
        <w:rPr>
          <w:rFonts w:ascii="宋体" w:hAnsi="宋体" w:cs="宋体"/>
          <w:sz w:val="24"/>
          <w:szCs w:val="24"/>
        </w:rPr>
      </w:pPr>
    </w:p>
    <w:p>
      <w:pPr>
        <w:kinsoku w:val="0"/>
        <w:topLinePunct/>
        <w:snapToGrid w:val="0"/>
        <w:spacing w:line="520" w:lineRule="exact"/>
        <w:ind w:firstLine="120" w:firstLineChars="50"/>
        <w:rPr>
          <w:rFonts w:ascii="宋体" w:hAnsi="宋体" w:cs="宋体"/>
          <w:sz w:val="24"/>
          <w:szCs w:val="24"/>
        </w:rPr>
      </w:pPr>
    </w:p>
    <w:p>
      <w:pPr>
        <w:kinsoku w:val="0"/>
        <w:topLinePunct/>
        <w:snapToGrid w:val="0"/>
        <w:spacing w:line="520" w:lineRule="exact"/>
        <w:rPr>
          <w:rFonts w:ascii="宋体" w:hAnsi="宋体" w:cs="宋体"/>
          <w:sz w:val="24"/>
          <w:szCs w:val="24"/>
        </w:rPr>
      </w:pPr>
    </w:p>
    <w:p>
      <w:pPr>
        <w:kinsoku w:val="0"/>
        <w:topLinePunct/>
        <w:snapToGrid w:val="0"/>
        <w:spacing w:line="520" w:lineRule="exact"/>
        <w:ind w:firstLine="120" w:firstLineChars="50"/>
        <w:rPr>
          <w:rFonts w:ascii="宋体" w:hAnsi="宋体" w:cs="宋体"/>
          <w:sz w:val="24"/>
          <w:szCs w:val="24"/>
        </w:rPr>
      </w:pPr>
      <w:r>
        <w:rPr>
          <w:rFonts w:hint="eastAsia" w:ascii="宋体" w:hAnsi="宋体" w:cs="宋体"/>
          <w:sz w:val="24"/>
          <w:szCs w:val="24"/>
        </w:rPr>
        <w:t>投标供应商：（盖章）</w:t>
      </w:r>
    </w:p>
    <w:p>
      <w:pPr>
        <w:kinsoku w:val="0"/>
        <w:topLinePunct/>
        <w:snapToGrid w:val="0"/>
        <w:spacing w:line="520" w:lineRule="exact"/>
        <w:ind w:firstLine="120" w:firstLineChars="50"/>
        <w:rPr>
          <w:rFonts w:ascii="宋体" w:hAnsi="宋体" w:cs="宋体"/>
          <w:sz w:val="24"/>
          <w:szCs w:val="24"/>
        </w:rPr>
      </w:pPr>
      <w:r>
        <w:rPr>
          <w:rFonts w:hint="eastAsia" w:ascii="宋体" w:hAnsi="宋体" w:cs="宋体"/>
          <w:sz w:val="24"/>
          <w:szCs w:val="24"/>
        </w:rPr>
        <w:t>法定代表人或被授权人（签字或盖章）：</w:t>
      </w:r>
    </w:p>
    <w:p>
      <w:pPr>
        <w:kinsoku w:val="0"/>
        <w:topLinePunct/>
        <w:snapToGrid w:val="0"/>
        <w:spacing w:line="520" w:lineRule="exact"/>
        <w:ind w:firstLine="120" w:firstLineChars="50"/>
        <w:rPr>
          <w:rFonts w:ascii="宋体" w:hAnsi="宋体" w:cs="宋体"/>
          <w:sz w:val="24"/>
          <w:szCs w:val="24"/>
        </w:rPr>
      </w:pPr>
      <w:r>
        <w:rPr>
          <w:rFonts w:hint="eastAsia" w:ascii="宋体" w:hAnsi="宋体" w:cs="宋体"/>
          <w:sz w:val="24"/>
          <w:szCs w:val="24"/>
        </w:rPr>
        <w:t>日期：</w:t>
      </w:r>
    </w:p>
    <w:p>
      <w:pPr>
        <w:spacing w:line="500" w:lineRule="exact"/>
        <w:outlineLvl w:val="3"/>
        <w:rPr>
          <w:rFonts w:ascii="宋体" w:hAnsi="宋体" w:cs="宋体"/>
          <w:b/>
          <w:bCs/>
          <w:sz w:val="28"/>
          <w:szCs w:val="28"/>
        </w:rPr>
      </w:pPr>
    </w:p>
    <w:sectPr>
      <w:footerReference r:id="rId4" w:type="default"/>
      <w:pgSz w:w="11906" w:h="16838"/>
      <w:pgMar w:top="1361" w:right="1361" w:bottom="1361" w:left="1361" w:header="851"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等线 Light">
    <w:altName w:val="微软雅黑"/>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4"/>
                            <w:jc w:val="center"/>
                          </w:pPr>
                          <w:r>
                            <w:fldChar w:fldCharType="begin"/>
                          </w:r>
                          <w:r>
                            <w:instrText xml:space="preserve">PAGE   \* MERGEFORMAT</w:instrText>
                          </w:r>
                          <w:r>
                            <w:fldChar w:fldCharType="separate"/>
                          </w:r>
                          <w:r>
                            <w:rPr>
                              <w:lang w:val="zh-CN"/>
                            </w:rPr>
                            <w:t>6</w:t>
                          </w:r>
                          <w:r>
                            <w:rPr>
                              <w:lang w:val="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ElDSZa8AQAAZQMAAA4AAAAAAAAAAQAgAAAAHgEAAGRycy9lMm9Eb2MueG1sUEsFBgAAAAAG&#10;AAYAWQEAAEwFAAAAAA==&#10;">
              <v:fill on="f" focussize="0,0"/>
              <v:stroke on="f"/>
              <v:imagedata o:title=""/>
              <o:lock v:ext="edit" aspectratio="f"/>
              <v:textbox inset="0mm,0mm,0mm,0mm" style="mso-fit-shape-to-text:t;">
                <w:txbxContent>
                  <w:p>
                    <w:pPr>
                      <w:pStyle w:val="14"/>
                      <w:jc w:val="center"/>
                    </w:pPr>
                    <w:r>
                      <w:fldChar w:fldCharType="begin"/>
                    </w:r>
                    <w:r>
                      <w:instrText xml:space="preserve">PAGE   \* MERGEFORMAT</w:instrText>
                    </w:r>
                    <w:r>
                      <w:fldChar w:fldCharType="separate"/>
                    </w:r>
                    <w:r>
                      <w:rPr>
                        <w:lang w:val="zh-CN"/>
                      </w:rPr>
                      <w:t>6</w:t>
                    </w:r>
                    <w:r>
                      <w:rPr>
                        <w:lang w:val="zh-CN"/>
                      </w:rPr>
                      <w:fldChar w:fldCharType="end"/>
                    </w:r>
                  </w:p>
                </w:txbxContent>
              </v:textbox>
            </v:shape>
          </w:pict>
        </mc:Fallback>
      </mc:AlternateContent>
    </w:r>
  </w:p>
  <w:p>
    <w:pPr>
      <w:pStyle w:val="14"/>
      <w:wordWrap w:val="0"/>
      <w:ind w:right="18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4"/>
                            <w:rPr>
                              <w:rStyle w:val="20"/>
                            </w:rPr>
                          </w:pPr>
                          <w:r>
                            <w:fldChar w:fldCharType="begin"/>
                          </w:r>
                          <w:r>
                            <w:rPr>
                              <w:rStyle w:val="20"/>
                            </w:rPr>
                            <w:instrText xml:space="preserve">PAGE  </w:instrText>
                          </w:r>
                          <w:r>
                            <w:fldChar w:fldCharType="separate"/>
                          </w:r>
                          <w:r>
                            <w:rPr>
                              <w:rStyle w:val="20"/>
                            </w:rPr>
                            <w:t>26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4oIU0vQEAAGIDAAAOAAAAAAAAAAEAIAAAAB4BAABkcnMvZTJvRG9jLnhtbFBLBQYAAAAA&#10;BgAGAFkBAABNBQAAAAA=&#10;">
              <v:fill on="f" focussize="0,0"/>
              <v:stroke on="f"/>
              <v:imagedata o:title=""/>
              <o:lock v:ext="edit" aspectratio="f"/>
              <v:textbox inset="0mm,0mm,0mm,0mm" style="mso-fit-shape-to-text:t;">
                <w:txbxContent>
                  <w:p>
                    <w:pPr>
                      <w:pStyle w:val="14"/>
                      <w:rPr>
                        <w:rStyle w:val="20"/>
                      </w:rPr>
                    </w:pPr>
                    <w:r>
                      <w:fldChar w:fldCharType="begin"/>
                    </w:r>
                    <w:r>
                      <w:rPr>
                        <w:rStyle w:val="20"/>
                      </w:rPr>
                      <w:instrText xml:space="preserve">PAGE  </w:instrText>
                    </w:r>
                    <w:r>
                      <w:fldChar w:fldCharType="separate"/>
                    </w:r>
                    <w:r>
                      <w:rPr>
                        <w:rStyle w:val="20"/>
                      </w:rPr>
                      <w:t>26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FDD9D5"/>
    <w:multiLevelType w:val="singleLevel"/>
    <w:tmpl w:val="B8FDD9D5"/>
    <w:lvl w:ilvl="0" w:tentative="0">
      <w:start w:val="8"/>
      <w:numFmt w:val="chineseCounting"/>
      <w:suff w:val="space"/>
      <w:lvlText w:val="第%1章"/>
      <w:lvlJc w:val="left"/>
      <w:rPr>
        <w:rFonts w:hint="eastAsia"/>
      </w:rPr>
    </w:lvl>
  </w:abstractNum>
  <w:abstractNum w:abstractNumId="1">
    <w:nsid w:val="598E6C04"/>
    <w:multiLevelType w:val="singleLevel"/>
    <w:tmpl w:val="598E6C04"/>
    <w:lvl w:ilvl="0" w:tentative="0">
      <w:start w:val="1"/>
      <w:numFmt w:val="decimal"/>
      <w:suff w:val="nothing"/>
      <w:lvlText w:val="（%1）"/>
      <w:lvlJc w:val="left"/>
    </w:lvl>
  </w:abstractNum>
  <w:abstractNum w:abstractNumId="2">
    <w:nsid w:val="598E707A"/>
    <w:multiLevelType w:val="singleLevel"/>
    <w:tmpl w:val="598E707A"/>
    <w:lvl w:ilvl="0" w:tentative="0">
      <w:start w:val="5"/>
      <w:numFmt w:val="chineseCounting"/>
      <w:suff w:val="space"/>
      <w:lvlText w:val="第%1章"/>
      <w:lvlJc w:val="left"/>
    </w:lvl>
  </w:abstractNum>
  <w:abstractNum w:abstractNumId="3">
    <w:nsid w:val="5B729191"/>
    <w:multiLevelType w:val="singleLevel"/>
    <w:tmpl w:val="5B729191"/>
    <w:lvl w:ilvl="0" w:tentative="0">
      <w:start w:val="1"/>
      <w:numFmt w:val="chineseCounting"/>
      <w:suff w:val="nothing"/>
      <w:lvlText w:val="%1、"/>
      <w:lvlJc w:val="left"/>
      <w:rPr>
        <w:rFonts w:cs="Times New Roman"/>
      </w:rPr>
    </w:lvl>
  </w:abstractNum>
  <w:abstractNum w:abstractNumId="4">
    <w:nsid w:val="72E65BD6"/>
    <w:multiLevelType w:val="singleLevel"/>
    <w:tmpl w:val="72E65BD6"/>
    <w:lvl w:ilvl="0" w:tentative="0">
      <w:start w:val="3"/>
      <w:numFmt w:val="chineseCounting"/>
      <w:suff w:val="nothing"/>
      <w:lvlText w:val="%1、"/>
      <w:lvlJc w:val="left"/>
      <w:pPr>
        <w:ind w:left="370" w:leftChars="0" w:firstLine="0" w:firstLineChars="0"/>
      </w:pPr>
      <w:rPr>
        <w:rFonts w:hint="eastAsia"/>
      </w:rPr>
    </w:lvl>
  </w:abstractNum>
  <w:abstractNum w:abstractNumId="5">
    <w:nsid w:val="7BD7B767"/>
    <w:multiLevelType w:val="singleLevel"/>
    <w:tmpl w:val="7BD7B767"/>
    <w:lvl w:ilvl="0" w:tentative="0">
      <w:start w:val="1"/>
      <w:numFmt w:val="chineseCounting"/>
      <w:suff w:val="nothing"/>
      <w:lvlText w:val="（%1）"/>
      <w:lvlJc w:val="left"/>
      <w:rPr>
        <w:rFonts w:hint="eastAsia"/>
      </w:rPr>
    </w:lvl>
  </w:abstractNum>
  <w:num w:numId="1">
    <w:abstractNumId w:val="3"/>
    <w:lvlOverride w:ilvl="0">
      <w:startOverride w:val="1"/>
    </w:lvlOverride>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9E"/>
    <w:rsid w:val="00033FC9"/>
    <w:rsid w:val="0003440F"/>
    <w:rsid w:val="0006359A"/>
    <w:rsid w:val="00093E7D"/>
    <w:rsid w:val="00094E54"/>
    <w:rsid w:val="000A3A04"/>
    <w:rsid w:val="000C0D96"/>
    <w:rsid w:val="000C2807"/>
    <w:rsid w:val="000F3D5A"/>
    <w:rsid w:val="000F55E2"/>
    <w:rsid w:val="00151FF7"/>
    <w:rsid w:val="00167D7B"/>
    <w:rsid w:val="00170478"/>
    <w:rsid w:val="00177FDF"/>
    <w:rsid w:val="00190D31"/>
    <w:rsid w:val="001A5F5A"/>
    <w:rsid w:val="001B086B"/>
    <w:rsid w:val="001E4099"/>
    <w:rsid w:val="00201051"/>
    <w:rsid w:val="00220A6A"/>
    <w:rsid w:val="0026212B"/>
    <w:rsid w:val="002960B0"/>
    <w:rsid w:val="002A5A46"/>
    <w:rsid w:val="002B162A"/>
    <w:rsid w:val="002B3A7E"/>
    <w:rsid w:val="002E7B3E"/>
    <w:rsid w:val="00301A54"/>
    <w:rsid w:val="00313223"/>
    <w:rsid w:val="003322EC"/>
    <w:rsid w:val="00332F79"/>
    <w:rsid w:val="00360F38"/>
    <w:rsid w:val="00362200"/>
    <w:rsid w:val="00363157"/>
    <w:rsid w:val="00371EF8"/>
    <w:rsid w:val="003809AA"/>
    <w:rsid w:val="00393A2C"/>
    <w:rsid w:val="003A33C0"/>
    <w:rsid w:val="003C2C07"/>
    <w:rsid w:val="003D1E81"/>
    <w:rsid w:val="003E3AE8"/>
    <w:rsid w:val="003E4018"/>
    <w:rsid w:val="003F1903"/>
    <w:rsid w:val="003F2985"/>
    <w:rsid w:val="0041216F"/>
    <w:rsid w:val="0043208C"/>
    <w:rsid w:val="0045505A"/>
    <w:rsid w:val="0046342D"/>
    <w:rsid w:val="00475153"/>
    <w:rsid w:val="004A4CB5"/>
    <w:rsid w:val="004A6A2D"/>
    <w:rsid w:val="004D7407"/>
    <w:rsid w:val="004E679C"/>
    <w:rsid w:val="0051555B"/>
    <w:rsid w:val="005261EF"/>
    <w:rsid w:val="00535D25"/>
    <w:rsid w:val="0053796E"/>
    <w:rsid w:val="0057040D"/>
    <w:rsid w:val="005B2E31"/>
    <w:rsid w:val="005B7E9C"/>
    <w:rsid w:val="006133EA"/>
    <w:rsid w:val="00636EE5"/>
    <w:rsid w:val="006573B0"/>
    <w:rsid w:val="006825F2"/>
    <w:rsid w:val="006B05C9"/>
    <w:rsid w:val="006B6B81"/>
    <w:rsid w:val="006E0A98"/>
    <w:rsid w:val="006F0F9E"/>
    <w:rsid w:val="006F16C6"/>
    <w:rsid w:val="00712BAC"/>
    <w:rsid w:val="007138C1"/>
    <w:rsid w:val="0073799F"/>
    <w:rsid w:val="00744575"/>
    <w:rsid w:val="00762641"/>
    <w:rsid w:val="00771D8A"/>
    <w:rsid w:val="00782D4C"/>
    <w:rsid w:val="00790329"/>
    <w:rsid w:val="007A2343"/>
    <w:rsid w:val="007C528B"/>
    <w:rsid w:val="007D5BA5"/>
    <w:rsid w:val="007D6096"/>
    <w:rsid w:val="007F5DC3"/>
    <w:rsid w:val="008217E9"/>
    <w:rsid w:val="00836C0D"/>
    <w:rsid w:val="00880638"/>
    <w:rsid w:val="00886E9B"/>
    <w:rsid w:val="008B2125"/>
    <w:rsid w:val="008D6BC7"/>
    <w:rsid w:val="008E137E"/>
    <w:rsid w:val="008F5020"/>
    <w:rsid w:val="00903651"/>
    <w:rsid w:val="00913216"/>
    <w:rsid w:val="00923EE8"/>
    <w:rsid w:val="0097324D"/>
    <w:rsid w:val="00983C23"/>
    <w:rsid w:val="00A07322"/>
    <w:rsid w:val="00A22AEF"/>
    <w:rsid w:val="00A364F8"/>
    <w:rsid w:val="00A75CE1"/>
    <w:rsid w:val="00A76DCB"/>
    <w:rsid w:val="00B16CAD"/>
    <w:rsid w:val="00B22B23"/>
    <w:rsid w:val="00B90298"/>
    <w:rsid w:val="00BA760E"/>
    <w:rsid w:val="00BE3A08"/>
    <w:rsid w:val="00BE4E94"/>
    <w:rsid w:val="00BF71BF"/>
    <w:rsid w:val="00C045B0"/>
    <w:rsid w:val="00C04CDB"/>
    <w:rsid w:val="00C07CDC"/>
    <w:rsid w:val="00C11676"/>
    <w:rsid w:val="00C12366"/>
    <w:rsid w:val="00C13B61"/>
    <w:rsid w:val="00C230E7"/>
    <w:rsid w:val="00C7038B"/>
    <w:rsid w:val="00C76D3A"/>
    <w:rsid w:val="00C86528"/>
    <w:rsid w:val="00CB1C60"/>
    <w:rsid w:val="00CD6EDB"/>
    <w:rsid w:val="00CD797A"/>
    <w:rsid w:val="00CE1DDA"/>
    <w:rsid w:val="00CF3A20"/>
    <w:rsid w:val="00CF49FF"/>
    <w:rsid w:val="00CF5CC6"/>
    <w:rsid w:val="00D16DE4"/>
    <w:rsid w:val="00D20FC3"/>
    <w:rsid w:val="00D22BE6"/>
    <w:rsid w:val="00D3270F"/>
    <w:rsid w:val="00D662CF"/>
    <w:rsid w:val="00D72B4E"/>
    <w:rsid w:val="00D769A1"/>
    <w:rsid w:val="00D77939"/>
    <w:rsid w:val="00D812F8"/>
    <w:rsid w:val="00DC42B6"/>
    <w:rsid w:val="00DE15E2"/>
    <w:rsid w:val="00DE2A7B"/>
    <w:rsid w:val="00E4676A"/>
    <w:rsid w:val="00E6295D"/>
    <w:rsid w:val="00E66E70"/>
    <w:rsid w:val="00E76B9C"/>
    <w:rsid w:val="00EA3AC6"/>
    <w:rsid w:val="00EE4B0C"/>
    <w:rsid w:val="00F0071A"/>
    <w:rsid w:val="00F0167E"/>
    <w:rsid w:val="00F02E62"/>
    <w:rsid w:val="00F270EB"/>
    <w:rsid w:val="00F407D0"/>
    <w:rsid w:val="00F4294C"/>
    <w:rsid w:val="00F63BE0"/>
    <w:rsid w:val="00F76973"/>
    <w:rsid w:val="00F87DF7"/>
    <w:rsid w:val="00FA49DC"/>
    <w:rsid w:val="00FA55F7"/>
    <w:rsid w:val="00FB0E05"/>
    <w:rsid w:val="00FB2E83"/>
    <w:rsid w:val="00FE242E"/>
    <w:rsid w:val="00FE38B8"/>
    <w:rsid w:val="00FF35B2"/>
    <w:rsid w:val="00FF5A98"/>
    <w:rsid w:val="16C056FB"/>
    <w:rsid w:val="18641D69"/>
    <w:rsid w:val="28411264"/>
    <w:rsid w:val="28857BD5"/>
    <w:rsid w:val="388D6FBB"/>
    <w:rsid w:val="3F021512"/>
    <w:rsid w:val="43894744"/>
    <w:rsid w:val="5FC62690"/>
    <w:rsid w:val="72387510"/>
    <w:rsid w:val="75230EA5"/>
    <w:rsid w:val="77AC14E7"/>
    <w:rsid w:val="7AEF6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rFonts w:eastAsia="楷体_GB2312"/>
      <w:b/>
      <w:kern w:val="44"/>
      <w:sz w:val="44"/>
    </w:rPr>
  </w:style>
  <w:style w:type="paragraph" w:styleId="6">
    <w:name w:val="heading 2"/>
    <w:basedOn w:val="1"/>
    <w:next w:val="1"/>
    <w:unhideWhenUsed/>
    <w:qFormat/>
    <w:uiPriority w:val="0"/>
    <w:pPr>
      <w:keepNext/>
      <w:keepLines/>
      <w:spacing w:before="260" w:after="260" w:line="416" w:lineRule="auto"/>
      <w:outlineLvl w:val="1"/>
    </w:pPr>
    <w:rPr>
      <w:rFonts w:ascii="等线 Light" w:hAnsi="等线 Light" w:eastAsia="等线 Light"/>
      <w:b/>
      <w:bCs/>
      <w:sz w:val="32"/>
      <w:szCs w:val="32"/>
    </w:rPr>
  </w:style>
  <w:style w:type="paragraph" w:styleId="7">
    <w:name w:val="heading 3"/>
    <w:basedOn w:val="1"/>
    <w:next w:val="1"/>
    <w:link w:val="33"/>
    <w:unhideWhenUsed/>
    <w:qFormat/>
    <w:uiPriority w:val="0"/>
    <w:pPr>
      <w:keepNext/>
      <w:keepLines/>
      <w:spacing w:before="260" w:after="260" w:line="416" w:lineRule="auto"/>
      <w:outlineLvl w:val="2"/>
    </w:pPr>
    <w:rPr>
      <w:b/>
      <w:bCs/>
      <w:sz w:val="32"/>
      <w:szCs w:val="32"/>
    </w:rPr>
  </w:style>
  <w:style w:type="paragraph" w:styleId="8">
    <w:name w:val="heading 4"/>
    <w:basedOn w:val="7"/>
    <w:next w:val="1"/>
    <w:unhideWhenUsed/>
    <w:qFormat/>
    <w:uiPriority w:val="0"/>
    <w:pPr>
      <w:adjustRightInd w:val="0"/>
      <w:spacing w:before="0" w:after="0" w:line="360" w:lineRule="atLeast"/>
      <w:outlineLvl w:val="3"/>
    </w:pPr>
    <w:rPr>
      <w:b w:val="0"/>
      <w:bCs w:val="0"/>
      <w:kern w:val="0"/>
      <w:sz w:val="24"/>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spacing w:after="120"/>
      <w:ind w:left="420" w:leftChars="200"/>
    </w:pPr>
    <w:rPr>
      <w:szCs w:val="24"/>
    </w:rPr>
  </w:style>
  <w:style w:type="paragraph" w:styleId="4">
    <w:name w:val="envelope return"/>
    <w:basedOn w:val="1"/>
    <w:unhideWhenUsed/>
    <w:qFormat/>
    <w:uiPriority w:val="99"/>
    <w:pPr>
      <w:snapToGrid w:val="0"/>
    </w:pPr>
    <w:rPr>
      <w:rFonts w:ascii="Arial" w:hAnsi="Arial"/>
    </w:rPr>
  </w:style>
  <w:style w:type="paragraph" w:styleId="9">
    <w:name w:val="Normal Indent"/>
    <w:basedOn w:val="1"/>
    <w:link w:val="34"/>
    <w:qFormat/>
    <w:uiPriority w:val="0"/>
    <w:pPr>
      <w:adjustRightInd w:val="0"/>
      <w:ind w:firstLine="420"/>
      <w:jc w:val="left"/>
      <w:textAlignment w:val="baseline"/>
    </w:pPr>
    <w:rPr>
      <w:rFonts w:eastAsia="楷体_GB2312"/>
      <w:kern w:val="0"/>
      <w:sz w:val="24"/>
    </w:rPr>
  </w:style>
  <w:style w:type="paragraph" w:styleId="10">
    <w:name w:val="Document Map"/>
    <w:basedOn w:val="1"/>
    <w:link w:val="26"/>
    <w:qFormat/>
    <w:uiPriority w:val="0"/>
    <w:rPr>
      <w:rFonts w:ascii="宋体"/>
      <w:sz w:val="18"/>
      <w:szCs w:val="18"/>
    </w:rPr>
  </w:style>
  <w:style w:type="paragraph" w:styleId="11">
    <w:name w:val="toc 3"/>
    <w:basedOn w:val="1"/>
    <w:next w:val="1"/>
    <w:qFormat/>
    <w:uiPriority w:val="0"/>
    <w:pPr>
      <w:ind w:left="840" w:leftChars="400"/>
    </w:pPr>
  </w:style>
  <w:style w:type="paragraph" w:styleId="12">
    <w:name w:val="Plain Text"/>
    <w:basedOn w:val="1"/>
    <w:link w:val="36"/>
    <w:qFormat/>
    <w:uiPriority w:val="0"/>
    <w:rPr>
      <w:rFonts w:ascii="宋体" w:hAnsi="Courier New"/>
    </w:rPr>
  </w:style>
  <w:style w:type="paragraph" w:styleId="13">
    <w:name w:val="Balloon Text"/>
    <w:basedOn w:val="1"/>
    <w:link w:val="29"/>
    <w:qFormat/>
    <w:uiPriority w:val="0"/>
    <w:rPr>
      <w:sz w:val="18"/>
      <w:szCs w:val="18"/>
    </w:rPr>
  </w:style>
  <w:style w:type="paragraph" w:styleId="14">
    <w:name w:val="footer"/>
    <w:basedOn w:val="1"/>
    <w:qFormat/>
    <w:uiPriority w:val="0"/>
    <w:pPr>
      <w:tabs>
        <w:tab w:val="center" w:pos="4153"/>
        <w:tab w:val="right" w:pos="8306"/>
      </w:tabs>
      <w:snapToGrid w:val="0"/>
      <w:jc w:val="left"/>
    </w:pPr>
    <w:rPr>
      <w:kern w:val="0"/>
      <w:sz w:val="18"/>
      <w:szCs w:val="18"/>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adjustRightInd w:val="0"/>
      <w:jc w:val="left"/>
      <w:textAlignment w:val="baseline"/>
    </w:pPr>
    <w:rPr>
      <w:rFonts w:eastAsia="楷体_GB2312"/>
      <w:sz w:val="24"/>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0">
    <w:name w:val="page number"/>
    <w:basedOn w:val="19"/>
    <w:qFormat/>
    <w:uiPriority w:val="0"/>
  </w:style>
  <w:style w:type="character" w:styleId="21">
    <w:name w:val="Emphasis"/>
    <w:qFormat/>
    <w:uiPriority w:val="0"/>
    <w:rPr>
      <w:i/>
    </w:rPr>
  </w:style>
  <w:style w:type="character" w:styleId="22">
    <w:name w:val="Hyperlink"/>
    <w:basedOn w:val="19"/>
    <w:qFormat/>
    <w:uiPriority w:val="0"/>
    <w:rPr>
      <w:color w:val="333333"/>
      <w:u w:val="none"/>
    </w:rPr>
  </w:style>
  <w:style w:type="paragraph" w:customStyle="1" w:styleId="23">
    <w:name w:val="无间隔1"/>
    <w:basedOn w:val="1"/>
    <w:qFormat/>
    <w:uiPriority w:val="99"/>
    <w:pPr>
      <w:ind w:firstLine="200" w:firstLineChars="200"/>
      <w:contextualSpacing/>
    </w:pPr>
    <w:rPr>
      <w:rFonts w:ascii="Calibri" w:hAnsi="Calibri" w:eastAsia="仿宋_GB2312" w:cs="宋体"/>
      <w:sz w:val="28"/>
      <w:szCs w:val="28"/>
    </w:rPr>
  </w:style>
  <w:style w:type="paragraph" w:customStyle="1" w:styleId="24">
    <w:name w:val="列出段落1"/>
    <w:basedOn w:val="1"/>
    <w:qFormat/>
    <w:uiPriority w:val="99"/>
    <w:pPr>
      <w:ind w:firstLine="420" w:firstLineChars="200"/>
    </w:pPr>
    <w:rPr>
      <w:szCs w:val="24"/>
    </w:rPr>
  </w:style>
  <w:style w:type="paragraph" w:customStyle="1" w:styleId="25">
    <w:name w:val="Char Char Char Char"/>
    <w:basedOn w:val="1"/>
    <w:qFormat/>
    <w:uiPriority w:val="0"/>
    <w:rPr>
      <w:szCs w:val="20"/>
    </w:rPr>
  </w:style>
  <w:style w:type="character" w:customStyle="1" w:styleId="26">
    <w:name w:val="文档结构图 Char"/>
    <w:basedOn w:val="19"/>
    <w:link w:val="10"/>
    <w:qFormat/>
    <w:uiPriority w:val="0"/>
    <w:rPr>
      <w:rFonts w:ascii="宋体" w:hAnsi="Times New Roman" w:eastAsia="宋体" w:cs="Times New Roman"/>
      <w:kern w:val="2"/>
      <w:sz w:val="18"/>
      <w:szCs w:val="18"/>
    </w:rPr>
  </w:style>
  <w:style w:type="character" w:customStyle="1" w:styleId="27">
    <w:name w:val="页眉 Char"/>
    <w:basedOn w:val="19"/>
    <w:link w:val="15"/>
    <w:qFormat/>
    <w:uiPriority w:val="0"/>
    <w:rPr>
      <w:rFonts w:ascii="Times New Roman" w:hAnsi="Times New Roman" w:eastAsia="宋体" w:cs="Times New Roman"/>
      <w:kern w:val="2"/>
      <w:sz w:val="18"/>
      <w:szCs w:val="18"/>
    </w:rPr>
  </w:style>
  <w:style w:type="character" w:customStyle="1" w:styleId="28">
    <w:name w:val="font11"/>
    <w:qFormat/>
    <w:uiPriority w:val="0"/>
    <w:rPr>
      <w:rFonts w:hint="eastAsia" w:ascii="宋体" w:hAnsi="宋体" w:eastAsia="宋体" w:cs="宋体"/>
      <w:color w:val="000000"/>
      <w:sz w:val="20"/>
      <w:szCs w:val="20"/>
      <w:u w:val="none"/>
    </w:rPr>
  </w:style>
  <w:style w:type="character" w:customStyle="1" w:styleId="29">
    <w:name w:val="批注框文本 Char"/>
    <w:basedOn w:val="19"/>
    <w:link w:val="13"/>
    <w:qFormat/>
    <w:uiPriority w:val="0"/>
    <w:rPr>
      <w:rFonts w:ascii="Times New Roman" w:hAnsi="Times New Roman"/>
      <w:kern w:val="2"/>
      <w:sz w:val="18"/>
      <w:szCs w:val="18"/>
    </w:rPr>
  </w:style>
  <w:style w:type="paragraph" w:styleId="30">
    <w:name w:val="List Paragraph"/>
    <w:basedOn w:val="1"/>
    <w:unhideWhenUsed/>
    <w:qFormat/>
    <w:uiPriority w:val="99"/>
    <w:pPr>
      <w:ind w:firstLine="420" w:firstLineChars="200"/>
    </w:pPr>
  </w:style>
  <w:style w:type="paragraph" w:customStyle="1" w:styleId="31">
    <w:name w:val="段"/>
    <w:link w:val="32"/>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32">
    <w:name w:val="段 Char"/>
    <w:link w:val="31"/>
    <w:qFormat/>
    <w:uiPriority w:val="0"/>
    <w:rPr>
      <w:rFonts w:ascii="宋体" w:hAnsi="Times New Roman"/>
      <w:sz w:val="21"/>
      <w:szCs w:val="22"/>
    </w:rPr>
  </w:style>
  <w:style w:type="character" w:customStyle="1" w:styleId="33">
    <w:name w:val="标题 3 Char"/>
    <w:basedOn w:val="19"/>
    <w:link w:val="7"/>
    <w:qFormat/>
    <w:uiPriority w:val="0"/>
    <w:rPr>
      <w:rFonts w:ascii="Times New Roman" w:hAnsi="Times New Roman"/>
      <w:b/>
      <w:bCs/>
      <w:kern w:val="2"/>
      <w:sz w:val="32"/>
      <w:szCs w:val="32"/>
    </w:rPr>
  </w:style>
  <w:style w:type="character" w:customStyle="1" w:styleId="34">
    <w:name w:val="正文缩进 Char"/>
    <w:link w:val="9"/>
    <w:qFormat/>
    <w:uiPriority w:val="0"/>
    <w:rPr>
      <w:rFonts w:ascii="Times New Roman" w:hAnsi="Times New Roman" w:eastAsia="楷体_GB2312"/>
      <w:sz w:val="24"/>
      <w:szCs w:val="22"/>
    </w:rPr>
  </w:style>
  <w:style w:type="paragraph" w:customStyle="1" w:styleId="35">
    <w:name w:val="U_正文2"/>
    <w:basedOn w:val="1"/>
    <w:qFormat/>
    <w:uiPriority w:val="0"/>
    <w:pPr>
      <w:widowControl/>
      <w:spacing w:beforeLines="10" w:afterLines="10" w:line="300" w:lineRule="auto"/>
      <w:jc w:val="left"/>
    </w:pPr>
    <w:rPr>
      <w:rFonts w:ascii="Calibri" w:hAnsi="Calibri" w:cs="Calibri"/>
      <w:kern w:val="0"/>
      <w:sz w:val="24"/>
      <w:szCs w:val="20"/>
    </w:rPr>
  </w:style>
  <w:style w:type="character" w:customStyle="1" w:styleId="36">
    <w:name w:val="纯文本 Char"/>
    <w:basedOn w:val="19"/>
    <w:link w:val="12"/>
    <w:qFormat/>
    <w:uiPriority w:val="0"/>
    <w:rPr>
      <w:rFonts w:ascii="宋体" w:hAnsi="Courier New"/>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2964</Words>
  <Characters>16895</Characters>
  <Lines>140</Lines>
  <Paragraphs>39</Paragraphs>
  <TotalTime>0</TotalTime>
  <ScaleCrop>false</ScaleCrop>
  <LinksUpToDate>false</LinksUpToDate>
  <CharactersWithSpaces>19820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2019-05-05T02:41:00Z</dcterms:created>
  <dc:creator>缘扬1411018323</dc:creator>
  <cp:lastModifiedBy>Administrator</cp:lastModifiedBy>
  <cp:lastPrinted>2018-04-17T17:29:00Z</cp:lastPrinted>
  <dcterms:modified xsi:type="dcterms:W3CDTF">2019-07-01T02:41:41Z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