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b/>
          <w:sz w:val="44"/>
          <w:szCs w:val="20"/>
        </w:rPr>
      </w:pPr>
      <w:bookmarkStart w:id="98" w:name="_GoBack"/>
      <w:bookmarkEnd w:id="98"/>
      <w:bookmarkStart w:id="0" w:name="_Toc482189580"/>
    </w:p>
    <w:bookmarkEnd w:id="0"/>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 xml:space="preserve">   竞争性磋商文件</w:t>
      </w:r>
    </w:p>
    <w:p>
      <w:pPr>
        <w:pStyle w:val="29"/>
        <w:ind w:firstLine="0"/>
        <w:rPr>
          <w:rFonts w:ascii="宋体" w:hAnsi="宋体"/>
          <w:b/>
          <w:bCs/>
          <w:sz w:val="32"/>
          <w:szCs w:val="32"/>
        </w:rPr>
      </w:pPr>
    </w:p>
    <w:p>
      <w:pPr>
        <w:pStyle w:val="29"/>
        <w:ind w:firstLine="0"/>
        <w:rPr>
          <w:rFonts w:ascii="宋体" w:hAnsi="宋体"/>
          <w:b/>
          <w:bCs/>
          <w:sz w:val="32"/>
        </w:rPr>
      </w:pPr>
      <w:r>
        <w:rPr>
          <w:rFonts w:hint="eastAsia" w:ascii="宋体" w:hAnsi="宋体"/>
          <w:b/>
          <w:bCs/>
          <w:sz w:val="32"/>
        </w:rPr>
        <w:t xml:space="preserve"> 项目名称：南通市妇幼保健院超市经营权项目</w:t>
      </w:r>
    </w:p>
    <w:p>
      <w:pPr>
        <w:pStyle w:val="29"/>
        <w:ind w:firstLine="157" w:firstLineChars="49"/>
        <w:rPr>
          <w:rFonts w:ascii="宋体" w:hAnsi="宋体"/>
          <w:b/>
          <w:bCs/>
          <w:sz w:val="32"/>
        </w:rPr>
      </w:pPr>
      <w:r>
        <w:rPr>
          <w:rFonts w:hint="eastAsia" w:ascii="宋体" w:hAnsi="宋体"/>
          <w:b/>
          <w:bCs/>
          <w:sz w:val="32"/>
        </w:rPr>
        <w:t>项目编号：</w:t>
      </w:r>
      <w:r>
        <w:rPr>
          <w:rFonts w:ascii="宋体" w:hAnsi="宋体"/>
          <w:b/>
          <w:bCs/>
          <w:sz w:val="32"/>
        </w:rPr>
        <w:t>NTSFYBJY</w:t>
      </w:r>
      <w:r>
        <w:rPr>
          <w:rFonts w:hint="eastAsia" w:ascii="宋体" w:hAnsi="宋体"/>
          <w:b/>
          <w:bCs/>
          <w:sz w:val="32"/>
        </w:rPr>
        <w:t>20181201</w:t>
      </w:r>
    </w:p>
    <w:p>
      <w:pPr>
        <w:pStyle w:val="29"/>
        <w:ind w:firstLine="0"/>
        <w:jc w:val="center"/>
        <w:rPr>
          <w:rFonts w:ascii="宋体" w:hAnsi="宋体"/>
          <w:b/>
          <w:bCs/>
          <w:sz w:val="32"/>
        </w:rPr>
      </w:pPr>
    </w:p>
    <w:p>
      <w:pPr>
        <w:pStyle w:val="29"/>
        <w:ind w:firstLine="0"/>
        <w:jc w:val="center"/>
        <w:rPr>
          <w:rFonts w:ascii="宋体" w:hAnsi="宋体"/>
          <w:b/>
          <w:bCs/>
          <w:sz w:val="32"/>
        </w:rPr>
      </w:pPr>
    </w:p>
    <w:p>
      <w:pPr>
        <w:pStyle w:val="29"/>
        <w:ind w:firstLine="0"/>
        <w:jc w:val="center"/>
        <w:rPr>
          <w:rFonts w:ascii="宋体" w:hAnsi="宋体"/>
          <w:b/>
          <w:bCs/>
          <w:sz w:val="32"/>
        </w:rPr>
      </w:pPr>
    </w:p>
    <w:p>
      <w:pPr>
        <w:pStyle w:val="29"/>
        <w:ind w:firstLine="0"/>
        <w:jc w:val="center"/>
        <w:rPr>
          <w:rFonts w:ascii="宋体" w:hAnsi="宋体"/>
          <w:b/>
          <w:bCs/>
          <w:sz w:val="32"/>
        </w:rPr>
      </w:pPr>
    </w:p>
    <w:p>
      <w:pPr>
        <w:autoSpaceDE w:val="0"/>
        <w:autoSpaceDN w:val="0"/>
        <w:adjustRightInd w:val="0"/>
        <w:spacing w:line="740" w:lineRule="exact"/>
        <w:rPr>
          <w:rFonts w:ascii="宋体" w:hAnsi="宋体" w:cs="宋体"/>
          <w:b/>
          <w:color w:val="0D0D0D"/>
          <w:kern w:val="0"/>
          <w:sz w:val="32"/>
          <w:szCs w:val="32"/>
        </w:rPr>
      </w:pPr>
    </w:p>
    <w:p>
      <w:pPr>
        <w:autoSpaceDE w:val="0"/>
        <w:autoSpaceDN w:val="0"/>
        <w:adjustRightInd w:val="0"/>
        <w:spacing w:line="740" w:lineRule="exact"/>
        <w:rPr>
          <w:rFonts w:ascii="宋体" w:hAnsi="宋体" w:cs="宋体"/>
          <w:b/>
          <w:color w:val="0D0D0D"/>
          <w:kern w:val="0"/>
          <w:sz w:val="32"/>
          <w:szCs w:val="32"/>
        </w:rPr>
      </w:pPr>
    </w:p>
    <w:p>
      <w:pPr>
        <w:autoSpaceDE w:val="0"/>
        <w:autoSpaceDN w:val="0"/>
        <w:adjustRightInd w:val="0"/>
        <w:spacing w:line="600" w:lineRule="exact"/>
        <w:ind w:firstLine="630" w:firstLineChars="196"/>
        <w:rPr>
          <w:rFonts w:ascii="宋体" w:hAnsi="宋体" w:cs="宋体"/>
          <w:b/>
          <w:color w:val="0D0D0D"/>
          <w:kern w:val="0"/>
          <w:sz w:val="32"/>
          <w:szCs w:val="32"/>
        </w:rPr>
      </w:pPr>
      <w:r>
        <w:rPr>
          <w:rFonts w:hint="eastAsia" w:ascii="宋体" w:hAnsi="宋体" w:cs="宋体"/>
          <w:b/>
          <w:color w:val="0D0D0D"/>
          <w:kern w:val="0"/>
          <w:sz w:val="32"/>
          <w:szCs w:val="32"/>
        </w:rPr>
        <w:t>采   购   人:</w:t>
      </w:r>
      <w:r>
        <w:rPr>
          <w:rFonts w:hint="eastAsia" w:ascii="宋体" w:hAnsi="宋体"/>
        </w:rPr>
        <w:t xml:space="preserve"> </w:t>
      </w:r>
      <w:r>
        <w:rPr>
          <w:rFonts w:hint="eastAsia" w:ascii="宋体" w:hAnsi="宋体" w:cs="宋体"/>
          <w:b/>
          <w:color w:val="0D0D0D"/>
          <w:kern w:val="0"/>
          <w:sz w:val="32"/>
          <w:szCs w:val="32"/>
        </w:rPr>
        <w:t>南通市妇幼保健院</w:t>
      </w:r>
    </w:p>
    <w:p>
      <w:pPr>
        <w:autoSpaceDE w:val="0"/>
        <w:autoSpaceDN w:val="0"/>
        <w:adjustRightInd w:val="0"/>
        <w:spacing w:line="600" w:lineRule="exact"/>
        <w:rPr>
          <w:rFonts w:ascii="宋体" w:hAnsi="宋体" w:cs="宋体"/>
          <w:b/>
          <w:color w:val="0D0D0D"/>
          <w:kern w:val="0"/>
          <w:sz w:val="32"/>
          <w:szCs w:val="32"/>
        </w:rPr>
      </w:pPr>
    </w:p>
    <w:p>
      <w:pPr>
        <w:autoSpaceDE w:val="0"/>
        <w:autoSpaceDN w:val="0"/>
        <w:adjustRightInd w:val="0"/>
        <w:spacing w:line="600" w:lineRule="exact"/>
        <w:ind w:firstLine="630" w:firstLineChars="196"/>
        <w:rPr>
          <w:rFonts w:ascii="宋体" w:hAnsi="宋体" w:cs="宋体"/>
          <w:b/>
          <w:color w:val="0D0D0D"/>
          <w:kern w:val="0"/>
          <w:sz w:val="32"/>
          <w:szCs w:val="32"/>
          <w:u w:val="single"/>
        </w:rPr>
      </w:pPr>
      <w:r>
        <w:rPr>
          <w:rFonts w:hint="eastAsia" w:ascii="宋体" w:hAnsi="宋体" w:cs="宋体"/>
          <w:b/>
          <w:color w:val="0D0D0D"/>
          <w:kern w:val="0"/>
          <w:sz w:val="32"/>
          <w:szCs w:val="32"/>
          <w:lang w:eastAsia="zh-TW"/>
        </w:rPr>
        <w:t>招标代理机构</w:t>
      </w:r>
      <w:r>
        <w:rPr>
          <w:rFonts w:hint="eastAsia" w:ascii="宋体" w:hAnsi="宋体" w:cs="宋体"/>
          <w:b/>
          <w:color w:val="0D0D0D"/>
          <w:kern w:val="0"/>
          <w:sz w:val="32"/>
          <w:szCs w:val="32"/>
        </w:rPr>
        <w:t>:</w:t>
      </w:r>
      <w:r>
        <w:rPr>
          <w:rFonts w:hint="eastAsia" w:ascii="宋体" w:hAnsi="宋体"/>
        </w:rPr>
        <w:t xml:space="preserve"> </w:t>
      </w:r>
      <w:r>
        <w:rPr>
          <w:rFonts w:hint="eastAsia" w:ascii="宋体" w:hAnsi="宋体" w:cs="宋体"/>
          <w:b/>
          <w:color w:val="0D0D0D"/>
          <w:kern w:val="0"/>
          <w:sz w:val="32"/>
          <w:szCs w:val="32"/>
        </w:rPr>
        <w:t>南通城建工程项目管理有限公司</w:t>
      </w:r>
    </w:p>
    <w:p>
      <w:pPr>
        <w:autoSpaceDE w:val="0"/>
        <w:autoSpaceDN w:val="0"/>
        <w:adjustRightInd w:val="0"/>
        <w:snapToGrid w:val="0"/>
        <w:spacing w:line="600" w:lineRule="exact"/>
        <w:rPr>
          <w:rFonts w:ascii="宋体" w:hAnsi="宋体" w:cs="宋体"/>
          <w:b/>
          <w:color w:val="0D0D0D"/>
          <w:kern w:val="0"/>
          <w:sz w:val="32"/>
          <w:szCs w:val="32"/>
        </w:rPr>
      </w:pPr>
    </w:p>
    <w:p>
      <w:pPr>
        <w:autoSpaceDE w:val="0"/>
        <w:autoSpaceDN w:val="0"/>
        <w:adjustRightInd w:val="0"/>
        <w:snapToGrid w:val="0"/>
        <w:spacing w:line="600" w:lineRule="exact"/>
        <w:ind w:firstLine="630" w:firstLineChars="196"/>
        <w:rPr>
          <w:rFonts w:ascii="宋体" w:hAnsi="宋体" w:cs="宋体"/>
          <w:b/>
          <w:color w:val="0D0D0D"/>
          <w:kern w:val="0"/>
          <w:sz w:val="32"/>
          <w:szCs w:val="32"/>
          <w:u w:val="single"/>
        </w:rPr>
      </w:pPr>
      <w:r>
        <w:rPr>
          <w:rFonts w:hint="eastAsia" w:ascii="宋体" w:hAnsi="宋体" w:cs="宋体"/>
          <w:b/>
          <w:color w:val="0D0D0D"/>
          <w:kern w:val="0"/>
          <w:sz w:val="32"/>
          <w:szCs w:val="32"/>
        </w:rPr>
        <w:t xml:space="preserve">日        期 : </w:t>
      </w:r>
      <w:r>
        <w:rPr>
          <w:rFonts w:hint="eastAsia" w:ascii="宋体" w:hAnsi="宋体" w:cs="宋体"/>
          <w:b/>
          <w:color w:val="0D0D0D"/>
          <w:kern w:val="0"/>
          <w:sz w:val="32"/>
          <w:szCs w:val="32"/>
          <w:u w:val="single"/>
        </w:rPr>
        <w:t xml:space="preserve">2019 年 1 月 24 日 </w:t>
      </w:r>
    </w:p>
    <w:p>
      <w:pPr>
        <w:pStyle w:val="29"/>
        <w:spacing w:line="600" w:lineRule="exact"/>
        <w:ind w:firstLine="0"/>
        <w:jc w:val="center"/>
        <w:rPr>
          <w:rFonts w:ascii="宋体" w:hAnsi="宋体"/>
          <w:b/>
          <w:bCs/>
          <w:sz w:val="32"/>
        </w:rPr>
      </w:pPr>
    </w:p>
    <w:p>
      <w:pPr>
        <w:widowControl/>
        <w:jc w:val="center"/>
        <w:rPr>
          <w:rFonts w:ascii="宋体" w:hAnsi="宋体"/>
        </w:rPr>
      </w:pPr>
      <w:r>
        <w:rPr>
          <w:rFonts w:ascii="宋体" w:hAnsi="宋体"/>
        </w:rPr>
        <w:br w:type="page"/>
      </w:r>
      <w:bookmarkStart w:id="1" w:name="_Toc438651106"/>
      <w:bookmarkStart w:id="2" w:name="_Toc415233241"/>
      <w:r>
        <w:rPr>
          <w:rFonts w:hint="eastAsia" w:ascii="宋体" w:hAnsi="宋体"/>
        </w:rPr>
        <w:t xml:space="preserve"> </w:t>
      </w:r>
    </w:p>
    <w:p>
      <w:pPr>
        <w:widowControl/>
        <w:jc w:val="center"/>
        <w:rPr>
          <w:rFonts w:ascii="宋体" w:hAnsi="宋体"/>
          <w:sz w:val="44"/>
          <w:szCs w:val="44"/>
        </w:rPr>
      </w:pPr>
      <w:r>
        <w:rPr>
          <w:rFonts w:hint="eastAsia" w:ascii="宋体" w:hAnsi="宋体"/>
        </w:rPr>
        <w:t xml:space="preserve">   </w:t>
      </w: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jc w:val="center"/>
        <w:rPr>
          <w:rFonts w:ascii="宋体" w:hAnsi="宋体"/>
          <w:b/>
          <w:color w:val="000000"/>
          <w:sz w:val="44"/>
          <w:szCs w:val="44"/>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第一章  竞争性磋商采购邀请</w:t>
      </w:r>
    </w:p>
    <w:p>
      <w:pPr>
        <w:tabs>
          <w:tab w:val="left" w:pos="7740"/>
        </w:tabs>
        <w:spacing w:line="600" w:lineRule="exact"/>
        <w:ind w:firstLine="3116" w:firstLineChars="1113"/>
        <w:rPr>
          <w:rFonts w:ascii="宋体" w:hAnsi="宋体"/>
          <w:bCs/>
          <w:sz w:val="28"/>
          <w:szCs w:val="28"/>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第二章  谈判须知</w:t>
      </w:r>
    </w:p>
    <w:p>
      <w:pPr>
        <w:tabs>
          <w:tab w:val="left" w:pos="7740"/>
        </w:tabs>
        <w:spacing w:line="600" w:lineRule="exact"/>
        <w:ind w:firstLine="3116" w:firstLineChars="1113"/>
        <w:rPr>
          <w:rFonts w:ascii="宋体" w:hAnsi="宋体"/>
          <w:bCs/>
          <w:sz w:val="28"/>
          <w:szCs w:val="28"/>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第三章  采购合同条款及格式</w:t>
      </w:r>
    </w:p>
    <w:p>
      <w:pPr>
        <w:tabs>
          <w:tab w:val="left" w:pos="7740"/>
        </w:tabs>
        <w:spacing w:line="600" w:lineRule="exact"/>
        <w:ind w:firstLine="3116" w:firstLineChars="1113"/>
        <w:rPr>
          <w:rFonts w:ascii="宋体" w:hAnsi="宋体"/>
          <w:bCs/>
          <w:sz w:val="28"/>
          <w:szCs w:val="28"/>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第四章  项目需求</w:t>
      </w:r>
    </w:p>
    <w:p>
      <w:pPr>
        <w:tabs>
          <w:tab w:val="left" w:pos="7740"/>
        </w:tabs>
        <w:spacing w:line="600" w:lineRule="exact"/>
        <w:ind w:firstLine="3116" w:firstLineChars="1113"/>
        <w:rPr>
          <w:rFonts w:ascii="宋体" w:hAnsi="宋体"/>
          <w:bCs/>
          <w:sz w:val="28"/>
          <w:szCs w:val="28"/>
        </w:rPr>
      </w:pPr>
    </w:p>
    <w:p>
      <w:pPr>
        <w:tabs>
          <w:tab w:val="left" w:pos="7740"/>
        </w:tabs>
        <w:spacing w:line="600" w:lineRule="exact"/>
        <w:ind w:firstLine="560" w:firstLineChars="200"/>
        <w:rPr>
          <w:rFonts w:ascii="宋体" w:hAnsi="宋体"/>
          <w:bCs/>
          <w:sz w:val="28"/>
          <w:szCs w:val="28"/>
        </w:rPr>
      </w:pPr>
      <w:r>
        <w:rPr>
          <w:rFonts w:hint="eastAsia" w:ascii="宋体" w:hAnsi="宋体"/>
          <w:bCs/>
          <w:sz w:val="28"/>
          <w:szCs w:val="28"/>
        </w:rPr>
        <w:t>第五章  谈判响应文件格式</w:t>
      </w:r>
    </w:p>
    <w:p>
      <w:pPr>
        <w:tabs>
          <w:tab w:val="left" w:pos="7740"/>
        </w:tabs>
        <w:spacing w:line="600" w:lineRule="exact"/>
        <w:ind w:firstLine="420" w:firstLineChars="200"/>
        <w:rPr>
          <w:rFonts w:ascii="宋体" w:hAnsi="宋体"/>
          <w:lang w:val="zh-CN"/>
        </w:rPr>
      </w:pPr>
    </w:p>
    <w:p>
      <w:pPr>
        <w:tabs>
          <w:tab w:val="left" w:pos="7740"/>
        </w:tabs>
        <w:spacing w:line="600" w:lineRule="exact"/>
        <w:ind w:firstLine="420" w:firstLineChars="200"/>
        <w:rPr>
          <w:rFonts w:ascii="宋体" w:hAnsi="宋体" w:cs="宋体"/>
          <w:color w:val="0D0D0D"/>
          <w:kern w:val="0"/>
          <w:sz w:val="48"/>
        </w:rPr>
      </w:pPr>
      <w:r>
        <w:rPr>
          <w:rFonts w:ascii="宋体" w:hAnsi="宋体"/>
          <w:lang w:val="zh-CN"/>
        </w:rPr>
        <w:br w:type="page"/>
      </w:r>
    </w:p>
    <w:p>
      <w:pPr>
        <w:pStyle w:val="2"/>
        <w:spacing w:line="480" w:lineRule="auto"/>
        <w:jc w:val="center"/>
        <w:rPr>
          <w:rFonts w:ascii="宋体" w:hAnsi="宋体" w:eastAsia="宋体" w:cs="宋体"/>
          <w:color w:val="0D0D0D"/>
          <w:sz w:val="25"/>
        </w:rPr>
      </w:pPr>
      <w:r>
        <w:rPr>
          <w:rFonts w:hint="eastAsia" w:ascii="宋体" w:hAnsi="宋体" w:eastAsia="宋体" w:cs="宋体"/>
          <w:color w:val="0D0D0D"/>
          <w:kern w:val="0"/>
          <w:sz w:val="48"/>
        </w:rPr>
        <w:t xml:space="preserve">  竞争性磋商文件备案表</w:t>
      </w:r>
      <w:bookmarkEnd w:id="1"/>
      <w:bookmarkEnd w:id="2"/>
    </w:p>
    <w:tbl>
      <w:tblPr>
        <w:tblStyle w:val="27"/>
        <w:tblW w:w="8700" w:type="dxa"/>
        <w:jc w:val="center"/>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7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0D0D0D"/>
                <w:sz w:val="24"/>
              </w:rPr>
            </w:pPr>
          </w:p>
          <w:p>
            <w:pPr>
              <w:spacing w:line="360" w:lineRule="auto"/>
              <w:rPr>
                <w:rFonts w:ascii="宋体" w:hAnsi="宋体" w:cs="宋体"/>
                <w:color w:val="0D0D0D"/>
                <w:sz w:val="24"/>
              </w:rPr>
            </w:pPr>
          </w:p>
          <w:p>
            <w:pPr>
              <w:tabs>
                <w:tab w:val="left" w:pos="5070"/>
              </w:tabs>
              <w:spacing w:line="360" w:lineRule="auto"/>
              <w:ind w:firstLine="3600" w:firstLineChars="1500"/>
              <w:rPr>
                <w:rFonts w:ascii="宋体" w:hAnsi="宋体" w:cs="宋体"/>
                <w:color w:val="0D0D0D"/>
                <w:sz w:val="24"/>
              </w:rPr>
            </w:pPr>
            <w:r>
              <w:rPr>
                <w:rFonts w:hint="eastAsia" w:ascii="宋体" w:hAnsi="宋体" w:cs="宋体"/>
                <w:color w:val="0D0D0D"/>
                <w:sz w:val="24"/>
              </w:rPr>
              <w:t xml:space="preserve">编制人： </w:t>
            </w:r>
          </w:p>
          <w:p>
            <w:pPr>
              <w:tabs>
                <w:tab w:val="left" w:pos="5070"/>
              </w:tabs>
              <w:spacing w:line="360" w:lineRule="auto"/>
              <w:jc w:val="center"/>
              <w:rPr>
                <w:rFonts w:ascii="宋体" w:hAnsi="宋体" w:cs="宋体"/>
                <w:color w:val="0D0D0D"/>
                <w:sz w:val="24"/>
              </w:rPr>
            </w:pPr>
          </w:p>
          <w:p>
            <w:pPr>
              <w:tabs>
                <w:tab w:val="left" w:pos="5070"/>
              </w:tabs>
              <w:spacing w:line="360" w:lineRule="auto"/>
              <w:jc w:val="center"/>
              <w:rPr>
                <w:rFonts w:ascii="宋体" w:hAnsi="宋体" w:cs="宋体"/>
                <w:color w:val="0D0D0D"/>
                <w:sz w:val="24"/>
              </w:rPr>
            </w:pPr>
            <w:r>
              <w:rPr>
                <w:rFonts w:hint="eastAsia" w:ascii="宋体" w:hAnsi="宋体" w:cs="宋体"/>
                <w:color w:val="0D0D0D"/>
                <w:sz w:val="24"/>
              </w:rPr>
              <w:t xml:space="preserve">                                      日  期： 2019年1月  日</w:t>
            </w:r>
          </w:p>
          <w:p>
            <w:pPr>
              <w:spacing w:line="360" w:lineRule="auto"/>
              <w:ind w:firstLine="840"/>
              <w:rPr>
                <w:rFonts w:ascii="宋体" w:hAnsi="宋体" w:cs="宋体"/>
                <w:color w:val="0D0D0D"/>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4200"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宋体"/>
                <w:color w:val="0D0D0D"/>
                <w:sz w:val="24"/>
              </w:rPr>
            </w:pPr>
          </w:p>
          <w:p>
            <w:pPr>
              <w:spacing w:line="360" w:lineRule="auto"/>
              <w:rPr>
                <w:rFonts w:ascii="宋体" w:hAnsi="宋体" w:cs="宋体"/>
                <w:color w:val="0D0D0D"/>
                <w:sz w:val="24"/>
              </w:rPr>
            </w:pPr>
          </w:p>
          <w:p>
            <w:pPr>
              <w:spacing w:line="360" w:lineRule="auto"/>
              <w:ind w:firstLine="960" w:firstLineChars="400"/>
              <w:rPr>
                <w:rFonts w:ascii="宋体" w:hAnsi="宋体" w:cs="宋体"/>
                <w:color w:val="0D0D0D"/>
                <w:sz w:val="24"/>
              </w:rPr>
            </w:pPr>
            <w:r>
              <w:rPr>
                <w:rFonts w:hint="eastAsia" w:ascii="宋体" w:hAnsi="宋体" w:cs="宋体"/>
                <w:color w:val="0D0D0D"/>
                <w:sz w:val="24"/>
              </w:rPr>
              <w:t>采购人(盖章)             代表人(签字)</w:t>
            </w:r>
          </w:p>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r>
              <w:rPr>
                <w:rFonts w:hint="eastAsia" w:ascii="宋体" w:hAnsi="宋体" w:cs="宋体"/>
                <w:color w:val="0D0D0D"/>
                <w:sz w:val="24"/>
              </w:rPr>
              <w:t xml:space="preserve">                                    日  期： 2019年1月  日</w:t>
            </w:r>
          </w:p>
          <w:p>
            <w:pPr>
              <w:spacing w:line="360" w:lineRule="auto"/>
              <w:rPr>
                <w:rFonts w:ascii="宋体" w:hAnsi="宋体" w:cs="宋体"/>
                <w:color w:val="0D0D0D"/>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3224" w:hRule="atLeast"/>
          <w:jc w:val="center"/>
        </w:trPr>
        <w:tc>
          <w:tcPr>
            <w:tcW w:w="87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p>
          <w:p>
            <w:pPr>
              <w:spacing w:line="360" w:lineRule="auto"/>
              <w:ind w:firstLine="840" w:firstLineChars="350"/>
              <w:rPr>
                <w:rFonts w:ascii="宋体" w:hAnsi="宋体" w:cs="宋体"/>
                <w:color w:val="0D0D0D"/>
                <w:sz w:val="24"/>
              </w:rPr>
            </w:pPr>
            <w:r>
              <w:rPr>
                <w:rFonts w:hint="eastAsia" w:ascii="宋体" w:hAnsi="宋体" w:cs="宋体"/>
                <w:color w:val="0D0D0D"/>
                <w:sz w:val="24"/>
              </w:rPr>
              <w:t>招标代理机构(盖章)        法定代表人(签字)</w:t>
            </w:r>
          </w:p>
          <w:p>
            <w:pPr>
              <w:spacing w:line="360" w:lineRule="auto"/>
              <w:ind w:firstLine="560"/>
              <w:jc w:val="center"/>
              <w:rPr>
                <w:rFonts w:ascii="宋体" w:hAnsi="宋体" w:cs="宋体"/>
                <w:color w:val="0D0D0D"/>
                <w:sz w:val="24"/>
              </w:rPr>
            </w:pPr>
          </w:p>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p>
          <w:p>
            <w:pPr>
              <w:spacing w:line="360" w:lineRule="auto"/>
              <w:jc w:val="center"/>
              <w:rPr>
                <w:rFonts w:ascii="宋体" w:hAnsi="宋体" w:cs="宋体"/>
                <w:color w:val="0D0D0D"/>
                <w:sz w:val="24"/>
              </w:rPr>
            </w:pPr>
            <w:r>
              <w:rPr>
                <w:rFonts w:hint="eastAsia" w:ascii="宋体" w:hAnsi="宋体" w:cs="宋体"/>
                <w:color w:val="0D0D0D"/>
                <w:sz w:val="24"/>
              </w:rPr>
              <w:t xml:space="preserve">                                    日  期： 2019年1月  日</w:t>
            </w:r>
          </w:p>
          <w:p>
            <w:pPr>
              <w:spacing w:line="360" w:lineRule="auto"/>
              <w:rPr>
                <w:rFonts w:ascii="宋体" w:hAnsi="宋体" w:cs="宋体"/>
                <w:color w:val="0D0D0D"/>
                <w:sz w:val="24"/>
              </w:rPr>
            </w:pPr>
          </w:p>
        </w:tc>
      </w:tr>
    </w:tbl>
    <w:p>
      <w:pPr>
        <w:spacing w:line="360" w:lineRule="auto"/>
        <w:rPr>
          <w:rFonts w:ascii="宋体" w:hAnsi="宋体" w:cs="宋体"/>
          <w:color w:val="0D0D0D"/>
          <w:sz w:val="25"/>
        </w:rPr>
      </w:pPr>
    </w:p>
    <w:p>
      <w:pPr>
        <w:spacing w:line="360" w:lineRule="auto"/>
        <w:rPr>
          <w:rFonts w:ascii="宋体" w:hAnsi="宋体" w:cs="宋体"/>
          <w:color w:val="0D0D0D"/>
          <w:sz w:val="25"/>
        </w:rPr>
      </w:pPr>
      <w:r>
        <w:rPr>
          <w:rFonts w:ascii="宋体" w:hAnsi="宋体" w:cs="宋体"/>
          <w:color w:val="0D0D0D"/>
          <w:sz w:val="25"/>
        </w:rPr>
        <w:br w:type="page"/>
      </w:r>
    </w:p>
    <w:p>
      <w:pPr>
        <w:pStyle w:val="31"/>
        <w:spacing w:line="440" w:lineRule="exact"/>
        <w:rPr>
          <w:rFonts w:ascii="宋体" w:hAnsi="宋体" w:eastAsia="宋体" w:cs="Arial"/>
          <w:b/>
          <w:bCs/>
          <w:sz w:val="36"/>
          <w:szCs w:val="36"/>
        </w:rPr>
      </w:pPr>
      <w:r>
        <w:rPr>
          <w:rFonts w:hint="eastAsia" w:ascii="宋体" w:hAnsi="宋体" w:eastAsia="宋体" w:cs="Arial"/>
          <w:b/>
          <w:bCs/>
          <w:szCs w:val="44"/>
        </w:rPr>
        <w:t xml:space="preserve">  </w:t>
      </w:r>
      <w:r>
        <w:rPr>
          <w:rFonts w:hint="eastAsia" w:ascii="宋体" w:hAnsi="宋体" w:eastAsia="宋体" w:cs="Arial"/>
          <w:b/>
          <w:bCs/>
          <w:sz w:val="36"/>
          <w:szCs w:val="36"/>
        </w:rPr>
        <w:t xml:space="preserve"> 第一章 竞争性磋商采购邀请</w:t>
      </w:r>
    </w:p>
    <w:p>
      <w:pPr>
        <w:spacing w:line="440" w:lineRule="exact"/>
        <w:rPr>
          <w:rFonts w:ascii="宋体" w:hAnsi="宋体"/>
        </w:rPr>
      </w:pPr>
    </w:p>
    <w:p>
      <w:pPr>
        <w:pStyle w:val="11"/>
        <w:spacing w:line="460" w:lineRule="exact"/>
        <w:ind w:firstLine="420" w:firstLineChars="200"/>
        <w:rPr>
          <w:rFonts w:ascii="宋体" w:hAnsi="宋体" w:eastAsia="宋体"/>
          <w:sz w:val="21"/>
          <w:szCs w:val="21"/>
          <w:u w:val="single"/>
        </w:rPr>
      </w:pPr>
      <w:r>
        <w:rPr>
          <w:rFonts w:hint="eastAsia" w:ascii="宋体" w:hAnsi="宋体" w:eastAsia="宋体"/>
          <w:sz w:val="21"/>
          <w:szCs w:val="21"/>
        </w:rPr>
        <w:t>本集中采购机构受</w:t>
      </w:r>
      <w:r>
        <w:rPr>
          <w:rFonts w:hint="eastAsia" w:ascii="宋体" w:hAnsi="宋体" w:eastAsia="宋体"/>
          <w:b/>
          <w:sz w:val="21"/>
          <w:szCs w:val="21"/>
          <w:u w:val="single"/>
        </w:rPr>
        <w:t>南通市妇幼保健院</w:t>
      </w:r>
      <w:r>
        <w:rPr>
          <w:rFonts w:hint="eastAsia" w:ascii="宋体" w:hAnsi="宋体" w:eastAsia="宋体"/>
          <w:sz w:val="21"/>
          <w:szCs w:val="21"/>
        </w:rPr>
        <w:t>的委托，决定其所需的</w:t>
      </w:r>
      <w:r>
        <w:rPr>
          <w:rFonts w:hint="eastAsia" w:ascii="宋体" w:hAnsi="宋体" w:eastAsia="宋体"/>
          <w:b/>
          <w:sz w:val="21"/>
          <w:szCs w:val="21"/>
          <w:u w:val="single"/>
        </w:rPr>
        <w:t>南通市妇幼保健院超市经营权项目</w:t>
      </w:r>
      <w:r>
        <w:rPr>
          <w:rFonts w:hint="eastAsia" w:ascii="宋体" w:hAnsi="宋体" w:eastAsia="宋体"/>
          <w:sz w:val="21"/>
          <w:szCs w:val="21"/>
        </w:rPr>
        <w:t>实施竞争性磋商采购，欢迎符合条件的供应商参加磋商。</w:t>
      </w:r>
    </w:p>
    <w:p>
      <w:pPr>
        <w:pStyle w:val="11"/>
        <w:spacing w:line="460" w:lineRule="exact"/>
        <w:ind w:firstLine="420" w:firstLineChars="200"/>
        <w:rPr>
          <w:rFonts w:ascii="宋体" w:hAnsi="宋体" w:eastAsia="宋体"/>
          <w:b/>
          <w:bCs/>
          <w:sz w:val="21"/>
          <w:szCs w:val="21"/>
        </w:rPr>
      </w:pPr>
      <w:r>
        <w:rPr>
          <w:rFonts w:hint="eastAsia" w:ascii="宋体" w:hAnsi="宋体" w:eastAsia="宋体"/>
          <w:sz w:val="21"/>
          <w:szCs w:val="21"/>
        </w:rPr>
        <w:t>一、</w:t>
      </w:r>
      <w:r>
        <w:rPr>
          <w:rFonts w:hint="eastAsia" w:ascii="宋体" w:hAnsi="宋体" w:eastAsia="宋体"/>
          <w:b/>
          <w:bCs/>
          <w:sz w:val="21"/>
          <w:szCs w:val="21"/>
        </w:rPr>
        <w:t>采购项目名称及编号</w:t>
      </w:r>
    </w:p>
    <w:p>
      <w:pPr>
        <w:spacing w:line="460" w:lineRule="exact"/>
        <w:ind w:firstLine="420" w:firstLineChars="200"/>
        <w:rPr>
          <w:rFonts w:ascii="宋体" w:hAnsi="宋体"/>
          <w:szCs w:val="21"/>
          <w:u w:val="single"/>
        </w:rPr>
      </w:pPr>
      <w:r>
        <w:rPr>
          <w:rFonts w:hint="eastAsia" w:ascii="宋体" w:hAnsi="宋体"/>
          <w:szCs w:val="21"/>
        </w:rPr>
        <w:t>项目名称：南通市妇幼保健院超市经营权项目</w:t>
      </w:r>
    </w:p>
    <w:p>
      <w:pPr>
        <w:spacing w:line="460" w:lineRule="exact"/>
        <w:ind w:firstLine="420" w:firstLineChars="200"/>
        <w:rPr>
          <w:rFonts w:ascii="宋体" w:hAnsi="宋体"/>
          <w:b/>
          <w:bCs/>
          <w:szCs w:val="21"/>
        </w:rPr>
      </w:pPr>
      <w:r>
        <w:rPr>
          <w:rFonts w:hint="eastAsia" w:ascii="宋体" w:hAnsi="宋体"/>
          <w:szCs w:val="21"/>
        </w:rPr>
        <w:t>项目编号：</w:t>
      </w:r>
      <w:r>
        <w:rPr>
          <w:rFonts w:ascii="宋体" w:hAnsi="宋体"/>
          <w:b/>
          <w:bCs/>
          <w:szCs w:val="21"/>
        </w:rPr>
        <w:t>NTSFYBJY</w:t>
      </w:r>
      <w:r>
        <w:rPr>
          <w:rFonts w:hint="eastAsia" w:ascii="宋体" w:hAnsi="宋体"/>
          <w:b/>
          <w:bCs/>
          <w:szCs w:val="21"/>
        </w:rPr>
        <w:t>20181201</w:t>
      </w:r>
    </w:p>
    <w:p>
      <w:pPr>
        <w:spacing w:line="460" w:lineRule="exact"/>
        <w:ind w:firstLine="413" w:firstLineChars="196"/>
        <w:rPr>
          <w:rFonts w:ascii="宋体" w:hAnsi="宋体"/>
          <w:b/>
          <w:bCs/>
          <w:szCs w:val="21"/>
        </w:rPr>
      </w:pPr>
      <w:r>
        <w:rPr>
          <w:rFonts w:hint="eastAsia" w:ascii="宋体" w:hAnsi="宋体"/>
          <w:b/>
          <w:bCs/>
          <w:szCs w:val="21"/>
        </w:rPr>
        <w:t>二、采购项目说明及预算金额</w:t>
      </w:r>
    </w:p>
    <w:p>
      <w:pPr>
        <w:widowControl/>
        <w:spacing w:line="460" w:lineRule="exact"/>
        <w:ind w:firstLine="422" w:firstLineChars="200"/>
        <w:jc w:val="left"/>
        <w:rPr>
          <w:rFonts w:ascii="宋体" w:hAnsi="宋体" w:cs="宋体"/>
          <w:b/>
          <w:kern w:val="0"/>
          <w:szCs w:val="21"/>
          <w:u w:val="single"/>
        </w:rPr>
      </w:pPr>
      <w:r>
        <w:rPr>
          <w:rFonts w:hint="eastAsia" w:ascii="宋体" w:hAnsi="宋体" w:cs="宋体"/>
          <w:b/>
          <w:bCs/>
          <w:kern w:val="0"/>
          <w:szCs w:val="21"/>
        </w:rPr>
        <w:t>2.1招标范围</w:t>
      </w:r>
      <w:r>
        <w:rPr>
          <w:rFonts w:hint="eastAsia" w:ascii="宋体" w:hAnsi="宋体" w:cs="宋体"/>
          <w:kern w:val="0"/>
          <w:szCs w:val="21"/>
        </w:rPr>
        <w:t>：</w:t>
      </w:r>
      <w:r>
        <w:rPr>
          <w:rFonts w:hint="eastAsia" w:ascii="宋体" w:hAnsi="宋体" w:cs="宋体"/>
          <w:b/>
          <w:kern w:val="0"/>
          <w:szCs w:val="21"/>
          <w:u w:val="single"/>
        </w:rPr>
        <w:t>南通市妇幼保健院院内超市经营权（含房租）项目的服务</w:t>
      </w:r>
    </w:p>
    <w:p>
      <w:pPr>
        <w:widowControl/>
        <w:spacing w:line="460" w:lineRule="exact"/>
        <w:ind w:firstLine="422" w:firstLineChars="200"/>
        <w:jc w:val="left"/>
        <w:rPr>
          <w:rFonts w:ascii="宋体" w:hAnsi="宋体" w:cs="宋体"/>
          <w:b/>
          <w:kern w:val="0"/>
          <w:szCs w:val="21"/>
          <w:u w:val="single"/>
        </w:rPr>
      </w:pPr>
      <w:r>
        <w:rPr>
          <w:rFonts w:hint="eastAsia" w:ascii="宋体" w:hAnsi="宋体" w:cs="宋体"/>
          <w:b/>
          <w:kern w:val="0"/>
          <w:szCs w:val="21"/>
          <w:u w:val="single"/>
        </w:rPr>
        <w:t>2.1.1允许经营范围：⑴办公用品；⑵文化用品；⑶日用品；⑷品牌包装小食品；(5)冷、热饮料等；</w:t>
      </w:r>
    </w:p>
    <w:p>
      <w:pPr>
        <w:widowControl/>
        <w:spacing w:line="460" w:lineRule="exact"/>
        <w:ind w:firstLine="422" w:firstLineChars="200"/>
        <w:jc w:val="left"/>
        <w:rPr>
          <w:rFonts w:ascii="宋体" w:hAnsi="宋体" w:cs="宋体"/>
          <w:b/>
          <w:kern w:val="0"/>
          <w:szCs w:val="21"/>
          <w:u w:val="single"/>
        </w:rPr>
      </w:pPr>
      <w:r>
        <w:rPr>
          <w:rFonts w:hint="eastAsia" w:ascii="宋体" w:hAnsi="宋体" w:cs="宋体"/>
          <w:b/>
          <w:kern w:val="0"/>
          <w:szCs w:val="21"/>
          <w:u w:val="single"/>
        </w:rPr>
        <w:t>2.1.2禁止经营范围：⑴有毒、易燃易爆等物品；⑵自制煎、炸、炒、烤等食品；⑶过期、变质及“三无”食品；⑷自制或批转包子、馒头、油条等无包装食品等（5）香烟（6）孕奶制品（奶瓶、奶嘴、奶粉）。</w:t>
      </w:r>
    </w:p>
    <w:p>
      <w:pPr>
        <w:widowControl/>
        <w:spacing w:line="460" w:lineRule="exact"/>
        <w:ind w:firstLine="422" w:firstLineChars="200"/>
        <w:jc w:val="left"/>
        <w:rPr>
          <w:rFonts w:ascii="宋体" w:hAnsi="宋体" w:cs="宋体"/>
          <w:bCs/>
          <w:kern w:val="0"/>
          <w:szCs w:val="21"/>
          <w:u w:val="single"/>
        </w:rPr>
      </w:pPr>
      <w:r>
        <w:rPr>
          <w:rFonts w:hint="eastAsia" w:ascii="宋体" w:hAnsi="宋体" w:cs="宋体"/>
          <w:b/>
          <w:bCs/>
          <w:kern w:val="0"/>
          <w:szCs w:val="21"/>
        </w:rPr>
        <w:t>2.2服务地点</w:t>
      </w:r>
      <w:r>
        <w:rPr>
          <w:rFonts w:hint="eastAsia" w:ascii="宋体" w:hAnsi="宋体" w:cs="宋体"/>
          <w:kern w:val="0"/>
          <w:szCs w:val="21"/>
        </w:rPr>
        <w:t>：南通市妇幼保健院</w:t>
      </w:r>
    </w:p>
    <w:p>
      <w:pPr>
        <w:widowControl/>
        <w:spacing w:line="460" w:lineRule="exact"/>
        <w:ind w:firstLine="422" w:firstLineChars="200"/>
        <w:jc w:val="left"/>
        <w:textAlignment w:val="baseline"/>
        <w:rPr>
          <w:rFonts w:ascii="宋体" w:hAnsi="宋体" w:cs="宋体"/>
          <w:b/>
          <w:kern w:val="0"/>
          <w:szCs w:val="21"/>
          <w:u w:val="single"/>
        </w:rPr>
      </w:pPr>
      <w:r>
        <w:rPr>
          <w:rFonts w:hint="eastAsia" w:ascii="宋体" w:hAnsi="宋体" w:cs="宋体"/>
          <w:b/>
          <w:bCs/>
          <w:kern w:val="0"/>
          <w:szCs w:val="21"/>
        </w:rPr>
        <w:t>2.3经营服务期限</w:t>
      </w:r>
      <w:r>
        <w:rPr>
          <w:rFonts w:hint="eastAsia" w:ascii="宋体" w:hAnsi="宋体" w:cs="宋体"/>
          <w:kern w:val="0"/>
          <w:szCs w:val="21"/>
        </w:rPr>
        <w:t>：三年（拟定2019年2月下旬-2022年2月下旬），具体以采购人书面通知为准。</w:t>
      </w:r>
    </w:p>
    <w:p>
      <w:pPr>
        <w:widowControl/>
        <w:spacing w:line="460" w:lineRule="exact"/>
        <w:ind w:firstLine="422" w:firstLineChars="200"/>
        <w:jc w:val="left"/>
        <w:textAlignment w:val="baseline"/>
        <w:rPr>
          <w:rFonts w:ascii="宋体" w:hAnsi="宋体" w:cs="宋体"/>
          <w:b/>
          <w:kern w:val="0"/>
          <w:szCs w:val="21"/>
          <w:u w:val="single"/>
        </w:rPr>
      </w:pPr>
      <w:r>
        <w:rPr>
          <w:rFonts w:hint="eastAsia" w:ascii="宋体" w:hAnsi="宋体" w:cs="宋体"/>
          <w:b/>
          <w:bCs/>
          <w:kern w:val="0"/>
          <w:szCs w:val="21"/>
        </w:rPr>
        <w:t>2.4标段划分</w:t>
      </w:r>
      <w:r>
        <w:rPr>
          <w:rFonts w:hint="eastAsia" w:ascii="宋体" w:hAnsi="宋体" w:cs="宋体"/>
          <w:kern w:val="0"/>
          <w:szCs w:val="21"/>
        </w:rPr>
        <w:t>：1个标段</w:t>
      </w:r>
    </w:p>
    <w:p>
      <w:pPr>
        <w:widowControl/>
        <w:spacing w:line="460" w:lineRule="exact"/>
        <w:ind w:firstLine="420" w:firstLineChars="199"/>
        <w:jc w:val="left"/>
        <w:textAlignment w:val="baseline"/>
        <w:rPr>
          <w:rFonts w:ascii="宋体" w:hAnsi="宋体" w:cs="宋体"/>
          <w:bCs/>
          <w:kern w:val="0"/>
          <w:szCs w:val="21"/>
          <w:u w:val="single"/>
        </w:rPr>
      </w:pPr>
      <w:r>
        <w:rPr>
          <w:rFonts w:hint="eastAsia" w:ascii="宋体" w:hAnsi="宋体" w:cs="宋体"/>
          <w:b/>
          <w:bCs/>
          <w:kern w:val="0"/>
          <w:szCs w:val="21"/>
        </w:rPr>
        <w:t>2.5其他</w:t>
      </w:r>
      <w:r>
        <w:rPr>
          <w:rFonts w:hint="eastAsia" w:ascii="宋体" w:hAnsi="宋体" w:cs="宋体"/>
          <w:kern w:val="0"/>
          <w:szCs w:val="21"/>
        </w:rPr>
        <w:t>：/</w:t>
      </w:r>
    </w:p>
    <w:p>
      <w:pPr>
        <w:spacing w:line="460" w:lineRule="exact"/>
        <w:ind w:firstLine="420" w:firstLineChars="200"/>
        <w:rPr>
          <w:rFonts w:ascii="宋体" w:hAnsi="宋体" w:cs="宋体"/>
          <w:b/>
          <w:bCs/>
          <w:kern w:val="0"/>
          <w:szCs w:val="21"/>
          <w:u w:val="single"/>
        </w:rPr>
      </w:pPr>
      <w:r>
        <w:rPr>
          <w:rFonts w:hint="eastAsia" w:ascii="宋体" w:hAnsi="宋体"/>
          <w:bCs/>
          <w:szCs w:val="21"/>
        </w:rPr>
        <w:t>2.6</w:t>
      </w:r>
      <w:r>
        <w:rPr>
          <w:rFonts w:hint="eastAsia" w:ascii="宋体" w:hAnsi="宋体"/>
          <w:b/>
          <w:szCs w:val="21"/>
        </w:rPr>
        <w:t>本项目预算金额：</w:t>
      </w:r>
      <w:r>
        <w:rPr>
          <w:rFonts w:hint="eastAsia" w:ascii="宋体" w:hAnsi="宋体" w:cs="宋体"/>
          <w:b/>
          <w:bCs/>
          <w:kern w:val="0"/>
          <w:szCs w:val="21"/>
          <w:u w:val="single"/>
        </w:rPr>
        <w:t>人民币4.8万元，最后报价低于预算的为无效报价，按照无效响应处理。</w:t>
      </w:r>
    </w:p>
    <w:p>
      <w:pPr>
        <w:snapToGrid w:val="0"/>
        <w:spacing w:line="460" w:lineRule="exact"/>
        <w:ind w:firstLine="413" w:firstLineChars="196"/>
        <w:rPr>
          <w:rFonts w:ascii="宋体" w:hAnsi="宋体" w:cs="Arial"/>
          <w:b/>
          <w:bCs/>
          <w:szCs w:val="21"/>
        </w:rPr>
      </w:pPr>
      <w:r>
        <w:rPr>
          <w:rFonts w:hint="eastAsia" w:ascii="宋体" w:hAnsi="宋体"/>
          <w:b/>
          <w:bCs/>
          <w:szCs w:val="21"/>
        </w:rPr>
        <w:t>三、</w:t>
      </w:r>
      <w:r>
        <w:rPr>
          <w:rFonts w:hint="eastAsia" w:ascii="宋体" w:hAnsi="宋体" w:cs="Arial"/>
          <w:b/>
          <w:bCs/>
          <w:szCs w:val="21"/>
        </w:rPr>
        <w:t>合格磋商供应商资格要求</w:t>
      </w:r>
    </w:p>
    <w:p>
      <w:pPr>
        <w:snapToGrid w:val="0"/>
        <w:spacing w:line="460" w:lineRule="exact"/>
        <w:ind w:firstLine="420" w:firstLineChars="200"/>
        <w:rPr>
          <w:rFonts w:ascii="宋体" w:hAnsi="宋体" w:cs="Arial"/>
          <w:szCs w:val="21"/>
        </w:rPr>
      </w:pPr>
      <w:r>
        <w:rPr>
          <w:rFonts w:hint="eastAsia" w:ascii="宋体" w:hAnsi="宋体" w:cs="Arial"/>
          <w:szCs w:val="21"/>
        </w:rPr>
        <w:t>（一）</w:t>
      </w:r>
      <w:r>
        <w:rPr>
          <w:rFonts w:ascii="宋体" w:hAnsi="宋体" w:cs="Arial"/>
          <w:szCs w:val="21"/>
        </w:rPr>
        <w:t>符合政府采购法第二十二条</w:t>
      </w:r>
      <w:r>
        <w:rPr>
          <w:rFonts w:hint="eastAsia" w:ascii="宋体" w:hAnsi="宋体" w:cs="Arial"/>
          <w:szCs w:val="21"/>
        </w:rPr>
        <w:t>第一款</w:t>
      </w:r>
      <w:r>
        <w:rPr>
          <w:rFonts w:ascii="宋体" w:hAnsi="宋体" w:cs="Arial"/>
          <w:szCs w:val="21"/>
        </w:rPr>
        <w:t>规定</w:t>
      </w:r>
      <w:r>
        <w:rPr>
          <w:rFonts w:hint="eastAsia" w:ascii="宋体" w:hAnsi="宋体" w:cs="Arial"/>
          <w:szCs w:val="21"/>
        </w:rPr>
        <w:t>的条件，并提供下列材料</w:t>
      </w:r>
      <w:r>
        <w:rPr>
          <w:rFonts w:ascii="宋体" w:hAnsi="宋体" w:cs="Arial"/>
          <w:szCs w:val="21"/>
        </w:rPr>
        <w:t>；</w:t>
      </w:r>
    </w:p>
    <w:p>
      <w:pPr>
        <w:snapToGrid w:val="0"/>
        <w:spacing w:line="460" w:lineRule="exact"/>
        <w:ind w:firstLine="420" w:firstLineChars="200"/>
        <w:rPr>
          <w:rFonts w:ascii="宋体" w:hAnsi="宋体" w:cs="Arial"/>
          <w:szCs w:val="21"/>
        </w:rPr>
      </w:pPr>
      <w:r>
        <w:rPr>
          <w:rFonts w:hint="eastAsia" w:ascii="宋体" w:hAnsi="宋体" w:cs="Arial"/>
          <w:szCs w:val="21"/>
        </w:rPr>
        <w:t>1、具有独立承担民事责任的能力；具有良好的商业信誉和健全的财务会计制度；具有履行合同所必需的设备和专业技术能力；有依法缴纳税收和社会保障资金的良好记录；</w:t>
      </w:r>
    </w:p>
    <w:p>
      <w:pPr>
        <w:snapToGrid w:val="0"/>
        <w:spacing w:line="460" w:lineRule="exact"/>
        <w:ind w:firstLine="420" w:firstLineChars="200"/>
        <w:rPr>
          <w:rFonts w:ascii="宋体" w:hAnsi="宋体" w:cs="Arial"/>
          <w:szCs w:val="21"/>
        </w:rPr>
      </w:pPr>
      <w:r>
        <w:rPr>
          <w:rFonts w:hint="eastAsia" w:ascii="宋体" w:hAnsi="宋体" w:cs="Arial"/>
          <w:szCs w:val="21"/>
        </w:rPr>
        <w:t>2、法定代表人（或自然人）为同一个人的两个及两个以上法人（或自然人），母公司、全资子公司及其控股公司，都不得在同一采购项目相同标段中同时参加磋商，一经发现，将视同围标处理；</w:t>
      </w:r>
    </w:p>
    <w:p>
      <w:pPr>
        <w:snapToGrid w:val="0"/>
        <w:spacing w:line="460" w:lineRule="exact"/>
        <w:ind w:firstLine="420" w:firstLineChars="200"/>
        <w:rPr>
          <w:rFonts w:hint="eastAsia" w:ascii="宋体" w:hAnsi="宋体" w:cs="Arial"/>
          <w:szCs w:val="21"/>
        </w:rPr>
      </w:pPr>
      <w:r>
        <w:rPr>
          <w:rFonts w:hint="eastAsia" w:ascii="宋体" w:hAnsi="宋体" w:cs="Arial"/>
          <w:szCs w:val="21"/>
        </w:rPr>
        <w:t>3、若具有独立法人资格的响应供应商，须提供有效的三证合一的营业执照（且营业执照范围内需包含本次磋商服务的范围）；</w:t>
      </w:r>
    </w:p>
    <w:p>
      <w:pPr>
        <w:snapToGrid w:val="0"/>
        <w:spacing w:line="460" w:lineRule="exact"/>
        <w:ind w:firstLine="420" w:firstLineChars="200"/>
        <w:rPr>
          <w:rFonts w:ascii="宋体" w:hAnsi="宋体" w:cs="Arial"/>
          <w:szCs w:val="21"/>
        </w:rPr>
      </w:pPr>
      <w:r>
        <w:rPr>
          <w:rFonts w:hint="eastAsia" w:ascii="宋体" w:hAnsi="宋体" w:cs="Arial"/>
          <w:szCs w:val="21"/>
        </w:rPr>
        <w:t>4、若为自然人从事个体工商业经营的，须提供有效的营业执照（且营业执照范围内需包含本次磋商服务的范围）；</w:t>
      </w:r>
    </w:p>
    <w:p>
      <w:pPr>
        <w:snapToGrid w:val="0"/>
        <w:spacing w:line="460" w:lineRule="exact"/>
        <w:ind w:firstLine="420" w:firstLineChars="200"/>
        <w:rPr>
          <w:rFonts w:ascii="宋体" w:hAnsi="宋体" w:cs="Arial"/>
          <w:szCs w:val="21"/>
        </w:rPr>
      </w:pPr>
      <w:r>
        <w:rPr>
          <w:rFonts w:hint="eastAsia" w:ascii="宋体" w:hAnsi="宋体" w:cs="Arial"/>
          <w:szCs w:val="21"/>
        </w:rPr>
        <w:t>5、响应供应商具有超市经营成功经验及独立的卫生许可证；</w:t>
      </w:r>
    </w:p>
    <w:p>
      <w:pPr>
        <w:snapToGrid w:val="0"/>
        <w:spacing w:line="460" w:lineRule="exact"/>
        <w:ind w:firstLine="420" w:firstLineChars="200"/>
        <w:rPr>
          <w:rFonts w:ascii="宋体" w:hAnsi="宋体" w:cs="Arial"/>
          <w:b/>
          <w:szCs w:val="21"/>
          <w:u w:val="single"/>
        </w:rPr>
      </w:pPr>
      <w:r>
        <w:rPr>
          <w:rFonts w:hint="eastAsia" w:ascii="宋体" w:hAnsi="宋体" w:cs="Arial"/>
          <w:szCs w:val="21"/>
        </w:rPr>
        <w:t>6、直接经营者身体健康，年龄在25周岁至55周岁，诚实守信，品行端正，未被卫生监督部门处罚过，无不良经营和违法犯罪记录；并提供在原经营单位服从管理、无违约行为的证明材料；</w:t>
      </w:r>
    </w:p>
    <w:p>
      <w:pPr>
        <w:snapToGrid w:val="0"/>
        <w:spacing w:line="460" w:lineRule="exact"/>
        <w:ind w:firstLine="420" w:firstLineChars="200"/>
        <w:rPr>
          <w:rFonts w:ascii="宋体" w:hAnsi="宋体" w:cs="Arial"/>
          <w:szCs w:val="21"/>
        </w:rPr>
      </w:pPr>
      <w:r>
        <w:rPr>
          <w:rFonts w:hint="eastAsia" w:ascii="宋体" w:hAnsi="宋体" w:cs="Arial"/>
          <w:szCs w:val="21"/>
        </w:rPr>
        <w:t>7、符合相关法律、法规埆定的其他要求。</w:t>
      </w:r>
    </w:p>
    <w:p>
      <w:pPr>
        <w:snapToGrid w:val="0"/>
        <w:spacing w:line="460" w:lineRule="exact"/>
        <w:ind w:firstLine="420" w:firstLineChars="200"/>
        <w:rPr>
          <w:rFonts w:ascii="宋体" w:hAnsi="宋体" w:cs="Arial"/>
          <w:szCs w:val="21"/>
        </w:rPr>
      </w:pPr>
      <w:r>
        <w:rPr>
          <w:rFonts w:hint="eastAsia" w:ascii="宋体" w:hAnsi="宋体" w:cs="Arial"/>
          <w:szCs w:val="21"/>
        </w:rPr>
        <w:t>（二）本项目</w:t>
      </w:r>
      <w:r>
        <w:rPr>
          <w:rFonts w:hint="eastAsia" w:ascii="宋体" w:hAnsi="宋体" w:cs="Arial"/>
          <w:szCs w:val="21"/>
          <w:u w:val="single"/>
        </w:rPr>
        <w:t>　不接受　</w:t>
      </w:r>
      <w:r>
        <w:rPr>
          <w:rFonts w:hint="eastAsia" w:ascii="宋体" w:hAnsi="宋体" w:cs="Arial"/>
          <w:szCs w:val="21"/>
        </w:rPr>
        <w:t>联合体参与磋商（接受/不接受）；（如有多分包，明确每个分包是否接受联合体参与磋商）</w:t>
      </w:r>
    </w:p>
    <w:p>
      <w:pPr>
        <w:snapToGrid w:val="0"/>
        <w:spacing w:line="460" w:lineRule="exact"/>
        <w:ind w:firstLine="420" w:firstLineChars="200"/>
        <w:rPr>
          <w:rFonts w:ascii="宋体" w:hAnsi="宋体" w:cs="Arial"/>
          <w:szCs w:val="21"/>
        </w:rPr>
      </w:pPr>
      <w:r>
        <w:rPr>
          <w:rFonts w:hint="eastAsia" w:ascii="宋体" w:hAnsi="宋体" w:cs="Arial"/>
          <w:szCs w:val="21"/>
        </w:rPr>
        <w:t xml:space="preserve">（三）本项目 </w:t>
      </w:r>
      <w:r>
        <w:rPr>
          <w:rFonts w:hint="eastAsia" w:ascii="宋体" w:hAnsi="宋体" w:cs="Arial"/>
          <w:szCs w:val="21"/>
          <w:u w:val="single"/>
        </w:rPr>
        <w:t xml:space="preserve">不接受 </w:t>
      </w:r>
      <w:r>
        <w:rPr>
          <w:rFonts w:hint="eastAsia" w:ascii="宋体" w:hAnsi="宋体" w:cs="Arial"/>
          <w:szCs w:val="21"/>
        </w:rPr>
        <w:t>供应商使用进口产品参与磋商（接受/不接受）；（如有多分包，明确每个分包时候接受进口产品参与磋商）；</w:t>
      </w:r>
    </w:p>
    <w:p>
      <w:pPr>
        <w:spacing w:line="460" w:lineRule="exact"/>
        <w:ind w:firstLine="422" w:firstLineChars="200"/>
        <w:rPr>
          <w:rFonts w:ascii="宋体" w:hAnsi="宋体"/>
          <w:szCs w:val="21"/>
        </w:rPr>
      </w:pPr>
      <w:r>
        <w:rPr>
          <w:rFonts w:hint="eastAsia" w:ascii="宋体" w:hAnsi="宋体"/>
          <w:b/>
          <w:bCs/>
          <w:szCs w:val="21"/>
        </w:rPr>
        <w:t>四、公告期限</w:t>
      </w:r>
    </w:p>
    <w:p>
      <w:pPr>
        <w:spacing w:line="460" w:lineRule="exact"/>
        <w:ind w:firstLine="420" w:firstLineChars="200"/>
        <w:rPr>
          <w:rFonts w:ascii="宋体" w:hAnsi="宋体"/>
          <w:szCs w:val="21"/>
          <w:highlight w:val="yellow"/>
        </w:rPr>
      </w:pPr>
      <w:r>
        <w:rPr>
          <w:rFonts w:hint="eastAsia" w:ascii="宋体" w:hAnsi="宋体"/>
          <w:szCs w:val="21"/>
        </w:rPr>
        <w:t>自本邀请公告在“南通妇幼保健院（http://www.ntfybj.com）、南通市卫生和计划生育委员会（http://wjw.nantong.gov.cn/ntswjw/gggs/gggs.html ）”发布之日起10</w:t>
      </w:r>
      <w:r>
        <w:rPr>
          <w:rFonts w:ascii="宋体" w:hAnsi="宋体"/>
          <w:szCs w:val="21"/>
        </w:rPr>
        <w:t>日。</w:t>
      </w:r>
    </w:p>
    <w:p>
      <w:pPr>
        <w:spacing w:line="460" w:lineRule="exact"/>
        <w:ind w:firstLine="422" w:firstLineChars="200"/>
        <w:rPr>
          <w:rFonts w:ascii="宋体" w:hAnsi="宋体"/>
          <w:szCs w:val="21"/>
        </w:rPr>
      </w:pPr>
      <w:r>
        <w:rPr>
          <w:rFonts w:hint="eastAsia" w:ascii="宋体" w:hAnsi="宋体"/>
          <w:b/>
          <w:bCs/>
          <w:szCs w:val="21"/>
        </w:rPr>
        <w:t>五、磋商保证金</w:t>
      </w:r>
    </w:p>
    <w:p>
      <w:pPr>
        <w:spacing w:line="460" w:lineRule="exact"/>
        <w:ind w:firstLine="420" w:firstLineChars="200"/>
        <w:rPr>
          <w:rFonts w:ascii="宋体" w:hAnsi="宋体" w:cs="宋体"/>
          <w:color w:val="0D0D0D"/>
          <w:szCs w:val="21"/>
        </w:rPr>
      </w:pPr>
      <w:r>
        <w:rPr>
          <w:rFonts w:hint="eastAsia" w:ascii="宋体" w:hAnsi="宋体" w:cs="宋体"/>
          <w:color w:val="0D0D0D"/>
          <w:szCs w:val="21"/>
        </w:rPr>
        <w:t>1、磋商保证金的形式：现金</w:t>
      </w:r>
    </w:p>
    <w:p>
      <w:pPr>
        <w:spacing w:line="460" w:lineRule="exact"/>
        <w:ind w:firstLine="420" w:firstLineChars="200"/>
        <w:rPr>
          <w:rFonts w:ascii="宋体" w:hAnsi="宋体" w:cs="宋体"/>
          <w:szCs w:val="21"/>
        </w:rPr>
      </w:pPr>
      <w:r>
        <w:rPr>
          <w:rFonts w:hint="eastAsia" w:ascii="宋体" w:hAnsi="宋体" w:cs="宋体"/>
          <w:color w:val="0D0D0D"/>
          <w:szCs w:val="21"/>
        </w:rPr>
        <w:t>2、磋商保证金的金额</w:t>
      </w:r>
      <w:r>
        <w:rPr>
          <w:rFonts w:hint="eastAsia" w:ascii="宋体" w:hAnsi="宋体" w:cs="宋体"/>
          <w:szCs w:val="21"/>
        </w:rPr>
        <w:t>：人民币1000元整／每位磋商响应供应商。</w:t>
      </w:r>
    </w:p>
    <w:p>
      <w:pPr>
        <w:spacing w:line="460" w:lineRule="exact"/>
        <w:ind w:firstLine="420" w:firstLineChars="200"/>
        <w:rPr>
          <w:rFonts w:ascii="宋体" w:hAnsi="宋体"/>
          <w:szCs w:val="21"/>
          <w:u w:val="single"/>
        </w:rPr>
      </w:pPr>
      <w:r>
        <w:rPr>
          <w:rFonts w:hint="eastAsia" w:ascii="宋体" w:hAnsi="宋体" w:cs="宋体"/>
          <w:szCs w:val="21"/>
        </w:rPr>
        <w:t>3、</w:t>
      </w:r>
      <w:r>
        <w:rPr>
          <w:rFonts w:hint="eastAsia" w:ascii="宋体" w:hAnsi="宋体"/>
          <w:szCs w:val="21"/>
          <w:u w:val="single"/>
        </w:rPr>
        <w:t>采购人不接受现金以外其他形式的保证金。磋商供应商在磋商现场递交本项目的保证金后，方可递交纸质磋商文件。不递交本项目的保证金，视为放弃磋商资格，招标人将拒绝接受磋商文件。故请不要将现金封装在磋商文件中。</w:t>
      </w:r>
    </w:p>
    <w:p>
      <w:pPr>
        <w:spacing w:line="460" w:lineRule="exact"/>
        <w:ind w:firstLine="422" w:firstLineChars="200"/>
        <w:rPr>
          <w:rFonts w:ascii="宋体" w:hAnsi="宋体"/>
          <w:b/>
          <w:szCs w:val="21"/>
        </w:rPr>
      </w:pPr>
      <w:r>
        <w:rPr>
          <w:rFonts w:hint="eastAsia" w:ascii="宋体" w:hAnsi="宋体"/>
          <w:b/>
          <w:szCs w:val="21"/>
        </w:rPr>
        <w:t>六、供应商下载磋商文件、磋商响应文件上传与递交</w:t>
      </w:r>
    </w:p>
    <w:p>
      <w:pPr>
        <w:snapToGrid w:val="0"/>
        <w:spacing w:line="460" w:lineRule="exact"/>
        <w:ind w:firstLine="420" w:firstLineChars="200"/>
        <w:contextualSpacing/>
        <w:jc w:val="left"/>
        <w:rPr>
          <w:rFonts w:ascii="宋体" w:hAnsi="宋体"/>
          <w:b/>
          <w:szCs w:val="21"/>
        </w:rPr>
      </w:pPr>
      <w:r>
        <w:rPr>
          <w:rFonts w:hint="eastAsia" w:ascii="宋体" w:hAnsi="宋体" w:cs="宋体"/>
          <w:bCs/>
          <w:color w:val="0D0D0D"/>
          <w:szCs w:val="21"/>
        </w:rPr>
        <w:t>1、凡有意参加磋商者，请于</w:t>
      </w:r>
      <w:r>
        <w:rPr>
          <w:rFonts w:hint="eastAsia" w:ascii="宋体" w:hAnsi="宋体" w:cs="宋体"/>
          <w:b/>
          <w:color w:val="FF0000"/>
          <w:kern w:val="0"/>
          <w:szCs w:val="21"/>
          <w:u w:val="single"/>
        </w:rPr>
        <w:t>2019年2月13日14:30（递交截止时间</w:t>
      </w:r>
      <w:r>
        <w:rPr>
          <w:rFonts w:hint="eastAsia" w:ascii="宋体" w:hAnsi="宋体" w:cs="宋体"/>
          <w:b/>
          <w:kern w:val="0"/>
          <w:szCs w:val="21"/>
          <w:u w:val="single"/>
        </w:rPr>
        <w:t>）</w:t>
      </w:r>
      <w:r>
        <w:rPr>
          <w:rFonts w:hint="eastAsia" w:ascii="宋体" w:hAnsi="宋体" w:cs="宋体"/>
          <w:bCs/>
          <w:color w:val="0D0D0D"/>
          <w:szCs w:val="21"/>
        </w:rPr>
        <w:t xml:space="preserve"> 前</w:t>
      </w:r>
      <w:r>
        <w:rPr>
          <w:rFonts w:hint="eastAsia" w:ascii="宋体" w:hAnsi="宋体" w:cs="宋体"/>
          <w:b/>
          <w:bCs/>
          <w:color w:val="0D0D0D"/>
          <w:szCs w:val="21"/>
        </w:rPr>
        <w:t>在南通妇幼保健院（</w:t>
      </w:r>
      <w:r>
        <w:rPr>
          <w:rFonts w:ascii="宋体" w:hAnsi="宋体" w:cs="宋体"/>
          <w:b/>
          <w:bCs/>
          <w:color w:val="0D0D0D"/>
          <w:szCs w:val="21"/>
        </w:rPr>
        <w:t>http://www.ntfybj.com</w:t>
      </w:r>
      <w:r>
        <w:rPr>
          <w:rFonts w:hint="eastAsia" w:ascii="宋体" w:hAnsi="宋体" w:cs="宋体"/>
          <w:b/>
          <w:bCs/>
          <w:color w:val="0D0D0D"/>
          <w:szCs w:val="21"/>
        </w:rPr>
        <w:t>）、南通市卫生和计划生育委员会（</w:t>
      </w:r>
      <w:r>
        <w:rPr>
          <w:rFonts w:ascii="宋体" w:hAnsi="宋体" w:cs="宋体"/>
          <w:b/>
          <w:bCs/>
          <w:color w:val="0D0D0D"/>
          <w:szCs w:val="21"/>
        </w:rPr>
        <w:t>http://wjw.nantong.gov.cn/ntswjw/gggs/gggs.html</w:t>
      </w:r>
      <w:r>
        <w:rPr>
          <w:rFonts w:hint="eastAsia" w:ascii="宋体" w:hAnsi="宋体" w:cs="宋体"/>
          <w:b/>
          <w:bCs/>
          <w:color w:val="0D0D0D"/>
          <w:szCs w:val="21"/>
        </w:rPr>
        <w:t xml:space="preserve"> ）直接下载磋商文件及相关资料并参与磋商。</w:t>
      </w:r>
    </w:p>
    <w:p>
      <w:pPr>
        <w:snapToGrid w:val="0"/>
        <w:spacing w:line="460" w:lineRule="exact"/>
        <w:ind w:firstLine="420" w:firstLineChars="200"/>
        <w:contextualSpacing/>
        <w:rPr>
          <w:rFonts w:ascii="宋体" w:hAnsi="宋体"/>
          <w:szCs w:val="21"/>
        </w:rPr>
      </w:pPr>
      <w:r>
        <w:rPr>
          <w:rFonts w:hint="eastAsia" w:ascii="宋体" w:hAnsi="宋体"/>
          <w:szCs w:val="21"/>
        </w:rPr>
        <w:t>2、</w:t>
      </w:r>
      <w:r>
        <w:rPr>
          <w:rFonts w:hint="eastAsia" w:ascii="宋体" w:hAnsi="宋体"/>
          <w:szCs w:val="21"/>
          <w:lang w:val="zh-CN"/>
        </w:rPr>
        <w:t>纸质</w:t>
      </w:r>
      <w:r>
        <w:rPr>
          <w:rFonts w:hint="eastAsia" w:ascii="宋体" w:hAnsi="宋体"/>
          <w:szCs w:val="21"/>
        </w:rPr>
        <w:t>响应文件接收截止及评审时间、地点：</w:t>
      </w:r>
    </w:p>
    <w:p>
      <w:pPr>
        <w:spacing w:line="460" w:lineRule="exact"/>
        <w:ind w:firstLine="420" w:firstLineChars="200"/>
        <w:rPr>
          <w:rFonts w:ascii="宋体" w:hAnsi="宋体"/>
          <w:szCs w:val="21"/>
        </w:rPr>
      </w:pPr>
      <w:r>
        <w:rPr>
          <w:rFonts w:hint="eastAsia" w:ascii="宋体" w:hAnsi="宋体"/>
          <w:szCs w:val="21"/>
        </w:rPr>
        <w:t>时间：</w:t>
      </w:r>
      <w:r>
        <w:rPr>
          <w:rFonts w:hint="eastAsia" w:ascii="宋体" w:hAnsi="宋体" w:cs="宋体"/>
          <w:b/>
          <w:color w:val="FF0000"/>
          <w:szCs w:val="21"/>
          <w:u w:val="single"/>
        </w:rPr>
        <w:t>2019</w:t>
      </w:r>
      <w:r>
        <w:rPr>
          <w:rFonts w:hint="eastAsia" w:ascii="宋体" w:hAnsi="宋体" w:cs="宋体"/>
          <w:b/>
          <w:color w:val="FF0000"/>
          <w:szCs w:val="21"/>
        </w:rPr>
        <w:t>年</w:t>
      </w:r>
      <w:r>
        <w:rPr>
          <w:rFonts w:hint="eastAsia" w:ascii="宋体" w:hAnsi="宋体" w:cs="宋体"/>
          <w:b/>
          <w:color w:val="FF0000"/>
          <w:szCs w:val="21"/>
          <w:u w:val="single"/>
        </w:rPr>
        <w:t xml:space="preserve"> 2 </w:t>
      </w:r>
      <w:r>
        <w:rPr>
          <w:rFonts w:hint="eastAsia" w:ascii="宋体" w:hAnsi="宋体" w:cs="宋体"/>
          <w:b/>
          <w:color w:val="FF0000"/>
          <w:szCs w:val="21"/>
        </w:rPr>
        <w:t>月</w:t>
      </w:r>
      <w:r>
        <w:rPr>
          <w:rFonts w:hint="eastAsia" w:ascii="宋体" w:hAnsi="宋体" w:cs="宋体"/>
          <w:b/>
          <w:color w:val="FF0000"/>
          <w:szCs w:val="21"/>
          <w:u w:val="single"/>
        </w:rPr>
        <w:t xml:space="preserve"> 13 </w:t>
      </w:r>
      <w:r>
        <w:rPr>
          <w:rFonts w:hint="eastAsia" w:ascii="宋体" w:hAnsi="宋体" w:cs="宋体"/>
          <w:b/>
          <w:color w:val="FF0000"/>
          <w:szCs w:val="21"/>
        </w:rPr>
        <w:t>日</w:t>
      </w:r>
      <w:r>
        <w:rPr>
          <w:rFonts w:hint="eastAsia" w:ascii="宋体" w:hAnsi="宋体" w:cs="宋体"/>
          <w:b/>
          <w:color w:val="FF0000"/>
          <w:szCs w:val="21"/>
          <w:u w:val="single"/>
        </w:rPr>
        <w:t xml:space="preserve"> 14 </w:t>
      </w:r>
      <w:r>
        <w:rPr>
          <w:rFonts w:hint="eastAsia" w:ascii="宋体" w:hAnsi="宋体" w:cs="宋体"/>
          <w:b/>
          <w:color w:val="FF0000"/>
          <w:szCs w:val="21"/>
        </w:rPr>
        <w:t>时</w:t>
      </w:r>
      <w:r>
        <w:rPr>
          <w:rFonts w:hint="eastAsia" w:ascii="宋体" w:hAnsi="宋体" w:cs="宋体"/>
          <w:b/>
          <w:color w:val="FF0000"/>
          <w:szCs w:val="21"/>
          <w:u w:val="single"/>
        </w:rPr>
        <w:t xml:space="preserve"> 30 </w:t>
      </w:r>
      <w:r>
        <w:rPr>
          <w:rFonts w:hint="eastAsia" w:ascii="宋体" w:hAnsi="宋体" w:cs="宋体"/>
          <w:b/>
          <w:color w:val="FF0000"/>
          <w:szCs w:val="21"/>
        </w:rPr>
        <w:t>分</w:t>
      </w:r>
      <w:r>
        <w:rPr>
          <w:rFonts w:hint="eastAsia" w:ascii="宋体" w:hAnsi="宋体"/>
          <w:szCs w:val="21"/>
        </w:rPr>
        <w:t>。逾期送达将作无效响应处理。</w:t>
      </w:r>
    </w:p>
    <w:p>
      <w:pPr>
        <w:spacing w:line="460" w:lineRule="exact"/>
        <w:ind w:firstLine="420" w:firstLineChars="200"/>
        <w:rPr>
          <w:rFonts w:ascii="宋体" w:hAnsi="宋体" w:cs="宋体"/>
          <w:kern w:val="0"/>
          <w:szCs w:val="21"/>
        </w:rPr>
      </w:pPr>
      <w:r>
        <w:rPr>
          <w:rFonts w:hint="eastAsia" w:ascii="宋体" w:hAnsi="宋体"/>
          <w:szCs w:val="21"/>
        </w:rPr>
        <w:t>地点：</w:t>
      </w:r>
      <w:r>
        <w:rPr>
          <w:rFonts w:hint="eastAsia" w:ascii="宋体" w:hAnsi="宋体" w:cs="宋体"/>
          <w:b/>
          <w:bCs/>
          <w:color w:val="FF0000"/>
          <w:szCs w:val="21"/>
          <w:u w:val="single"/>
        </w:rPr>
        <w:t xml:space="preserve">南通市妇幼保健院行政楼5楼会议室 </w:t>
      </w:r>
      <w:r>
        <w:rPr>
          <w:rFonts w:hint="eastAsia" w:ascii="宋体" w:hAnsi="宋体"/>
          <w:szCs w:val="21"/>
        </w:rPr>
        <w:t>。</w:t>
      </w:r>
    </w:p>
    <w:p>
      <w:pPr>
        <w:spacing w:line="460" w:lineRule="exact"/>
        <w:ind w:firstLine="422" w:firstLineChars="200"/>
        <w:rPr>
          <w:rFonts w:ascii="宋体" w:hAnsi="宋体"/>
          <w:b/>
          <w:szCs w:val="21"/>
        </w:rPr>
      </w:pPr>
      <w:r>
        <w:rPr>
          <w:rFonts w:hint="eastAsia" w:ascii="宋体" w:hAnsi="宋体"/>
          <w:b/>
          <w:szCs w:val="21"/>
        </w:rPr>
        <w:t>七、磋商项目联系事项</w:t>
      </w:r>
    </w:p>
    <w:p>
      <w:pPr>
        <w:spacing w:line="460" w:lineRule="exact"/>
        <w:ind w:firstLine="420" w:firstLineChars="200"/>
        <w:rPr>
          <w:rFonts w:ascii="宋体" w:hAnsi="宋体"/>
          <w:szCs w:val="21"/>
        </w:rPr>
      </w:pPr>
      <w:r>
        <w:rPr>
          <w:rFonts w:hint="eastAsia" w:ascii="宋体" w:hAnsi="宋体"/>
          <w:szCs w:val="21"/>
        </w:rPr>
        <w:t>（一）采购人联系人：仇笛   联系电话：</w:t>
      </w:r>
      <w:r>
        <w:rPr>
          <w:rFonts w:ascii="宋体" w:hAnsi="宋体"/>
          <w:szCs w:val="21"/>
        </w:rPr>
        <w:t>0513</w:t>
      </w:r>
      <w:r>
        <w:rPr>
          <w:rFonts w:hint="eastAsia" w:ascii="宋体" w:hAnsi="宋体"/>
          <w:szCs w:val="21"/>
        </w:rPr>
        <w:t>-</w:t>
      </w:r>
      <w:r>
        <w:rPr>
          <w:rFonts w:ascii="宋体" w:hAnsi="宋体"/>
          <w:szCs w:val="21"/>
        </w:rPr>
        <w:t>59008125</w:t>
      </w:r>
      <w:r>
        <w:rPr>
          <w:rFonts w:hint="eastAsia" w:ascii="宋体" w:hAnsi="宋体"/>
          <w:szCs w:val="21"/>
        </w:rPr>
        <w:t xml:space="preserve"> ；</w:t>
      </w:r>
    </w:p>
    <w:p>
      <w:pPr>
        <w:spacing w:line="460" w:lineRule="exact"/>
        <w:ind w:firstLine="420" w:firstLineChars="200"/>
        <w:rPr>
          <w:rFonts w:ascii="宋体" w:hAnsi="宋体"/>
          <w:szCs w:val="21"/>
        </w:rPr>
      </w:pPr>
      <w:r>
        <w:rPr>
          <w:rFonts w:hint="eastAsia" w:ascii="宋体" w:hAnsi="宋体"/>
          <w:szCs w:val="21"/>
        </w:rPr>
        <w:t>（二）代理机构磋商文件制作人:孙敏  ， 联系电话：0513-85539679</w:t>
      </w:r>
    </w:p>
    <w:p>
      <w:pPr>
        <w:spacing w:line="460" w:lineRule="exact"/>
        <w:ind w:firstLine="422" w:firstLineChars="200"/>
        <w:rPr>
          <w:rFonts w:ascii="宋体" w:hAnsi="宋体"/>
          <w:szCs w:val="21"/>
        </w:rPr>
      </w:pPr>
      <w:r>
        <w:rPr>
          <w:rFonts w:ascii="宋体" w:hAnsi="宋体"/>
          <w:b/>
          <w:szCs w:val="21"/>
        </w:rPr>
        <w:t>对项目需求部分的询问、质疑请向采购人提出，询问、质疑由采购人负责答复。</w:t>
      </w:r>
    </w:p>
    <w:p>
      <w:pPr>
        <w:spacing w:line="460" w:lineRule="exact"/>
        <w:ind w:firstLine="422" w:firstLineChars="200"/>
        <w:rPr>
          <w:rFonts w:ascii="宋体" w:hAnsi="宋体"/>
          <w:b/>
          <w:szCs w:val="21"/>
        </w:rPr>
      </w:pPr>
      <w:r>
        <w:rPr>
          <w:rFonts w:hint="eastAsia" w:ascii="宋体" w:hAnsi="宋体"/>
          <w:b/>
          <w:szCs w:val="21"/>
        </w:rPr>
        <w:t>八</w:t>
      </w:r>
      <w:r>
        <w:rPr>
          <w:rFonts w:ascii="宋体" w:hAnsi="宋体"/>
          <w:b/>
          <w:szCs w:val="21"/>
        </w:rPr>
        <w:t>、磋商文件制作份数要求：正本：1份</w:t>
      </w:r>
      <w:r>
        <w:rPr>
          <w:rFonts w:hint="eastAsia" w:ascii="宋体" w:hAnsi="宋体"/>
          <w:b/>
          <w:szCs w:val="21"/>
        </w:rPr>
        <w:t>；</w:t>
      </w:r>
      <w:r>
        <w:rPr>
          <w:rFonts w:ascii="宋体" w:hAnsi="宋体"/>
          <w:b/>
          <w:szCs w:val="21"/>
        </w:rPr>
        <w:t>副本：2份</w:t>
      </w:r>
      <w:r>
        <w:rPr>
          <w:rFonts w:hint="eastAsia" w:ascii="宋体" w:hAnsi="宋体"/>
          <w:b/>
          <w:szCs w:val="21"/>
        </w:rPr>
        <w:t>。</w:t>
      </w:r>
    </w:p>
    <w:p>
      <w:pPr>
        <w:spacing w:line="460" w:lineRule="exact"/>
        <w:ind w:firstLine="422" w:firstLineChars="200"/>
        <w:rPr>
          <w:rFonts w:ascii="宋体" w:hAnsi="宋体"/>
          <w:b/>
          <w:szCs w:val="21"/>
        </w:rPr>
      </w:pPr>
      <w:r>
        <w:rPr>
          <w:rFonts w:hint="eastAsia" w:ascii="宋体" w:hAnsi="宋体"/>
          <w:b/>
          <w:szCs w:val="21"/>
        </w:rPr>
        <w:t>九、特别提醒：</w:t>
      </w:r>
    </w:p>
    <w:p>
      <w:pPr>
        <w:spacing w:line="460" w:lineRule="exact"/>
        <w:ind w:firstLine="420" w:firstLineChars="200"/>
        <w:rPr>
          <w:rFonts w:ascii="宋体" w:hAnsi="宋体"/>
          <w:szCs w:val="21"/>
        </w:rPr>
      </w:pPr>
      <w:r>
        <w:rPr>
          <w:rFonts w:hint="eastAsia" w:ascii="宋体" w:hAnsi="宋体"/>
          <w:szCs w:val="21"/>
        </w:rPr>
        <w:t>1、到现场磋商时，请考虑路途拥堵、停车困难等情况，适当提前到达。</w:t>
      </w:r>
    </w:p>
    <w:p>
      <w:pPr>
        <w:spacing w:line="460" w:lineRule="exact"/>
        <w:ind w:firstLine="420" w:firstLineChars="200"/>
        <w:rPr>
          <w:rFonts w:ascii="宋体" w:hAnsi="宋体"/>
          <w:szCs w:val="21"/>
        </w:rPr>
      </w:pPr>
      <w:r>
        <w:rPr>
          <w:rFonts w:hint="eastAsia" w:ascii="宋体" w:hAnsi="宋体"/>
          <w:szCs w:val="21"/>
        </w:rPr>
        <w:t>2、有关本次磋商的事项若存在澄清或修改，敬请及时关注“南通妇幼保健院、南通市卫生和计划生育委员会”发布的信息更正公告。</w:t>
      </w:r>
    </w:p>
    <w:p>
      <w:pPr>
        <w:spacing w:line="460" w:lineRule="exact"/>
        <w:ind w:firstLine="422" w:firstLineChars="200"/>
        <w:rPr>
          <w:rFonts w:ascii="宋体" w:hAnsi="宋体"/>
          <w:b/>
          <w:szCs w:val="21"/>
        </w:rPr>
      </w:pPr>
      <w:r>
        <w:rPr>
          <w:rFonts w:hint="eastAsia" w:ascii="宋体" w:hAnsi="宋体"/>
          <w:b/>
          <w:szCs w:val="21"/>
        </w:rPr>
        <w:t>十、磋商评审流程简介</w:t>
      </w:r>
    </w:p>
    <w:p>
      <w:pPr>
        <w:tabs>
          <w:tab w:val="left" w:pos="900"/>
        </w:tabs>
        <w:spacing w:line="460" w:lineRule="exact"/>
        <w:ind w:firstLine="420" w:firstLineChars="200"/>
        <w:jc w:val="left"/>
        <w:rPr>
          <w:rFonts w:ascii="宋体" w:hAnsi="宋体"/>
          <w:szCs w:val="21"/>
        </w:rPr>
      </w:pPr>
      <w:r>
        <w:rPr>
          <w:rFonts w:hint="eastAsia" w:ascii="宋体" w:hAnsi="宋体"/>
          <w:szCs w:val="21"/>
        </w:rPr>
        <w:t>磋商小组审查响应供应商资格（供应商需单独提供本项目所需材料的原件包及复印件，原件包单独密封并注明供应商名称，不带原件包的将作无效响应文件处理），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pPr>
        <w:tabs>
          <w:tab w:val="left" w:pos="900"/>
        </w:tabs>
        <w:spacing w:after="156" w:afterLines="50" w:line="440" w:lineRule="exact"/>
        <w:ind w:firstLine="420" w:firstLineChars="200"/>
        <w:jc w:val="left"/>
        <w:rPr>
          <w:rFonts w:ascii="宋体" w:hAnsi="宋体"/>
          <w:szCs w:val="21"/>
        </w:rPr>
      </w:pPr>
    </w:p>
    <w:p>
      <w:pPr>
        <w:tabs>
          <w:tab w:val="left" w:pos="900"/>
        </w:tabs>
        <w:spacing w:after="156" w:afterLines="50" w:line="440" w:lineRule="exact"/>
        <w:ind w:firstLine="420" w:firstLineChars="200"/>
        <w:jc w:val="left"/>
        <w:rPr>
          <w:rFonts w:ascii="宋体" w:hAnsi="宋体"/>
          <w:szCs w:val="21"/>
        </w:rPr>
      </w:pPr>
    </w:p>
    <w:p>
      <w:pPr>
        <w:snapToGrid w:val="0"/>
        <w:spacing w:line="440" w:lineRule="exact"/>
        <w:jc w:val="right"/>
        <w:rPr>
          <w:rFonts w:ascii="宋体" w:hAnsi="宋体"/>
          <w:szCs w:val="21"/>
        </w:rPr>
      </w:pPr>
      <w:r>
        <w:rPr>
          <w:rFonts w:hint="eastAsia" w:ascii="宋体" w:hAnsi="宋体"/>
          <w:szCs w:val="21"/>
        </w:rPr>
        <w:t>采购人：南通市妇幼保健院</w:t>
      </w:r>
    </w:p>
    <w:p>
      <w:pPr>
        <w:snapToGrid w:val="0"/>
        <w:spacing w:line="440" w:lineRule="exact"/>
        <w:ind w:firstLine="3780" w:firstLineChars="1800"/>
        <w:rPr>
          <w:rFonts w:ascii="宋体" w:hAnsi="宋体"/>
          <w:bCs/>
          <w:szCs w:val="21"/>
        </w:rPr>
      </w:pPr>
      <w:r>
        <w:rPr>
          <w:rFonts w:hint="eastAsia" w:ascii="宋体" w:hAnsi="宋体"/>
          <w:bCs/>
          <w:szCs w:val="21"/>
        </w:rPr>
        <w:t xml:space="preserve">                             2019年1月24日</w:t>
      </w:r>
      <w:bookmarkStart w:id="3" w:name="_Hlt26670330"/>
      <w:bookmarkEnd w:id="3"/>
      <w:bookmarkStart w:id="4" w:name="_Hlt26954824"/>
      <w:bookmarkEnd w:id="4"/>
      <w:bookmarkStart w:id="5" w:name="_Hlt26954810"/>
      <w:bookmarkEnd w:id="5"/>
      <w:bookmarkStart w:id="6" w:name="_Hlt26954907"/>
      <w:bookmarkEnd w:id="6"/>
      <w:bookmarkStart w:id="7" w:name="_Hlt26668836"/>
      <w:bookmarkEnd w:id="7"/>
    </w:p>
    <w:p>
      <w:pPr>
        <w:rPr>
          <w:rFonts w:ascii="宋体" w:hAnsi="宋体"/>
        </w:rPr>
      </w:pPr>
    </w:p>
    <w:p>
      <w:pPr>
        <w:rPr>
          <w:rFonts w:ascii="宋体" w:hAnsi="宋体"/>
        </w:rPr>
      </w:pPr>
    </w:p>
    <w:p>
      <w:pPr>
        <w:rPr>
          <w:rFonts w:ascii="宋体" w:hAnsi="宋体"/>
        </w:rPr>
      </w:pPr>
    </w:p>
    <w:p>
      <w:pPr>
        <w:rPr>
          <w:rFonts w:ascii="宋体" w:hAnsi="宋体"/>
        </w:rPr>
      </w:pPr>
    </w:p>
    <w:p>
      <w:pPr>
        <w:pStyle w:val="31"/>
        <w:spacing w:line="440" w:lineRule="exact"/>
        <w:rPr>
          <w:rFonts w:ascii="宋体" w:hAnsi="宋体" w:eastAsia="宋体" w:cs="Arial"/>
          <w:b/>
          <w:bCs/>
          <w:sz w:val="36"/>
          <w:szCs w:val="36"/>
        </w:rPr>
      </w:pPr>
      <w:bookmarkStart w:id="8" w:name="_Toc482127427"/>
    </w:p>
    <w:p>
      <w:pPr>
        <w:pStyle w:val="31"/>
        <w:spacing w:line="440" w:lineRule="exact"/>
        <w:rPr>
          <w:rFonts w:ascii="宋体" w:hAnsi="宋体" w:eastAsia="宋体" w:cs="Arial"/>
          <w:b/>
          <w:bCs/>
          <w:sz w:val="36"/>
          <w:szCs w:val="36"/>
        </w:rPr>
      </w:pPr>
    </w:p>
    <w:p>
      <w:pPr>
        <w:rPr>
          <w:rFonts w:ascii="宋体" w:hAnsi="宋体"/>
        </w:rPr>
      </w:pPr>
    </w:p>
    <w:p>
      <w:pPr>
        <w:pStyle w:val="31"/>
        <w:spacing w:line="440" w:lineRule="exact"/>
        <w:rPr>
          <w:rFonts w:ascii="宋体" w:hAnsi="宋体" w:eastAsia="宋体" w:cs="Arial"/>
          <w:b/>
          <w:bCs/>
          <w:sz w:val="36"/>
          <w:szCs w:val="36"/>
        </w:rPr>
      </w:pPr>
      <w:r>
        <w:rPr>
          <w:rFonts w:ascii="宋体" w:hAnsi="宋体" w:eastAsia="宋体" w:cs="Arial"/>
          <w:b/>
          <w:bCs/>
          <w:sz w:val="36"/>
          <w:szCs w:val="36"/>
        </w:rPr>
        <w:br w:type="page"/>
      </w:r>
      <w:r>
        <w:rPr>
          <w:rFonts w:hint="eastAsia" w:ascii="宋体" w:hAnsi="宋体" w:eastAsia="宋体" w:cs="Arial"/>
          <w:b/>
          <w:bCs/>
          <w:sz w:val="36"/>
          <w:szCs w:val="36"/>
        </w:rPr>
        <w:t>第二章 磋商须知</w:t>
      </w:r>
      <w:bookmarkEnd w:id="8"/>
    </w:p>
    <w:p>
      <w:pPr>
        <w:rPr>
          <w:rFonts w:ascii="宋体" w:hAnsi="宋体"/>
        </w:rPr>
      </w:pPr>
    </w:p>
    <w:p>
      <w:pPr>
        <w:spacing w:after="156" w:afterLines="50" w:line="440" w:lineRule="exact"/>
        <w:jc w:val="center"/>
        <w:rPr>
          <w:rFonts w:ascii="宋体" w:hAnsi="宋体"/>
          <w:b/>
          <w:bCs/>
          <w:szCs w:val="21"/>
        </w:rPr>
      </w:pPr>
      <w:r>
        <w:rPr>
          <w:rFonts w:hint="eastAsia" w:ascii="宋体" w:hAnsi="宋体"/>
          <w:bCs/>
          <w:szCs w:val="21"/>
        </w:rPr>
        <w:t>（参加竞争性磋商的供应商以下简称“磋商供应商”）</w:t>
      </w:r>
    </w:p>
    <w:p>
      <w:pPr>
        <w:tabs>
          <w:tab w:val="left" w:pos="900"/>
        </w:tabs>
        <w:spacing w:after="156" w:afterLines="50" w:line="440" w:lineRule="exact"/>
        <w:ind w:firstLine="422" w:firstLineChars="200"/>
        <w:jc w:val="left"/>
        <w:rPr>
          <w:rFonts w:ascii="宋体" w:hAnsi="宋体"/>
          <w:b/>
          <w:szCs w:val="21"/>
        </w:rPr>
      </w:pPr>
      <w:r>
        <w:rPr>
          <w:rFonts w:hint="eastAsia" w:ascii="宋体" w:hAnsi="宋体"/>
          <w:b/>
          <w:szCs w:val="21"/>
        </w:rPr>
        <w:t>一、总则</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1、适用范围</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1.1 本竞争性磋商文件（以下简称磋商文件）仅适用此项目。</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1.2 本项目按照项目分包，分别确定各分包成交供应商。</w:t>
      </w:r>
    </w:p>
    <w:p>
      <w:pPr>
        <w:tabs>
          <w:tab w:val="left" w:pos="900"/>
        </w:tabs>
        <w:spacing w:after="156" w:afterLines="50" w:line="440" w:lineRule="exact"/>
        <w:ind w:firstLine="315" w:firstLineChars="150"/>
        <w:jc w:val="left"/>
        <w:rPr>
          <w:rFonts w:ascii="宋体" w:hAnsi="宋体"/>
          <w:szCs w:val="21"/>
        </w:rPr>
      </w:pPr>
      <w:r>
        <w:rPr>
          <w:rFonts w:hint="eastAsia" w:ascii="宋体" w:hAnsi="宋体"/>
          <w:szCs w:val="21"/>
        </w:rPr>
        <w:t xml:space="preserve"> 2、项目采购方式</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本次采购采取竞争性磋商的方式。</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3、合格的磋商供应商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3.1满足本磋商文件“竞争性磋商采购邀请”中合格磋商供应商资格要求的规定。</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3.2 满足本磋商文件实质性要求和条件的规定。</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4、参加磋商费用</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4.1、</w:t>
      </w:r>
      <w:r>
        <w:rPr>
          <w:rFonts w:hint="eastAsia" w:ascii="宋体" w:hAnsi="宋体"/>
          <w:b/>
          <w:bCs/>
          <w:szCs w:val="21"/>
        </w:rPr>
        <w:t>磋商响应供应商应承担其编制磋商文件以及递交磋商文件所涉及的一切费用，磋商文件每套售价300元，于递交标书时同时递交，否则磋商文件将不予接收。无论磋商结果如何，采购人对上述费用不负任何责任</w:t>
      </w:r>
      <w:r>
        <w:rPr>
          <w:rFonts w:hint="eastAsia" w:ascii="宋体" w:hAnsi="宋体"/>
          <w:szCs w:val="21"/>
        </w:rPr>
        <w:t>。</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 xml:space="preserve"> 5、磋商文件的约束力</w:t>
      </w:r>
    </w:p>
    <w:p>
      <w:pPr>
        <w:tabs>
          <w:tab w:val="left" w:pos="900"/>
        </w:tabs>
        <w:spacing w:after="156" w:afterLines="50" w:line="440" w:lineRule="exact"/>
        <w:ind w:left="120" w:leftChars="57" w:firstLine="420" w:firstLineChars="200"/>
        <w:jc w:val="left"/>
        <w:rPr>
          <w:rFonts w:ascii="宋体" w:hAnsi="宋体"/>
          <w:szCs w:val="21"/>
        </w:rPr>
      </w:pPr>
      <w:r>
        <w:rPr>
          <w:rFonts w:hint="eastAsia" w:ascii="宋体" w:hAnsi="宋体"/>
          <w:szCs w:val="21"/>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w:t>
      </w:r>
      <w:bookmarkStart w:id="9" w:name="_Toc20823283"/>
      <w:bookmarkStart w:id="10" w:name="_Toc513029211"/>
      <w:bookmarkStart w:id="11" w:name="_Toc462564070"/>
      <w:bookmarkStart w:id="12" w:name="_Toc16938527"/>
      <w:r>
        <w:rPr>
          <w:rFonts w:hint="eastAsia" w:ascii="宋体" w:hAnsi="宋体"/>
          <w:szCs w:val="21"/>
        </w:rPr>
        <w:t>磋商文件的</w:t>
      </w:r>
      <w:bookmarkEnd w:id="9"/>
      <w:bookmarkEnd w:id="10"/>
      <w:bookmarkEnd w:id="11"/>
      <w:bookmarkEnd w:id="12"/>
      <w:r>
        <w:rPr>
          <w:rFonts w:hint="eastAsia" w:ascii="宋体" w:hAnsi="宋体"/>
          <w:szCs w:val="21"/>
        </w:rPr>
        <w:t>询问及修改</w:t>
      </w:r>
    </w:p>
    <w:p>
      <w:pPr>
        <w:tabs>
          <w:tab w:val="left" w:pos="900"/>
        </w:tabs>
        <w:spacing w:after="156" w:afterLines="50" w:line="440" w:lineRule="exact"/>
        <w:ind w:left="120" w:leftChars="57" w:firstLine="315" w:firstLineChars="150"/>
        <w:jc w:val="left"/>
        <w:rPr>
          <w:rFonts w:ascii="宋体" w:hAnsi="宋体"/>
          <w:szCs w:val="21"/>
        </w:rPr>
      </w:pPr>
      <w:r>
        <w:rPr>
          <w:rFonts w:hint="eastAsia" w:ascii="宋体" w:hAnsi="宋体"/>
          <w:szCs w:val="21"/>
        </w:rPr>
        <w:t>6.1任何要求对磋商文件进行询问的供应商，均应在提交首次响应文件截止时间五日以</w:t>
      </w:r>
      <w:r>
        <w:rPr>
          <w:rFonts w:hint="eastAsia" w:ascii="宋体" w:hAnsi="宋体" w:cs="宋体"/>
          <w:color w:val="0D0D0D"/>
          <w:szCs w:val="21"/>
        </w:rPr>
        <w:t>电子文件形式（不具单位名称）发送</w:t>
      </w:r>
      <w:r>
        <w:rPr>
          <w:rFonts w:hint="eastAsia" w:ascii="宋体" w:hAnsi="宋体" w:cs="宋体"/>
          <w:szCs w:val="21"/>
        </w:rPr>
        <w:t>至</w:t>
      </w:r>
      <w:r>
        <w:rPr>
          <w:rFonts w:hint="eastAsia" w:ascii="宋体" w:hAnsi="宋体" w:cs="宋体"/>
          <w:b/>
          <w:bCs/>
          <w:szCs w:val="21"/>
        </w:rPr>
        <w:t>邮箱ntcjzb@126.com</w:t>
      </w:r>
      <w:r>
        <w:rPr>
          <w:rFonts w:hint="eastAsia" w:ascii="宋体" w:hAnsi="宋体"/>
          <w:szCs w:val="21"/>
        </w:rPr>
        <w:t>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南通妇幼保健院、南通市卫生和计划生育委员会官网上发布书面更正公告形式通知所有获取磋商文件的供应商。不足五日的，代理机构应当顺延提交首次响应文件截止时间。</w:t>
      </w:r>
    </w:p>
    <w:p>
      <w:pPr>
        <w:tabs>
          <w:tab w:val="left" w:pos="900"/>
        </w:tabs>
        <w:spacing w:after="156" w:afterLines="50" w:line="440" w:lineRule="exact"/>
        <w:ind w:left="120" w:leftChars="57" w:firstLine="420" w:firstLineChars="200"/>
        <w:jc w:val="left"/>
        <w:rPr>
          <w:rFonts w:ascii="宋体" w:hAnsi="宋体"/>
          <w:szCs w:val="21"/>
        </w:rPr>
      </w:pPr>
      <w:r>
        <w:rPr>
          <w:rFonts w:hint="eastAsia" w:ascii="宋体" w:hAnsi="宋体"/>
          <w:szCs w:val="21"/>
        </w:rPr>
        <w:t>6.2代理机构或采购人可以视采购项目的具体情况，组织供应商进行现场考察或召开磋商前答疑会，但不单独或分别组织只有一个供应商参加的现场考察和答疑会。</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7、磋商文件的解释</w:t>
      </w:r>
    </w:p>
    <w:p>
      <w:pPr>
        <w:spacing w:line="440" w:lineRule="exact"/>
        <w:ind w:firstLine="420" w:firstLineChars="200"/>
        <w:jc w:val="left"/>
        <w:rPr>
          <w:rFonts w:ascii="宋体" w:hAnsi="宋体"/>
          <w:bCs/>
          <w:szCs w:val="21"/>
        </w:rPr>
      </w:pPr>
      <w:r>
        <w:rPr>
          <w:rFonts w:hint="eastAsia" w:ascii="宋体" w:hAnsi="宋体"/>
          <w:bCs/>
          <w:szCs w:val="21"/>
        </w:rPr>
        <w:t>7.1 本磋商文件由代理机构负责解释。</w:t>
      </w:r>
    </w:p>
    <w:p>
      <w:pPr>
        <w:tabs>
          <w:tab w:val="left" w:pos="900"/>
        </w:tabs>
        <w:spacing w:after="156" w:afterLines="50" w:line="440" w:lineRule="exact"/>
        <w:ind w:firstLine="422" w:firstLineChars="200"/>
        <w:jc w:val="left"/>
        <w:rPr>
          <w:rFonts w:ascii="宋体" w:hAnsi="宋体"/>
          <w:b/>
          <w:szCs w:val="21"/>
        </w:rPr>
      </w:pPr>
      <w:bookmarkStart w:id="13" w:name="_Toc513029213"/>
      <w:bookmarkStart w:id="14" w:name="_Toc61149553"/>
      <w:bookmarkStart w:id="15" w:name="_Toc462564072"/>
      <w:bookmarkStart w:id="16" w:name="_Toc14577351"/>
      <w:r>
        <w:rPr>
          <w:rFonts w:hint="eastAsia" w:ascii="宋体" w:hAnsi="宋体"/>
          <w:b/>
          <w:szCs w:val="21"/>
        </w:rPr>
        <w:t>二、磋商响应文件的编制</w:t>
      </w:r>
      <w:bookmarkEnd w:id="13"/>
      <w:bookmarkEnd w:id="14"/>
      <w:bookmarkEnd w:id="15"/>
      <w:bookmarkEnd w:id="16"/>
      <w:r>
        <w:rPr>
          <w:rFonts w:hint="eastAsia" w:ascii="宋体" w:hAnsi="宋体"/>
          <w:b/>
          <w:szCs w:val="21"/>
        </w:rPr>
        <w:t>及保证金收取</w:t>
      </w:r>
    </w:p>
    <w:p>
      <w:pPr>
        <w:tabs>
          <w:tab w:val="left" w:pos="900"/>
        </w:tabs>
        <w:spacing w:after="156" w:afterLines="50" w:line="440" w:lineRule="exact"/>
        <w:ind w:firstLine="420" w:firstLineChars="200"/>
        <w:jc w:val="left"/>
        <w:rPr>
          <w:rFonts w:ascii="宋体" w:hAnsi="宋体"/>
          <w:szCs w:val="21"/>
        </w:rPr>
      </w:pPr>
      <w:bookmarkStart w:id="17" w:name="_Toc14577361"/>
      <w:bookmarkStart w:id="18" w:name="_Toc513029223"/>
      <w:bookmarkStart w:id="19" w:name="_Toc61149561"/>
      <w:r>
        <w:rPr>
          <w:rFonts w:hint="eastAsia" w:ascii="宋体" w:hAnsi="宋体"/>
          <w:szCs w:val="21"/>
        </w:rPr>
        <w:t>1、磋商响应文件份数和签署</w:t>
      </w:r>
      <w:bookmarkEnd w:id="17"/>
      <w:bookmarkEnd w:id="18"/>
      <w:bookmarkEnd w:id="19"/>
    </w:p>
    <w:p>
      <w:pPr>
        <w:tabs>
          <w:tab w:val="left" w:pos="900"/>
        </w:tabs>
        <w:spacing w:after="156" w:afterLines="50" w:line="440" w:lineRule="exact"/>
        <w:ind w:left="120" w:leftChars="57" w:firstLine="315" w:firstLineChars="150"/>
        <w:jc w:val="left"/>
        <w:rPr>
          <w:rFonts w:ascii="宋体" w:hAnsi="宋体"/>
          <w:szCs w:val="21"/>
        </w:rPr>
      </w:pPr>
      <w:r>
        <w:rPr>
          <w:rFonts w:hint="eastAsia" w:ascii="宋体" w:hAnsi="宋体"/>
          <w:szCs w:val="21"/>
        </w:rPr>
        <w:t>1.1磋商供应商应严格按照采购邀请要求准备磋商响应文件（以下简称响应文件），每份响应文件须清楚地标明“正本”或“副本”字样。</w:t>
      </w:r>
    </w:p>
    <w:p>
      <w:pPr>
        <w:snapToGrid w:val="0"/>
        <w:spacing w:line="440" w:lineRule="exact"/>
        <w:ind w:firstLine="525" w:firstLineChars="250"/>
        <w:jc w:val="left"/>
        <w:rPr>
          <w:rFonts w:ascii="宋体" w:hAnsi="宋体"/>
          <w:szCs w:val="21"/>
        </w:rPr>
      </w:pPr>
      <w:r>
        <w:rPr>
          <w:rFonts w:hint="eastAsia" w:ascii="宋体" w:hAnsi="宋体"/>
          <w:szCs w:val="21"/>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pPr>
        <w:tabs>
          <w:tab w:val="left" w:pos="900"/>
        </w:tabs>
        <w:spacing w:after="156" w:afterLines="50" w:line="440" w:lineRule="exact"/>
        <w:ind w:left="120" w:leftChars="57" w:firstLine="315" w:firstLineChars="150"/>
        <w:jc w:val="left"/>
        <w:rPr>
          <w:rFonts w:ascii="宋体" w:hAnsi="宋体"/>
          <w:szCs w:val="21"/>
        </w:rPr>
      </w:pPr>
      <w:r>
        <w:rPr>
          <w:rFonts w:hint="eastAsia" w:ascii="宋体" w:hAnsi="宋体"/>
          <w:szCs w:val="21"/>
        </w:rPr>
        <w:t>1.2 除磋商供应商对错处做必要修改外，响应文件不得行间插字、涂改或增删。如有修改错漏处，必须由响应文件签署人签字或盖章。</w:t>
      </w:r>
    </w:p>
    <w:p>
      <w:pPr>
        <w:tabs>
          <w:tab w:val="left" w:pos="900"/>
        </w:tabs>
        <w:spacing w:after="156" w:afterLines="50" w:line="460" w:lineRule="exact"/>
        <w:ind w:firstLine="420" w:firstLineChars="200"/>
        <w:jc w:val="left"/>
        <w:rPr>
          <w:rFonts w:ascii="宋体" w:hAnsi="宋体"/>
          <w:szCs w:val="21"/>
        </w:rPr>
      </w:pPr>
      <w:bookmarkStart w:id="20" w:name="_Toc14577353"/>
      <w:bookmarkStart w:id="21" w:name="_Toc462564074"/>
      <w:bookmarkStart w:id="22" w:name="_Toc61149555"/>
      <w:bookmarkStart w:id="23" w:name="_Toc513029215"/>
      <w:bookmarkStart w:id="24" w:name="_Toc513029214"/>
      <w:bookmarkStart w:id="25" w:name="_Toc14577352"/>
      <w:bookmarkStart w:id="26" w:name="_Toc462564073"/>
      <w:bookmarkStart w:id="27" w:name="_Toc61149554"/>
      <w:r>
        <w:rPr>
          <w:rFonts w:hint="eastAsia" w:ascii="宋体" w:hAnsi="宋体"/>
          <w:szCs w:val="21"/>
        </w:rPr>
        <w:t>2、响应文件</w:t>
      </w:r>
      <w:bookmarkEnd w:id="20"/>
      <w:bookmarkEnd w:id="21"/>
      <w:bookmarkEnd w:id="22"/>
      <w:bookmarkEnd w:id="23"/>
      <w:r>
        <w:rPr>
          <w:rFonts w:hint="eastAsia" w:ascii="宋体" w:hAnsi="宋体"/>
          <w:szCs w:val="21"/>
        </w:rPr>
        <w:t>编制要求</w:t>
      </w:r>
    </w:p>
    <w:bookmarkEnd w:id="24"/>
    <w:bookmarkEnd w:id="25"/>
    <w:bookmarkEnd w:id="26"/>
    <w:bookmarkEnd w:id="27"/>
    <w:p>
      <w:pPr>
        <w:tabs>
          <w:tab w:val="left" w:pos="900"/>
        </w:tabs>
        <w:spacing w:after="156" w:afterLines="50" w:line="460" w:lineRule="exact"/>
        <w:ind w:left="120" w:leftChars="57" w:firstLine="420" w:firstLineChars="200"/>
        <w:jc w:val="left"/>
        <w:rPr>
          <w:rFonts w:ascii="宋体" w:hAnsi="宋体"/>
          <w:szCs w:val="21"/>
        </w:rPr>
      </w:pPr>
      <w:r>
        <w:rPr>
          <w:rFonts w:hint="eastAsia" w:ascii="宋体" w:hAnsi="宋体"/>
          <w:szCs w:val="21"/>
        </w:rPr>
        <w:t>2.1磋商供应商提交的响应文件以及磋商供应商与代理机构及采购人就有关磋商的所有来往函电均应使用简体中文。磋商文件中既有中文也有外文的，以中文意义为准。</w:t>
      </w:r>
    </w:p>
    <w:p>
      <w:pPr>
        <w:tabs>
          <w:tab w:val="left" w:pos="900"/>
        </w:tabs>
        <w:spacing w:after="156" w:afterLines="50" w:line="460" w:lineRule="exact"/>
        <w:ind w:left="120" w:leftChars="57" w:firstLine="420" w:firstLineChars="200"/>
        <w:jc w:val="left"/>
        <w:rPr>
          <w:rFonts w:ascii="宋体" w:hAnsi="宋体"/>
          <w:szCs w:val="21"/>
        </w:rPr>
      </w:pPr>
      <w:r>
        <w:rPr>
          <w:rFonts w:hint="eastAsia" w:ascii="宋体" w:hAnsi="宋体"/>
          <w:szCs w:val="21"/>
        </w:rPr>
        <w:t>2.2 除技术性能另有规定外，响应文件所使用的度量衡单位，均须采用国家法定计量单位。</w:t>
      </w:r>
    </w:p>
    <w:p>
      <w:pPr>
        <w:spacing w:line="460" w:lineRule="exact"/>
        <w:ind w:firstLine="525" w:firstLineChars="250"/>
        <w:rPr>
          <w:rFonts w:ascii="宋体" w:hAnsi="宋体"/>
          <w:szCs w:val="21"/>
        </w:rPr>
      </w:pPr>
      <w:bookmarkStart w:id="28" w:name="_Toc513029219"/>
      <w:bookmarkStart w:id="29" w:name="_Toc61149558"/>
      <w:bookmarkStart w:id="30" w:name="_Toc14577357"/>
      <w:bookmarkStart w:id="31" w:name="_Toc14577355"/>
      <w:bookmarkStart w:id="32" w:name="_Toc61149557"/>
      <w:bookmarkStart w:id="33" w:name="_Toc513029217"/>
      <w:r>
        <w:rPr>
          <w:rFonts w:hint="eastAsia" w:ascii="宋体" w:hAnsi="宋体"/>
          <w:szCs w:val="21"/>
        </w:rPr>
        <w:t xml:space="preserve">3、磋商响应文件的内容： </w:t>
      </w:r>
    </w:p>
    <w:p>
      <w:pPr>
        <w:tabs>
          <w:tab w:val="left" w:pos="720"/>
        </w:tabs>
        <w:spacing w:line="460" w:lineRule="exact"/>
        <w:ind w:firstLine="422" w:firstLineChars="200"/>
        <w:outlineLvl w:val="2"/>
        <w:rPr>
          <w:rFonts w:ascii="宋体" w:hAnsi="宋体" w:cs="宋体"/>
          <w:b/>
          <w:szCs w:val="21"/>
        </w:rPr>
      </w:pPr>
      <w:r>
        <w:rPr>
          <w:rFonts w:hint="eastAsia" w:ascii="宋体" w:hAnsi="宋体" w:cs="宋体"/>
          <w:b/>
          <w:szCs w:val="21"/>
        </w:rPr>
        <w:t>A、磋商响应资料原件包（单独密封）</w:t>
      </w:r>
    </w:p>
    <w:p>
      <w:pPr>
        <w:snapToGrid w:val="0"/>
        <w:spacing w:line="460" w:lineRule="exact"/>
        <w:ind w:firstLine="422" w:firstLineChars="200"/>
        <w:rPr>
          <w:rFonts w:ascii="宋体" w:hAnsi="宋体" w:cs="宋体"/>
          <w:b/>
          <w:bCs/>
          <w:color w:val="000000"/>
          <w:szCs w:val="21"/>
        </w:rPr>
      </w:pPr>
      <w:r>
        <w:rPr>
          <w:rFonts w:hint="eastAsia" w:ascii="宋体" w:hAnsi="宋体" w:cs="宋体"/>
          <w:b/>
          <w:bCs/>
          <w:color w:val="000000"/>
          <w:szCs w:val="21"/>
        </w:rPr>
        <w:t>【特别提醒】未携带要求的原件或因携带原件不齐全而引起的后果，由响应谈判的供应商自负。</w:t>
      </w:r>
    </w:p>
    <w:p>
      <w:pPr>
        <w:tabs>
          <w:tab w:val="left" w:pos="312"/>
          <w:tab w:val="left" w:pos="900"/>
        </w:tabs>
        <w:spacing w:after="156" w:afterLines="50" w:line="460" w:lineRule="exact"/>
        <w:ind w:firstLine="420" w:firstLineChars="200"/>
        <w:jc w:val="left"/>
        <w:rPr>
          <w:rFonts w:ascii="宋体" w:hAnsi="宋体"/>
          <w:szCs w:val="21"/>
        </w:rPr>
      </w:pPr>
      <w:r>
        <w:rPr>
          <w:rFonts w:hint="eastAsia" w:ascii="宋体" w:hAnsi="宋体"/>
          <w:szCs w:val="21"/>
        </w:rPr>
        <w:t>1.磋商响应供应商法定代表人开具的对本项目授权委托书及授权代表身份证证明；</w:t>
      </w:r>
    </w:p>
    <w:p>
      <w:pPr>
        <w:tabs>
          <w:tab w:val="left" w:pos="312"/>
          <w:tab w:val="left" w:pos="900"/>
        </w:tabs>
        <w:spacing w:after="156" w:afterLines="50" w:line="460" w:lineRule="exact"/>
        <w:ind w:firstLine="420" w:firstLineChars="200"/>
        <w:jc w:val="left"/>
        <w:rPr>
          <w:rFonts w:hint="eastAsia" w:ascii="宋体" w:hAnsi="宋体"/>
          <w:szCs w:val="21"/>
        </w:rPr>
      </w:pPr>
      <w:r>
        <w:rPr>
          <w:rFonts w:hint="eastAsia" w:ascii="宋体" w:hAnsi="宋体"/>
          <w:szCs w:val="21"/>
        </w:rPr>
        <w:t>2.磋商响应供应商</w:t>
      </w:r>
      <w:r>
        <w:rPr>
          <w:rFonts w:hint="eastAsia" w:ascii="宋体" w:hAnsi="宋体" w:cs="Arial"/>
          <w:szCs w:val="21"/>
        </w:rPr>
        <w:t>若具有独立法人资格，须提供有效的三证合一的营业执照（且营业执照范围内需包含本次磋商服务的范围）</w:t>
      </w:r>
      <w:r>
        <w:rPr>
          <w:rFonts w:hint="eastAsia" w:ascii="宋体" w:hAnsi="宋体"/>
          <w:szCs w:val="21"/>
        </w:rPr>
        <w:t>；</w:t>
      </w:r>
    </w:p>
    <w:p>
      <w:pPr>
        <w:tabs>
          <w:tab w:val="left" w:pos="312"/>
          <w:tab w:val="left" w:pos="900"/>
        </w:tabs>
        <w:spacing w:after="156" w:afterLines="50" w:line="460" w:lineRule="exact"/>
        <w:ind w:firstLine="420" w:firstLineChars="200"/>
        <w:jc w:val="left"/>
        <w:rPr>
          <w:rFonts w:ascii="宋体" w:hAnsi="宋体"/>
          <w:szCs w:val="21"/>
        </w:rPr>
      </w:pPr>
      <w:r>
        <w:rPr>
          <w:rFonts w:hint="eastAsia" w:ascii="宋体" w:hAnsi="宋体"/>
          <w:szCs w:val="21"/>
        </w:rPr>
        <w:t>3. 磋商响应供应商若为自然人从事个体工商业经营的，须提供有效的营业执照（且营业执照范围内需包含本次磋商服务的范围）；</w:t>
      </w:r>
    </w:p>
    <w:p>
      <w:pPr>
        <w:tabs>
          <w:tab w:val="left" w:pos="312"/>
          <w:tab w:val="left" w:pos="900"/>
        </w:tabs>
        <w:spacing w:after="156" w:afterLines="50" w:line="460" w:lineRule="exact"/>
        <w:ind w:firstLine="420" w:firstLineChars="200"/>
        <w:jc w:val="left"/>
        <w:rPr>
          <w:rFonts w:ascii="宋体" w:hAnsi="宋体"/>
          <w:szCs w:val="21"/>
        </w:rPr>
      </w:pPr>
      <w:r>
        <w:rPr>
          <w:rFonts w:hint="eastAsia" w:ascii="宋体" w:hAnsi="宋体"/>
          <w:szCs w:val="21"/>
        </w:rPr>
        <w:t>4.磋商响应供应商卫生许可证；</w:t>
      </w:r>
    </w:p>
    <w:p>
      <w:pPr>
        <w:tabs>
          <w:tab w:val="left" w:pos="312"/>
          <w:tab w:val="left" w:pos="900"/>
        </w:tabs>
        <w:spacing w:after="156" w:afterLines="50" w:line="460" w:lineRule="exact"/>
        <w:ind w:firstLine="420" w:firstLineChars="200"/>
        <w:jc w:val="left"/>
        <w:rPr>
          <w:rFonts w:ascii="宋体" w:hAnsi="宋体"/>
          <w:szCs w:val="21"/>
        </w:rPr>
      </w:pPr>
      <w:r>
        <w:rPr>
          <w:rFonts w:hint="eastAsia" w:ascii="宋体" w:hAnsi="宋体"/>
          <w:szCs w:val="21"/>
        </w:rPr>
        <w:t>5. 磋商响应供应商直接经营者身份证、简历；</w:t>
      </w:r>
    </w:p>
    <w:p>
      <w:pPr>
        <w:tabs>
          <w:tab w:val="left" w:pos="312"/>
          <w:tab w:val="left" w:pos="900"/>
        </w:tabs>
        <w:spacing w:after="156" w:afterLines="50" w:line="460" w:lineRule="exact"/>
        <w:ind w:firstLine="420" w:firstLineChars="200"/>
        <w:jc w:val="left"/>
        <w:rPr>
          <w:rFonts w:hint="eastAsia" w:ascii="宋体" w:hAnsi="宋体"/>
          <w:szCs w:val="21"/>
        </w:rPr>
      </w:pPr>
      <w:r>
        <w:rPr>
          <w:rFonts w:hint="eastAsia" w:ascii="宋体" w:hAnsi="宋体"/>
          <w:szCs w:val="21"/>
        </w:rPr>
        <w:t>6.响应供应商认为其他必要的原件材料（含技术标评审内容）。</w:t>
      </w:r>
    </w:p>
    <w:p>
      <w:pPr>
        <w:numPr>
          <w:ilvl w:val="0"/>
          <w:numId w:val="1"/>
        </w:numPr>
        <w:tabs>
          <w:tab w:val="left" w:pos="720"/>
        </w:tabs>
        <w:spacing w:line="460" w:lineRule="exact"/>
        <w:ind w:firstLine="422" w:firstLineChars="200"/>
        <w:outlineLvl w:val="2"/>
        <w:rPr>
          <w:rFonts w:ascii="宋体" w:hAnsi="宋体" w:cs="宋体"/>
          <w:b/>
          <w:color w:val="0D0D0D"/>
          <w:szCs w:val="21"/>
        </w:rPr>
      </w:pPr>
      <w:r>
        <w:rPr>
          <w:rFonts w:hint="eastAsia" w:ascii="宋体" w:hAnsi="宋体" w:cs="宋体"/>
          <w:b/>
          <w:color w:val="0D0D0D"/>
          <w:szCs w:val="21"/>
        </w:rPr>
        <w:t>资格后审资料文件（一个密封包，含一正二副）</w:t>
      </w:r>
    </w:p>
    <w:p>
      <w:pPr>
        <w:snapToGrid w:val="0"/>
        <w:spacing w:line="460" w:lineRule="exact"/>
        <w:ind w:firstLine="420" w:firstLineChars="200"/>
        <w:rPr>
          <w:rFonts w:ascii="宋体" w:hAnsi="宋体" w:cs="宋体"/>
          <w:color w:val="0D0D0D"/>
          <w:szCs w:val="21"/>
        </w:rPr>
      </w:pPr>
      <w:r>
        <w:rPr>
          <w:rFonts w:ascii="宋体" w:hAnsi="宋体" w:cs="宋体"/>
          <w:color w:val="0D0D0D"/>
          <w:szCs w:val="21"/>
        </w:rPr>
        <w:t>1.</w:t>
      </w:r>
      <w:r>
        <w:rPr>
          <w:rFonts w:hint="eastAsia" w:ascii="宋体" w:hAnsi="宋体" w:cs="宋体"/>
          <w:color w:val="0D0D0D"/>
          <w:szCs w:val="21"/>
        </w:rPr>
        <w:t xml:space="preserve"> 封面</w:t>
      </w:r>
    </w:p>
    <w:p>
      <w:pPr>
        <w:snapToGrid w:val="0"/>
        <w:spacing w:line="460" w:lineRule="exact"/>
        <w:ind w:firstLine="420" w:firstLineChars="200"/>
        <w:rPr>
          <w:rFonts w:ascii="宋体" w:hAnsi="宋体" w:cs="宋体"/>
          <w:color w:val="0D0D0D"/>
          <w:szCs w:val="21"/>
        </w:rPr>
      </w:pPr>
      <w:r>
        <w:rPr>
          <w:rFonts w:ascii="宋体" w:hAnsi="宋体" w:cs="宋体"/>
          <w:color w:val="0D0D0D"/>
          <w:szCs w:val="21"/>
        </w:rPr>
        <w:t>2.</w:t>
      </w:r>
      <w:r>
        <w:rPr>
          <w:rFonts w:hint="eastAsia" w:ascii="宋体" w:hAnsi="宋体" w:cs="宋体"/>
          <w:color w:val="0D0D0D"/>
          <w:szCs w:val="21"/>
        </w:rPr>
        <w:t xml:space="preserve"> 法定代表人资格证明书原件及法定代表人身份证复印件（加盖公章）；</w:t>
      </w:r>
    </w:p>
    <w:p>
      <w:pPr>
        <w:snapToGrid w:val="0"/>
        <w:spacing w:line="460" w:lineRule="exact"/>
        <w:ind w:firstLine="420" w:firstLineChars="200"/>
        <w:rPr>
          <w:rFonts w:ascii="宋体" w:hAnsi="宋体" w:cs="宋体"/>
          <w:color w:val="0D0D0D"/>
          <w:szCs w:val="21"/>
        </w:rPr>
      </w:pPr>
      <w:r>
        <w:rPr>
          <w:rFonts w:ascii="宋体" w:hAnsi="宋体" w:cs="宋体"/>
          <w:color w:val="0D0D0D"/>
          <w:szCs w:val="21"/>
        </w:rPr>
        <w:t>3.</w:t>
      </w:r>
      <w:r>
        <w:rPr>
          <w:rFonts w:hint="eastAsia" w:ascii="宋体" w:hAnsi="宋体" w:cs="宋体"/>
          <w:color w:val="0D0D0D"/>
          <w:szCs w:val="21"/>
        </w:rPr>
        <w:t xml:space="preserve"> 企业法人授权委托书原件及授权委托人身份证复印件（加盖公章）；</w:t>
      </w:r>
    </w:p>
    <w:p>
      <w:pPr>
        <w:snapToGrid w:val="0"/>
        <w:spacing w:line="460" w:lineRule="exact"/>
        <w:ind w:firstLine="420" w:firstLineChars="200"/>
        <w:rPr>
          <w:rFonts w:ascii="宋体" w:hAnsi="宋体" w:cs="宋体"/>
          <w:color w:val="0D0D0D"/>
          <w:szCs w:val="21"/>
        </w:rPr>
      </w:pPr>
      <w:r>
        <w:rPr>
          <w:rFonts w:ascii="宋体" w:hAnsi="宋体" w:cs="宋体"/>
          <w:color w:val="0D0D0D"/>
          <w:szCs w:val="21"/>
        </w:rPr>
        <w:t>4.</w:t>
      </w:r>
      <w:r>
        <w:rPr>
          <w:rFonts w:hint="eastAsia" w:ascii="宋体" w:hAnsi="宋体" w:cs="宋体"/>
          <w:color w:val="0D0D0D"/>
          <w:szCs w:val="21"/>
        </w:rPr>
        <w:t xml:space="preserve"> 磋商响应函（加盖公章）；</w:t>
      </w:r>
    </w:p>
    <w:p>
      <w:pPr>
        <w:snapToGrid w:val="0"/>
        <w:spacing w:line="460" w:lineRule="exact"/>
        <w:ind w:firstLine="420" w:firstLineChars="200"/>
        <w:rPr>
          <w:rFonts w:ascii="宋体" w:hAnsi="宋体" w:cs="宋体"/>
          <w:color w:val="0D0D0D"/>
          <w:szCs w:val="21"/>
        </w:rPr>
      </w:pPr>
      <w:r>
        <w:rPr>
          <w:rFonts w:ascii="宋体" w:hAnsi="宋体" w:cs="宋体"/>
          <w:color w:val="0D0D0D"/>
          <w:szCs w:val="21"/>
        </w:rPr>
        <w:t>5.</w:t>
      </w:r>
      <w:r>
        <w:rPr>
          <w:rFonts w:hint="eastAsia" w:ascii="宋体" w:hAnsi="宋体" w:cs="宋体"/>
          <w:color w:val="0D0D0D"/>
          <w:szCs w:val="21"/>
        </w:rPr>
        <w:t xml:space="preserve"> </w:t>
      </w:r>
      <w:r>
        <w:rPr>
          <w:rFonts w:ascii="宋体" w:hAnsi="宋体" w:cs="宋体"/>
          <w:color w:val="0D0D0D"/>
          <w:szCs w:val="21"/>
        </w:rPr>
        <w:t>磋商响应资料原件包</w:t>
      </w:r>
      <w:r>
        <w:rPr>
          <w:rFonts w:hint="eastAsia" w:ascii="宋体" w:hAnsi="宋体" w:cs="宋体"/>
          <w:color w:val="0D0D0D"/>
          <w:szCs w:val="21"/>
        </w:rPr>
        <w:t>所含内容的所有复印件（加盖公章）；</w:t>
      </w:r>
    </w:p>
    <w:p>
      <w:pPr>
        <w:snapToGrid w:val="0"/>
        <w:spacing w:line="460" w:lineRule="exact"/>
        <w:ind w:firstLine="420" w:firstLineChars="200"/>
        <w:rPr>
          <w:rFonts w:ascii="宋体" w:hAnsi="宋体" w:cs="宋体"/>
          <w:color w:val="0D0D0D"/>
          <w:szCs w:val="21"/>
        </w:rPr>
      </w:pPr>
      <w:r>
        <w:rPr>
          <w:rFonts w:ascii="宋体" w:hAnsi="宋体" w:cs="宋体"/>
          <w:color w:val="0D0D0D"/>
          <w:szCs w:val="21"/>
        </w:rPr>
        <w:t>6.</w:t>
      </w:r>
      <w:r>
        <w:rPr>
          <w:rFonts w:hint="eastAsia" w:ascii="宋体" w:hAnsi="宋体" w:cs="宋体"/>
          <w:color w:val="0D0D0D"/>
          <w:szCs w:val="21"/>
        </w:rPr>
        <w:t xml:space="preserve"> 响应供应商认为其他必要的材料。</w:t>
      </w:r>
    </w:p>
    <w:p>
      <w:pPr>
        <w:tabs>
          <w:tab w:val="left" w:pos="720"/>
        </w:tabs>
        <w:spacing w:line="460" w:lineRule="exact"/>
        <w:ind w:firstLine="422" w:firstLineChars="200"/>
        <w:outlineLvl w:val="2"/>
        <w:rPr>
          <w:rFonts w:ascii="宋体" w:hAnsi="宋体" w:cs="宋体"/>
          <w:b/>
          <w:color w:val="0D0D0D"/>
          <w:szCs w:val="21"/>
        </w:rPr>
      </w:pPr>
      <w:r>
        <w:rPr>
          <w:rFonts w:hint="eastAsia" w:ascii="宋体" w:hAnsi="宋体" w:cs="宋体"/>
          <w:b/>
          <w:color w:val="0D0D0D"/>
          <w:szCs w:val="21"/>
        </w:rPr>
        <w:t>C、技术磋商响应文件（一个密封包，含一正二副）</w:t>
      </w:r>
    </w:p>
    <w:p>
      <w:pPr>
        <w:tabs>
          <w:tab w:val="left" w:pos="720"/>
        </w:tabs>
        <w:spacing w:line="460" w:lineRule="exact"/>
        <w:ind w:firstLine="420" w:firstLineChars="200"/>
        <w:outlineLvl w:val="2"/>
        <w:rPr>
          <w:rFonts w:ascii="宋体" w:hAnsi="宋体" w:cs="仿宋"/>
          <w:b/>
          <w:bCs/>
          <w:color w:val="0D0D0D"/>
          <w:szCs w:val="21"/>
        </w:rPr>
      </w:pPr>
      <w:r>
        <w:rPr>
          <w:rFonts w:hint="eastAsia" w:ascii="宋体" w:hAnsi="宋体" w:cs="宋体"/>
          <w:szCs w:val="21"/>
        </w:rPr>
        <w:t xml:space="preserve">1. </w:t>
      </w:r>
      <w:r>
        <w:rPr>
          <w:rFonts w:hint="eastAsia" w:ascii="宋体" w:hAnsi="宋体" w:cs="仿宋"/>
          <w:bCs/>
          <w:szCs w:val="21"/>
        </w:rPr>
        <w:t>“技术磋商响应文件”中所须提供的材料</w:t>
      </w:r>
      <w:bookmarkStart w:id="34" w:name="OLE_LINK8"/>
      <w:r>
        <w:rPr>
          <w:rFonts w:hint="eastAsia" w:ascii="宋体" w:hAnsi="宋体" w:cs="仿宋"/>
          <w:bCs/>
          <w:szCs w:val="21"/>
        </w:rPr>
        <w:t>（具体详见第六章磋商方法及标准技术商务标的相关要求</w:t>
      </w:r>
      <w:r>
        <w:rPr>
          <w:rFonts w:hint="eastAsia" w:ascii="宋体" w:hAnsi="宋体" w:cs="仿宋"/>
          <w:bCs/>
          <w:color w:val="0D0D0D"/>
          <w:szCs w:val="21"/>
        </w:rPr>
        <w:t>，所有材料须加盖</w:t>
      </w:r>
      <w:r>
        <w:rPr>
          <w:rFonts w:hint="eastAsia" w:ascii="宋体" w:hAnsi="宋体"/>
          <w:color w:val="0D0D0D"/>
          <w:szCs w:val="21"/>
        </w:rPr>
        <w:t>磋商响应供应商</w:t>
      </w:r>
      <w:r>
        <w:rPr>
          <w:rFonts w:hint="eastAsia" w:ascii="宋体" w:hAnsi="宋体" w:cs="仿宋"/>
          <w:bCs/>
          <w:color w:val="0D0D0D"/>
          <w:szCs w:val="21"/>
        </w:rPr>
        <w:t>公章）</w:t>
      </w:r>
      <w:bookmarkEnd w:id="34"/>
      <w:r>
        <w:rPr>
          <w:rFonts w:hint="eastAsia" w:ascii="宋体" w:hAnsi="宋体" w:cs="仿宋"/>
          <w:bCs/>
          <w:color w:val="0D0D0D"/>
          <w:szCs w:val="21"/>
        </w:rPr>
        <w:t>按招标文件要求装订，密封，递交。技术商务标磋商办法中要求所涉及相关资料等证明材料请带至磋商现场备查。</w:t>
      </w:r>
      <w:r>
        <w:rPr>
          <w:rFonts w:hint="eastAsia" w:ascii="宋体" w:hAnsi="宋体" w:cs="仿宋"/>
          <w:b/>
          <w:bCs/>
          <w:color w:val="0D0D0D"/>
          <w:szCs w:val="21"/>
        </w:rPr>
        <w:t>未携带原件或因携带原件不全所引起的后果由磋商响应供应商自行承担。</w:t>
      </w:r>
    </w:p>
    <w:p>
      <w:pPr>
        <w:tabs>
          <w:tab w:val="left" w:pos="720"/>
        </w:tabs>
        <w:spacing w:line="460" w:lineRule="exact"/>
        <w:ind w:firstLine="420" w:firstLineChars="200"/>
        <w:outlineLvl w:val="2"/>
        <w:rPr>
          <w:rFonts w:ascii="宋体" w:hAnsi="宋体" w:cs="宋体"/>
          <w:b/>
          <w:color w:val="0D0D0D"/>
          <w:szCs w:val="21"/>
        </w:rPr>
      </w:pPr>
      <w:r>
        <w:rPr>
          <w:rFonts w:hint="eastAsia" w:ascii="宋体" w:hAnsi="宋体" w:cs="仿宋"/>
          <w:bCs/>
          <w:color w:val="0D0D0D"/>
          <w:szCs w:val="21"/>
        </w:rPr>
        <w:t>2.各磋商响应供应商请根据技术商务标磋商办法的要求按顺序编制目录和页码范围。</w:t>
      </w:r>
    </w:p>
    <w:p>
      <w:pPr>
        <w:tabs>
          <w:tab w:val="left" w:pos="720"/>
        </w:tabs>
        <w:spacing w:line="460" w:lineRule="exact"/>
        <w:ind w:firstLine="422" w:firstLineChars="200"/>
        <w:outlineLvl w:val="2"/>
        <w:rPr>
          <w:rFonts w:ascii="宋体" w:hAnsi="宋体" w:cs="宋体"/>
          <w:b/>
          <w:color w:val="0D0D0D"/>
          <w:szCs w:val="21"/>
        </w:rPr>
      </w:pPr>
      <w:r>
        <w:rPr>
          <w:rFonts w:hint="eastAsia" w:ascii="宋体" w:hAnsi="宋体" w:cs="宋体"/>
          <w:b/>
          <w:color w:val="0D0D0D"/>
          <w:szCs w:val="21"/>
        </w:rPr>
        <w:t>D、商务报价磋商响应文件（一个密封包，含一正二副）</w:t>
      </w:r>
    </w:p>
    <w:p>
      <w:pPr>
        <w:tabs>
          <w:tab w:val="left" w:pos="900"/>
        </w:tabs>
        <w:spacing w:after="156" w:afterLines="50" w:line="460" w:lineRule="exact"/>
        <w:ind w:firstLine="420" w:firstLineChars="200"/>
        <w:jc w:val="left"/>
        <w:rPr>
          <w:rFonts w:ascii="宋体" w:hAnsi="宋体"/>
          <w:szCs w:val="21"/>
        </w:rPr>
      </w:pPr>
      <w:r>
        <w:rPr>
          <w:rFonts w:ascii="宋体" w:hAnsi="宋体"/>
          <w:szCs w:val="21"/>
        </w:rPr>
        <w:t>1.</w:t>
      </w:r>
      <w:r>
        <w:rPr>
          <w:rFonts w:hint="eastAsia" w:ascii="宋体" w:hAnsi="宋体"/>
          <w:szCs w:val="21"/>
        </w:rPr>
        <w:t>封面；</w:t>
      </w:r>
    </w:p>
    <w:p>
      <w:pPr>
        <w:tabs>
          <w:tab w:val="left" w:pos="900"/>
        </w:tabs>
        <w:spacing w:after="156" w:afterLines="50" w:line="460" w:lineRule="exact"/>
        <w:ind w:firstLine="420" w:firstLineChars="200"/>
        <w:jc w:val="left"/>
        <w:rPr>
          <w:rFonts w:ascii="宋体" w:hAnsi="宋体"/>
          <w:szCs w:val="21"/>
        </w:rPr>
      </w:pPr>
      <w:r>
        <w:rPr>
          <w:rFonts w:ascii="宋体" w:hAnsi="宋体"/>
          <w:szCs w:val="21"/>
        </w:rPr>
        <w:t>2.</w:t>
      </w:r>
      <w:r>
        <w:rPr>
          <w:rFonts w:hint="eastAsia" w:ascii="宋体" w:hAnsi="宋体"/>
          <w:szCs w:val="21"/>
        </w:rPr>
        <w:t>磋商响应报价表（第一次）；</w:t>
      </w:r>
    </w:p>
    <w:p>
      <w:pPr>
        <w:tabs>
          <w:tab w:val="left" w:pos="900"/>
        </w:tabs>
        <w:spacing w:after="156" w:afterLines="50" w:line="460" w:lineRule="exact"/>
        <w:ind w:firstLine="420" w:firstLineChars="200"/>
        <w:jc w:val="left"/>
        <w:rPr>
          <w:rFonts w:ascii="宋体" w:hAnsi="宋体"/>
          <w:szCs w:val="21"/>
        </w:rPr>
      </w:pPr>
      <w:r>
        <w:rPr>
          <w:rFonts w:ascii="宋体" w:hAnsi="宋体"/>
          <w:szCs w:val="21"/>
        </w:rPr>
        <w:t>3.</w:t>
      </w:r>
      <w:r>
        <w:rPr>
          <w:rFonts w:hint="eastAsia" w:ascii="宋体" w:hAnsi="宋体"/>
          <w:szCs w:val="21"/>
        </w:rPr>
        <w:t>磋商响应最终报价表（第二次，现场填写）；</w:t>
      </w:r>
    </w:p>
    <w:p>
      <w:pPr>
        <w:tabs>
          <w:tab w:val="left" w:pos="900"/>
        </w:tabs>
        <w:spacing w:after="156" w:afterLines="50" w:line="460" w:lineRule="exact"/>
        <w:ind w:firstLine="420" w:firstLineChars="200"/>
        <w:jc w:val="left"/>
        <w:rPr>
          <w:rFonts w:ascii="宋体" w:hAnsi="宋体"/>
          <w:szCs w:val="21"/>
        </w:rPr>
      </w:pPr>
      <w:r>
        <w:rPr>
          <w:rFonts w:hint="eastAsia" w:ascii="宋体" w:hAnsi="宋体"/>
          <w:szCs w:val="21"/>
        </w:rPr>
        <w:t>4、磋商报价</w:t>
      </w:r>
    </w:p>
    <w:p>
      <w:pPr>
        <w:tabs>
          <w:tab w:val="left" w:pos="900"/>
        </w:tabs>
        <w:spacing w:after="156" w:afterLines="50" w:line="440" w:lineRule="exact"/>
        <w:ind w:firstLine="420" w:firstLineChars="200"/>
        <w:jc w:val="left"/>
        <w:rPr>
          <w:rFonts w:ascii="宋体" w:hAnsi="宋体"/>
          <w:color w:val="0D0D0D"/>
          <w:szCs w:val="21"/>
        </w:rPr>
      </w:pPr>
      <w:r>
        <w:rPr>
          <w:rFonts w:hint="eastAsia" w:ascii="宋体" w:hAnsi="宋体"/>
          <w:color w:val="0D0D0D"/>
          <w:szCs w:val="21"/>
        </w:rPr>
        <w:t>4.1参加磋商的供应商应按照磋商文件规定格式填报磋商响应报价表（含分项报价），在表中标明经营租金和经营服务期限。经营租金只允许有一个报价，任何有选择的报价将不予接受。</w:t>
      </w:r>
    </w:p>
    <w:bookmarkEnd w:id="28"/>
    <w:bookmarkEnd w:id="29"/>
    <w:bookmarkEnd w:id="30"/>
    <w:bookmarkEnd w:id="31"/>
    <w:bookmarkEnd w:id="32"/>
    <w:bookmarkEnd w:id="33"/>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4.2标的物</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详见项目需求。</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4.3有关费用处理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本次采购响应供应商的总报价应包括完成本次招标范围内全部工作内容所需的所有费用。经营租金为年租金，本次招标确认的是第一年的年租金，第二年开始，在上一年的基础上每年一次递增5% 。每个周期年的第一个月缴纳本年度全年租金。</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4.4其它费用处理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超市用房有独立的水表、电表，每月按实际用量缴纳费用，电话月租费及外部通话费用每月按实结算，此部分费用不含在年租金中。</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4.5报价采用的货币</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响应文件中的单价和总价，无特殊规定的采用人民币报价，以元为单位标注。磋商文件中另有规定的按规定执行。</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4.6 磋商响应报价表上的价格应按磋商文件规定填写。</w:t>
      </w:r>
    </w:p>
    <w:p>
      <w:pPr>
        <w:tabs>
          <w:tab w:val="left" w:pos="900"/>
        </w:tabs>
        <w:spacing w:after="156" w:afterLines="50" w:line="440" w:lineRule="exact"/>
        <w:ind w:firstLine="420" w:firstLineChars="200"/>
        <w:jc w:val="left"/>
        <w:rPr>
          <w:rFonts w:ascii="宋体" w:hAnsi="宋体"/>
          <w:szCs w:val="21"/>
        </w:rPr>
      </w:pPr>
      <w:bookmarkStart w:id="35" w:name="_Toc14577359"/>
      <w:bookmarkStart w:id="36" w:name="_Toc513029221"/>
      <w:bookmarkStart w:id="37" w:name="_Toc61149559"/>
      <w:r>
        <w:rPr>
          <w:rFonts w:hint="eastAsia" w:ascii="宋体" w:hAnsi="宋体"/>
          <w:szCs w:val="21"/>
        </w:rPr>
        <w:t>5、项目需求响应方案</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5.1提供为完成本项目的总体实施方案。</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5.2对磋商文件中项目需求的技术与商务条款要求逐项作出应答，并提供依据或说明。</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5.3磋商供应商认为需要的其他技术文件或说明。</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6、磋商保证金</w:t>
      </w:r>
      <w:bookmarkEnd w:id="35"/>
      <w:bookmarkEnd w:id="36"/>
      <w:bookmarkEnd w:id="37"/>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6.1磋商供应商在磋商开始前必须足额提交磋商保证金，作为其磋商的一部分。磋商保证金是为了保护采购人免遭因磋商供应商的行为而蒙受的损失，采购人因磋商供应商的行为受到损害时，代理机构可根据相关规定处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6.2参加磋商采购所需交纳的保证金必须是人民币，磋商保证金的交纳形式见采购邀请。</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6.3在磋商时，对在响应文件递交截止时间以前未按磋商文件要求提交磋商保证金的响应文件，代理机构将视其为无效响应文件而予以拒绝。</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6.4未成交供应商的磋商保证金，当</w:t>
      </w:r>
      <w:r>
        <w:rPr>
          <w:rFonts w:hint="eastAsia" w:ascii="宋体" w:hAnsi="宋体" w:cs="宋体"/>
          <w:color w:val="0D0D0D"/>
          <w:szCs w:val="21"/>
        </w:rPr>
        <w:t>场退还</w:t>
      </w:r>
      <w:r>
        <w:rPr>
          <w:rFonts w:hint="eastAsia" w:ascii="宋体" w:hAnsi="宋体"/>
          <w:szCs w:val="21"/>
        </w:rPr>
        <w:t>。</w:t>
      </w:r>
    </w:p>
    <w:p>
      <w:pPr>
        <w:tabs>
          <w:tab w:val="left" w:pos="900"/>
        </w:tabs>
        <w:spacing w:after="156" w:afterLines="50" w:line="440" w:lineRule="exact"/>
        <w:ind w:firstLine="420" w:firstLineChars="200"/>
        <w:jc w:val="left"/>
        <w:rPr>
          <w:rFonts w:ascii="宋体" w:hAnsi="宋体" w:cs="宋体"/>
          <w:color w:val="0D0D0D"/>
          <w:szCs w:val="21"/>
        </w:rPr>
      </w:pPr>
      <w:r>
        <w:rPr>
          <w:rFonts w:hint="eastAsia" w:ascii="宋体" w:hAnsi="宋体"/>
          <w:szCs w:val="21"/>
        </w:rPr>
        <w:t>6.5</w:t>
      </w:r>
      <w:r>
        <w:rPr>
          <w:rFonts w:hint="eastAsia" w:ascii="宋体" w:hAnsi="宋体"/>
          <w:b/>
          <w:szCs w:val="21"/>
        </w:rPr>
        <w:t>成交候选供应商的磋商保证金</w:t>
      </w:r>
      <w:r>
        <w:rPr>
          <w:rFonts w:hint="eastAsia" w:ascii="宋体" w:hAnsi="宋体" w:cs="宋体"/>
          <w:b/>
          <w:szCs w:val="21"/>
        </w:rPr>
        <w:t>直接转为履约保证金</w:t>
      </w:r>
      <w:r>
        <w:rPr>
          <w:rFonts w:hint="eastAsia" w:ascii="宋体" w:hAnsi="宋体" w:cs="宋体"/>
          <w:szCs w:val="21"/>
        </w:rPr>
        <w:t>。</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6.6下列任何情况发生时，磋商保证金不予退还：</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（1）磋商供应商在磋商响应有效期内无正当理由撤回其响应文件或者在磋商过程中无正当理由退出磋商活动（磋商供应商在提交最后报价之前退出磋商的除外）；</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（2）为谋取最终成交，磋商供应商在整个磋商过程中提供的相关文件被确认是虚假的、不真实的；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（3）参加磋商的供应商之间被证实有串通、欺诈行为或者恶意进行竞争，影响采购人合法权益的；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（4）整个采购活动中采取不正当手段诋毁、排挤其他供应商的；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（5）与采购人、代理机构相关工作人员恶意串通的；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（6）向采购人、代理机构相关工作人员行贿或者提供其他不正当利益的；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（7）成交供应商在规定期限内未能根据规定签订合同；</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（8）成交供应商在规定期限内未能根据规定交纳履约保证金。</w:t>
      </w:r>
    </w:p>
    <w:p>
      <w:pPr>
        <w:tabs>
          <w:tab w:val="left" w:pos="900"/>
        </w:tabs>
        <w:spacing w:after="156" w:afterLines="50" w:line="440" w:lineRule="exact"/>
        <w:ind w:firstLine="422" w:firstLineChars="200"/>
        <w:jc w:val="left"/>
        <w:rPr>
          <w:rFonts w:ascii="宋体" w:hAnsi="宋体"/>
          <w:b/>
          <w:szCs w:val="21"/>
        </w:rPr>
      </w:pPr>
      <w:bookmarkStart w:id="38" w:name="_Toc14577362"/>
      <w:bookmarkStart w:id="39" w:name="_Toc61149562"/>
      <w:bookmarkStart w:id="40" w:name="_Toc513029224"/>
      <w:r>
        <w:rPr>
          <w:rFonts w:hint="eastAsia" w:ascii="宋体" w:hAnsi="宋体"/>
          <w:b/>
          <w:szCs w:val="21"/>
        </w:rPr>
        <w:t>三、响应文件的递交</w:t>
      </w:r>
      <w:bookmarkEnd w:id="38"/>
      <w:bookmarkEnd w:id="39"/>
      <w:bookmarkEnd w:id="40"/>
    </w:p>
    <w:p>
      <w:pPr>
        <w:tabs>
          <w:tab w:val="left" w:pos="900"/>
        </w:tabs>
        <w:spacing w:after="156" w:afterLines="50" w:line="440" w:lineRule="exact"/>
        <w:ind w:firstLine="420" w:firstLineChars="200"/>
        <w:jc w:val="left"/>
        <w:rPr>
          <w:rFonts w:ascii="宋体" w:hAnsi="宋体"/>
          <w:szCs w:val="21"/>
        </w:rPr>
      </w:pPr>
      <w:bookmarkStart w:id="41" w:name="_Toc14577363"/>
      <w:bookmarkStart w:id="42" w:name="_Toc462564084"/>
      <w:bookmarkStart w:id="43" w:name="_Toc61149563"/>
      <w:bookmarkStart w:id="44" w:name="_Toc513029225"/>
      <w:r>
        <w:rPr>
          <w:rFonts w:hint="eastAsia" w:ascii="宋体" w:hAnsi="宋体"/>
          <w:szCs w:val="21"/>
        </w:rPr>
        <w:t>1、响应文件的密封和标记</w:t>
      </w:r>
      <w:bookmarkEnd w:id="41"/>
      <w:bookmarkEnd w:id="42"/>
      <w:bookmarkEnd w:id="43"/>
      <w:bookmarkEnd w:id="44"/>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1.2密封的响应文件应：</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（1）按采购邀请中注明的地址送达规定地点；</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（2）注明参加磋商项目名称、磋商文件编号及参加的分包号；</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（3）密封包装上应写明磋商供应商名称和地址。</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1.3如果密封包装未按要求密封和加写标记，代理机构对误投或过早启封概不负责。对由此造成提前开封的响应文件，代理机构将予以拒绝，作无效响应处理。</w:t>
      </w:r>
    </w:p>
    <w:p>
      <w:pPr>
        <w:tabs>
          <w:tab w:val="left" w:pos="900"/>
        </w:tabs>
        <w:spacing w:after="156" w:afterLines="50" w:line="440" w:lineRule="exact"/>
        <w:ind w:firstLine="420" w:firstLineChars="200"/>
        <w:jc w:val="left"/>
        <w:rPr>
          <w:rFonts w:ascii="宋体" w:hAnsi="宋体"/>
          <w:szCs w:val="21"/>
        </w:rPr>
      </w:pPr>
      <w:bookmarkStart w:id="45" w:name="_Toc61149564"/>
      <w:bookmarkStart w:id="46" w:name="_Toc513029226"/>
      <w:bookmarkStart w:id="47" w:name="_Toc14577364"/>
      <w:r>
        <w:rPr>
          <w:rFonts w:hint="eastAsia" w:ascii="宋体" w:hAnsi="宋体"/>
          <w:szCs w:val="21"/>
        </w:rPr>
        <w:t>2、</w:t>
      </w:r>
      <w:bookmarkEnd w:id="45"/>
      <w:bookmarkEnd w:id="46"/>
      <w:bookmarkEnd w:id="47"/>
      <w:r>
        <w:rPr>
          <w:rFonts w:hint="eastAsia" w:ascii="宋体" w:hAnsi="宋体"/>
          <w:szCs w:val="21"/>
        </w:rPr>
        <w:t>响应文件开启时间</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2.1代理机构收到响应文件的时间不得迟于本磋商文件规定的响应文件接收截止时间。</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2.2代理机构有权通过修改磋商文件推迟响应文件接收截止时间，在此情况下，磋商供应商的所有权利和义务以及受制的响应文件接收截止时间均应以延长后新的响应文件接收截止时间为准。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after="156" w:afterLines="50" w:line="440" w:lineRule="exact"/>
        <w:ind w:firstLine="420" w:firstLineChars="200"/>
        <w:jc w:val="left"/>
        <w:rPr>
          <w:rFonts w:ascii="宋体" w:hAnsi="宋体"/>
          <w:szCs w:val="21"/>
        </w:rPr>
      </w:pPr>
      <w:bookmarkStart w:id="48" w:name="_Toc14577365"/>
      <w:bookmarkStart w:id="49" w:name="_Toc61149565"/>
      <w:bookmarkStart w:id="50" w:name="_Toc513029227"/>
      <w:r>
        <w:rPr>
          <w:rFonts w:hint="eastAsia" w:ascii="宋体" w:hAnsi="宋体"/>
          <w:szCs w:val="21"/>
        </w:rPr>
        <w:t>3、迟交的响应文件</w:t>
      </w:r>
      <w:bookmarkEnd w:id="48"/>
      <w:bookmarkEnd w:id="49"/>
      <w:bookmarkEnd w:id="50"/>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3.1代理机构将拒绝在规定的响应文件接收截止时间后接收任何响应文件。</w:t>
      </w:r>
    </w:p>
    <w:p>
      <w:pPr>
        <w:tabs>
          <w:tab w:val="left" w:pos="900"/>
        </w:tabs>
        <w:spacing w:after="156" w:afterLines="50" w:line="440" w:lineRule="exact"/>
        <w:ind w:firstLine="420" w:firstLineChars="200"/>
        <w:jc w:val="left"/>
        <w:rPr>
          <w:rFonts w:ascii="宋体" w:hAnsi="宋体"/>
          <w:szCs w:val="21"/>
        </w:rPr>
      </w:pPr>
      <w:bookmarkStart w:id="51" w:name="_Toc61149566"/>
      <w:bookmarkStart w:id="52" w:name="_Toc14577366"/>
      <w:bookmarkStart w:id="53" w:name="_Toc513029228"/>
      <w:r>
        <w:rPr>
          <w:rFonts w:hint="eastAsia" w:ascii="宋体" w:hAnsi="宋体"/>
          <w:szCs w:val="21"/>
        </w:rPr>
        <w:t>4、响应文件的修改和撤回</w:t>
      </w:r>
      <w:bookmarkEnd w:id="51"/>
      <w:bookmarkEnd w:id="52"/>
      <w:bookmarkEnd w:id="53"/>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4.1磋商供应商在递交响应文件后，可以修改或撤回其谈判响应文件，但这种修改和撤回，必须在规定的响应文件接收截止时间前，以书面形式送达指定地点。</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4.2磋商供应商的修改或撤回通知书，应按本文件规定进行编制、密封、标记和发送，并应在封套上加注“修改”和“撤回”字样。</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4.3 磋商供应商在提交最后报价之前，可以根据磋商情况退出磋商，代理机构退还退出磋商的供应商的磋商保证金。</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5、磋商响应有效期</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5.1 磋商响应有效期为代理机构规定的响应文件接收截止时间后六十（60）天。磋商响应有效期比规定短的将被视为非实质性响应性而予以拒绝。</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pPr>
        <w:tabs>
          <w:tab w:val="left" w:pos="900"/>
        </w:tabs>
        <w:spacing w:after="156" w:afterLines="50" w:line="440" w:lineRule="exact"/>
        <w:ind w:firstLine="422" w:firstLineChars="200"/>
        <w:jc w:val="left"/>
        <w:rPr>
          <w:rFonts w:ascii="宋体" w:hAnsi="宋体"/>
          <w:b/>
          <w:szCs w:val="21"/>
        </w:rPr>
      </w:pPr>
      <w:r>
        <w:rPr>
          <w:rFonts w:hint="eastAsia" w:ascii="宋体" w:hAnsi="宋体"/>
          <w:b/>
          <w:szCs w:val="21"/>
        </w:rPr>
        <w:t>四、磋商与评审</w:t>
      </w:r>
    </w:p>
    <w:p>
      <w:pPr>
        <w:tabs>
          <w:tab w:val="left" w:pos="900"/>
        </w:tabs>
        <w:spacing w:after="156" w:afterLines="50" w:line="440" w:lineRule="exact"/>
        <w:ind w:firstLine="420" w:firstLineChars="200"/>
        <w:jc w:val="left"/>
        <w:rPr>
          <w:rFonts w:ascii="宋体" w:hAnsi="宋体"/>
          <w:szCs w:val="21"/>
        </w:rPr>
      </w:pPr>
      <w:bookmarkStart w:id="54" w:name="_Toc16938546"/>
      <w:bookmarkStart w:id="55" w:name="_Toc20823302"/>
      <w:bookmarkStart w:id="56" w:name="_Toc513029230"/>
      <w:r>
        <w:rPr>
          <w:rFonts w:hint="eastAsia" w:ascii="宋体" w:hAnsi="宋体"/>
          <w:szCs w:val="21"/>
        </w:rPr>
        <w:t>1、</w:t>
      </w:r>
      <w:bookmarkEnd w:id="54"/>
      <w:bookmarkEnd w:id="55"/>
      <w:bookmarkEnd w:id="56"/>
      <w:r>
        <w:rPr>
          <w:rFonts w:hint="eastAsia" w:ascii="宋体" w:hAnsi="宋体"/>
          <w:szCs w:val="21"/>
        </w:rPr>
        <w:t>磋商仪式</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1.1代理机构将在采购邀请中规定的时间和地点组织磋商开始仪式，仪式由代理机构主持，磋商供应商应委派携带有效证件的代表准时参加，参加仪式的代表需签名以证明其出席。</w:t>
      </w:r>
    </w:p>
    <w:p>
      <w:pPr>
        <w:tabs>
          <w:tab w:val="left" w:pos="900"/>
        </w:tabs>
        <w:spacing w:after="156" w:afterLines="50" w:line="440" w:lineRule="exact"/>
        <w:ind w:firstLine="420" w:firstLineChars="200"/>
        <w:jc w:val="left"/>
        <w:rPr>
          <w:rFonts w:ascii="宋体" w:hAnsi="宋体"/>
          <w:szCs w:val="21"/>
        </w:rPr>
      </w:pPr>
      <w:bookmarkStart w:id="57" w:name="_Toc16938547"/>
      <w:bookmarkStart w:id="58" w:name="_Toc513029231"/>
      <w:bookmarkStart w:id="59" w:name="_Toc20823303"/>
      <w:r>
        <w:rPr>
          <w:rFonts w:hint="eastAsia" w:ascii="宋体" w:hAnsi="宋体"/>
          <w:szCs w:val="21"/>
        </w:rPr>
        <w:t>2、磋商小组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2.1 磋商开始仪式结束后，代理机构将立即组织磋商小组进行评审。</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2.2 磋商小组由政府采购评审专家、采购人代表组成，且人员构成符合政府采购有关规定。</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3、磋商评审过程的保密</w:t>
      </w:r>
      <w:bookmarkEnd w:id="57"/>
      <w:bookmarkEnd w:id="58"/>
      <w:bookmarkEnd w:id="59"/>
      <w:r>
        <w:rPr>
          <w:rFonts w:hint="eastAsia" w:ascii="宋体" w:hAnsi="宋体"/>
          <w:szCs w:val="21"/>
        </w:rPr>
        <w:t>与公正</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3.1磋商小组</w:t>
      </w:r>
      <w:r>
        <w:rPr>
          <w:rFonts w:ascii="宋体" w:hAnsi="宋体"/>
          <w:szCs w:val="21"/>
        </w:rPr>
        <w:t>、采购人和代理机构工作人员、相关监督人员等与评审工作有关的人员，对评审情况以及在评审过程中获悉的国家秘密、商业秘密负有保密责任</w:t>
      </w:r>
      <w:r>
        <w:rPr>
          <w:rFonts w:hint="eastAsia" w:ascii="宋体" w:hAnsi="宋体"/>
          <w:szCs w:val="21"/>
        </w:rPr>
        <w:t>。</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3.2在磋商评审过程中，磋商供应商不得以任何行为影响磋商评审过程，否则其响应文件将被作为无效响应文件。</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after="156" w:afterLines="50" w:line="440" w:lineRule="exact"/>
        <w:ind w:firstLine="420" w:firstLineChars="200"/>
        <w:jc w:val="left"/>
        <w:rPr>
          <w:rFonts w:ascii="宋体" w:hAnsi="宋体"/>
          <w:szCs w:val="21"/>
        </w:rPr>
      </w:pPr>
      <w:bookmarkStart w:id="60" w:name="_Toc16938548"/>
      <w:bookmarkStart w:id="61" w:name="_Toc513029232"/>
      <w:bookmarkStart w:id="62" w:name="_Toc20823304"/>
      <w:r>
        <w:rPr>
          <w:rFonts w:hint="eastAsia" w:ascii="宋体" w:hAnsi="宋体"/>
          <w:szCs w:val="21"/>
        </w:rPr>
        <w:t>4、评审过程的澄清</w:t>
      </w:r>
      <w:bookmarkEnd w:id="60"/>
      <w:bookmarkEnd w:id="61"/>
      <w:bookmarkEnd w:id="62"/>
      <w:r>
        <w:rPr>
          <w:rFonts w:hint="eastAsia" w:ascii="宋体" w:hAnsi="宋体"/>
          <w:szCs w:val="21"/>
        </w:rPr>
        <w:t>、说明和更正</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4.3 接到磋商小组澄清要求的供应商如未按规定做出澄清，其风险由供应商自行承担。</w:t>
      </w:r>
    </w:p>
    <w:p>
      <w:pPr>
        <w:tabs>
          <w:tab w:val="left" w:pos="900"/>
        </w:tabs>
        <w:spacing w:after="156" w:afterLines="50" w:line="440" w:lineRule="exact"/>
        <w:ind w:firstLine="420" w:firstLineChars="200"/>
        <w:jc w:val="left"/>
        <w:rPr>
          <w:rFonts w:ascii="宋体" w:hAnsi="宋体"/>
          <w:szCs w:val="21"/>
        </w:rPr>
      </w:pPr>
      <w:bookmarkStart w:id="63" w:name="_Toc16938549"/>
      <w:bookmarkStart w:id="64" w:name="_Toc20823305"/>
      <w:bookmarkStart w:id="65" w:name="_Toc513029233"/>
      <w:r>
        <w:rPr>
          <w:rFonts w:hint="eastAsia" w:ascii="宋体" w:hAnsi="宋体"/>
          <w:szCs w:val="21"/>
        </w:rPr>
        <w:t>5、对响应文件的初审</w:t>
      </w:r>
      <w:bookmarkEnd w:id="63"/>
      <w:bookmarkEnd w:id="64"/>
      <w:bookmarkEnd w:id="65"/>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5.1响应文件初审分为资格性检查和符合性检查。</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资格性检查：依据法律法规和磋商文件的规定，对响应文件中的资格证明文件、磋商保证金等进行审查，以确定供应商是否具备参加磋商的资格。</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符合性检查：依据磋商文件的规定，从响应文件的有效性、完整性和对磋商文件的响应程度进行审查，以确定是否对磋商文件的实质性要求作出响应。</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5.2在正式磋商之前，磋商小组将首先审查每份响应文件是否实质性响应了磋商文件的要求。实质性响应的响应文件应该是与磋商文件要求的条款、条件和规格相符，没有重大偏离或保留。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磋商小组决定响应文件的响应性只根据响应文件本身的内容，而不寻求外部的证据。</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5.3 被认定为未实质性响应磋商文件的响应文件的情形</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（1）未按要求交纳磋商保证金的；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（2）未按照磋商文件规定要求密封、签署、盖章的；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（3）供应商在报价时采用选择性报价；</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（4）供应商不具备磋商文件中规定资格要求的；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（5）不符合法律、法规和磋商文件中规定的其他实质性要求和条件的（本磋商文件中斜体且有下划线部分为实质性要求和条件）；</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（6）其他法律、法规及本磋商文件规定的属未实质性响应的响应文件的情形。</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5.5同一项目（项目未分包）或同一分包（项目有不同分包），如出现</w:t>
      </w:r>
      <w:r>
        <w:rPr>
          <w:rFonts w:ascii="宋体" w:hAnsi="宋体"/>
          <w:szCs w:val="21"/>
        </w:rPr>
        <w:t>同一品牌同一型号</w:t>
      </w:r>
      <w:r>
        <w:rPr>
          <w:rFonts w:hint="eastAsia" w:ascii="宋体" w:hAnsi="宋体"/>
          <w:szCs w:val="21"/>
        </w:rPr>
        <w:t>的</w:t>
      </w:r>
      <w:r>
        <w:rPr>
          <w:rFonts w:ascii="宋体" w:hAnsi="宋体"/>
          <w:szCs w:val="21"/>
        </w:rPr>
        <w:t>产品</w:t>
      </w:r>
      <w:r>
        <w:rPr>
          <w:rFonts w:hint="eastAsia" w:ascii="宋体" w:hAnsi="宋体"/>
          <w:szCs w:val="21"/>
        </w:rPr>
        <w:t>有多个供应商参加磋商时，磋商中在其他条件合格的前提下，选取首次报价最低的供应商参加磋商最后报价，其他供应商作为无效响应处理。</w:t>
      </w:r>
    </w:p>
    <w:p>
      <w:pPr>
        <w:tabs>
          <w:tab w:val="left" w:pos="900"/>
        </w:tabs>
        <w:spacing w:after="156" w:afterLines="50" w:line="440" w:lineRule="exact"/>
        <w:ind w:firstLine="420" w:firstLineChars="200"/>
        <w:jc w:val="left"/>
        <w:rPr>
          <w:rFonts w:ascii="宋体" w:hAnsi="宋体"/>
          <w:szCs w:val="21"/>
        </w:rPr>
      </w:pPr>
      <w:bookmarkStart w:id="66" w:name="_Toc16938550"/>
      <w:bookmarkStart w:id="67" w:name="_Toc513029234"/>
      <w:bookmarkStart w:id="68" w:name="_Toc20823306"/>
      <w:r>
        <w:rPr>
          <w:rFonts w:hint="eastAsia" w:ascii="宋体" w:hAnsi="宋体"/>
          <w:szCs w:val="21"/>
        </w:rPr>
        <w:t>6、</w:t>
      </w:r>
      <w:bookmarkEnd w:id="66"/>
      <w:bookmarkEnd w:id="67"/>
      <w:bookmarkEnd w:id="68"/>
      <w:r>
        <w:rPr>
          <w:rFonts w:hint="eastAsia" w:ascii="宋体" w:hAnsi="宋体"/>
          <w:szCs w:val="21"/>
        </w:rPr>
        <w:t>磋商程序及评审方法和标准</w:t>
      </w:r>
    </w:p>
    <w:p>
      <w:pPr>
        <w:tabs>
          <w:tab w:val="left" w:pos="900"/>
        </w:tabs>
        <w:spacing w:after="156" w:afterLines="50" w:line="440" w:lineRule="exact"/>
        <w:ind w:firstLine="420" w:firstLineChars="200"/>
        <w:jc w:val="left"/>
        <w:rPr>
          <w:rFonts w:ascii="宋体" w:hAnsi="宋体"/>
          <w:szCs w:val="21"/>
        </w:rPr>
      </w:pPr>
      <w:bookmarkStart w:id="69" w:name="_Toc20823307"/>
      <w:bookmarkStart w:id="70" w:name="_Toc16938551"/>
      <w:bookmarkStart w:id="71" w:name="_Toc513029235"/>
      <w:r>
        <w:rPr>
          <w:rFonts w:hint="eastAsia" w:ascii="宋体" w:hAnsi="宋体"/>
          <w:szCs w:val="21"/>
        </w:rPr>
        <w:t>6.1磋商程序</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6.1.1 对于通过资格性和符合性审查的供应商，磋商小组所有成员将集中与单一供应商分别进行磋商。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 xml:space="preserve"> 6.1.2 </w:t>
      </w:r>
      <w:r>
        <w:rPr>
          <w:rFonts w:ascii="宋体" w:hAnsi="宋体"/>
          <w:szCs w:val="21"/>
        </w:rPr>
        <w:t>磋商文件能够详细列明采购标的的技术、服务要求的，磋商结束后，磋商小组</w:t>
      </w:r>
      <w:r>
        <w:rPr>
          <w:rFonts w:hint="eastAsia" w:ascii="宋体" w:hAnsi="宋体"/>
          <w:szCs w:val="21"/>
        </w:rPr>
        <w:t>将</w:t>
      </w:r>
      <w:r>
        <w:rPr>
          <w:rFonts w:ascii="宋体" w:hAnsi="宋体"/>
          <w:szCs w:val="21"/>
        </w:rPr>
        <w:t>要求所有实质性响应的供应商在规定时间内提交最后报价。</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6.1.3 磋商供应商未在磋商小组规定的时间内完成最后报价的视为放弃磋商，其磋商响应按无效响应处理。最后报价须由磋商供应商法定代表人或授权代表签字或者加盖公章。</w:t>
      </w:r>
      <w:r>
        <w:rPr>
          <w:rFonts w:ascii="宋体" w:hAnsi="宋体"/>
          <w:szCs w:val="21"/>
        </w:rPr>
        <w:t>已提交响应文件的供应商，在提交最后报价之前，可以根据磋商情况退出磋商。</w:t>
      </w:r>
      <w:r>
        <w:rPr>
          <w:rFonts w:hint="eastAsia" w:ascii="宋体" w:hAnsi="宋体"/>
          <w:szCs w:val="21"/>
        </w:rPr>
        <w:t>代理机构将</w:t>
      </w:r>
      <w:r>
        <w:rPr>
          <w:rFonts w:ascii="宋体" w:hAnsi="宋体"/>
          <w:szCs w:val="21"/>
        </w:rPr>
        <w:t>退还退出磋商的供应商的磋商保证金。</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6.2 评审方法和标准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6.2.1评审方法。经磋商确定最终采购需求和提交最后报价的供应商后，由磋商小组采用综合评分法对提交最后报价的供应商的响应文件和最后报价进行综合评分。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6.2.2评审标准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见本磋商文件第六章规定。</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6.3采购活动终止的情况</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出现下列情形之一的，本次竞争性磋商采购活动将被终止：</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（1）因情况变化，不再符合规定的竞争性磋商采购方式适用情形的；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（2）出现影响采购公正的违法、违规行为的；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（3）除本磋商文件第6.1.2条第三款规定的情形外，在采购过程中符合要求的供应商或者报价未超过采购预算的供应商不足3家的。</w:t>
      </w:r>
    </w:p>
    <w:bookmarkEnd w:id="69"/>
    <w:bookmarkEnd w:id="70"/>
    <w:bookmarkEnd w:id="71"/>
    <w:p>
      <w:pPr>
        <w:tabs>
          <w:tab w:val="left" w:pos="900"/>
        </w:tabs>
        <w:spacing w:after="156" w:afterLines="50" w:line="440" w:lineRule="exact"/>
        <w:ind w:firstLine="422" w:firstLineChars="200"/>
        <w:jc w:val="left"/>
        <w:rPr>
          <w:rFonts w:ascii="宋体" w:hAnsi="宋体"/>
          <w:b/>
          <w:szCs w:val="21"/>
        </w:rPr>
      </w:pPr>
      <w:r>
        <w:rPr>
          <w:rFonts w:hint="eastAsia" w:ascii="宋体" w:hAnsi="宋体"/>
          <w:b/>
          <w:szCs w:val="21"/>
        </w:rPr>
        <w:t>五、成交</w:t>
      </w:r>
    </w:p>
    <w:p>
      <w:pPr>
        <w:tabs>
          <w:tab w:val="left" w:pos="900"/>
        </w:tabs>
        <w:spacing w:after="156" w:afterLines="50" w:line="440" w:lineRule="exact"/>
        <w:ind w:firstLine="420" w:firstLineChars="200"/>
        <w:jc w:val="left"/>
        <w:rPr>
          <w:rFonts w:ascii="宋体" w:hAnsi="宋体"/>
          <w:szCs w:val="21"/>
        </w:rPr>
      </w:pPr>
      <w:bookmarkStart w:id="72" w:name="_Toc513029238"/>
      <w:bookmarkStart w:id="73" w:name="_Toc16938554"/>
      <w:bookmarkStart w:id="74" w:name="_Toc20823310"/>
      <w:r>
        <w:rPr>
          <w:rFonts w:hint="eastAsia" w:ascii="宋体" w:hAnsi="宋体"/>
          <w:szCs w:val="21"/>
        </w:rPr>
        <w:t>1、</w:t>
      </w:r>
      <w:bookmarkEnd w:id="72"/>
      <w:r>
        <w:rPr>
          <w:rFonts w:hint="eastAsia" w:ascii="宋体" w:hAnsi="宋体"/>
          <w:szCs w:val="21"/>
        </w:rPr>
        <w:t>确定</w:t>
      </w:r>
      <w:bookmarkEnd w:id="73"/>
      <w:bookmarkEnd w:id="74"/>
      <w:r>
        <w:rPr>
          <w:rFonts w:hint="eastAsia" w:ascii="宋体" w:hAnsi="宋体"/>
          <w:szCs w:val="21"/>
        </w:rPr>
        <w:t>成交单位</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1.1 磋商小组根据综合评分情况，按照评审得分由高到低顺序推荐3名以上成交候选供应商，并编写评审报告。符合本文件第6.1.2条情形的，可以推荐2家成交候选供应商。</w:t>
      </w:r>
      <w:r>
        <w:rPr>
          <w:rFonts w:hint="eastAsia" w:ascii="宋体" w:hAnsi="宋体"/>
          <w:b/>
          <w:szCs w:val="21"/>
        </w:rPr>
        <w:t>评审得分相同的，按照最后报价由高到低的顺序推荐。评审得分且最后报价相同的，按照技术指标优劣顺序推荐。</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1.2采购人根据磋商小组推荐的成交候选人确定成交供应商。采购人确定成交供应商后，代理机构将在南通妇幼保健院、南通市卫生和计划生育委员会发布成交结果公告，公告期限为1个工作日。</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1.3若有充分证据证明，成交供应商出现下列情况之一的，一经查实，将被取消成交资格：</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（1）提供虚假材料谋取成交的；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（2）与评审专家、采购人、其他供应商或者代理机构工作人员恶意串通的；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（3）向评审专家、采购人或代理机构工作人员行贿或者提供其他不正当利益的；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（4）恶意竞争，最终总报价明显低于其自身合理成本且又无法提供证明的；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（5）不满足本磋商文件规定的实质性要求，但在评审过程中又未被磋商小组发现的；</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（6）成交后无正当理由拒不与采购人签订政府采购合同或者未按照磋商文件确定的事项签订政府采购合同；</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（7）将政府采购合同转包；</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（8）法律、法规、规章规定的属于成交无效的其他情形。</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2、质疑处理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w:t>
      </w:r>
      <w:r>
        <w:rPr>
          <w:rFonts w:ascii="宋体" w:hAnsi="宋体"/>
          <w:szCs w:val="21"/>
        </w:rPr>
        <w:t>对可以质疑的磋商文件提出质疑的，为收到磋商文件之日或者磋商文件公告期限届满之日；</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w:t>
      </w:r>
      <w:r>
        <w:rPr>
          <w:rFonts w:ascii="宋体" w:hAnsi="宋体"/>
          <w:szCs w:val="21"/>
        </w:rPr>
        <w:t>对采购过程提出质疑的，为各采购程序环节结束之日；</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w:t>
      </w:r>
      <w:r>
        <w:rPr>
          <w:rFonts w:ascii="宋体" w:hAnsi="宋体"/>
          <w:szCs w:val="21"/>
        </w:rPr>
        <w:t>对成交结果提出质疑的，为成交结果公告期限届满之日。</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2.2质疑必须由磋商供应商法定代表人或授权代表（响应文件中所确定的）以原件送达的方式提交，未按上述要求提交的质疑函（含传真、电子邮件等）代理机构有权不予受理。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2.3未参加磋商采购活动的供应商或在磋商采购活动中自身权益未受到损害的供应商所提出的质疑不予受理。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2.4质疑函应当包括下列内容：</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（1）质疑供应商的名称、地址、邮编、联系人、联系电话；</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（2）具体的质疑事项及明确的请求；</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（3）认为自己合法权益受到损害或可能受到损害的相关证据材料；</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（4）提起质疑的日期；</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2.5代理机构收到质疑函后，将对质疑的形式和内容进行审查，如质疑函内容、格式不符合规定，代理机构将告知质疑人进行补正。</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2.6质疑人应当在法定质疑期限内进行补正并重新提交质疑函，拒不补正或者在法定期限内未重新提交质疑函的，为无效质疑，代理机构有权不予受理。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2.7对于内容、格式符合规定的质疑函，代理机构将在收到参加谈判供应商的书面质疑后七个工作日内作出答复，并以书面形式通知质疑供应商和其他相关供应商，答复的内容不涉及商业秘密。</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2.8供应商提出书面质疑必须有理、有据，不得恶意质疑或提交虚假质疑。否则，一经查实，代理机构有权依据政府采购的有关规定，报请政府采购监管部门对该供应商进行相应的行政处罚。</w:t>
      </w:r>
    </w:p>
    <w:p>
      <w:pPr>
        <w:tabs>
          <w:tab w:val="left" w:pos="900"/>
        </w:tabs>
        <w:spacing w:after="156" w:afterLines="50" w:line="440" w:lineRule="exact"/>
        <w:ind w:firstLine="422" w:firstLineChars="200"/>
        <w:jc w:val="left"/>
        <w:rPr>
          <w:rFonts w:ascii="宋体" w:hAnsi="宋体"/>
          <w:b/>
          <w:szCs w:val="21"/>
        </w:rPr>
      </w:pPr>
      <w:bookmarkStart w:id="75" w:name="_Toc20823309"/>
      <w:bookmarkStart w:id="76" w:name="_Toc513029237"/>
      <w:bookmarkStart w:id="77" w:name="_Toc16938553"/>
      <w:r>
        <w:rPr>
          <w:rFonts w:hint="eastAsia" w:ascii="宋体" w:hAnsi="宋体"/>
          <w:b/>
          <w:szCs w:val="21"/>
        </w:rPr>
        <w:t>六、合同签订相关事项</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1、签订合同</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l成交供应商确定后，代理机构将向成交供应商发出成交通知书。成交供应商应按成交通知书规定的时间、地点,按照磋商文件确定的事项与采购人签订政府采购合同，且不得迟于成交通知书发出之日起三十日内，否则磋商保证金将不予退还，由此给采购人造成损失的，成交供应商还应承担赔偿责任。</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1.2 磋商文件、成交供应商的响应文件及磋商采购过程中有关澄清、承诺文件均应作为合同附件。</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2、履约保证金</w:t>
      </w:r>
    </w:p>
    <w:p>
      <w:pPr>
        <w:tabs>
          <w:tab w:val="left" w:pos="900"/>
        </w:tabs>
        <w:spacing w:after="156" w:afterLines="50" w:line="440" w:lineRule="exact"/>
        <w:ind w:firstLine="420" w:firstLineChars="200"/>
        <w:jc w:val="left"/>
        <w:rPr>
          <w:rFonts w:ascii="宋体" w:hAnsi="宋体"/>
          <w:b/>
          <w:szCs w:val="21"/>
          <w:u w:val="single"/>
        </w:rPr>
      </w:pPr>
      <w:r>
        <w:rPr>
          <w:rFonts w:hint="eastAsia" w:ascii="宋体" w:hAnsi="宋体"/>
          <w:szCs w:val="21"/>
        </w:rPr>
        <w:t>2.1</w:t>
      </w:r>
      <w:bookmarkEnd w:id="75"/>
      <w:bookmarkEnd w:id="76"/>
      <w:bookmarkEnd w:id="77"/>
      <w:r>
        <w:rPr>
          <w:rFonts w:hint="eastAsia" w:ascii="宋体" w:hAnsi="宋体"/>
          <w:szCs w:val="21"/>
        </w:rPr>
        <w:t>履约保证金: 磋商保证金直接转为履约保证金。</w:t>
      </w:r>
      <w:r>
        <w:rPr>
          <w:rFonts w:hint="eastAsia" w:ascii="宋体" w:hAnsi="宋体"/>
          <w:b/>
          <w:szCs w:val="21"/>
        </w:rPr>
        <w:t>经营服务期满一年后且满足招标人要求方可退还（无息）。</w:t>
      </w:r>
    </w:p>
    <w:p>
      <w:pPr>
        <w:tabs>
          <w:tab w:val="left" w:pos="900"/>
        </w:tabs>
        <w:spacing w:after="156" w:afterLines="50" w:line="440" w:lineRule="exact"/>
        <w:ind w:firstLine="420" w:firstLineChars="200"/>
        <w:jc w:val="left"/>
        <w:rPr>
          <w:rFonts w:ascii="宋体" w:hAnsi="宋体"/>
          <w:szCs w:val="21"/>
        </w:rPr>
      </w:pPr>
      <w:r>
        <w:rPr>
          <w:rFonts w:hint="eastAsia" w:ascii="宋体" w:hAnsi="宋体"/>
          <w:szCs w:val="21"/>
        </w:rPr>
        <w:t>七、采购代理服务费</w:t>
      </w:r>
    </w:p>
    <w:p>
      <w:pPr>
        <w:tabs>
          <w:tab w:val="left" w:pos="900"/>
        </w:tabs>
        <w:spacing w:after="156" w:afterLines="50" w:line="440" w:lineRule="exact"/>
        <w:ind w:left="105" w:leftChars="50" w:firstLine="523" w:firstLineChars="248"/>
        <w:jc w:val="left"/>
        <w:rPr>
          <w:rFonts w:ascii="宋体" w:hAnsi="宋体"/>
          <w:b/>
          <w:bCs/>
          <w:szCs w:val="21"/>
        </w:rPr>
      </w:pPr>
      <w:r>
        <w:rPr>
          <w:rFonts w:hint="eastAsia" w:ascii="宋体" w:hAnsi="宋体"/>
          <w:b/>
          <w:bCs/>
          <w:szCs w:val="21"/>
        </w:rPr>
        <w:t>被确认成交成交供应商须向采购代理机构支付服务费，服务费的收费标准按国家发展改革委员会发改价格</w:t>
      </w:r>
      <w:r>
        <w:rPr>
          <w:rFonts w:ascii="宋体" w:hAnsi="宋体"/>
          <w:b/>
          <w:bCs/>
          <w:szCs w:val="21"/>
        </w:rPr>
        <w:t>[2002]</w:t>
      </w:r>
      <w:r>
        <w:rPr>
          <w:rFonts w:ascii="宋体" w:hAnsi="宋体"/>
        </w:rPr>
        <w:t xml:space="preserve"> </w:t>
      </w:r>
      <w:r>
        <w:rPr>
          <w:rFonts w:ascii="宋体" w:hAnsi="宋体"/>
          <w:b/>
          <w:bCs/>
          <w:szCs w:val="21"/>
        </w:rPr>
        <w:t>1980</w:t>
      </w:r>
      <w:r>
        <w:rPr>
          <w:rFonts w:hint="eastAsia" w:ascii="宋体" w:hAnsi="宋体"/>
          <w:b/>
          <w:bCs/>
          <w:szCs w:val="21"/>
        </w:rPr>
        <w:t>号文件规定执行，不足3000元按3000元计取，评标费按时结算由招标人支付。</w:t>
      </w:r>
    </w:p>
    <w:p>
      <w:pPr>
        <w:tabs>
          <w:tab w:val="left" w:pos="900"/>
        </w:tabs>
        <w:spacing w:after="156" w:afterLines="50" w:line="440" w:lineRule="exact"/>
        <w:ind w:firstLine="420" w:firstLineChars="200"/>
        <w:jc w:val="left"/>
        <w:rPr>
          <w:rFonts w:ascii="宋体" w:hAnsi="宋体"/>
          <w:szCs w:val="21"/>
        </w:rPr>
      </w:pPr>
    </w:p>
    <w:p>
      <w:pPr>
        <w:pStyle w:val="31"/>
        <w:spacing w:line="440" w:lineRule="exact"/>
        <w:outlineLvl w:val="0"/>
        <w:rPr>
          <w:rFonts w:ascii="宋体" w:hAnsi="宋体" w:eastAsia="宋体" w:cs="Arial"/>
          <w:b/>
          <w:bCs/>
          <w:szCs w:val="44"/>
        </w:rPr>
      </w:pPr>
      <w:r>
        <w:rPr>
          <w:rFonts w:ascii="宋体" w:hAnsi="宋体" w:eastAsia="宋体"/>
          <w:sz w:val="24"/>
          <w:szCs w:val="22"/>
        </w:rPr>
        <w:br w:type="page"/>
      </w:r>
      <w:r>
        <w:rPr>
          <w:rFonts w:hint="eastAsia" w:ascii="宋体" w:hAnsi="宋体" w:eastAsia="宋体" w:cs="Arial"/>
          <w:b/>
          <w:bCs/>
          <w:szCs w:val="44"/>
        </w:rPr>
        <w:t xml:space="preserve"> </w:t>
      </w:r>
    </w:p>
    <w:p>
      <w:pPr>
        <w:pStyle w:val="31"/>
        <w:spacing w:line="440" w:lineRule="exact"/>
        <w:outlineLvl w:val="0"/>
        <w:rPr>
          <w:rFonts w:ascii="宋体" w:hAnsi="宋体" w:eastAsia="宋体" w:cs="Arial"/>
          <w:b/>
          <w:bCs/>
          <w:szCs w:val="44"/>
        </w:rPr>
      </w:pPr>
      <w:r>
        <w:rPr>
          <w:rFonts w:hint="eastAsia" w:ascii="宋体" w:hAnsi="宋体" w:eastAsia="宋体" w:cs="Arial"/>
          <w:b/>
          <w:bCs/>
          <w:szCs w:val="44"/>
        </w:rPr>
        <w:t xml:space="preserve"> 第三章    采购合同条款及格式</w:t>
      </w:r>
    </w:p>
    <w:p>
      <w:pPr>
        <w:snapToGrid w:val="0"/>
        <w:spacing w:line="520" w:lineRule="exact"/>
        <w:ind w:firstLine="422" w:firstLineChars="200"/>
        <w:rPr>
          <w:rFonts w:ascii="宋体" w:hAnsi="宋体"/>
          <w:color w:val="000000"/>
          <w:sz w:val="24"/>
        </w:rPr>
      </w:pPr>
      <w:r>
        <w:rPr>
          <w:rFonts w:hint="eastAsia" w:ascii="宋体" w:hAnsi="宋体" w:cs="Arial"/>
          <w:b/>
          <w:bCs/>
          <w:szCs w:val="44"/>
        </w:rPr>
        <w:t xml:space="preserve"> </w:t>
      </w:r>
      <w:r>
        <w:rPr>
          <w:rFonts w:hint="eastAsia" w:ascii="宋体" w:hAnsi="宋体"/>
          <w:color w:val="000000"/>
          <w:sz w:val="24"/>
        </w:rPr>
        <w:t>承包方：</w:t>
      </w:r>
      <w:r>
        <w:rPr>
          <w:rFonts w:hint="eastAsia" w:ascii="宋体" w:hAnsi="宋体"/>
          <w:color w:val="000000"/>
          <w:sz w:val="24"/>
          <w:u w:val="single"/>
        </w:rPr>
        <w:t xml:space="preserve">                     </w:t>
      </w:r>
      <w:r>
        <w:rPr>
          <w:rFonts w:hint="eastAsia" w:ascii="宋体" w:hAnsi="宋体"/>
          <w:color w:val="000000"/>
          <w:sz w:val="24"/>
        </w:rPr>
        <w:t xml:space="preserve"> </w:t>
      </w:r>
    </w:p>
    <w:p>
      <w:pPr>
        <w:snapToGrid w:val="0"/>
        <w:spacing w:line="520" w:lineRule="exact"/>
        <w:ind w:firstLine="480" w:firstLineChars="200"/>
        <w:rPr>
          <w:rFonts w:ascii="宋体" w:hAnsi="宋体"/>
          <w:color w:val="000000"/>
          <w:sz w:val="24"/>
        </w:rPr>
      </w:pPr>
      <w:r>
        <w:rPr>
          <w:rFonts w:hint="eastAsia" w:ascii="宋体" w:hAnsi="宋体"/>
          <w:color w:val="000000"/>
          <w:sz w:val="24"/>
        </w:rPr>
        <w:t xml:space="preserve">发包方：南通市妇幼保健院 </w:t>
      </w:r>
    </w:p>
    <w:p>
      <w:pPr>
        <w:snapToGrid w:val="0"/>
        <w:spacing w:line="520" w:lineRule="exact"/>
        <w:ind w:firstLine="480" w:firstLineChars="200"/>
        <w:rPr>
          <w:rFonts w:ascii="宋体" w:hAnsi="宋体"/>
          <w:color w:val="000000"/>
          <w:sz w:val="24"/>
        </w:rPr>
      </w:pPr>
      <w:r>
        <w:rPr>
          <w:rFonts w:hint="eastAsia" w:ascii="宋体" w:hAnsi="宋体"/>
          <w:color w:val="000000"/>
          <w:sz w:val="24"/>
        </w:rPr>
        <w:t>承包方就</w:t>
      </w:r>
      <w:r>
        <w:rPr>
          <w:rFonts w:ascii="宋体" w:hAnsi="宋体"/>
          <w:color w:val="000000"/>
          <w:sz w:val="24"/>
          <w:u w:val="single"/>
        </w:rPr>
        <w:t xml:space="preserve">                        </w:t>
      </w:r>
      <w:r>
        <w:rPr>
          <w:rFonts w:hint="eastAsia" w:ascii="宋体" w:hAnsi="宋体"/>
          <w:color w:val="000000"/>
          <w:sz w:val="24"/>
        </w:rPr>
        <w:t>项目经招标确定，承包方为成交商，在遵循平等、自愿、公平和诚实信用原则的基础上，双方签订本合同。</w:t>
      </w:r>
    </w:p>
    <w:p>
      <w:pPr>
        <w:snapToGrid w:val="0"/>
        <w:spacing w:line="520" w:lineRule="exact"/>
        <w:ind w:firstLine="480" w:firstLineChars="200"/>
        <w:rPr>
          <w:rFonts w:ascii="宋体" w:hAnsi="宋体"/>
          <w:color w:val="000000"/>
          <w:sz w:val="24"/>
        </w:rPr>
      </w:pPr>
      <w:r>
        <w:rPr>
          <w:rFonts w:hint="eastAsia" w:ascii="宋体" w:hAnsi="宋体"/>
          <w:color w:val="000000"/>
          <w:sz w:val="24"/>
        </w:rPr>
        <w:t>第一条  合同价款</w:t>
      </w:r>
    </w:p>
    <w:p>
      <w:pPr>
        <w:snapToGrid w:val="0"/>
        <w:spacing w:line="520" w:lineRule="exact"/>
        <w:ind w:firstLine="480" w:firstLineChars="200"/>
        <w:rPr>
          <w:rFonts w:ascii="宋体" w:hAnsi="宋体"/>
          <w:color w:val="000000"/>
          <w:sz w:val="24"/>
        </w:rPr>
      </w:pPr>
      <w:r>
        <w:rPr>
          <w:rFonts w:hint="eastAsia" w:ascii="宋体" w:hAnsi="宋体"/>
          <w:color w:val="000000"/>
          <w:sz w:val="24"/>
          <w:u w:val="single"/>
        </w:rPr>
        <w:t>南通市妇幼保健院超市经营权项目</w:t>
      </w:r>
      <w:r>
        <w:rPr>
          <w:rFonts w:hint="eastAsia" w:ascii="宋体" w:hAnsi="宋体" w:cs="宋体"/>
          <w:kern w:val="0"/>
          <w:sz w:val="24"/>
        </w:rPr>
        <w:t>上缴第一年经营租金</w:t>
      </w:r>
      <w:r>
        <w:rPr>
          <w:rFonts w:hint="eastAsia" w:ascii="宋体" w:hAnsi="宋体"/>
          <w:color w:val="000000"/>
          <w:sz w:val="24"/>
          <w:u w:val="single"/>
        </w:rPr>
        <w:t xml:space="preserve">       </w:t>
      </w:r>
      <w:r>
        <w:rPr>
          <w:rFonts w:hint="eastAsia" w:ascii="宋体" w:hAnsi="宋体"/>
          <w:color w:val="000000"/>
          <w:sz w:val="24"/>
        </w:rPr>
        <w:t>万元。</w:t>
      </w:r>
      <w:r>
        <w:rPr>
          <w:rFonts w:ascii="宋体" w:hAnsi="宋体"/>
          <w:color w:val="000000"/>
          <w:sz w:val="24"/>
        </w:rPr>
        <w:t xml:space="preserve"> </w:t>
      </w:r>
    </w:p>
    <w:p>
      <w:pPr>
        <w:snapToGrid w:val="0"/>
        <w:spacing w:line="520" w:lineRule="exact"/>
        <w:ind w:firstLine="480" w:firstLineChars="200"/>
        <w:rPr>
          <w:rFonts w:ascii="宋体" w:hAnsi="宋体"/>
          <w:sz w:val="24"/>
        </w:rPr>
      </w:pPr>
      <w:r>
        <w:rPr>
          <w:rFonts w:hint="eastAsia" w:ascii="宋体" w:hAnsi="宋体"/>
          <w:color w:val="000000"/>
          <w:sz w:val="24"/>
        </w:rPr>
        <w:t xml:space="preserve">第二条  </w:t>
      </w:r>
      <w:r>
        <w:rPr>
          <w:rFonts w:hint="eastAsia" w:ascii="宋体" w:hAnsi="宋体"/>
          <w:sz w:val="24"/>
        </w:rPr>
        <w:t>承包经营时间：2019年1月下旬到2020年1月下旬。</w:t>
      </w:r>
    </w:p>
    <w:p>
      <w:pPr>
        <w:snapToGrid w:val="0"/>
        <w:spacing w:line="520" w:lineRule="exact"/>
        <w:ind w:firstLine="480" w:firstLineChars="200"/>
        <w:rPr>
          <w:rFonts w:ascii="宋体" w:hAnsi="宋体"/>
          <w:sz w:val="24"/>
        </w:rPr>
      </w:pPr>
      <w:r>
        <w:rPr>
          <w:rFonts w:hint="eastAsia" w:ascii="宋体" w:hAnsi="宋体"/>
          <w:sz w:val="24"/>
        </w:rPr>
        <w:t>第三条  经营租金为年租金，本次招标确认的是第一年的年租金，第二年开始，在上一年的基础上每年一次递增5% 。每个周期年的第一个月缴纳本年度全年租金。租金以现金或转账的形式缴纳。</w:t>
      </w:r>
    </w:p>
    <w:p>
      <w:pPr>
        <w:snapToGrid w:val="0"/>
        <w:spacing w:line="520" w:lineRule="exact"/>
        <w:ind w:firstLine="480" w:firstLineChars="200"/>
        <w:rPr>
          <w:rFonts w:ascii="宋体" w:hAnsi="宋体"/>
          <w:sz w:val="24"/>
        </w:rPr>
      </w:pPr>
      <w:r>
        <w:rPr>
          <w:rFonts w:hint="eastAsia" w:ascii="宋体" w:hAnsi="宋体"/>
          <w:sz w:val="24"/>
        </w:rPr>
        <w:t>超市用房有独立的水表、电表，每月按实际用量缴纳费用，电话月租费及外部通话费用每月按实结算，此部分费用不含在年租金中。</w:t>
      </w:r>
    </w:p>
    <w:p>
      <w:pPr>
        <w:snapToGrid w:val="0"/>
        <w:spacing w:line="520" w:lineRule="exact"/>
        <w:ind w:firstLine="480" w:firstLineChars="200"/>
        <w:rPr>
          <w:rFonts w:ascii="宋体" w:hAnsi="宋体"/>
          <w:color w:val="000000"/>
          <w:sz w:val="24"/>
        </w:rPr>
      </w:pPr>
      <w:r>
        <w:rPr>
          <w:rFonts w:hint="eastAsia" w:ascii="宋体" w:hAnsi="宋体"/>
          <w:color w:val="000000"/>
          <w:sz w:val="24"/>
        </w:rPr>
        <w:t>第四条  违约责任</w:t>
      </w:r>
    </w:p>
    <w:p>
      <w:pPr>
        <w:snapToGrid w:val="0"/>
        <w:spacing w:line="520" w:lineRule="exact"/>
        <w:ind w:firstLine="480" w:firstLineChars="200"/>
        <w:rPr>
          <w:rFonts w:ascii="宋体" w:hAnsi="宋体"/>
          <w:color w:val="000000"/>
          <w:sz w:val="24"/>
        </w:rPr>
      </w:pPr>
      <w:r>
        <w:rPr>
          <w:rFonts w:hint="eastAsia" w:ascii="宋体" w:hAnsi="宋体"/>
          <w:color w:val="000000"/>
          <w:sz w:val="24"/>
        </w:rPr>
        <w:t>1. 承包方未按承诺日期交付开业，每延误一天承担总价款的1％的违约金。</w:t>
      </w:r>
    </w:p>
    <w:p>
      <w:pPr>
        <w:snapToGrid w:val="0"/>
        <w:spacing w:line="520" w:lineRule="exact"/>
        <w:ind w:firstLine="480" w:firstLineChars="200"/>
        <w:rPr>
          <w:rFonts w:ascii="宋体" w:hAnsi="宋体"/>
          <w:color w:val="000000"/>
          <w:sz w:val="24"/>
        </w:rPr>
      </w:pPr>
      <w:r>
        <w:rPr>
          <w:rFonts w:hint="eastAsia" w:ascii="宋体" w:hAnsi="宋体"/>
          <w:color w:val="000000"/>
          <w:sz w:val="24"/>
        </w:rPr>
        <w:t>2. 承包方的货物质量不符合约定或不能及时供货的，所造成的一切损失由承包方承担：</w:t>
      </w:r>
    </w:p>
    <w:p>
      <w:pPr>
        <w:snapToGrid w:val="0"/>
        <w:spacing w:line="520" w:lineRule="exact"/>
        <w:ind w:firstLine="480" w:firstLineChars="200"/>
        <w:rPr>
          <w:rFonts w:ascii="宋体" w:hAnsi="宋体"/>
          <w:color w:val="000000"/>
          <w:sz w:val="24"/>
        </w:rPr>
      </w:pPr>
      <w:r>
        <w:rPr>
          <w:rFonts w:hint="eastAsia" w:ascii="宋体" w:hAnsi="宋体"/>
          <w:color w:val="000000"/>
          <w:sz w:val="24"/>
        </w:rPr>
        <w:t>第五条  担  保</w:t>
      </w:r>
    </w:p>
    <w:p>
      <w:pPr>
        <w:snapToGrid w:val="0"/>
        <w:spacing w:line="520" w:lineRule="exact"/>
        <w:ind w:firstLine="480" w:firstLineChars="200"/>
        <w:rPr>
          <w:rFonts w:ascii="宋体" w:hAnsi="宋体"/>
          <w:color w:val="000000"/>
          <w:sz w:val="24"/>
        </w:rPr>
      </w:pPr>
      <w:r>
        <w:rPr>
          <w:rFonts w:hint="eastAsia" w:ascii="宋体" w:hAnsi="宋体"/>
          <w:color w:val="000000"/>
          <w:sz w:val="24"/>
        </w:rPr>
        <w:t xml:space="preserve"> 1、外包方承包方为了全面履行合同，按约定提供担保如下：</w:t>
      </w:r>
    </w:p>
    <w:p>
      <w:pPr>
        <w:snapToGrid w:val="0"/>
        <w:spacing w:line="520" w:lineRule="exact"/>
        <w:ind w:firstLine="480" w:firstLineChars="200"/>
        <w:rPr>
          <w:rFonts w:ascii="宋体" w:hAnsi="宋体"/>
          <w:color w:val="000000"/>
          <w:sz w:val="24"/>
        </w:rPr>
      </w:pPr>
      <w:r>
        <w:rPr>
          <w:rFonts w:hint="eastAsia" w:ascii="宋体" w:hAnsi="宋体"/>
          <w:color w:val="000000"/>
          <w:sz w:val="24"/>
        </w:rPr>
        <w:t>(1) 承包方向发包方提供履约担保，按合同约定支付价款及履行合同约定的其他义务。</w:t>
      </w:r>
    </w:p>
    <w:p>
      <w:pPr>
        <w:snapToGrid w:val="0"/>
        <w:spacing w:line="520" w:lineRule="exact"/>
        <w:ind w:firstLine="480" w:firstLineChars="200"/>
        <w:rPr>
          <w:rFonts w:ascii="宋体" w:hAnsi="宋体"/>
          <w:color w:val="000000"/>
          <w:sz w:val="24"/>
        </w:rPr>
      </w:pPr>
      <w:r>
        <w:rPr>
          <w:rFonts w:hint="eastAsia" w:ascii="宋体" w:hAnsi="宋体"/>
          <w:color w:val="000000"/>
          <w:sz w:val="24"/>
        </w:rPr>
        <w:t>(2)承包方向发包方提供履约担保，按合同约定履行自己的各项义务。其担保方式为：现金为履约保证金。</w:t>
      </w:r>
    </w:p>
    <w:p>
      <w:pPr>
        <w:snapToGrid w:val="0"/>
        <w:spacing w:line="520" w:lineRule="exact"/>
        <w:ind w:firstLine="480" w:firstLineChars="200"/>
        <w:rPr>
          <w:rFonts w:ascii="宋体" w:hAnsi="宋体"/>
          <w:color w:val="000000"/>
          <w:sz w:val="24"/>
        </w:rPr>
      </w:pPr>
      <w:r>
        <w:rPr>
          <w:rFonts w:hint="eastAsia" w:ascii="宋体" w:hAnsi="宋体"/>
          <w:color w:val="000000"/>
          <w:sz w:val="24"/>
        </w:rPr>
        <w:t>2、一方违约后，另一方可要求对方承担相应责任。</w:t>
      </w:r>
    </w:p>
    <w:p>
      <w:pPr>
        <w:snapToGrid w:val="0"/>
        <w:spacing w:line="520" w:lineRule="exact"/>
        <w:ind w:firstLine="480" w:firstLineChars="200"/>
        <w:rPr>
          <w:rFonts w:ascii="宋体" w:hAnsi="宋体"/>
          <w:color w:val="000000"/>
          <w:sz w:val="24"/>
        </w:rPr>
      </w:pPr>
      <w:r>
        <w:rPr>
          <w:rFonts w:hint="eastAsia" w:ascii="宋体" w:hAnsi="宋体"/>
          <w:color w:val="000000"/>
          <w:sz w:val="24"/>
        </w:rPr>
        <w:t>3、履约保证金在合同期满一年后且满足招标人要求方可退还（无息）。</w:t>
      </w:r>
    </w:p>
    <w:p>
      <w:pPr>
        <w:snapToGrid w:val="0"/>
        <w:spacing w:line="520" w:lineRule="exact"/>
        <w:ind w:firstLine="480" w:firstLineChars="200"/>
        <w:rPr>
          <w:rFonts w:ascii="宋体" w:hAnsi="宋体"/>
          <w:color w:val="000000"/>
          <w:sz w:val="24"/>
        </w:rPr>
      </w:pPr>
      <w:r>
        <w:rPr>
          <w:rFonts w:hint="eastAsia" w:ascii="宋体" w:hAnsi="宋体"/>
          <w:color w:val="000000"/>
          <w:sz w:val="24"/>
        </w:rPr>
        <w:t>第六条  安全</w:t>
      </w:r>
    </w:p>
    <w:p>
      <w:pPr>
        <w:snapToGrid w:val="0"/>
        <w:spacing w:line="520" w:lineRule="exact"/>
        <w:ind w:firstLine="480" w:firstLineChars="200"/>
        <w:rPr>
          <w:rFonts w:ascii="宋体" w:hAnsi="宋体"/>
          <w:color w:val="000000"/>
          <w:sz w:val="24"/>
        </w:rPr>
      </w:pPr>
      <w:r>
        <w:rPr>
          <w:rFonts w:hint="eastAsia" w:ascii="宋体" w:hAnsi="宋体"/>
          <w:color w:val="000000"/>
          <w:sz w:val="24"/>
        </w:rPr>
        <w:t>承包方在履行合同的同时必须做好安全工作，按操作规程操作，杜绝安全事故的发生。在合同期内所发生的一切安全事故由承包方自行承担。</w:t>
      </w:r>
    </w:p>
    <w:p>
      <w:pPr>
        <w:snapToGrid w:val="0"/>
        <w:spacing w:line="520" w:lineRule="exact"/>
        <w:ind w:firstLine="480" w:firstLineChars="200"/>
        <w:rPr>
          <w:rFonts w:ascii="宋体" w:hAnsi="宋体"/>
          <w:color w:val="000000"/>
          <w:sz w:val="24"/>
        </w:rPr>
      </w:pPr>
      <w:r>
        <w:rPr>
          <w:rFonts w:hint="eastAsia" w:ascii="宋体" w:hAnsi="宋体"/>
          <w:color w:val="000000"/>
          <w:sz w:val="24"/>
        </w:rPr>
        <w:t>第七条  争议的解决</w:t>
      </w:r>
    </w:p>
    <w:p>
      <w:pPr>
        <w:snapToGrid w:val="0"/>
        <w:spacing w:line="520" w:lineRule="exact"/>
        <w:ind w:firstLine="480" w:firstLineChars="200"/>
        <w:rPr>
          <w:rFonts w:ascii="宋体" w:hAnsi="宋体"/>
          <w:color w:val="000000"/>
          <w:sz w:val="24"/>
        </w:rPr>
      </w:pPr>
      <w:r>
        <w:rPr>
          <w:rFonts w:hint="eastAsia" w:ascii="宋体" w:hAnsi="宋体"/>
          <w:color w:val="000000"/>
          <w:sz w:val="24"/>
        </w:rPr>
        <w:t>本合同在履行过程中如果发生争议，先由双方协商解决，协商不成时，任何一方可有管辖权的人民法院起诉。</w:t>
      </w:r>
    </w:p>
    <w:p>
      <w:pPr>
        <w:snapToGrid w:val="0"/>
        <w:spacing w:line="520" w:lineRule="exact"/>
        <w:ind w:firstLine="480" w:firstLineChars="200"/>
        <w:rPr>
          <w:rFonts w:ascii="宋体" w:hAnsi="宋体"/>
          <w:color w:val="000000"/>
          <w:sz w:val="24"/>
        </w:rPr>
      </w:pPr>
      <w:r>
        <w:rPr>
          <w:rFonts w:hint="eastAsia" w:ascii="宋体" w:hAnsi="宋体"/>
          <w:color w:val="000000"/>
          <w:sz w:val="24"/>
        </w:rPr>
        <w:t>第八条  本合同未尽事宜，由双方按照相关法律、法规和规定办理或协商一致后签订补充协议。</w:t>
      </w:r>
    </w:p>
    <w:p>
      <w:pPr>
        <w:snapToGrid w:val="0"/>
        <w:spacing w:line="520" w:lineRule="exact"/>
        <w:ind w:firstLine="480" w:firstLineChars="200"/>
        <w:rPr>
          <w:rFonts w:ascii="宋体" w:hAnsi="宋体"/>
          <w:color w:val="000000"/>
          <w:sz w:val="24"/>
        </w:rPr>
      </w:pPr>
      <w:r>
        <w:rPr>
          <w:rFonts w:hint="eastAsia" w:ascii="宋体" w:hAnsi="宋体"/>
          <w:color w:val="000000"/>
          <w:sz w:val="24"/>
        </w:rPr>
        <w:t>第九条  本合同自双方签字并盖章之日起生效，一式贰份，各执壹份。</w:t>
      </w:r>
    </w:p>
    <w:p>
      <w:pPr>
        <w:snapToGrid w:val="0"/>
        <w:spacing w:line="520" w:lineRule="exact"/>
        <w:ind w:firstLine="480" w:firstLineChars="200"/>
        <w:rPr>
          <w:rFonts w:ascii="宋体" w:hAnsi="宋体"/>
          <w:color w:val="000000"/>
          <w:sz w:val="24"/>
        </w:rPr>
      </w:pPr>
      <w:r>
        <w:rPr>
          <w:rFonts w:hint="eastAsia" w:ascii="宋体" w:hAnsi="宋体"/>
          <w:color w:val="000000"/>
          <w:sz w:val="24"/>
        </w:rPr>
        <w:t>发包方</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承包方</w:t>
      </w:r>
    </w:p>
    <w:p>
      <w:pPr>
        <w:snapToGrid w:val="0"/>
        <w:spacing w:line="520" w:lineRule="exact"/>
        <w:ind w:firstLine="480" w:firstLineChars="200"/>
        <w:rPr>
          <w:rFonts w:ascii="宋体" w:hAnsi="宋体"/>
          <w:color w:val="000000"/>
          <w:sz w:val="24"/>
        </w:rPr>
      </w:pPr>
      <w:r>
        <w:rPr>
          <w:rFonts w:hint="eastAsia" w:ascii="宋体" w:hAnsi="宋体"/>
          <w:color w:val="000000"/>
          <w:sz w:val="24"/>
        </w:rPr>
        <w:t>地址</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地址</w:t>
      </w:r>
    </w:p>
    <w:p>
      <w:pPr>
        <w:snapToGrid w:val="0"/>
        <w:spacing w:line="520" w:lineRule="exact"/>
        <w:ind w:firstLine="480" w:firstLineChars="200"/>
        <w:rPr>
          <w:rFonts w:ascii="宋体" w:hAnsi="宋体"/>
          <w:color w:val="000000"/>
          <w:sz w:val="24"/>
        </w:rPr>
      </w:pPr>
      <w:r>
        <w:rPr>
          <w:rFonts w:hint="eastAsia" w:ascii="宋体" w:hAnsi="宋体"/>
          <w:color w:val="000000"/>
          <w:sz w:val="24"/>
        </w:rPr>
        <w:t>法定代表人</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法定代表人</w:t>
      </w:r>
    </w:p>
    <w:p>
      <w:pPr>
        <w:snapToGrid w:val="0"/>
        <w:spacing w:line="520" w:lineRule="exact"/>
        <w:ind w:firstLine="480" w:firstLineChars="200"/>
        <w:rPr>
          <w:rFonts w:ascii="宋体" w:hAnsi="宋体"/>
          <w:color w:val="000000"/>
          <w:sz w:val="24"/>
        </w:rPr>
      </w:pPr>
      <w:r>
        <w:rPr>
          <w:rFonts w:hint="eastAsia" w:ascii="宋体" w:hAnsi="宋体"/>
          <w:color w:val="000000"/>
          <w:sz w:val="24"/>
        </w:rPr>
        <w:t>委托代理人</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委托代理人</w:t>
      </w:r>
    </w:p>
    <w:p>
      <w:pPr>
        <w:snapToGrid w:val="0"/>
        <w:spacing w:line="520" w:lineRule="exact"/>
        <w:ind w:firstLine="480" w:firstLineChars="200"/>
        <w:rPr>
          <w:rFonts w:ascii="宋体" w:hAnsi="宋体"/>
          <w:color w:val="000000"/>
          <w:sz w:val="24"/>
        </w:rPr>
      </w:pPr>
      <w:r>
        <w:rPr>
          <w:rFonts w:hint="eastAsia" w:ascii="宋体" w:hAnsi="宋体"/>
          <w:color w:val="000000"/>
          <w:sz w:val="24"/>
        </w:rPr>
        <w:t>联系方式</w:t>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 xml:space="preserve">  联系方式</w:t>
      </w:r>
    </w:p>
    <w:p>
      <w:pPr>
        <w:pStyle w:val="31"/>
        <w:rPr>
          <w:rFonts w:ascii="宋体" w:hAnsi="宋体" w:eastAsia="宋体"/>
          <w:sz w:val="28"/>
          <w:szCs w:val="28"/>
        </w:rPr>
      </w:pPr>
      <w:r>
        <w:rPr>
          <w:rFonts w:hint="eastAsia" w:ascii="宋体" w:hAnsi="宋体" w:eastAsia="宋体"/>
          <w:color w:val="000000"/>
          <w:sz w:val="24"/>
        </w:rPr>
        <w:t xml:space="preserve">    签订地点</w:t>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ab/>
      </w:r>
      <w:r>
        <w:rPr>
          <w:rFonts w:hint="eastAsia" w:ascii="宋体" w:hAnsi="宋体" w:eastAsia="宋体"/>
          <w:color w:val="000000"/>
          <w:sz w:val="24"/>
        </w:rPr>
        <w:t xml:space="preserve">  签订时间</w:t>
      </w:r>
    </w:p>
    <w:p>
      <w:pPr>
        <w:spacing w:line="360" w:lineRule="auto"/>
        <w:jc w:val="center"/>
        <w:rPr>
          <w:rFonts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w:t>
      </w:r>
    </w:p>
    <w:p>
      <w:pPr>
        <w:spacing w:line="360" w:lineRule="auto"/>
        <w:jc w:val="center"/>
        <w:rPr>
          <w:rFonts w:ascii="宋体" w:hAnsi="宋体"/>
          <w:b/>
          <w:sz w:val="28"/>
          <w:szCs w:val="28"/>
        </w:rPr>
      </w:pPr>
      <w:r>
        <w:rPr>
          <w:rFonts w:ascii="宋体" w:hAnsi="宋体"/>
          <w:b/>
          <w:sz w:val="28"/>
          <w:szCs w:val="28"/>
        </w:rPr>
        <w:br w:type="page"/>
      </w:r>
      <w:r>
        <w:rPr>
          <w:rFonts w:hint="eastAsia" w:ascii="宋体" w:hAnsi="宋体" w:cs="Arial"/>
          <w:bCs/>
          <w:sz w:val="36"/>
          <w:szCs w:val="36"/>
        </w:rPr>
        <w:t>第四章  项目需求</w:t>
      </w:r>
    </w:p>
    <w:p>
      <w:pPr>
        <w:widowControl/>
        <w:shd w:val="clear" w:color="auto" w:fill="FFFFFF"/>
        <w:spacing w:line="440" w:lineRule="exact"/>
        <w:ind w:firstLine="420" w:firstLineChars="200"/>
        <w:jc w:val="left"/>
        <w:rPr>
          <w:rFonts w:ascii="宋体" w:hAnsi="宋体" w:cs="宋体"/>
          <w:color w:val="333333"/>
          <w:szCs w:val="21"/>
        </w:rPr>
      </w:pPr>
      <w:r>
        <w:rPr>
          <w:rFonts w:hint="eastAsia" w:ascii="宋体" w:hAnsi="宋体" w:cs="宋体"/>
          <w:color w:val="333333"/>
          <w:szCs w:val="21"/>
        </w:rPr>
        <w:t>1、服务管理要求</w:t>
      </w:r>
    </w:p>
    <w:p>
      <w:pPr>
        <w:widowControl/>
        <w:shd w:val="clear" w:color="auto" w:fill="FFFFFF"/>
        <w:spacing w:line="440" w:lineRule="exact"/>
        <w:ind w:firstLine="420" w:firstLineChars="200"/>
        <w:jc w:val="left"/>
        <w:rPr>
          <w:rFonts w:ascii="宋体" w:hAnsi="宋体" w:cs="宋体"/>
          <w:color w:val="333333"/>
          <w:szCs w:val="21"/>
        </w:rPr>
      </w:pPr>
      <w:r>
        <w:rPr>
          <w:rFonts w:hint="eastAsia" w:ascii="宋体" w:hAnsi="宋体" w:cs="宋体"/>
          <w:color w:val="333333"/>
          <w:szCs w:val="21"/>
        </w:rPr>
        <w:t>1.1必须配有专职管理人员以及服务人员；</w:t>
      </w:r>
    </w:p>
    <w:p>
      <w:pPr>
        <w:widowControl/>
        <w:shd w:val="clear" w:color="auto" w:fill="FFFFFF"/>
        <w:spacing w:line="440" w:lineRule="exact"/>
        <w:ind w:firstLine="420" w:firstLineChars="200"/>
        <w:jc w:val="left"/>
        <w:rPr>
          <w:rFonts w:ascii="宋体" w:hAnsi="宋体" w:cs="宋体"/>
          <w:color w:val="333333"/>
          <w:szCs w:val="21"/>
        </w:rPr>
      </w:pPr>
      <w:r>
        <w:rPr>
          <w:rFonts w:hint="eastAsia" w:ascii="宋体" w:hAnsi="宋体" w:cs="宋体"/>
          <w:color w:val="333333"/>
          <w:szCs w:val="21"/>
        </w:rPr>
        <w:t>1.2遵守纪律，讲诚信，服从医院的管理和监督，不得有影响医院形象的言行；</w:t>
      </w:r>
    </w:p>
    <w:p>
      <w:pPr>
        <w:widowControl/>
        <w:shd w:val="clear" w:color="auto" w:fill="FFFFFF"/>
        <w:spacing w:line="440" w:lineRule="exact"/>
        <w:ind w:firstLine="420" w:firstLineChars="200"/>
        <w:jc w:val="left"/>
        <w:rPr>
          <w:rFonts w:ascii="宋体" w:hAnsi="宋体" w:cs="宋体"/>
          <w:color w:val="333333"/>
          <w:szCs w:val="21"/>
        </w:rPr>
      </w:pPr>
      <w:r>
        <w:rPr>
          <w:rFonts w:hint="eastAsia" w:ascii="宋体" w:hAnsi="宋体" w:cs="宋体"/>
          <w:color w:val="333333"/>
          <w:szCs w:val="21"/>
        </w:rPr>
        <w:t>1.3工作人员着装整洁，文明用语，以优质的服务，优良的环境，合格的产品，低廉的价格服务医院。</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color w:val="333333"/>
          <w:szCs w:val="21"/>
        </w:rPr>
        <w:t>1.4不得以医院的名义从事承包经营以外的任何经济活动，不得以医院的名义对外借款或贷款。</w:t>
      </w:r>
    </w:p>
    <w:p>
      <w:pPr>
        <w:widowControl/>
        <w:shd w:val="clear" w:color="auto" w:fill="FFFFFF"/>
        <w:spacing w:line="440" w:lineRule="exact"/>
        <w:ind w:firstLine="420" w:firstLineChars="200"/>
        <w:jc w:val="left"/>
        <w:rPr>
          <w:rFonts w:ascii="宋体" w:hAnsi="宋体" w:cs="宋体"/>
          <w:szCs w:val="21"/>
        </w:rPr>
      </w:pPr>
      <w:r>
        <w:rPr>
          <w:rFonts w:hint="eastAsia" w:ascii="宋体" w:hAnsi="宋体" w:cs="宋体"/>
          <w:szCs w:val="21"/>
        </w:rPr>
        <w:t>2、成交供应商必须从正规渠道进货，所有货物必须证件齐全，食品类必须索证备查。如出现假冒伪劣产品且被工商部门查实，累计三次甲方有权提前解除合同，成交供应商无条件退出不得提任何赔偿要求。</w:t>
      </w:r>
    </w:p>
    <w:p>
      <w:pPr>
        <w:widowControl/>
        <w:shd w:val="clear" w:color="auto" w:fill="FFFFFF"/>
        <w:spacing w:line="440" w:lineRule="exact"/>
        <w:ind w:firstLine="420" w:firstLineChars="200"/>
        <w:jc w:val="left"/>
        <w:rPr>
          <w:rFonts w:ascii="宋体" w:hAnsi="宋体" w:cs="宋体"/>
          <w:kern w:val="0"/>
          <w:szCs w:val="21"/>
        </w:rPr>
      </w:pPr>
      <w:r>
        <w:rPr>
          <w:rFonts w:hint="eastAsia" w:ascii="宋体" w:hAnsi="宋体" w:cs="宋体"/>
          <w:szCs w:val="21"/>
        </w:rPr>
        <w:t>3、成交供应商所经营的物品价格不超过市区品牌连锁超市的价格，所有物品明码标价出售。每年交服务承诺保证金10000元，若因价格因素被物价部门查处，发现一次扣除10%作为违约金，累计三次出现上述情形的，甲方有权提前解除合同，成交供应商无条件退出不得提任何赔偿要求。成交供应商必须保证商品价格与质量和不开虚假发票，发现一次开虚假发票扣保证金的10%作为违约金，发现两次甲方有</w:t>
      </w:r>
      <w:r>
        <w:rPr>
          <w:rFonts w:hint="eastAsia" w:ascii="宋体" w:hAnsi="宋体" w:cs="宋体"/>
          <w:spacing w:val="-6"/>
          <w:szCs w:val="21"/>
        </w:rPr>
        <w:t>权提前解除合同，成交供应商无条件退出不得提出任何赔偿要求。</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szCs w:val="21"/>
        </w:rPr>
        <w:t>4、如因违规经营对顾客造成伤害的，一切责任（包括经济赔偿）应由</w:t>
      </w:r>
      <w:r>
        <w:rPr>
          <w:rFonts w:hint="eastAsia" w:ascii="宋体" w:hAnsi="宋体" w:cs="宋体"/>
          <w:color w:val="333333"/>
          <w:szCs w:val="21"/>
        </w:rPr>
        <w:t>成交供应商承担。</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color w:val="333333"/>
          <w:szCs w:val="21"/>
        </w:rPr>
        <w:t>5、承包期间，电费、许可证年检费、服务人员费等各种费用均由成交供应商负责。成交供应商按照国家有关规定自行办理包括</w:t>
      </w:r>
      <w:r>
        <w:rPr>
          <w:rFonts w:ascii="宋体" w:hAnsi="宋体" w:cs="宋体"/>
          <w:color w:val="333333"/>
          <w:szCs w:val="21"/>
        </w:rPr>
        <w:fldChar w:fldCharType="begin"/>
      </w:r>
      <w:r>
        <w:rPr>
          <w:rFonts w:ascii="宋体" w:hAnsi="宋体" w:cs="宋体"/>
          <w:color w:val="333333"/>
          <w:szCs w:val="21"/>
        </w:rPr>
        <w:instrText xml:space="preserve"> HYPERLINK "http://www.baidu.com/s?wd=食品卫生许可证&amp;ie=gbk&amp;tn=SE_hldp00990_u6vqbx10" </w:instrText>
      </w:r>
      <w:r>
        <w:rPr>
          <w:rFonts w:ascii="宋体" w:hAnsi="宋体" w:cs="宋体"/>
          <w:color w:val="333333"/>
          <w:szCs w:val="21"/>
        </w:rPr>
        <w:fldChar w:fldCharType="separate"/>
      </w:r>
      <w:r>
        <w:rPr>
          <w:rFonts w:hint="eastAsia" w:ascii="宋体" w:hAnsi="宋体" w:cs="宋体"/>
          <w:color w:val="333333"/>
          <w:szCs w:val="21"/>
        </w:rPr>
        <w:t>食品卫生许可证</w:t>
      </w:r>
      <w:r>
        <w:rPr>
          <w:rFonts w:ascii="宋体" w:hAnsi="宋体" w:cs="宋体"/>
          <w:color w:val="333333"/>
          <w:szCs w:val="21"/>
        </w:rPr>
        <w:fldChar w:fldCharType="end"/>
      </w:r>
      <w:r>
        <w:rPr>
          <w:rFonts w:hint="eastAsia" w:ascii="宋体" w:hAnsi="宋体" w:cs="宋体"/>
          <w:color w:val="333333"/>
          <w:szCs w:val="21"/>
        </w:rPr>
        <w:t>、营业执照及相关证件等（注：无食品卫生证、营业执照等不得营业）。</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color w:val="333333"/>
          <w:szCs w:val="21"/>
        </w:rPr>
        <w:t>6、承包期间的房屋修理费用、或因风雨雷电等自然原因致使房屋漏雨、损坏等造成成交供应商损失的，均由成交供应商自行承担责任。</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color w:val="333333"/>
          <w:szCs w:val="21"/>
        </w:rPr>
        <w:t>7、成交供应商在承包期间未征得甲方同意不得转租或以合作承包等其他方式变相转租。</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color w:val="333333"/>
          <w:szCs w:val="21"/>
        </w:rPr>
        <w:t>8、成交供应商在进行房屋装修时不得破坏房屋主体结构，装修方案须先报出租方同意认可。</w:t>
      </w:r>
    </w:p>
    <w:p>
      <w:pPr>
        <w:widowControl/>
        <w:shd w:val="clear" w:color="auto" w:fill="FFFFFF"/>
        <w:spacing w:line="440" w:lineRule="exact"/>
        <w:ind w:firstLine="420" w:firstLineChars="200"/>
        <w:jc w:val="left"/>
        <w:rPr>
          <w:rFonts w:ascii="宋体" w:hAnsi="宋体" w:cs="宋体"/>
          <w:color w:val="333333"/>
          <w:kern w:val="0"/>
          <w:szCs w:val="21"/>
        </w:rPr>
      </w:pPr>
      <w:r>
        <w:rPr>
          <w:rFonts w:hint="eastAsia" w:ascii="宋体" w:hAnsi="宋体" w:cs="宋体"/>
          <w:color w:val="333333"/>
          <w:szCs w:val="21"/>
        </w:rPr>
        <w:t>9、承包期内的安全由成交供应商负责，发生意外事故，影响其他人财产、人身安全，损失均由成交供应商负责。在承包期内，成交供应商利用该房产进行违法经营被行政主管部门处罚、发生重大安全事故或出现安全隐患不予整改的，甲方有权终止租赁合同，收回该房产，成交供应商应承担所有责任。</w:t>
      </w:r>
    </w:p>
    <w:p>
      <w:pPr>
        <w:spacing w:line="440" w:lineRule="exact"/>
        <w:ind w:firstLine="420" w:firstLineChars="200"/>
        <w:jc w:val="left"/>
        <w:rPr>
          <w:rFonts w:ascii="宋体" w:hAnsi="宋体" w:cs="宋体"/>
          <w:color w:val="333333"/>
          <w:spacing w:val="-6"/>
          <w:szCs w:val="21"/>
        </w:rPr>
      </w:pPr>
      <w:r>
        <w:rPr>
          <w:rFonts w:hint="eastAsia" w:ascii="宋体" w:hAnsi="宋体" w:cs="宋体"/>
          <w:color w:val="333333"/>
          <w:szCs w:val="21"/>
        </w:rPr>
        <w:t>10、成交供应商须认可合同文本中的条款。合同到期或解</w:t>
      </w:r>
      <w:r>
        <w:rPr>
          <w:rFonts w:hint="eastAsia" w:ascii="宋体" w:hAnsi="宋体" w:cs="宋体"/>
          <w:color w:val="333333"/>
          <w:spacing w:val="-6"/>
          <w:szCs w:val="21"/>
        </w:rPr>
        <w:t>除，成交供应商应在到期日无条件撤出，甲方不承担任何费用。到期不撤出的，视为成交供应商对场内物品的放弃，甲方有权清场，产生的损失由成交供应商自行承担。</w:t>
      </w:r>
    </w:p>
    <w:p>
      <w:pPr>
        <w:spacing w:line="360" w:lineRule="auto"/>
        <w:jc w:val="center"/>
        <w:rPr>
          <w:rFonts w:ascii="宋体" w:hAnsi="宋体"/>
        </w:rPr>
      </w:pPr>
    </w:p>
    <w:p>
      <w:pPr>
        <w:jc w:val="center"/>
        <w:rPr>
          <w:rFonts w:ascii="宋体" w:hAnsi="宋体" w:cs="Arial"/>
          <w:bCs/>
          <w:sz w:val="36"/>
          <w:szCs w:val="36"/>
        </w:rPr>
      </w:pPr>
      <w:bookmarkStart w:id="78" w:name="_Toc482131736"/>
      <w:r>
        <w:rPr>
          <w:rFonts w:hint="eastAsia" w:ascii="宋体" w:hAnsi="宋体" w:cs="Arial"/>
          <w:bCs/>
          <w:sz w:val="36"/>
          <w:szCs w:val="36"/>
        </w:rPr>
        <w:t>第五章</w:t>
      </w:r>
      <w:bookmarkEnd w:id="78"/>
      <w:r>
        <w:rPr>
          <w:rFonts w:hint="eastAsia" w:ascii="宋体" w:hAnsi="宋体" w:cs="Arial"/>
          <w:bCs/>
          <w:sz w:val="36"/>
          <w:szCs w:val="36"/>
        </w:rPr>
        <w:t xml:space="preserve">  资格审查</w:t>
      </w:r>
    </w:p>
    <w:p>
      <w:pPr>
        <w:rPr>
          <w:rFonts w:ascii="宋体" w:hAnsi="宋体"/>
        </w:rPr>
      </w:pPr>
    </w:p>
    <w:tbl>
      <w:tblPr>
        <w:tblStyle w:val="27"/>
        <w:tblpPr w:leftFromText="180" w:rightFromText="180" w:vertAnchor="text" w:horzAnchor="margin" w:tblpXSpec="center" w:tblpY="16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50" w:type="dxa"/>
            <w:gridSpan w:val="2"/>
            <w:noWrap w:val="0"/>
            <w:vAlign w:val="center"/>
          </w:tcPr>
          <w:p>
            <w:pPr>
              <w:rPr>
                <w:rFonts w:ascii="宋体" w:hAnsi="宋体"/>
                <w:b/>
              </w:rPr>
            </w:pPr>
            <w:r>
              <w:rPr>
                <w:rFonts w:hint="eastAsia" w:ascii="宋体" w:hAnsi="宋体"/>
                <w:b/>
              </w:rPr>
              <w:t>条款号</w:t>
            </w:r>
          </w:p>
        </w:tc>
        <w:tc>
          <w:tcPr>
            <w:tcW w:w="2835" w:type="dxa"/>
            <w:noWrap w:val="0"/>
            <w:vAlign w:val="center"/>
          </w:tcPr>
          <w:p>
            <w:pPr>
              <w:rPr>
                <w:rFonts w:ascii="宋体" w:hAnsi="宋体"/>
                <w:b/>
              </w:rPr>
            </w:pPr>
            <w:r>
              <w:rPr>
                <w:rFonts w:hint="eastAsia" w:ascii="宋体" w:hAnsi="宋体"/>
                <w:b/>
              </w:rPr>
              <w:t>评审因素</w:t>
            </w:r>
          </w:p>
        </w:tc>
        <w:tc>
          <w:tcPr>
            <w:tcW w:w="4962" w:type="dxa"/>
            <w:noWrap w:val="0"/>
            <w:vAlign w:val="center"/>
          </w:tcPr>
          <w:p>
            <w:pPr>
              <w:rPr>
                <w:rFonts w:ascii="宋体" w:hAnsi="宋体"/>
                <w:b/>
              </w:rPr>
            </w:pPr>
            <w:r>
              <w:rPr>
                <w:rFonts w:hint="eastAsia" w:ascii="宋体" w:hAnsi="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816" w:type="dxa"/>
            <w:vMerge w:val="restart"/>
            <w:noWrap w:val="0"/>
            <w:vAlign w:val="center"/>
          </w:tcPr>
          <w:p>
            <w:pPr>
              <w:rPr>
                <w:rFonts w:ascii="宋体" w:hAnsi="宋体"/>
              </w:rPr>
            </w:pPr>
            <w:r>
              <w:rPr>
                <w:rFonts w:ascii="宋体" w:hAnsi="宋体"/>
              </w:rPr>
              <w:t>2.1.1</w:t>
            </w:r>
          </w:p>
        </w:tc>
        <w:tc>
          <w:tcPr>
            <w:tcW w:w="1134" w:type="dxa"/>
            <w:vMerge w:val="restart"/>
            <w:noWrap w:val="0"/>
            <w:vAlign w:val="center"/>
          </w:tcPr>
          <w:p>
            <w:pPr>
              <w:rPr>
                <w:rFonts w:ascii="宋体" w:hAnsi="宋体"/>
              </w:rPr>
            </w:pPr>
            <w:r>
              <w:rPr>
                <w:rFonts w:hint="eastAsia" w:ascii="宋体" w:hAnsi="宋体"/>
              </w:rPr>
              <w:t>形式评审标准</w:t>
            </w:r>
          </w:p>
        </w:tc>
        <w:tc>
          <w:tcPr>
            <w:tcW w:w="2835" w:type="dxa"/>
            <w:noWrap w:val="0"/>
            <w:vAlign w:val="center"/>
          </w:tcPr>
          <w:p>
            <w:pPr>
              <w:rPr>
                <w:rFonts w:ascii="宋体" w:hAnsi="宋体"/>
              </w:rPr>
            </w:pPr>
            <w:r>
              <w:rPr>
                <w:rFonts w:hint="eastAsia" w:ascii="宋体" w:hAnsi="宋体"/>
              </w:rPr>
              <w:t>磋商响应供应商名称</w:t>
            </w:r>
          </w:p>
        </w:tc>
        <w:tc>
          <w:tcPr>
            <w:tcW w:w="4962" w:type="dxa"/>
            <w:noWrap w:val="0"/>
            <w:vAlign w:val="center"/>
          </w:tcPr>
          <w:p>
            <w:pPr>
              <w:rPr>
                <w:rFonts w:ascii="宋体" w:hAnsi="宋体"/>
              </w:rPr>
            </w:pPr>
            <w:r>
              <w:rPr>
                <w:rFonts w:hint="eastAsia" w:ascii="宋体" w:hAnsi="宋体"/>
              </w:rPr>
              <w:t>磋商响应供应商名称与营业执照、资质证书一致；不一致的，有有效证明材料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ascii="宋体" w:hAnsi="宋体"/>
              </w:rPr>
            </w:pPr>
          </w:p>
        </w:tc>
        <w:tc>
          <w:tcPr>
            <w:tcW w:w="2835" w:type="dxa"/>
            <w:noWrap w:val="0"/>
            <w:vAlign w:val="center"/>
          </w:tcPr>
          <w:p>
            <w:pPr>
              <w:rPr>
                <w:rFonts w:ascii="宋体" w:hAnsi="宋体"/>
              </w:rPr>
            </w:pPr>
            <w:r>
              <w:rPr>
                <w:rFonts w:hint="eastAsia" w:ascii="宋体" w:hAnsi="宋体"/>
              </w:rPr>
              <w:t>响应文件签字盖章</w:t>
            </w:r>
          </w:p>
        </w:tc>
        <w:tc>
          <w:tcPr>
            <w:tcW w:w="4962" w:type="dxa"/>
            <w:noWrap w:val="0"/>
            <w:vAlign w:val="center"/>
          </w:tcPr>
          <w:p>
            <w:pPr>
              <w:rPr>
                <w:rFonts w:ascii="宋体" w:hAnsi="宋体"/>
              </w:rPr>
            </w:pPr>
            <w:r>
              <w:rPr>
                <w:rFonts w:hint="eastAsia" w:ascii="宋体" w:hAnsi="宋体"/>
              </w:rPr>
              <w:t>加盖磋商响应供应商公章和企业法定代表人（或企业法定代表人委托代理人）印章（或签字）。委托代理人有合法、有效的委托书（原件）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ascii="宋体" w:hAnsi="宋体"/>
              </w:rPr>
            </w:pPr>
          </w:p>
        </w:tc>
        <w:tc>
          <w:tcPr>
            <w:tcW w:w="2835" w:type="dxa"/>
            <w:noWrap w:val="0"/>
            <w:vAlign w:val="center"/>
          </w:tcPr>
          <w:p>
            <w:pPr>
              <w:rPr>
                <w:rFonts w:ascii="宋体" w:hAnsi="宋体"/>
              </w:rPr>
            </w:pPr>
            <w:r>
              <w:rPr>
                <w:rFonts w:hint="eastAsia" w:ascii="宋体" w:hAnsi="宋体"/>
              </w:rPr>
              <w:t>资格审查文件格式</w:t>
            </w:r>
          </w:p>
        </w:tc>
        <w:tc>
          <w:tcPr>
            <w:tcW w:w="4962" w:type="dxa"/>
            <w:noWrap w:val="0"/>
            <w:vAlign w:val="center"/>
          </w:tcPr>
          <w:p>
            <w:pPr>
              <w:rPr>
                <w:rFonts w:ascii="宋体" w:hAnsi="宋体"/>
              </w:rPr>
            </w:pPr>
            <w:r>
              <w:rPr>
                <w:rFonts w:hint="eastAsia" w:ascii="宋体" w:hAnsi="宋体"/>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16" w:type="dxa"/>
            <w:vMerge w:val="restart"/>
            <w:noWrap w:val="0"/>
            <w:vAlign w:val="center"/>
          </w:tcPr>
          <w:p>
            <w:pPr>
              <w:rPr>
                <w:rFonts w:ascii="宋体" w:hAnsi="宋体"/>
              </w:rPr>
            </w:pPr>
            <w:r>
              <w:rPr>
                <w:rFonts w:ascii="宋体" w:hAnsi="宋体"/>
              </w:rPr>
              <w:t>2.1.2</w:t>
            </w:r>
          </w:p>
        </w:tc>
        <w:tc>
          <w:tcPr>
            <w:tcW w:w="1134" w:type="dxa"/>
            <w:vMerge w:val="restart"/>
            <w:noWrap w:val="0"/>
            <w:vAlign w:val="center"/>
          </w:tcPr>
          <w:p>
            <w:pPr>
              <w:rPr>
                <w:rFonts w:ascii="宋体" w:hAnsi="宋体"/>
              </w:rPr>
            </w:pPr>
            <w:r>
              <w:rPr>
                <w:rFonts w:hint="eastAsia" w:ascii="宋体" w:hAnsi="宋体"/>
              </w:rPr>
              <w:t>资格评审标准</w:t>
            </w:r>
          </w:p>
        </w:tc>
        <w:tc>
          <w:tcPr>
            <w:tcW w:w="2835" w:type="dxa"/>
            <w:noWrap w:val="0"/>
            <w:vAlign w:val="center"/>
          </w:tcPr>
          <w:p>
            <w:pPr>
              <w:rPr>
                <w:rFonts w:ascii="宋体" w:hAnsi="宋体"/>
                <w:snapToGrid w:val="0"/>
                <w:kern w:val="0"/>
              </w:rPr>
            </w:pPr>
            <w:r>
              <w:rPr>
                <w:rFonts w:hint="eastAsia" w:ascii="宋体" w:hAnsi="宋体"/>
                <w:snapToGrid w:val="0"/>
                <w:kern w:val="0"/>
              </w:rPr>
              <w:t>磋商响应供应商</w:t>
            </w:r>
            <w:r>
              <w:rPr>
                <w:rFonts w:hint="eastAsia" w:ascii="宋体" w:hAnsi="宋体" w:cs="Arial"/>
                <w:szCs w:val="21"/>
              </w:rPr>
              <w:t>若具有独立法人资格的则须提供</w:t>
            </w:r>
            <w:r>
              <w:rPr>
                <w:rFonts w:hint="eastAsia" w:ascii="宋体" w:hAnsi="宋体"/>
                <w:snapToGrid w:val="0"/>
                <w:kern w:val="0"/>
              </w:rPr>
              <w:t>法定代表人身份证明书或法定代表人开具的对本项目授权委托书及授权代表身份证证明</w:t>
            </w:r>
          </w:p>
        </w:tc>
        <w:tc>
          <w:tcPr>
            <w:tcW w:w="4962" w:type="dxa"/>
            <w:noWrap w:val="0"/>
            <w:vAlign w:val="center"/>
          </w:tcPr>
          <w:p>
            <w:pPr>
              <w:rPr>
                <w:rFonts w:ascii="宋体" w:hAnsi="宋体"/>
                <w:snapToGrid w:val="0"/>
                <w:kern w:val="0"/>
              </w:rPr>
            </w:pPr>
            <w:r>
              <w:rPr>
                <w:rFonts w:hint="eastAsia" w:ascii="宋体" w:hAnsi="宋体"/>
                <w:snapToGrid w:val="0"/>
                <w:kern w:val="0"/>
              </w:rPr>
              <w:t>法定代表人参加项目磋商的，须提供法定代表人身份证明书原件；非法定代表人参加的，必须提供法定代表人签名或盖章的授权委托书原件及被授权代表身份证复印件；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hint="eastAsia" w:ascii="宋体" w:hAnsi="宋体"/>
              </w:rPr>
            </w:pPr>
          </w:p>
        </w:tc>
        <w:tc>
          <w:tcPr>
            <w:tcW w:w="2835" w:type="dxa"/>
            <w:noWrap w:val="0"/>
            <w:vAlign w:val="center"/>
          </w:tcPr>
          <w:p>
            <w:pPr>
              <w:rPr>
                <w:rFonts w:hint="eastAsia" w:ascii="宋体" w:hAnsi="宋体"/>
                <w:snapToGrid w:val="0"/>
                <w:kern w:val="0"/>
              </w:rPr>
            </w:pPr>
            <w:r>
              <w:rPr>
                <w:rFonts w:hint="eastAsia" w:ascii="宋体" w:hAnsi="宋体"/>
                <w:szCs w:val="21"/>
              </w:rPr>
              <w:t>磋商响应供应商若为自然人从事个体工商业经营的则须提供经营者身份证明书或经营者</w:t>
            </w:r>
            <w:r>
              <w:rPr>
                <w:rFonts w:hint="eastAsia" w:ascii="宋体" w:hAnsi="宋体"/>
                <w:snapToGrid w:val="0"/>
                <w:kern w:val="0"/>
              </w:rPr>
              <w:t>开具的对本项目授权委托书及授权代表身份证证明</w:t>
            </w:r>
          </w:p>
        </w:tc>
        <w:tc>
          <w:tcPr>
            <w:tcW w:w="4962" w:type="dxa"/>
            <w:noWrap w:val="0"/>
            <w:vAlign w:val="center"/>
          </w:tcPr>
          <w:p>
            <w:pPr>
              <w:rPr>
                <w:rFonts w:hint="eastAsia" w:ascii="宋体" w:hAnsi="宋体"/>
                <w:snapToGrid w:val="0"/>
                <w:kern w:val="0"/>
              </w:rPr>
            </w:pPr>
            <w:r>
              <w:rPr>
                <w:rFonts w:hint="eastAsia" w:ascii="宋体" w:hAnsi="宋体"/>
                <w:szCs w:val="21"/>
              </w:rPr>
              <w:t>经营者</w:t>
            </w:r>
            <w:r>
              <w:rPr>
                <w:rFonts w:hint="eastAsia" w:ascii="宋体" w:hAnsi="宋体"/>
                <w:snapToGrid w:val="0"/>
                <w:kern w:val="0"/>
              </w:rPr>
              <w:t>参加项目磋商的，须提供</w:t>
            </w:r>
            <w:r>
              <w:rPr>
                <w:rFonts w:hint="eastAsia" w:ascii="宋体" w:hAnsi="宋体"/>
                <w:szCs w:val="21"/>
              </w:rPr>
              <w:t>经营者</w:t>
            </w:r>
            <w:r>
              <w:rPr>
                <w:rFonts w:hint="eastAsia" w:ascii="宋体" w:hAnsi="宋体"/>
                <w:snapToGrid w:val="0"/>
                <w:kern w:val="0"/>
              </w:rPr>
              <w:t>身份证明书原件；非</w:t>
            </w:r>
            <w:r>
              <w:rPr>
                <w:rFonts w:hint="eastAsia" w:ascii="宋体" w:hAnsi="宋体"/>
                <w:szCs w:val="21"/>
              </w:rPr>
              <w:t>经营者</w:t>
            </w:r>
            <w:r>
              <w:rPr>
                <w:rFonts w:hint="eastAsia" w:ascii="宋体" w:hAnsi="宋体"/>
                <w:snapToGrid w:val="0"/>
                <w:kern w:val="0"/>
              </w:rPr>
              <w:t>参加的，必须提供</w:t>
            </w:r>
            <w:r>
              <w:rPr>
                <w:rFonts w:hint="eastAsia" w:ascii="宋体" w:hAnsi="宋体"/>
                <w:szCs w:val="21"/>
              </w:rPr>
              <w:t>经营者</w:t>
            </w:r>
            <w:r>
              <w:rPr>
                <w:rFonts w:hint="eastAsia" w:ascii="宋体" w:hAnsi="宋体"/>
                <w:snapToGrid w:val="0"/>
                <w:kern w:val="0"/>
              </w:rPr>
              <w:t>签名或盖章的授权委托书原件及被授权代表身份证复印件；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ascii="宋体" w:hAnsi="宋体"/>
              </w:rPr>
            </w:pPr>
          </w:p>
        </w:tc>
        <w:tc>
          <w:tcPr>
            <w:tcW w:w="2835" w:type="dxa"/>
            <w:noWrap w:val="0"/>
            <w:vAlign w:val="center"/>
          </w:tcPr>
          <w:p>
            <w:pPr>
              <w:rPr>
                <w:rFonts w:ascii="宋体" w:hAnsi="宋体"/>
                <w:snapToGrid w:val="0"/>
                <w:kern w:val="0"/>
              </w:rPr>
            </w:pPr>
            <w:r>
              <w:rPr>
                <w:rFonts w:hint="eastAsia" w:ascii="宋体" w:hAnsi="宋体"/>
                <w:szCs w:val="21"/>
              </w:rPr>
              <w:t>磋商响应供应商</w:t>
            </w:r>
            <w:r>
              <w:rPr>
                <w:rFonts w:hint="eastAsia" w:ascii="宋体" w:hAnsi="宋体" w:cs="Arial"/>
                <w:szCs w:val="21"/>
              </w:rPr>
              <w:t>若具有独立法人资格，须提供有效的三证合一的营业执照</w:t>
            </w:r>
          </w:p>
        </w:tc>
        <w:tc>
          <w:tcPr>
            <w:tcW w:w="4962" w:type="dxa"/>
            <w:noWrap w:val="0"/>
            <w:vAlign w:val="center"/>
          </w:tcPr>
          <w:p>
            <w:pPr>
              <w:rPr>
                <w:rFonts w:ascii="宋体" w:hAnsi="宋体"/>
                <w:snapToGrid w:val="0"/>
                <w:kern w:val="0"/>
              </w:rPr>
            </w:pPr>
            <w:r>
              <w:rPr>
                <w:rFonts w:hint="eastAsia" w:ascii="宋体" w:hAnsi="宋体"/>
                <w:szCs w:val="21"/>
              </w:rPr>
              <w:t>磋商响应供应商</w:t>
            </w:r>
            <w:r>
              <w:rPr>
                <w:rFonts w:hint="eastAsia" w:ascii="宋体" w:hAnsi="宋体" w:cs="Arial"/>
                <w:szCs w:val="21"/>
              </w:rPr>
              <w:t>若具有独立法人资格，须提供有效的三证合一的营业执照（且营业执照范围内需包含本次磋商服务的范围）</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ascii="宋体" w:hAnsi="宋体"/>
              </w:rPr>
            </w:pPr>
          </w:p>
        </w:tc>
        <w:tc>
          <w:tcPr>
            <w:tcW w:w="2835" w:type="dxa"/>
            <w:noWrap w:val="0"/>
            <w:vAlign w:val="center"/>
          </w:tcPr>
          <w:p>
            <w:pPr>
              <w:rPr>
                <w:rFonts w:hint="eastAsia" w:ascii="宋体" w:hAnsi="宋体"/>
                <w:snapToGrid w:val="0"/>
                <w:kern w:val="0"/>
              </w:rPr>
            </w:pPr>
            <w:r>
              <w:rPr>
                <w:rFonts w:hint="eastAsia" w:ascii="宋体" w:hAnsi="宋体"/>
                <w:szCs w:val="21"/>
              </w:rPr>
              <w:t>磋商响应供应商若为自然人从事个体工商业经营的，须提供有效的营业执照</w:t>
            </w:r>
          </w:p>
        </w:tc>
        <w:tc>
          <w:tcPr>
            <w:tcW w:w="4962" w:type="dxa"/>
            <w:noWrap w:val="0"/>
            <w:vAlign w:val="center"/>
          </w:tcPr>
          <w:p>
            <w:pPr>
              <w:tabs>
                <w:tab w:val="left" w:pos="312"/>
                <w:tab w:val="left" w:pos="900"/>
              </w:tabs>
              <w:jc w:val="left"/>
              <w:rPr>
                <w:rFonts w:hint="eastAsia" w:ascii="宋体" w:hAnsi="宋体"/>
                <w:szCs w:val="21"/>
              </w:rPr>
            </w:pPr>
            <w:r>
              <w:rPr>
                <w:rFonts w:hint="eastAsia" w:ascii="宋体" w:hAnsi="宋体" w:cs="Arial"/>
                <w:szCs w:val="21"/>
              </w:rPr>
              <w:t>磋商响应供应商若为自然人从事个体工商业经营的，须提供有效的营业执照（且营业执照范围内需包含本次磋商服务的范围）；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ascii="宋体" w:hAnsi="宋体"/>
              </w:rPr>
            </w:pPr>
          </w:p>
        </w:tc>
        <w:tc>
          <w:tcPr>
            <w:tcW w:w="2835" w:type="dxa"/>
            <w:noWrap w:val="0"/>
            <w:vAlign w:val="center"/>
          </w:tcPr>
          <w:p>
            <w:pPr>
              <w:rPr>
                <w:rFonts w:ascii="宋体" w:hAnsi="宋体"/>
                <w:snapToGrid w:val="0"/>
                <w:color w:val="0D0D0D"/>
                <w:kern w:val="0"/>
              </w:rPr>
            </w:pPr>
            <w:r>
              <w:rPr>
                <w:rFonts w:hint="eastAsia" w:ascii="宋体" w:hAnsi="宋体"/>
                <w:snapToGrid w:val="0"/>
                <w:color w:val="0D0D0D"/>
                <w:kern w:val="0"/>
              </w:rPr>
              <w:t>磋商响应供应商卫生许可证</w:t>
            </w:r>
          </w:p>
        </w:tc>
        <w:tc>
          <w:tcPr>
            <w:tcW w:w="4962" w:type="dxa"/>
            <w:noWrap w:val="0"/>
            <w:vAlign w:val="center"/>
          </w:tcPr>
          <w:p>
            <w:pPr>
              <w:rPr>
                <w:rFonts w:ascii="宋体" w:hAnsi="宋体"/>
                <w:snapToGrid w:val="0"/>
                <w:color w:val="0D0D0D"/>
                <w:kern w:val="0"/>
              </w:rPr>
            </w:pPr>
            <w:r>
              <w:rPr>
                <w:rFonts w:hint="eastAsia" w:ascii="宋体" w:hAnsi="宋体"/>
                <w:snapToGrid w:val="0"/>
                <w:color w:val="0D0D0D"/>
                <w:kern w:val="0"/>
              </w:rPr>
              <w:t>具有</w:t>
            </w:r>
            <w:r>
              <w:rPr>
                <w:rFonts w:hint="eastAsia" w:ascii="宋体" w:hAnsi="宋体"/>
                <w:szCs w:val="21"/>
              </w:rPr>
              <w:t>卫生许可证</w:t>
            </w:r>
            <w:r>
              <w:rPr>
                <w:rFonts w:hint="eastAsia" w:ascii="宋体" w:hAnsi="宋体"/>
                <w:snapToGrid w:val="0"/>
                <w:color w:val="0D0D0D"/>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16" w:type="dxa"/>
            <w:vMerge w:val="continue"/>
            <w:noWrap w:val="0"/>
            <w:vAlign w:val="center"/>
          </w:tcPr>
          <w:p>
            <w:pPr>
              <w:rPr>
                <w:rFonts w:ascii="宋体" w:hAnsi="宋体"/>
              </w:rPr>
            </w:pPr>
          </w:p>
        </w:tc>
        <w:tc>
          <w:tcPr>
            <w:tcW w:w="1134" w:type="dxa"/>
            <w:vMerge w:val="continue"/>
            <w:noWrap w:val="0"/>
            <w:vAlign w:val="center"/>
          </w:tcPr>
          <w:p>
            <w:pPr>
              <w:rPr>
                <w:rFonts w:ascii="宋体" w:hAnsi="宋体"/>
              </w:rPr>
            </w:pPr>
          </w:p>
        </w:tc>
        <w:tc>
          <w:tcPr>
            <w:tcW w:w="2835" w:type="dxa"/>
            <w:noWrap w:val="0"/>
            <w:vAlign w:val="center"/>
          </w:tcPr>
          <w:p>
            <w:pPr>
              <w:rPr>
                <w:rFonts w:ascii="宋体" w:hAnsi="宋体"/>
                <w:snapToGrid w:val="0"/>
                <w:kern w:val="0"/>
              </w:rPr>
            </w:pPr>
            <w:r>
              <w:rPr>
                <w:rFonts w:hint="eastAsia" w:ascii="宋体" w:hAnsi="宋体"/>
                <w:szCs w:val="21"/>
              </w:rPr>
              <w:t>磋商响应供应商直接经营者身份证、简历</w:t>
            </w:r>
          </w:p>
        </w:tc>
        <w:tc>
          <w:tcPr>
            <w:tcW w:w="4962" w:type="dxa"/>
            <w:noWrap w:val="0"/>
            <w:vAlign w:val="center"/>
          </w:tcPr>
          <w:p>
            <w:pPr>
              <w:rPr>
                <w:rFonts w:ascii="宋体" w:hAnsi="宋体"/>
                <w:snapToGrid w:val="0"/>
                <w:kern w:val="0"/>
              </w:rPr>
            </w:pPr>
            <w:r>
              <w:rPr>
                <w:rFonts w:hint="eastAsia" w:ascii="宋体" w:hAnsi="宋体" w:cs="Arial"/>
                <w:szCs w:val="21"/>
              </w:rPr>
              <w:t>直接经营者身体健康（提供健康证），年龄在25周岁至55周岁，诚实守信，品行端正，未被卫生监督部门处罚过，无不良经营和违法犯罪记录（提供承诺书，格式自拟）；并提供在原经营单位服从管理、无违约行为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9747" w:type="dxa"/>
            <w:gridSpan w:val="4"/>
            <w:noWrap w:val="0"/>
            <w:vAlign w:val="center"/>
          </w:tcPr>
          <w:p>
            <w:pPr>
              <w:rPr>
                <w:rFonts w:ascii="宋体" w:hAnsi="宋体"/>
              </w:rPr>
            </w:pPr>
            <w:r>
              <w:rPr>
                <w:rFonts w:hint="eastAsia" w:ascii="宋体" w:hAnsi="宋体"/>
              </w:rPr>
              <w:t>上述条款号</w:t>
            </w:r>
            <w:r>
              <w:rPr>
                <w:rFonts w:ascii="宋体" w:hAnsi="宋体"/>
              </w:rPr>
              <w:t>2.1.2</w:t>
            </w:r>
            <w:r>
              <w:rPr>
                <w:rFonts w:hint="eastAsia" w:ascii="宋体" w:hAnsi="宋体"/>
              </w:rPr>
              <w:t>资格评审标准的资料需提供复印件并加盖单位公章，同时提供原件查验；以上资格评审标准评审标等相关内容未携带原件或因携带原件不全，由此引起的后果由供应商自负。</w:t>
            </w:r>
          </w:p>
          <w:p>
            <w:pPr>
              <w:rPr>
                <w:rFonts w:ascii="宋体" w:hAnsi="宋体"/>
              </w:rPr>
            </w:pPr>
            <w:r>
              <w:rPr>
                <w:rFonts w:hint="eastAsia" w:ascii="宋体" w:hAnsi="宋体"/>
                <w:b/>
              </w:rPr>
              <w:t>注</w:t>
            </w:r>
            <w:r>
              <w:rPr>
                <w:rFonts w:hint="eastAsia" w:ascii="宋体" w:hAnsi="宋体"/>
              </w:rPr>
              <w:t>：通过形式评审和资格审查的磋商响应供应商方可进入以下评审。</w:t>
            </w:r>
          </w:p>
        </w:tc>
      </w:tr>
    </w:tbl>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jc w:val="left"/>
        <w:rPr>
          <w:rFonts w:ascii="宋体" w:hAnsi="宋体"/>
        </w:rPr>
      </w:pPr>
      <w:r>
        <w:rPr>
          <w:rFonts w:ascii="宋体" w:hAnsi="宋体"/>
        </w:rPr>
        <w:br w:type="page"/>
      </w:r>
    </w:p>
    <w:p>
      <w:pPr>
        <w:pStyle w:val="31"/>
        <w:rPr>
          <w:rFonts w:ascii="宋体" w:hAnsi="宋体" w:eastAsia="宋体" w:cs="Arial"/>
          <w:bCs/>
          <w:sz w:val="36"/>
          <w:szCs w:val="36"/>
        </w:rPr>
      </w:pPr>
      <w:r>
        <w:rPr>
          <w:rFonts w:hint="eastAsia" w:ascii="宋体" w:hAnsi="宋体" w:eastAsia="宋体" w:cs="Arial"/>
          <w:bCs/>
          <w:szCs w:val="44"/>
        </w:rPr>
        <w:t xml:space="preserve"> </w:t>
      </w:r>
      <w:r>
        <w:rPr>
          <w:rFonts w:hint="eastAsia" w:ascii="宋体" w:hAnsi="宋体" w:eastAsia="宋体" w:cs="Arial"/>
          <w:bCs/>
          <w:sz w:val="36"/>
          <w:szCs w:val="36"/>
        </w:rPr>
        <w:t xml:space="preserve"> 第六章  磋商方法及标准(综合评分法)</w:t>
      </w:r>
      <w:bookmarkStart w:id="79" w:name="_Toc501715499"/>
      <w:bookmarkStart w:id="80" w:name="_Toc504664807"/>
      <w:bookmarkStart w:id="81" w:name="_Toc12009"/>
      <w:bookmarkStart w:id="82" w:name="_Toc184635088"/>
      <w:bookmarkStart w:id="83" w:name="_Toc425960644"/>
      <w:bookmarkStart w:id="84" w:name="_Toc397928613"/>
    </w:p>
    <w:p>
      <w:pPr>
        <w:rPr>
          <w:rFonts w:ascii="宋体" w:hAnsi="宋体"/>
        </w:rPr>
      </w:pPr>
    </w:p>
    <w:p>
      <w:pPr>
        <w:ind w:firstLine="4305" w:firstLineChars="2050"/>
        <w:rPr>
          <w:rFonts w:ascii="宋体" w:hAnsi="宋体"/>
        </w:rPr>
      </w:pPr>
      <w:r>
        <w:rPr>
          <w:rFonts w:hint="eastAsia" w:ascii="宋体" w:hAnsi="宋体"/>
          <w:bCs/>
        </w:rPr>
        <w:t>磋商办法前附表</w:t>
      </w:r>
    </w:p>
    <w:tbl>
      <w:tblPr>
        <w:tblStyle w:val="27"/>
        <w:tblW w:w="9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225"/>
        <w:gridCol w:w="533"/>
        <w:gridCol w:w="532"/>
        <w:gridCol w:w="741"/>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613" w:type="dxa"/>
            <w:vMerge w:val="restart"/>
            <w:noWrap w:val="0"/>
            <w:vAlign w:val="center"/>
          </w:tcPr>
          <w:p>
            <w:pPr>
              <w:rPr>
                <w:rFonts w:ascii="宋体" w:hAnsi="宋体"/>
                <w:bCs/>
              </w:rPr>
            </w:pPr>
            <w:r>
              <w:rPr>
                <w:rFonts w:ascii="宋体" w:hAnsi="宋体"/>
                <w:bCs/>
              </w:rPr>
              <w:t>2.1.3</w:t>
            </w:r>
          </w:p>
          <w:p>
            <w:pPr>
              <w:rPr>
                <w:rFonts w:ascii="宋体" w:hAnsi="宋体"/>
                <w:bCs/>
              </w:rPr>
            </w:pPr>
          </w:p>
        </w:tc>
        <w:tc>
          <w:tcPr>
            <w:tcW w:w="1225" w:type="dxa"/>
            <w:vMerge w:val="restart"/>
            <w:noWrap w:val="0"/>
            <w:vAlign w:val="center"/>
          </w:tcPr>
          <w:p>
            <w:pPr>
              <w:rPr>
                <w:rFonts w:ascii="宋体" w:hAnsi="宋体"/>
                <w:bCs/>
              </w:rPr>
            </w:pPr>
            <w:r>
              <w:rPr>
                <w:rFonts w:hint="eastAsia" w:ascii="宋体" w:hAnsi="宋体"/>
                <w:bCs/>
              </w:rPr>
              <w:t>响应性评审标准</w:t>
            </w:r>
          </w:p>
          <w:p>
            <w:pPr>
              <w:rPr>
                <w:rFonts w:ascii="宋体" w:hAnsi="宋体"/>
                <w:bCs/>
              </w:rPr>
            </w:pPr>
          </w:p>
        </w:tc>
        <w:tc>
          <w:tcPr>
            <w:tcW w:w="1806" w:type="dxa"/>
            <w:gridSpan w:val="3"/>
            <w:noWrap w:val="0"/>
            <w:vAlign w:val="center"/>
          </w:tcPr>
          <w:p>
            <w:pPr>
              <w:rPr>
                <w:rFonts w:ascii="宋体" w:hAnsi="宋体"/>
                <w:bCs/>
              </w:rPr>
            </w:pPr>
            <w:r>
              <w:rPr>
                <w:rFonts w:hint="eastAsia" w:ascii="宋体" w:hAnsi="宋体"/>
                <w:bCs/>
              </w:rPr>
              <w:t>磋商内容</w:t>
            </w:r>
          </w:p>
        </w:tc>
        <w:tc>
          <w:tcPr>
            <w:tcW w:w="4870" w:type="dxa"/>
            <w:noWrap w:val="0"/>
            <w:vAlign w:val="center"/>
          </w:tcPr>
          <w:p>
            <w:pPr>
              <w:rPr>
                <w:rFonts w:ascii="宋体" w:hAnsi="宋体"/>
                <w:bCs/>
              </w:rPr>
            </w:pPr>
            <w:r>
              <w:rPr>
                <w:rFonts w:hint="eastAsia" w:ascii="宋体" w:hAnsi="宋体"/>
                <w:bCs/>
              </w:rPr>
              <w:t>符合第二章“磋商响应供应商须知”第</w:t>
            </w:r>
            <w:r>
              <w:rPr>
                <w:rFonts w:ascii="宋体" w:hAnsi="宋体"/>
                <w:bCs/>
              </w:rPr>
              <w:t>1.3.1</w:t>
            </w:r>
            <w:r>
              <w:rPr>
                <w:rFonts w:hint="eastAsia" w:ascii="宋体" w:hAnsi="宋体"/>
                <w:bCs/>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613" w:type="dxa"/>
            <w:vMerge w:val="continue"/>
            <w:noWrap w:val="0"/>
            <w:vAlign w:val="center"/>
          </w:tcPr>
          <w:p>
            <w:pPr>
              <w:rPr>
                <w:rFonts w:ascii="宋体" w:hAnsi="宋体"/>
                <w:bCs/>
              </w:rPr>
            </w:pPr>
          </w:p>
        </w:tc>
        <w:tc>
          <w:tcPr>
            <w:tcW w:w="1225" w:type="dxa"/>
            <w:vMerge w:val="continue"/>
            <w:noWrap w:val="0"/>
            <w:vAlign w:val="center"/>
          </w:tcPr>
          <w:p>
            <w:pPr>
              <w:rPr>
                <w:rFonts w:ascii="宋体" w:hAnsi="宋体"/>
                <w:bCs/>
              </w:rPr>
            </w:pPr>
          </w:p>
        </w:tc>
        <w:tc>
          <w:tcPr>
            <w:tcW w:w="1806" w:type="dxa"/>
            <w:gridSpan w:val="3"/>
            <w:noWrap w:val="0"/>
            <w:vAlign w:val="center"/>
          </w:tcPr>
          <w:p>
            <w:pPr>
              <w:rPr>
                <w:rFonts w:ascii="宋体" w:hAnsi="宋体"/>
                <w:bCs/>
              </w:rPr>
            </w:pPr>
            <w:r>
              <w:rPr>
                <w:rFonts w:hint="eastAsia" w:ascii="宋体" w:hAnsi="宋体"/>
                <w:bCs/>
              </w:rPr>
              <w:t>交货期或交付使用期</w:t>
            </w:r>
          </w:p>
        </w:tc>
        <w:tc>
          <w:tcPr>
            <w:tcW w:w="4870" w:type="dxa"/>
            <w:noWrap w:val="0"/>
            <w:vAlign w:val="center"/>
          </w:tcPr>
          <w:p>
            <w:pPr>
              <w:rPr>
                <w:rFonts w:ascii="宋体" w:hAnsi="宋体"/>
                <w:bCs/>
              </w:rPr>
            </w:pPr>
            <w:r>
              <w:rPr>
                <w:rFonts w:hint="eastAsia" w:ascii="宋体" w:hAnsi="宋体"/>
                <w:bCs/>
              </w:rPr>
              <w:t>符合第二章“磋商响应供应商须知”第</w:t>
            </w:r>
            <w:r>
              <w:rPr>
                <w:rFonts w:ascii="宋体" w:hAnsi="宋体"/>
                <w:bCs/>
              </w:rPr>
              <w:t xml:space="preserve">1.3.2 </w:t>
            </w:r>
            <w:r>
              <w:rPr>
                <w:rFonts w:hint="eastAsia" w:ascii="宋体" w:hAnsi="宋体"/>
                <w:bCs/>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613" w:type="dxa"/>
            <w:vMerge w:val="continue"/>
            <w:noWrap w:val="0"/>
            <w:vAlign w:val="center"/>
          </w:tcPr>
          <w:p>
            <w:pPr>
              <w:rPr>
                <w:rFonts w:ascii="宋体" w:hAnsi="宋体"/>
                <w:bCs/>
              </w:rPr>
            </w:pPr>
          </w:p>
        </w:tc>
        <w:tc>
          <w:tcPr>
            <w:tcW w:w="1225" w:type="dxa"/>
            <w:vMerge w:val="continue"/>
            <w:noWrap w:val="0"/>
            <w:vAlign w:val="center"/>
          </w:tcPr>
          <w:p>
            <w:pPr>
              <w:rPr>
                <w:rFonts w:ascii="宋体" w:hAnsi="宋体"/>
                <w:bCs/>
              </w:rPr>
            </w:pPr>
          </w:p>
        </w:tc>
        <w:tc>
          <w:tcPr>
            <w:tcW w:w="1806" w:type="dxa"/>
            <w:gridSpan w:val="3"/>
            <w:noWrap w:val="0"/>
            <w:vAlign w:val="center"/>
          </w:tcPr>
          <w:p>
            <w:pPr>
              <w:rPr>
                <w:rFonts w:ascii="宋体" w:hAnsi="宋体"/>
                <w:bCs/>
              </w:rPr>
            </w:pPr>
            <w:r>
              <w:rPr>
                <w:rFonts w:hint="eastAsia" w:ascii="宋体" w:hAnsi="宋体"/>
                <w:bCs/>
              </w:rPr>
              <w:t>质量要求</w:t>
            </w:r>
          </w:p>
        </w:tc>
        <w:tc>
          <w:tcPr>
            <w:tcW w:w="4870" w:type="dxa"/>
            <w:noWrap w:val="0"/>
            <w:vAlign w:val="center"/>
          </w:tcPr>
          <w:p>
            <w:pPr>
              <w:rPr>
                <w:rFonts w:ascii="宋体" w:hAnsi="宋体"/>
                <w:bCs/>
              </w:rPr>
            </w:pPr>
            <w:r>
              <w:rPr>
                <w:rFonts w:hint="eastAsia" w:ascii="宋体" w:hAnsi="宋体"/>
                <w:bCs/>
              </w:rPr>
              <w:t>符合第二章“磋商响应供应商须知”第</w:t>
            </w:r>
            <w:r>
              <w:rPr>
                <w:rFonts w:ascii="宋体" w:hAnsi="宋体"/>
                <w:bCs/>
              </w:rPr>
              <w:t xml:space="preserve">1.3.4 </w:t>
            </w:r>
            <w:r>
              <w:rPr>
                <w:rFonts w:hint="eastAsia" w:ascii="宋体" w:hAnsi="宋体"/>
                <w:bCs/>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613" w:type="dxa"/>
            <w:vMerge w:val="continue"/>
            <w:noWrap w:val="0"/>
            <w:vAlign w:val="center"/>
          </w:tcPr>
          <w:p>
            <w:pPr>
              <w:rPr>
                <w:rFonts w:ascii="宋体" w:hAnsi="宋体"/>
                <w:bCs/>
              </w:rPr>
            </w:pPr>
          </w:p>
        </w:tc>
        <w:tc>
          <w:tcPr>
            <w:tcW w:w="1225" w:type="dxa"/>
            <w:vMerge w:val="continue"/>
            <w:noWrap w:val="0"/>
            <w:vAlign w:val="center"/>
          </w:tcPr>
          <w:p>
            <w:pPr>
              <w:rPr>
                <w:rFonts w:ascii="宋体" w:hAnsi="宋体"/>
                <w:bCs/>
              </w:rPr>
            </w:pPr>
          </w:p>
        </w:tc>
        <w:tc>
          <w:tcPr>
            <w:tcW w:w="1806" w:type="dxa"/>
            <w:gridSpan w:val="3"/>
            <w:noWrap w:val="0"/>
            <w:vAlign w:val="center"/>
          </w:tcPr>
          <w:p>
            <w:pPr>
              <w:rPr>
                <w:rFonts w:ascii="宋体" w:hAnsi="宋体"/>
                <w:bCs/>
              </w:rPr>
            </w:pPr>
            <w:r>
              <w:rPr>
                <w:rFonts w:hint="eastAsia" w:ascii="宋体" w:hAnsi="宋体"/>
                <w:bCs/>
              </w:rPr>
              <w:t>磋商保证金</w:t>
            </w:r>
          </w:p>
        </w:tc>
        <w:tc>
          <w:tcPr>
            <w:tcW w:w="4870" w:type="dxa"/>
            <w:noWrap w:val="0"/>
            <w:vAlign w:val="center"/>
          </w:tcPr>
          <w:p>
            <w:pPr>
              <w:rPr>
                <w:rFonts w:ascii="宋体" w:hAnsi="宋体"/>
                <w:bCs/>
              </w:rPr>
            </w:pPr>
            <w:r>
              <w:rPr>
                <w:rFonts w:hint="eastAsia" w:ascii="宋体" w:hAnsi="宋体"/>
                <w:bCs/>
              </w:rPr>
              <w:t>符合第二章“磋商响应供应商须知”第</w:t>
            </w:r>
            <w:r>
              <w:rPr>
                <w:rFonts w:ascii="宋体" w:hAnsi="宋体"/>
                <w:bCs/>
              </w:rPr>
              <w:t xml:space="preserve">3.4.1 </w:t>
            </w:r>
            <w:r>
              <w:rPr>
                <w:rFonts w:hint="eastAsia" w:ascii="宋体" w:hAnsi="宋体"/>
                <w:bCs/>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613" w:type="dxa"/>
            <w:vMerge w:val="continue"/>
            <w:noWrap w:val="0"/>
            <w:vAlign w:val="center"/>
          </w:tcPr>
          <w:p>
            <w:pPr>
              <w:rPr>
                <w:rFonts w:ascii="宋体" w:hAnsi="宋体"/>
                <w:bCs/>
              </w:rPr>
            </w:pPr>
          </w:p>
        </w:tc>
        <w:tc>
          <w:tcPr>
            <w:tcW w:w="1225" w:type="dxa"/>
            <w:vMerge w:val="continue"/>
            <w:noWrap w:val="0"/>
            <w:vAlign w:val="center"/>
          </w:tcPr>
          <w:p>
            <w:pPr>
              <w:rPr>
                <w:rFonts w:ascii="宋体" w:hAnsi="宋体"/>
                <w:bCs/>
              </w:rPr>
            </w:pPr>
          </w:p>
        </w:tc>
        <w:tc>
          <w:tcPr>
            <w:tcW w:w="1806" w:type="dxa"/>
            <w:gridSpan w:val="3"/>
            <w:noWrap w:val="0"/>
            <w:vAlign w:val="center"/>
          </w:tcPr>
          <w:p>
            <w:pPr>
              <w:rPr>
                <w:rFonts w:ascii="宋体" w:hAnsi="宋体"/>
                <w:bCs/>
              </w:rPr>
            </w:pPr>
            <w:r>
              <w:rPr>
                <w:rFonts w:hint="eastAsia" w:ascii="宋体" w:hAnsi="宋体"/>
                <w:bCs/>
              </w:rPr>
              <w:t>……</w:t>
            </w:r>
          </w:p>
        </w:tc>
        <w:tc>
          <w:tcPr>
            <w:tcW w:w="4870" w:type="dxa"/>
            <w:noWrap w:val="0"/>
            <w:vAlign w:val="center"/>
          </w:tcPr>
          <w:p>
            <w:pPr>
              <w:rPr>
                <w:rFonts w:ascii="宋体" w:hAnsi="宋体"/>
                <w:bCs/>
              </w:rPr>
            </w:pP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1613" w:type="dxa"/>
            <w:noWrap w:val="0"/>
            <w:vAlign w:val="center"/>
          </w:tcPr>
          <w:p>
            <w:pPr>
              <w:rPr>
                <w:rFonts w:ascii="宋体" w:hAnsi="宋体"/>
                <w:bCs/>
              </w:rPr>
            </w:pPr>
            <w:r>
              <w:rPr>
                <w:rFonts w:ascii="宋体" w:hAnsi="宋体"/>
                <w:bCs/>
              </w:rPr>
              <w:t>2.2.1</w:t>
            </w:r>
          </w:p>
        </w:tc>
        <w:tc>
          <w:tcPr>
            <w:tcW w:w="3031" w:type="dxa"/>
            <w:gridSpan w:val="4"/>
            <w:noWrap w:val="0"/>
            <w:vAlign w:val="center"/>
          </w:tcPr>
          <w:p>
            <w:pPr>
              <w:rPr>
                <w:rFonts w:ascii="宋体" w:hAnsi="宋体"/>
                <w:bCs/>
              </w:rPr>
            </w:pPr>
            <w:r>
              <w:rPr>
                <w:rFonts w:hint="eastAsia" w:ascii="宋体" w:hAnsi="宋体"/>
                <w:bCs/>
              </w:rPr>
              <w:t>分值构成</w:t>
            </w:r>
          </w:p>
          <w:p>
            <w:pPr>
              <w:rPr>
                <w:rFonts w:ascii="宋体" w:hAnsi="宋体"/>
                <w:bCs/>
              </w:rPr>
            </w:pPr>
            <w:r>
              <w:rPr>
                <w:rFonts w:hint="eastAsia" w:ascii="宋体" w:hAnsi="宋体"/>
                <w:bCs/>
              </w:rPr>
              <w:t>（</w:t>
            </w:r>
            <w:r>
              <w:rPr>
                <w:rFonts w:ascii="宋体" w:hAnsi="宋体"/>
                <w:bCs/>
              </w:rPr>
              <w:t>100</w:t>
            </w:r>
            <w:r>
              <w:rPr>
                <w:rFonts w:hint="eastAsia" w:ascii="宋体" w:hAnsi="宋体"/>
                <w:bCs/>
              </w:rPr>
              <w:t>分）</w:t>
            </w:r>
          </w:p>
        </w:tc>
        <w:tc>
          <w:tcPr>
            <w:tcW w:w="4870" w:type="dxa"/>
            <w:noWrap w:val="0"/>
            <w:vAlign w:val="center"/>
          </w:tcPr>
          <w:p>
            <w:pPr>
              <w:rPr>
                <w:rFonts w:ascii="宋体" w:hAnsi="宋体"/>
                <w:bCs/>
                <w:color w:val="0D0D0D"/>
              </w:rPr>
            </w:pPr>
            <w:r>
              <w:rPr>
                <w:rFonts w:hint="eastAsia" w:ascii="宋体" w:hAnsi="宋体"/>
                <w:bCs/>
                <w:color w:val="0D0D0D"/>
              </w:rPr>
              <w:t>技术商务标30分，报价标7</w:t>
            </w:r>
            <w:r>
              <w:rPr>
                <w:rFonts w:ascii="宋体" w:hAnsi="宋体"/>
                <w:bCs/>
                <w:color w:val="0D0D0D"/>
              </w:rPr>
              <w:t>0</w:t>
            </w:r>
            <w:r>
              <w:rPr>
                <w:rFonts w:hint="eastAsia" w:ascii="宋体" w:hAnsi="宋体"/>
                <w:bCs/>
                <w:color w:val="0D0D0D"/>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514" w:type="dxa"/>
            <w:gridSpan w:val="6"/>
            <w:noWrap w:val="0"/>
            <w:vAlign w:val="top"/>
          </w:tcPr>
          <w:p>
            <w:pPr>
              <w:ind w:firstLine="315" w:firstLineChars="150"/>
              <w:rPr>
                <w:rFonts w:ascii="宋体" w:hAnsi="宋体"/>
                <w:bCs/>
                <w:color w:val="0D0D0D"/>
              </w:rPr>
            </w:pPr>
            <w:r>
              <w:rPr>
                <w:rFonts w:hint="eastAsia" w:ascii="宋体" w:hAnsi="宋体"/>
                <w:bCs/>
                <w:color w:val="0D0D0D"/>
              </w:rPr>
              <w:t>当技术标评委多于</w:t>
            </w:r>
            <w:r>
              <w:rPr>
                <w:rFonts w:ascii="宋体" w:hAnsi="宋体"/>
                <w:bCs/>
                <w:color w:val="0D0D0D"/>
              </w:rPr>
              <w:t>5</w:t>
            </w:r>
            <w:r>
              <w:rPr>
                <w:rFonts w:hint="eastAsia" w:ascii="宋体" w:hAnsi="宋体"/>
                <w:bCs/>
                <w:color w:val="0D0D0D"/>
              </w:rPr>
              <w:t>人（含</w:t>
            </w:r>
            <w:r>
              <w:rPr>
                <w:rFonts w:ascii="宋体" w:hAnsi="宋体"/>
                <w:bCs/>
                <w:color w:val="0D0D0D"/>
              </w:rPr>
              <w:t>5</w:t>
            </w:r>
            <w:r>
              <w:rPr>
                <w:rFonts w:hint="eastAsia" w:ascii="宋体" w:hAnsi="宋体"/>
                <w:bCs/>
                <w:color w:val="0D0D0D"/>
              </w:rPr>
              <w:t>人）时，磋商响应供应商的技术得分为各评委技术分中分别去掉一个最高分和一个最低分后之和的算术平均值。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613" w:type="dxa"/>
            <w:noWrap w:val="0"/>
            <w:vAlign w:val="center"/>
          </w:tcPr>
          <w:p>
            <w:pPr>
              <w:rPr>
                <w:rFonts w:ascii="宋体" w:hAnsi="宋体"/>
                <w:bCs/>
              </w:rPr>
            </w:pPr>
            <w:r>
              <w:rPr>
                <w:rFonts w:hint="eastAsia" w:ascii="宋体" w:hAnsi="宋体"/>
                <w:bCs/>
              </w:rPr>
              <w:t>条款号</w:t>
            </w:r>
          </w:p>
        </w:tc>
        <w:tc>
          <w:tcPr>
            <w:tcW w:w="2290" w:type="dxa"/>
            <w:gridSpan w:val="3"/>
            <w:noWrap w:val="0"/>
            <w:vAlign w:val="center"/>
          </w:tcPr>
          <w:p>
            <w:pPr>
              <w:autoSpaceDE w:val="0"/>
              <w:autoSpaceDN w:val="0"/>
              <w:adjustRightInd w:val="0"/>
              <w:snapToGrid w:val="0"/>
              <w:spacing w:line="360" w:lineRule="exact"/>
              <w:jc w:val="center"/>
              <w:rPr>
                <w:rFonts w:ascii="宋体" w:hAnsi="宋体"/>
                <w:bCs/>
              </w:rPr>
            </w:pPr>
            <w:r>
              <w:rPr>
                <w:rFonts w:hint="eastAsia" w:ascii="宋体" w:hAnsi="宋体"/>
                <w:bCs/>
              </w:rPr>
              <w:t>评分因素（分值）</w:t>
            </w:r>
          </w:p>
        </w:tc>
        <w:tc>
          <w:tcPr>
            <w:tcW w:w="5611" w:type="dxa"/>
            <w:gridSpan w:val="2"/>
            <w:noWrap w:val="0"/>
            <w:vAlign w:val="center"/>
          </w:tcPr>
          <w:p>
            <w:pPr>
              <w:autoSpaceDE w:val="0"/>
              <w:autoSpaceDN w:val="0"/>
              <w:adjustRightInd w:val="0"/>
              <w:snapToGrid w:val="0"/>
              <w:spacing w:line="360" w:lineRule="exact"/>
              <w:jc w:val="center"/>
              <w:rPr>
                <w:rFonts w:ascii="宋体" w:hAnsi="宋体"/>
                <w:bCs/>
              </w:rPr>
            </w:pPr>
            <w:r>
              <w:rPr>
                <w:rFonts w:hint="eastAsia" w:ascii="宋体" w:hAnsi="宋体"/>
                <w:bCs/>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1" w:hRule="atLeast"/>
          <w:jc w:val="center"/>
        </w:trPr>
        <w:tc>
          <w:tcPr>
            <w:tcW w:w="1613" w:type="dxa"/>
            <w:vMerge w:val="restart"/>
            <w:noWrap w:val="0"/>
            <w:vAlign w:val="center"/>
          </w:tcPr>
          <w:p>
            <w:pPr>
              <w:rPr>
                <w:rFonts w:ascii="宋体" w:hAnsi="宋体"/>
                <w:bCs/>
              </w:rPr>
            </w:pPr>
            <w:r>
              <w:rPr>
                <w:rFonts w:ascii="宋体" w:hAnsi="宋体"/>
                <w:bCs/>
              </w:rPr>
              <w:t>2.2.2</w:t>
            </w:r>
            <w:r>
              <w:rPr>
                <w:rFonts w:hint="eastAsia" w:ascii="宋体" w:hAnsi="宋体"/>
                <w:bCs/>
              </w:rPr>
              <w:t>技术商务标（3</w:t>
            </w:r>
            <w:r>
              <w:rPr>
                <w:rFonts w:ascii="宋体" w:hAnsi="宋体"/>
                <w:bCs/>
              </w:rPr>
              <w:t>0</w:t>
            </w:r>
            <w:r>
              <w:rPr>
                <w:rFonts w:hint="eastAsia" w:ascii="宋体" w:hAnsi="宋体"/>
                <w:bCs/>
              </w:rPr>
              <w:t>分）</w:t>
            </w:r>
          </w:p>
        </w:tc>
        <w:tc>
          <w:tcPr>
            <w:tcW w:w="2290" w:type="dxa"/>
            <w:gridSpan w:val="3"/>
            <w:noWrap w:val="0"/>
            <w:vAlign w:val="center"/>
          </w:tcPr>
          <w:p>
            <w:pPr>
              <w:widowControl/>
              <w:spacing w:line="360" w:lineRule="exact"/>
              <w:jc w:val="left"/>
              <w:rPr>
                <w:rFonts w:ascii="宋体" w:hAnsi="宋体"/>
                <w:bCs/>
              </w:rPr>
            </w:pPr>
            <w:r>
              <w:rPr>
                <w:rFonts w:hint="eastAsia" w:ascii="宋体" w:hAnsi="宋体"/>
                <w:bCs/>
              </w:rPr>
              <w:t>超市经营管理服务方案（12分）</w:t>
            </w:r>
          </w:p>
        </w:tc>
        <w:tc>
          <w:tcPr>
            <w:tcW w:w="5611" w:type="dxa"/>
            <w:gridSpan w:val="2"/>
            <w:noWrap w:val="0"/>
            <w:vAlign w:val="center"/>
          </w:tcPr>
          <w:p>
            <w:pPr>
              <w:widowControl/>
              <w:spacing w:line="360" w:lineRule="exact"/>
              <w:jc w:val="left"/>
              <w:rPr>
                <w:rFonts w:ascii="宋体" w:hAnsi="宋体"/>
              </w:rPr>
            </w:pPr>
            <w:r>
              <w:rPr>
                <w:rFonts w:hint="eastAsia" w:ascii="宋体" w:hAnsi="宋体"/>
              </w:rPr>
              <w:t>评委根据磋商供应商的经营管理方案及突发性事件的应急措施、合同执行能力进行横向比较。</w:t>
            </w:r>
          </w:p>
          <w:p>
            <w:pPr>
              <w:widowControl/>
              <w:spacing w:line="360" w:lineRule="exact"/>
              <w:jc w:val="left"/>
              <w:rPr>
                <w:rFonts w:ascii="宋体" w:hAnsi="宋体"/>
              </w:rPr>
            </w:pPr>
            <w:r>
              <w:rPr>
                <w:rFonts w:hint="eastAsia" w:ascii="宋体" w:hAnsi="宋体"/>
              </w:rPr>
              <w:t>A档：9-12分；B档5-8分，C档：1-4分</w:t>
            </w:r>
          </w:p>
          <w:p>
            <w:pPr>
              <w:widowControl/>
              <w:spacing w:line="360" w:lineRule="exact"/>
              <w:jc w:val="left"/>
              <w:rPr>
                <w:rFonts w:ascii="宋体" w:hAnsi="宋体"/>
              </w:rPr>
            </w:pPr>
            <w:r>
              <w:rPr>
                <w:rFonts w:hint="eastAsia" w:ascii="宋体" w:hAnsi="宋体"/>
              </w:rPr>
              <w:t>(1)经营管理方案科学、先进、合理、规范，对突发性事件应急措施合理可行，完全具备合同执行能力，得9-12分；</w:t>
            </w:r>
          </w:p>
          <w:p>
            <w:pPr>
              <w:widowControl/>
              <w:spacing w:line="360" w:lineRule="exact"/>
              <w:jc w:val="left"/>
              <w:rPr>
                <w:rFonts w:ascii="宋体" w:hAnsi="宋体"/>
              </w:rPr>
            </w:pPr>
            <w:r>
              <w:rPr>
                <w:rFonts w:hint="eastAsia" w:ascii="宋体" w:hAnsi="宋体"/>
              </w:rPr>
              <w:t>(2)经营管理方案科学、合理、规范，对突发性事件应急措施基本合理可行，基本具备合同执行能力，得5-8分；</w:t>
            </w:r>
          </w:p>
          <w:p>
            <w:pPr>
              <w:spacing w:line="360" w:lineRule="exact"/>
              <w:jc w:val="left"/>
              <w:rPr>
                <w:rFonts w:ascii="宋体" w:hAnsi="宋体"/>
              </w:rPr>
            </w:pPr>
            <w:r>
              <w:rPr>
                <w:rFonts w:hint="eastAsia" w:ascii="宋体" w:hAnsi="宋体"/>
              </w:rPr>
              <w:t>(3)经营管理方案达不到科学、合理、规范的要求，对突发性事件无应急措施，合同执行能力不够，得1-4分。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613" w:type="dxa"/>
            <w:vMerge w:val="continue"/>
            <w:noWrap w:val="0"/>
            <w:vAlign w:val="center"/>
          </w:tcPr>
          <w:p>
            <w:pPr>
              <w:rPr>
                <w:rFonts w:ascii="宋体" w:hAnsi="宋体"/>
                <w:bCs/>
              </w:rPr>
            </w:pPr>
          </w:p>
        </w:tc>
        <w:tc>
          <w:tcPr>
            <w:tcW w:w="2290" w:type="dxa"/>
            <w:gridSpan w:val="3"/>
            <w:noWrap w:val="0"/>
            <w:vAlign w:val="center"/>
          </w:tcPr>
          <w:p>
            <w:pPr>
              <w:spacing w:line="360" w:lineRule="exact"/>
              <w:jc w:val="left"/>
              <w:rPr>
                <w:rFonts w:hint="eastAsia" w:ascii="宋体" w:hAnsi="宋体"/>
                <w:bCs/>
              </w:rPr>
            </w:pPr>
            <w:r>
              <w:rPr>
                <w:rFonts w:hint="eastAsia" w:ascii="宋体" w:hAnsi="宋体"/>
                <w:bCs/>
              </w:rPr>
              <w:t>超市经营诚信承诺书（3分）</w:t>
            </w:r>
          </w:p>
        </w:tc>
        <w:tc>
          <w:tcPr>
            <w:tcW w:w="5611" w:type="dxa"/>
            <w:gridSpan w:val="2"/>
            <w:noWrap w:val="0"/>
            <w:vAlign w:val="center"/>
          </w:tcPr>
          <w:p>
            <w:pPr>
              <w:spacing w:line="360" w:lineRule="exact"/>
              <w:jc w:val="left"/>
              <w:rPr>
                <w:rFonts w:hint="eastAsia" w:ascii="宋体" w:hAnsi="宋体"/>
              </w:rPr>
            </w:pPr>
            <w:r>
              <w:rPr>
                <w:rFonts w:hint="eastAsia" w:ascii="宋体" w:hAnsi="宋体"/>
                <w:bCs/>
              </w:rPr>
              <w:t>超市经营诚信承诺书（含价格诚信承诺，无任何食品卫生、消防安全方面不良记录的承诺等内容）（格式自拟）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13" w:type="dxa"/>
            <w:vMerge w:val="continue"/>
            <w:noWrap w:val="0"/>
            <w:vAlign w:val="center"/>
          </w:tcPr>
          <w:p>
            <w:pPr>
              <w:rPr>
                <w:rFonts w:ascii="宋体" w:hAnsi="宋体"/>
                <w:bCs/>
              </w:rPr>
            </w:pPr>
          </w:p>
        </w:tc>
        <w:tc>
          <w:tcPr>
            <w:tcW w:w="2290" w:type="dxa"/>
            <w:gridSpan w:val="3"/>
            <w:noWrap w:val="0"/>
            <w:vAlign w:val="center"/>
          </w:tcPr>
          <w:p>
            <w:pPr>
              <w:adjustRightInd w:val="0"/>
              <w:snapToGrid w:val="0"/>
              <w:spacing w:line="360" w:lineRule="exact"/>
              <w:jc w:val="left"/>
              <w:rPr>
                <w:rFonts w:ascii="宋体" w:hAnsi="宋体"/>
                <w:bCs/>
              </w:rPr>
            </w:pPr>
            <w:r>
              <w:rPr>
                <w:rFonts w:hint="eastAsia" w:ascii="宋体" w:hAnsi="宋体"/>
                <w:bCs/>
              </w:rPr>
              <w:t>超市经营装修效果图（5分）</w:t>
            </w:r>
          </w:p>
        </w:tc>
        <w:tc>
          <w:tcPr>
            <w:tcW w:w="5611" w:type="dxa"/>
            <w:gridSpan w:val="2"/>
            <w:noWrap w:val="0"/>
            <w:vAlign w:val="center"/>
          </w:tcPr>
          <w:p>
            <w:pPr>
              <w:adjustRightInd w:val="0"/>
              <w:snapToGrid w:val="0"/>
              <w:spacing w:line="360" w:lineRule="exact"/>
              <w:jc w:val="left"/>
              <w:rPr>
                <w:rFonts w:ascii="宋体" w:hAnsi="宋体"/>
                <w:szCs w:val="21"/>
              </w:rPr>
            </w:pPr>
            <w:r>
              <w:rPr>
                <w:rFonts w:hint="eastAsia" w:ascii="宋体" w:hAnsi="宋体"/>
                <w:szCs w:val="21"/>
              </w:rPr>
              <w:t>医院超市装修、设施设备投入力度以适用可行为原则，比较装修规划、预算是否合理可行。按照效果图及规划优劣得1-5分。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13" w:type="dxa"/>
            <w:vMerge w:val="continue"/>
            <w:noWrap w:val="0"/>
            <w:vAlign w:val="center"/>
          </w:tcPr>
          <w:p>
            <w:pPr>
              <w:rPr>
                <w:rFonts w:ascii="宋体" w:hAnsi="宋体"/>
                <w:bCs/>
              </w:rPr>
            </w:pPr>
          </w:p>
        </w:tc>
        <w:tc>
          <w:tcPr>
            <w:tcW w:w="2290" w:type="dxa"/>
            <w:gridSpan w:val="3"/>
            <w:noWrap w:val="0"/>
            <w:vAlign w:val="center"/>
          </w:tcPr>
          <w:p>
            <w:pPr>
              <w:adjustRightInd w:val="0"/>
              <w:snapToGrid w:val="0"/>
              <w:spacing w:line="360" w:lineRule="exact"/>
              <w:jc w:val="left"/>
              <w:rPr>
                <w:rFonts w:ascii="宋体" w:hAnsi="宋体"/>
                <w:bCs/>
              </w:rPr>
            </w:pPr>
            <w:r>
              <w:rPr>
                <w:rFonts w:hint="eastAsia" w:ascii="宋体" w:hAnsi="宋体"/>
                <w:bCs/>
              </w:rPr>
              <w:t>业绩（10分）</w:t>
            </w:r>
          </w:p>
        </w:tc>
        <w:tc>
          <w:tcPr>
            <w:tcW w:w="5611" w:type="dxa"/>
            <w:gridSpan w:val="2"/>
            <w:noWrap w:val="0"/>
            <w:vAlign w:val="center"/>
          </w:tcPr>
          <w:p>
            <w:pPr>
              <w:numPr>
                <w:ilvl w:val="0"/>
                <w:numId w:val="2"/>
              </w:numPr>
              <w:adjustRightInd w:val="0"/>
              <w:snapToGrid w:val="0"/>
              <w:spacing w:line="360" w:lineRule="exact"/>
              <w:jc w:val="left"/>
              <w:rPr>
                <w:rFonts w:ascii="宋体" w:hAnsi="宋体"/>
                <w:bCs/>
              </w:rPr>
            </w:pPr>
            <w:r>
              <w:rPr>
                <w:rFonts w:hint="eastAsia" w:ascii="宋体" w:hAnsi="宋体"/>
                <w:bCs/>
              </w:rPr>
              <w:t>医院超市经营案例（附合同）得5分</w:t>
            </w:r>
            <w:bookmarkStart w:id="85" w:name="_GoBack"/>
            <w:bookmarkEnd w:id="85"/>
            <w:r>
              <w:rPr>
                <w:rFonts w:hint="eastAsia" w:ascii="宋体" w:hAnsi="宋体"/>
                <w:bCs/>
              </w:rPr>
              <w:t>；</w:t>
            </w:r>
          </w:p>
          <w:p>
            <w:pPr>
              <w:numPr>
                <w:ilvl w:val="0"/>
                <w:numId w:val="2"/>
              </w:numPr>
              <w:adjustRightInd w:val="0"/>
              <w:snapToGrid w:val="0"/>
              <w:spacing w:line="360" w:lineRule="exact"/>
              <w:jc w:val="left"/>
              <w:rPr>
                <w:rFonts w:ascii="宋体" w:hAnsi="宋体"/>
                <w:bCs/>
              </w:rPr>
            </w:pPr>
            <w:r>
              <w:rPr>
                <w:rFonts w:hint="eastAsia" w:ascii="宋体" w:hAnsi="宋体"/>
                <w:bCs/>
              </w:rPr>
              <w:t>有原经营单位良好评价者得5分，评价须加盖原经营单位公章。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514" w:type="dxa"/>
            <w:gridSpan w:val="6"/>
            <w:noWrap w:val="0"/>
            <w:vAlign w:val="center"/>
          </w:tcPr>
          <w:p>
            <w:pPr>
              <w:widowControl/>
              <w:jc w:val="left"/>
              <w:rPr>
                <w:rFonts w:ascii="宋体" w:hAnsi="宋体" w:cs="宋体"/>
                <w:kern w:val="0"/>
                <w:sz w:val="24"/>
                <w:szCs w:val="24"/>
              </w:rPr>
            </w:pPr>
            <w:r>
              <w:rPr>
                <w:rFonts w:ascii="宋体" w:hAnsi="宋体"/>
                <w:bCs/>
              </w:rPr>
              <w:t>注：上述条款号2.2.2技术商务标的资料需提供复印件并加盖单位公章，同时提供原件查验，</w:t>
            </w:r>
            <w:r>
              <w:rPr>
                <w:rFonts w:hint="eastAsia" w:ascii="宋体" w:hAnsi="宋体"/>
              </w:rPr>
              <w:t>未携带原件或因携带原件不全的</w:t>
            </w:r>
            <w:r>
              <w:rPr>
                <w:rFonts w:ascii="宋体" w:hAnsi="宋体"/>
                <w:bCs/>
              </w:rPr>
              <w:t>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jc w:val="center"/>
        </w:trPr>
        <w:tc>
          <w:tcPr>
            <w:tcW w:w="1613" w:type="dxa"/>
            <w:noWrap w:val="0"/>
            <w:vAlign w:val="center"/>
          </w:tcPr>
          <w:p>
            <w:pPr>
              <w:rPr>
                <w:rFonts w:ascii="宋体" w:hAnsi="宋体"/>
                <w:bCs/>
              </w:rPr>
            </w:pPr>
            <w:r>
              <w:rPr>
                <w:rFonts w:ascii="宋体" w:hAnsi="宋体"/>
                <w:bCs/>
              </w:rPr>
              <w:t>2.2.3</w:t>
            </w:r>
          </w:p>
          <w:p>
            <w:pPr>
              <w:rPr>
                <w:rFonts w:ascii="宋体" w:hAnsi="宋体"/>
                <w:bCs/>
              </w:rPr>
            </w:pPr>
            <w:r>
              <w:rPr>
                <w:rFonts w:hint="eastAsia" w:ascii="宋体" w:hAnsi="宋体"/>
                <w:bCs/>
              </w:rPr>
              <w:t>报价标</w:t>
            </w:r>
          </w:p>
          <w:p>
            <w:pPr>
              <w:rPr>
                <w:rFonts w:ascii="宋体" w:hAnsi="宋体"/>
                <w:bCs/>
              </w:rPr>
            </w:pPr>
            <w:r>
              <w:rPr>
                <w:rFonts w:hint="eastAsia" w:ascii="宋体" w:hAnsi="宋体"/>
                <w:bCs/>
              </w:rPr>
              <w:t>（7</w:t>
            </w:r>
            <w:r>
              <w:rPr>
                <w:rFonts w:ascii="宋体" w:hAnsi="宋体"/>
                <w:bCs/>
              </w:rPr>
              <w:t>0</w:t>
            </w:r>
            <w:r>
              <w:rPr>
                <w:rFonts w:hint="eastAsia" w:ascii="宋体" w:hAnsi="宋体"/>
                <w:bCs/>
              </w:rPr>
              <w:t>分）</w:t>
            </w:r>
          </w:p>
        </w:tc>
        <w:tc>
          <w:tcPr>
            <w:tcW w:w="1758" w:type="dxa"/>
            <w:gridSpan w:val="2"/>
            <w:noWrap w:val="0"/>
            <w:vAlign w:val="center"/>
          </w:tcPr>
          <w:p>
            <w:pPr>
              <w:rPr>
                <w:rFonts w:ascii="宋体" w:hAnsi="宋体"/>
                <w:bCs/>
              </w:rPr>
            </w:pPr>
            <w:r>
              <w:rPr>
                <w:rFonts w:hint="eastAsia" w:ascii="宋体" w:hAnsi="宋体"/>
                <w:bCs/>
              </w:rPr>
              <w:t>磋商基准价</w:t>
            </w:r>
          </w:p>
        </w:tc>
        <w:tc>
          <w:tcPr>
            <w:tcW w:w="6143" w:type="dxa"/>
            <w:gridSpan w:val="3"/>
            <w:noWrap w:val="0"/>
            <w:vAlign w:val="center"/>
          </w:tcPr>
          <w:p>
            <w:pPr>
              <w:ind w:firstLine="315" w:firstLineChars="150"/>
              <w:rPr>
                <w:rFonts w:ascii="宋体" w:hAnsi="宋体"/>
                <w:bCs/>
              </w:rPr>
            </w:pPr>
            <w:r>
              <w:rPr>
                <w:rFonts w:hint="eastAsia" w:ascii="宋体" w:hAnsi="宋体"/>
                <w:bCs/>
              </w:rPr>
              <w:t>满足磋商文件要求且报价最高的磋商响应报价为磋商响应基准价，其价格分为7</w:t>
            </w:r>
            <w:r>
              <w:rPr>
                <w:rFonts w:ascii="宋体" w:hAnsi="宋体"/>
                <w:bCs/>
              </w:rPr>
              <w:t>0</w:t>
            </w:r>
            <w:r>
              <w:rPr>
                <w:rFonts w:hint="eastAsia" w:ascii="宋体" w:hAnsi="宋体"/>
                <w:bCs/>
              </w:rPr>
              <w:t>分，按下列公式计算：</w:t>
            </w:r>
          </w:p>
          <w:p>
            <w:pPr>
              <w:ind w:firstLine="315" w:firstLineChars="150"/>
              <w:rPr>
                <w:rFonts w:ascii="宋体" w:hAnsi="宋体"/>
                <w:bCs/>
              </w:rPr>
            </w:pPr>
            <w:r>
              <w:rPr>
                <w:rFonts w:hint="eastAsia" w:ascii="宋体" w:hAnsi="宋体"/>
                <w:bCs/>
              </w:rPr>
              <w:t>磋商响应报价得分</w:t>
            </w:r>
            <w:r>
              <w:rPr>
                <w:rFonts w:ascii="宋体" w:hAnsi="宋体"/>
                <w:bCs/>
              </w:rPr>
              <w:t>=(</w:t>
            </w:r>
            <w:r>
              <w:rPr>
                <w:rFonts w:hint="eastAsia" w:ascii="宋体" w:hAnsi="宋体"/>
                <w:bCs/>
              </w:rPr>
              <w:t>磋商响应报价／磋商响应基准价</w:t>
            </w:r>
            <w:r>
              <w:rPr>
                <w:rFonts w:ascii="宋体" w:hAnsi="宋体"/>
                <w:bCs/>
              </w:rPr>
              <w:t>)</w:t>
            </w:r>
            <w:r>
              <w:rPr>
                <w:rFonts w:hint="eastAsia" w:ascii="宋体" w:hAnsi="宋体"/>
                <w:bCs/>
              </w:rPr>
              <w:t>×报价权值7</w:t>
            </w:r>
            <w:r>
              <w:rPr>
                <w:rFonts w:ascii="宋体" w:hAnsi="宋体"/>
                <w:bCs/>
              </w:rPr>
              <w:t>0%</w:t>
            </w:r>
            <w:r>
              <w:rPr>
                <w:rFonts w:hint="eastAsia" w:ascii="宋体" w:hAnsi="宋体"/>
                <w:bCs/>
              </w:rPr>
              <w:t>×</w:t>
            </w:r>
            <w:r>
              <w:rPr>
                <w:rFonts w:ascii="宋体" w:hAnsi="宋体"/>
                <w:bCs/>
              </w:rPr>
              <w:t>100</w:t>
            </w:r>
          </w:p>
        </w:tc>
      </w:tr>
      <w:bookmarkEnd w:id="79"/>
      <w:bookmarkEnd w:id="80"/>
      <w:bookmarkEnd w:id="81"/>
      <w:bookmarkEnd w:id="82"/>
      <w:bookmarkEnd w:id="83"/>
      <w:bookmarkEnd w:id="84"/>
    </w:tbl>
    <w:p>
      <w:pPr>
        <w:jc w:val="center"/>
      </w:pPr>
      <w:bookmarkStart w:id="86" w:name="_Toc482189587"/>
      <w:bookmarkStart w:id="87" w:name="_Toc482192401"/>
      <w:bookmarkStart w:id="88" w:name="_Toc482131737"/>
      <w:r>
        <w:br w:type="page"/>
      </w:r>
      <w:r>
        <w:rPr>
          <w:rFonts w:hint="eastAsia" w:ascii="宋体" w:hAnsi="宋体" w:cs="Arial"/>
          <w:bCs/>
          <w:sz w:val="36"/>
          <w:szCs w:val="36"/>
        </w:rPr>
        <w:t>第七章   竞争性磋商响应文件组成</w:t>
      </w:r>
      <w:bookmarkEnd w:id="86"/>
      <w:bookmarkEnd w:id="87"/>
    </w:p>
    <w:bookmarkEnd w:id="88"/>
    <w:p>
      <w:pPr>
        <w:rPr>
          <w:rFonts w:ascii="宋体" w:hAnsi="宋体"/>
        </w:rPr>
      </w:pPr>
    </w:p>
    <w:p>
      <w:pPr>
        <w:pStyle w:val="5"/>
        <w:rPr>
          <w:rFonts w:ascii="宋体" w:hAnsi="宋体"/>
        </w:rPr>
      </w:pPr>
      <w:bookmarkStart w:id="89" w:name="_Toc482192402"/>
      <w:bookmarkStart w:id="90" w:name="_Toc482189588"/>
      <w:r>
        <w:rPr>
          <w:rFonts w:ascii="宋体" w:hAnsi="宋体"/>
        </w:rPr>
        <w:t>封面</w:t>
      </w:r>
      <w:bookmarkEnd w:id="89"/>
      <w:bookmarkEnd w:id="90"/>
    </w:p>
    <w:p>
      <w:pPr>
        <w:jc w:val="center"/>
        <w:rPr>
          <w:rFonts w:ascii="宋体" w:hAnsi="宋体"/>
          <w:b/>
          <w:sz w:val="72"/>
          <w:szCs w:val="21"/>
        </w:rPr>
      </w:pPr>
    </w:p>
    <w:p>
      <w:pPr>
        <w:jc w:val="center"/>
        <w:rPr>
          <w:rFonts w:ascii="宋体" w:hAnsi="宋体"/>
          <w:b/>
          <w:sz w:val="72"/>
          <w:szCs w:val="21"/>
        </w:rPr>
      </w:pPr>
      <w:r>
        <w:rPr>
          <w:rFonts w:hint="eastAsia" w:ascii="宋体" w:hAnsi="宋体"/>
          <w:b/>
          <w:sz w:val="72"/>
          <w:szCs w:val="21"/>
        </w:rPr>
        <w:t xml:space="preserve"> 竞争性磋商响应文件</w:t>
      </w:r>
    </w:p>
    <w:p>
      <w:pPr>
        <w:jc w:val="left"/>
        <w:rPr>
          <w:rFonts w:ascii="宋体" w:hAnsi="宋体"/>
          <w:b/>
          <w:bCs/>
          <w:kern w:val="0"/>
          <w:sz w:val="32"/>
          <w:szCs w:val="24"/>
        </w:rPr>
      </w:pPr>
    </w:p>
    <w:p>
      <w:pPr>
        <w:pStyle w:val="29"/>
        <w:ind w:firstLine="0"/>
        <w:jc w:val="center"/>
        <w:rPr>
          <w:rFonts w:ascii="宋体" w:hAnsi="宋体"/>
          <w:b/>
          <w:bCs/>
          <w:sz w:val="32"/>
        </w:rPr>
      </w:pPr>
      <w:r>
        <w:rPr>
          <w:rFonts w:hint="eastAsia" w:ascii="宋体" w:hAnsi="宋体" w:cs="宋体"/>
          <w:color w:val="0D0D0D"/>
          <w:sz w:val="36"/>
          <w:szCs w:val="36"/>
          <w:u w:val="single"/>
        </w:rPr>
        <w:t xml:space="preserve"> 原件包/资格证明材料包/技术包/报价包</w:t>
      </w:r>
    </w:p>
    <w:p>
      <w:pPr>
        <w:ind w:firstLine="1084" w:firstLineChars="300"/>
        <w:rPr>
          <w:rFonts w:ascii="宋体" w:hAnsi="宋体"/>
          <w:b/>
          <w:sz w:val="36"/>
          <w:szCs w:val="21"/>
        </w:rPr>
      </w:pPr>
      <w:r>
        <w:rPr>
          <w:rFonts w:hint="eastAsia" w:ascii="宋体" w:hAnsi="宋体"/>
          <w:b/>
          <w:sz w:val="36"/>
          <w:szCs w:val="21"/>
        </w:rPr>
        <w:t xml:space="preserve">               （正或副本）</w:t>
      </w:r>
    </w:p>
    <w:p>
      <w:pPr>
        <w:jc w:val="left"/>
        <w:rPr>
          <w:rFonts w:ascii="宋体" w:hAnsi="宋体"/>
          <w:b/>
          <w:bCs/>
          <w:kern w:val="0"/>
          <w:sz w:val="32"/>
          <w:szCs w:val="24"/>
        </w:rPr>
      </w:pPr>
    </w:p>
    <w:p>
      <w:pPr>
        <w:jc w:val="left"/>
        <w:rPr>
          <w:rFonts w:ascii="宋体" w:hAnsi="宋体"/>
          <w:b/>
          <w:bCs/>
          <w:kern w:val="0"/>
          <w:sz w:val="32"/>
          <w:szCs w:val="24"/>
        </w:rPr>
      </w:pP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843" w:firstLineChars="300"/>
        <w:rPr>
          <w:rFonts w:ascii="宋体" w:hAnsi="宋体"/>
          <w:b/>
          <w:sz w:val="28"/>
          <w:szCs w:val="28"/>
        </w:rPr>
      </w:pPr>
      <w:r>
        <w:rPr>
          <w:rFonts w:hint="eastAsia" w:ascii="宋体" w:hAnsi="宋体"/>
          <w:b/>
          <w:sz w:val="28"/>
          <w:szCs w:val="28"/>
        </w:rPr>
        <w:t>项 目 名 称：</w:t>
      </w:r>
    </w:p>
    <w:p>
      <w:pPr>
        <w:ind w:firstLine="843" w:firstLineChars="300"/>
        <w:rPr>
          <w:rFonts w:ascii="宋体" w:hAnsi="宋体"/>
          <w:b/>
          <w:sz w:val="28"/>
          <w:szCs w:val="28"/>
          <w:u w:val="single"/>
        </w:rPr>
      </w:pPr>
      <w:r>
        <w:rPr>
          <w:rFonts w:hint="eastAsia" w:ascii="宋体" w:hAnsi="宋体"/>
          <w:b/>
          <w:sz w:val="28"/>
          <w:szCs w:val="28"/>
        </w:rPr>
        <w:t>项 目 编 号：</w:t>
      </w:r>
    </w:p>
    <w:p>
      <w:pPr>
        <w:ind w:firstLine="843" w:firstLineChars="300"/>
        <w:rPr>
          <w:rFonts w:ascii="宋体" w:hAnsi="宋体"/>
          <w:b/>
          <w:sz w:val="28"/>
          <w:szCs w:val="28"/>
        </w:rPr>
      </w:pPr>
      <w:r>
        <w:rPr>
          <w:rFonts w:hint="eastAsia" w:ascii="宋体" w:hAnsi="宋体"/>
          <w:b/>
          <w:sz w:val="28"/>
          <w:szCs w:val="28"/>
        </w:rPr>
        <w:t xml:space="preserve">磋商供应商名称：               </w:t>
      </w:r>
    </w:p>
    <w:p>
      <w:pPr>
        <w:rPr>
          <w:rFonts w:ascii="宋体" w:hAnsi="宋体"/>
          <w:b/>
          <w:sz w:val="28"/>
          <w:szCs w:val="28"/>
        </w:rPr>
      </w:pPr>
      <w:r>
        <w:rPr>
          <w:rFonts w:hint="eastAsia" w:ascii="宋体" w:hAnsi="宋体"/>
          <w:b/>
          <w:sz w:val="28"/>
          <w:szCs w:val="28"/>
        </w:rPr>
        <w:t xml:space="preserve">      日       期：</w:t>
      </w:r>
    </w:p>
    <w:p>
      <w:pPr>
        <w:pStyle w:val="29"/>
        <w:ind w:firstLine="2464" w:firstLineChars="770"/>
        <w:rPr>
          <w:rFonts w:ascii="宋体" w:hAnsi="宋体"/>
          <w:bCs/>
          <w:kern w:val="2"/>
          <w:sz w:val="32"/>
          <w:szCs w:val="32"/>
        </w:rPr>
      </w:pPr>
    </w:p>
    <w:p>
      <w:pPr>
        <w:pStyle w:val="29"/>
        <w:spacing w:before="0" w:after="0"/>
        <w:ind w:firstLine="0"/>
        <w:rPr>
          <w:rFonts w:ascii="宋体" w:hAnsi="宋体"/>
        </w:rPr>
      </w:pPr>
    </w:p>
    <w:p>
      <w:pPr>
        <w:pStyle w:val="29"/>
        <w:spacing w:before="0" w:after="0"/>
        <w:ind w:firstLine="0"/>
        <w:rPr>
          <w:rFonts w:ascii="宋体" w:hAnsi="宋体"/>
        </w:rPr>
      </w:pPr>
    </w:p>
    <w:p>
      <w:pPr>
        <w:snapToGrid w:val="0"/>
        <w:spacing w:line="360" w:lineRule="auto"/>
        <w:jc w:val="center"/>
        <w:outlineLvl w:val="0"/>
        <w:rPr>
          <w:rFonts w:ascii="宋体" w:hAnsi="宋体" w:cs="宋体"/>
          <w:bCs/>
          <w:color w:val="0D0D0D"/>
          <w:sz w:val="30"/>
          <w:szCs w:val="30"/>
        </w:rPr>
      </w:pPr>
      <w:bookmarkStart w:id="91" w:name="_Toc438651224"/>
      <w:r>
        <w:rPr>
          <w:rFonts w:hint="eastAsia" w:ascii="宋体" w:hAnsi="宋体" w:cs="宋体"/>
          <w:bCs/>
          <w:color w:val="0D0D0D"/>
          <w:sz w:val="30"/>
          <w:szCs w:val="30"/>
        </w:rPr>
        <w:t xml:space="preserve">   第一部分  原件包(单独密封)</w:t>
      </w:r>
      <w:bookmarkEnd w:id="91"/>
    </w:p>
    <w:p>
      <w:pPr>
        <w:autoSpaceDE w:val="0"/>
        <w:autoSpaceDN w:val="0"/>
        <w:adjustRightInd w:val="0"/>
        <w:spacing w:line="360" w:lineRule="auto"/>
        <w:jc w:val="center"/>
        <w:rPr>
          <w:rFonts w:ascii="宋体" w:hAnsi="宋体" w:cs="宋体"/>
          <w:b/>
          <w:bCs/>
          <w:color w:val="0D0D0D"/>
          <w:sz w:val="28"/>
          <w:szCs w:val="28"/>
        </w:rPr>
      </w:pPr>
      <w:r>
        <w:rPr>
          <w:rFonts w:hint="eastAsia" w:ascii="宋体" w:hAnsi="宋体" w:cs="宋体"/>
          <w:b/>
          <w:bCs/>
          <w:color w:val="0D0D0D"/>
          <w:sz w:val="28"/>
          <w:szCs w:val="28"/>
        </w:rPr>
        <w:t>目  录</w:t>
      </w:r>
    </w:p>
    <w:tbl>
      <w:tblPr>
        <w:tblStyle w:val="27"/>
        <w:tblW w:w="9381" w:type="dxa"/>
        <w:tblInd w:w="392" w:type="dxa"/>
        <w:tblLayout w:type="fixed"/>
        <w:tblCellMar>
          <w:top w:w="0" w:type="dxa"/>
          <w:left w:w="108" w:type="dxa"/>
          <w:bottom w:w="0" w:type="dxa"/>
          <w:right w:w="108" w:type="dxa"/>
        </w:tblCellMar>
      </w:tblPr>
      <w:tblGrid>
        <w:gridCol w:w="850"/>
        <w:gridCol w:w="6222"/>
        <w:gridCol w:w="2309"/>
      </w:tblGrid>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序号</w:t>
            </w:r>
          </w:p>
        </w:tc>
        <w:tc>
          <w:tcPr>
            <w:tcW w:w="6222"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材料明细</w:t>
            </w:r>
          </w:p>
        </w:tc>
        <w:tc>
          <w:tcPr>
            <w:tcW w:w="230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ascii="宋体" w:hAnsi="宋体" w:cs="宋体"/>
                <w:color w:val="0D0D0D"/>
                <w:kern w:val="0"/>
                <w:szCs w:val="21"/>
              </w:rPr>
            </w:pPr>
            <w:r>
              <w:rPr>
                <w:rFonts w:hint="eastAsia" w:ascii="宋体" w:hAnsi="宋体" w:cs="宋体"/>
                <w:color w:val="0D0D0D"/>
                <w:kern w:val="0"/>
                <w:szCs w:val="21"/>
              </w:rPr>
              <w:t>是否符合（打√）</w:t>
            </w: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1</w:t>
            </w:r>
          </w:p>
        </w:tc>
        <w:tc>
          <w:tcPr>
            <w:tcW w:w="6222" w:type="dxa"/>
            <w:tcBorders>
              <w:top w:val="nil"/>
              <w:left w:val="nil"/>
              <w:bottom w:val="single" w:color="auto" w:sz="4" w:space="0"/>
              <w:right w:val="single" w:color="auto" w:sz="4" w:space="0"/>
            </w:tcBorders>
            <w:noWrap w:val="0"/>
            <w:vAlign w:val="center"/>
          </w:tcPr>
          <w:p>
            <w:pPr>
              <w:rPr>
                <w:rFonts w:ascii="宋体" w:hAnsi="宋体"/>
                <w:snapToGrid w:val="0"/>
                <w:kern w:val="0"/>
              </w:rPr>
            </w:pPr>
            <w:r>
              <w:rPr>
                <w:rFonts w:hint="eastAsia" w:ascii="宋体" w:hAnsi="宋体"/>
                <w:snapToGrid w:val="0"/>
                <w:kern w:val="0"/>
              </w:rPr>
              <w:t>磋商响应供应商</w:t>
            </w:r>
            <w:r>
              <w:rPr>
                <w:rFonts w:hint="eastAsia" w:ascii="宋体" w:hAnsi="宋体" w:cs="Arial"/>
                <w:szCs w:val="21"/>
              </w:rPr>
              <w:t>若具有独立法人资格的则须提供</w:t>
            </w:r>
            <w:r>
              <w:rPr>
                <w:rFonts w:hint="eastAsia" w:ascii="宋体" w:hAnsi="宋体"/>
                <w:snapToGrid w:val="0"/>
                <w:kern w:val="0"/>
              </w:rPr>
              <w:t>法定代表人身份证明书或法定代表人开具的对本项目授权委托书及授权代表身份证证明；</w:t>
            </w:r>
          </w:p>
        </w:tc>
        <w:tc>
          <w:tcPr>
            <w:tcW w:w="2309" w:type="dxa"/>
            <w:tcBorders>
              <w:top w:val="nil"/>
              <w:left w:val="nil"/>
              <w:bottom w:val="single" w:color="auto" w:sz="4" w:space="0"/>
              <w:right w:val="single" w:color="auto" w:sz="4" w:space="0"/>
            </w:tcBorders>
            <w:noWrap w:val="0"/>
            <w:vAlign w:val="center"/>
          </w:tcPr>
          <w:p>
            <w:pPr>
              <w:spacing w:line="360"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宋体" w:hAnsi="宋体" w:cs="宋体"/>
                <w:color w:val="0D0D0D"/>
                <w:kern w:val="0"/>
                <w:szCs w:val="21"/>
              </w:rPr>
            </w:pPr>
            <w:r>
              <w:rPr>
                <w:rFonts w:hint="eastAsia" w:ascii="宋体" w:hAnsi="宋体" w:cs="宋体"/>
                <w:color w:val="0D0D0D"/>
                <w:kern w:val="0"/>
                <w:szCs w:val="21"/>
              </w:rPr>
              <w:t>2</w:t>
            </w:r>
          </w:p>
        </w:tc>
        <w:tc>
          <w:tcPr>
            <w:tcW w:w="6222" w:type="dxa"/>
            <w:tcBorders>
              <w:top w:val="nil"/>
              <w:left w:val="nil"/>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磋商响应供应商若为自然人从事个体工商业经营的则须提供经营者身份证明书或经营者</w:t>
            </w:r>
            <w:r>
              <w:rPr>
                <w:rFonts w:hint="eastAsia" w:ascii="宋体" w:hAnsi="宋体"/>
                <w:snapToGrid w:val="0"/>
                <w:kern w:val="0"/>
              </w:rPr>
              <w:t>开具的对本项目授权委托书及授权代表身份证证明；</w:t>
            </w:r>
          </w:p>
        </w:tc>
        <w:tc>
          <w:tcPr>
            <w:tcW w:w="2309" w:type="dxa"/>
            <w:tcBorders>
              <w:top w:val="nil"/>
              <w:left w:val="nil"/>
              <w:bottom w:val="single" w:color="auto" w:sz="4" w:space="0"/>
              <w:right w:val="single" w:color="auto" w:sz="4" w:space="0"/>
            </w:tcBorders>
            <w:noWrap w:val="0"/>
            <w:vAlign w:val="center"/>
          </w:tcPr>
          <w:p>
            <w:pPr>
              <w:spacing w:line="360"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3</w:t>
            </w:r>
          </w:p>
        </w:tc>
        <w:tc>
          <w:tcPr>
            <w:tcW w:w="6222" w:type="dxa"/>
            <w:tcBorders>
              <w:top w:val="nil"/>
              <w:left w:val="nil"/>
              <w:bottom w:val="single" w:color="auto" w:sz="4" w:space="0"/>
              <w:right w:val="single" w:color="auto" w:sz="4" w:space="0"/>
            </w:tcBorders>
            <w:noWrap w:val="0"/>
            <w:vAlign w:val="center"/>
          </w:tcPr>
          <w:p>
            <w:pPr>
              <w:rPr>
                <w:rFonts w:ascii="宋体" w:hAnsi="宋体"/>
                <w:snapToGrid w:val="0"/>
                <w:kern w:val="0"/>
              </w:rPr>
            </w:pPr>
            <w:r>
              <w:rPr>
                <w:rFonts w:hint="eastAsia" w:ascii="宋体" w:hAnsi="宋体"/>
                <w:szCs w:val="21"/>
              </w:rPr>
              <w:t>磋商响应供应商</w:t>
            </w:r>
            <w:r>
              <w:rPr>
                <w:rFonts w:hint="eastAsia" w:ascii="宋体" w:hAnsi="宋体" w:cs="Arial"/>
                <w:szCs w:val="21"/>
              </w:rPr>
              <w:t>若具有独立法人资格，须提供有效的三证合一的营业执照</w:t>
            </w:r>
            <w:r>
              <w:rPr>
                <w:rFonts w:hint="eastAsia" w:ascii="宋体" w:hAnsi="宋体"/>
                <w:szCs w:val="21"/>
              </w:rPr>
              <w:t>；</w:t>
            </w:r>
          </w:p>
        </w:tc>
        <w:tc>
          <w:tcPr>
            <w:tcW w:w="2309" w:type="dxa"/>
            <w:tcBorders>
              <w:top w:val="nil"/>
              <w:left w:val="nil"/>
              <w:bottom w:val="single" w:color="auto" w:sz="4" w:space="0"/>
              <w:right w:val="single" w:color="auto" w:sz="4" w:space="0"/>
            </w:tcBorders>
            <w:noWrap w:val="0"/>
            <w:vAlign w:val="center"/>
          </w:tcPr>
          <w:p>
            <w:pPr>
              <w:spacing w:line="276"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hint="eastAsia" w:ascii="宋体" w:hAnsi="宋体" w:cs="宋体"/>
                <w:color w:val="0D0D0D"/>
                <w:kern w:val="0"/>
                <w:szCs w:val="21"/>
              </w:rPr>
            </w:pPr>
            <w:r>
              <w:rPr>
                <w:rFonts w:hint="eastAsia" w:ascii="宋体" w:hAnsi="宋体" w:cs="宋体"/>
                <w:color w:val="0D0D0D"/>
                <w:kern w:val="0"/>
                <w:szCs w:val="21"/>
              </w:rPr>
              <w:t>4</w:t>
            </w:r>
          </w:p>
        </w:tc>
        <w:tc>
          <w:tcPr>
            <w:tcW w:w="6222" w:type="dxa"/>
            <w:tcBorders>
              <w:top w:val="nil"/>
              <w:left w:val="nil"/>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磋商响应供应商若为自然人从事个体工商业经营的，须提供有效的营业执照；</w:t>
            </w:r>
          </w:p>
        </w:tc>
        <w:tc>
          <w:tcPr>
            <w:tcW w:w="2309" w:type="dxa"/>
            <w:tcBorders>
              <w:top w:val="nil"/>
              <w:left w:val="nil"/>
              <w:bottom w:val="single" w:color="auto" w:sz="4" w:space="0"/>
              <w:right w:val="single" w:color="auto" w:sz="4" w:space="0"/>
            </w:tcBorders>
            <w:noWrap w:val="0"/>
            <w:vAlign w:val="center"/>
          </w:tcPr>
          <w:p>
            <w:pPr>
              <w:spacing w:line="276"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auto" w:sz="4" w:space="0"/>
              <w:bottom w:val="single" w:color="auto" w:sz="4" w:space="0"/>
              <w:right w:val="single" w:color="auto" w:sz="4" w:space="0"/>
            </w:tcBorders>
            <w:noWrap w:val="0"/>
            <w:vAlign w:val="bottom"/>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5</w:t>
            </w:r>
          </w:p>
        </w:tc>
        <w:tc>
          <w:tcPr>
            <w:tcW w:w="6222" w:type="dxa"/>
            <w:tcBorders>
              <w:top w:val="nil"/>
              <w:left w:val="nil"/>
              <w:bottom w:val="single" w:color="auto" w:sz="4" w:space="0"/>
              <w:right w:val="single" w:color="auto" w:sz="4" w:space="0"/>
            </w:tcBorders>
            <w:noWrap w:val="0"/>
            <w:vAlign w:val="center"/>
          </w:tcPr>
          <w:p>
            <w:pPr>
              <w:rPr>
                <w:rFonts w:ascii="宋体" w:hAnsi="宋体"/>
                <w:snapToGrid w:val="0"/>
                <w:kern w:val="0"/>
              </w:rPr>
            </w:pPr>
            <w:r>
              <w:rPr>
                <w:rFonts w:hint="eastAsia" w:ascii="宋体" w:hAnsi="宋体"/>
                <w:snapToGrid w:val="0"/>
                <w:kern w:val="0"/>
              </w:rPr>
              <w:t>磋商响应供应商卫生许可证；</w:t>
            </w:r>
          </w:p>
        </w:tc>
        <w:tc>
          <w:tcPr>
            <w:tcW w:w="2309" w:type="dxa"/>
            <w:tcBorders>
              <w:top w:val="nil"/>
              <w:left w:val="nil"/>
              <w:bottom w:val="single" w:color="auto" w:sz="4" w:space="0"/>
              <w:right w:val="single" w:color="auto" w:sz="4" w:space="0"/>
            </w:tcBorders>
            <w:noWrap w:val="0"/>
            <w:vAlign w:val="center"/>
          </w:tcPr>
          <w:p>
            <w:pPr>
              <w:spacing w:line="276"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6</w:t>
            </w:r>
          </w:p>
        </w:tc>
        <w:tc>
          <w:tcPr>
            <w:tcW w:w="6222" w:type="dxa"/>
            <w:tcBorders>
              <w:top w:val="nil"/>
              <w:left w:val="nil"/>
              <w:bottom w:val="single" w:color="auto" w:sz="4" w:space="0"/>
              <w:right w:val="single" w:color="auto" w:sz="4" w:space="0"/>
            </w:tcBorders>
            <w:noWrap w:val="0"/>
            <w:vAlign w:val="center"/>
          </w:tcPr>
          <w:p>
            <w:pPr>
              <w:rPr>
                <w:rFonts w:ascii="宋体" w:hAnsi="宋体"/>
                <w:snapToGrid w:val="0"/>
                <w:kern w:val="0"/>
              </w:rPr>
            </w:pPr>
            <w:r>
              <w:rPr>
                <w:rFonts w:hint="eastAsia" w:ascii="宋体" w:hAnsi="宋体"/>
                <w:szCs w:val="21"/>
              </w:rPr>
              <w:t>磋商响应供应商直接经营者身份证、简历；</w:t>
            </w:r>
          </w:p>
        </w:tc>
        <w:tc>
          <w:tcPr>
            <w:tcW w:w="2309" w:type="dxa"/>
            <w:tcBorders>
              <w:top w:val="nil"/>
              <w:left w:val="nil"/>
              <w:bottom w:val="single" w:color="auto" w:sz="4" w:space="0"/>
              <w:right w:val="single" w:color="auto" w:sz="4" w:space="0"/>
            </w:tcBorders>
            <w:noWrap w:val="0"/>
            <w:vAlign w:val="center"/>
          </w:tcPr>
          <w:p>
            <w:pPr>
              <w:spacing w:line="276"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7</w:t>
            </w:r>
          </w:p>
        </w:tc>
        <w:tc>
          <w:tcPr>
            <w:tcW w:w="62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napToGrid w:val="0"/>
                <w:kern w:val="0"/>
              </w:rPr>
            </w:pPr>
            <w:r>
              <w:rPr>
                <w:rFonts w:hint="eastAsia" w:ascii="宋体" w:hAnsi="宋体"/>
                <w:szCs w:val="21"/>
              </w:rPr>
              <w:t>响应供应商认为其他必要的原件材料（含技术标评审内容）。</w:t>
            </w:r>
          </w:p>
        </w:tc>
        <w:tc>
          <w:tcPr>
            <w:tcW w:w="2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宋体"/>
                <w:color w:val="0D0D0D"/>
                <w:kern w:val="0"/>
                <w:szCs w:val="21"/>
              </w:rPr>
            </w:pPr>
          </w:p>
        </w:tc>
      </w:tr>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D0D0D"/>
                <w:kern w:val="0"/>
                <w:szCs w:val="21"/>
              </w:rPr>
            </w:pPr>
            <w:r>
              <w:rPr>
                <w:rFonts w:hint="eastAsia" w:ascii="宋体" w:hAnsi="宋体" w:cs="宋体"/>
                <w:color w:val="0D0D0D"/>
                <w:kern w:val="0"/>
                <w:szCs w:val="21"/>
              </w:rPr>
              <w:t>6</w:t>
            </w:r>
          </w:p>
        </w:tc>
        <w:tc>
          <w:tcPr>
            <w:tcW w:w="622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napToGrid w:val="0"/>
                <w:kern w:val="0"/>
              </w:rPr>
            </w:pPr>
          </w:p>
        </w:tc>
        <w:tc>
          <w:tcPr>
            <w:tcW w:w="2309"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宋体"/>
                <w:color w:val="0D0D0D"/>
                <w:kern w:val="0"/>
                <w:szCs w:val="21"/>
              </w:rPr>
            </w:pPr>
          </w:p>
        </w:tc>
      </w:tr>
    </w:tbl>
    <w:p>
      <w:pPr>
        <w:autoSpaceDE w:val="0"/>
        <w:autoSpaceDN w:val="0"/>
        <w:adjustRightInd w:val="0"/>
        <w:spacing w:line="360" w:lineRule="auto"/>
        <w:ind w:firstLine="346" w:firstLineChars="150"/>
        <w:rPr>
          <w:rFonts w:ascii="宋体" w:hAnsi="宋体" w:cs="宋体"/>
          <w:b/>
          <w:color w:val="0D0D0D"/>
          <w:sz w:val="23"/>
          <w:szCs w:val="23"/>
        </w:rPr>
      </w:pPr>
      <w:r>
        <w:rPr>
          <w:rFonts w:hint="eastAsia" w:ascii="宋体" w:hAnsi="宋体" w:cs="宋体"/>
          <w:b/>
          <w:color w:val="0D0D0D"/>
          <w:sz w:val="23"/>
          <w:szCs w:val="23"/>
        </w:rPr>
        <w:t>法定代表人或其委托人签字：                                （单位盖章）</w:t>
      </w:r>
    </w:p>
    <w:p>
      <w:pPr>
        <w:autoSpaceDE w:val="0"/>
        <w:autoSpaceDN w:val="0"/>
        <w:adjustRightInd w:val="0"/>
        <w:spacing w:line="360" w:lineRule="auto"/>
        <w:ind w:firstLine="346" w:firstLineChars="150"/>
        <w:rPr>
          <w:rFonts w:ascii="宋体" w:hAnsi="宋体" w:cs="宋体"/>
          <w:b/>
          <w:color w:val="0D0D0D"/>
          <w:sz w:val="23"/>
          <w:szCs w:val="23"/>
        </w:rPr>
      </w:pPr>
      <w:r>
        <w:rPr>
          <w:rFonts w:hint="eastAsia" w:ascii="宋体" w:hAnsi="宋体" w:cs="宋体"/>
          <w:b/>
          <w:color w:val="0D0D0D"/>
          <w:sz w:val="23"/>
          <w:szCs w:val="23"/>
        </w:rPr>
        <w:t>注：以上表格由磋商单位填写。</w:t>
      </w:r>
    </w:p>
    <w:p>
      <w:pPr>
        <w:rPr>
          <w:rFonts w:ascii="宋体" w:hAnsi="宋体"/>
        </w:rPr>
      </w:pPr>
      <w:r>
        <w:rPr>
          <w:rFonts w:hint="eastAsia" w:ascii="宋体" w:hAnsi="宋体" w:cs="宋体"/>
          <w:bCs/>
          <w:color w:val="0D0D0D"/>
          <w:sz w:val="30"/>
          <w:szCs w:val="30"/>
        </w:rPr>
        <w:br w:type="page"/>
      </w:r>
    </w:p>
    <w:p>
      <w:pPr>
        <w:snapToGrid w:val="0"/>
        <w:spacing w:line="360" w:lineRule="auto"/>
        <w:jc w:val="center"/>
        <w:outlineLvl w:val="0"/>
        <w:rPr>
          <w:rFonts w:ascii="宋体" w:hAnsi="宋体" w:cs="宋体"/>
          <w:color w:val="0D0D0D"/>
          <w:sz w:val="30"/>
          <w:szCs w:val="30"/>
        </w:rPr>
      </w:pPr>
      <w:r>
        <w:rPr>
          <w:rFonts w:hint="eastAsia" w:ascii="宋体" w:hAnsi="宋体" w:cs="宋体"/>
          <w:bCs/>
          <w:color w:val="0D0D0D"/>
          <w:sz w:val="30"/>
          <w:szCs w:val="30"/>
        </w:rPr>
        <w:t xml:space="preserve"> 第二部分  资格证明材料包（单独密封）</w:t>
      </w:r>
    </w:p>
    <w:p>
      <w:pPr>
        <w:spacing w:line="440" w:lineRule="exact"/>
        <w:jc w:val="center"/>
        <w:rPr>
          <w:rFonts w:ascii="宋体" w:hAnsi="宋体" w:cs="宋体"/>
          <w:color w:val="0D0D0D"/>
          <w:sz w:val="32"/>
          <w:szCs w:val="32"/>
        </w:rPr>
      </w:pPr>
    </w:p>
    <w:p>
      <w:pPr>
        <w:spacing w:line="440" w:lineRule="exact"/>
        <w:jc w:val="center"/>
        <w:rPr>
          <w:rFonts w:ascii="宋体" w:hAnsi="宋体" w:cs="宋体"/>
          <w:color w:val="0D0D0D"/>
          <w:sz w:val="32"/>
          <w:szCs w:val="32"/>
        </w:rPr>
      </w:pPr>
      <w:r>
        <w:rPr>
          <w:rFonts w:hint="eastAsia" w:ascii="宋体" w:hAnsi="宋体" w:cs="宋体"/>
          <w:color w:val="0D0D0D"/>
          <w:sz w:val="32"/>
          <w:szCs w:val="32"/>
        </w:rPr>
        <w:t>目   录</w:t>
      </w:r>
    </w:p>
    <w:p>
      <w:pPr>
        <w:spacing w:line="440" w:lineRule="exact"/>
        <w:jc w:val="center"/>
        <w:rPr>
          <w:rFonts w:ascii="宋体" w:hAnsi="宋体" w:cs="宋体"/>
          <w:color w:val="0D0D0D"/>
          <w:sz w:val="32"/>
          <w:szCs w:val="32"/>
        </w:rPr>
      </w:pPr>
    </w:p>
    <w:p>
      <w:pPr>
        <w:spacing w:line="460" w:lineRule="exact"/>
        <w:ind w:firstLine="460" w:firstLineChars="200"/>
        <w:rPr>
          <w:rFonts w:ascii="宋体" w:hAnsi="宋体" w:cs="宋体"/>
          <w:color w:val="0D0D0D"/>
          <w:sz w:val="23"/>
          <w:szCs w:val="23"/>
        </w:rPr>
      </w:pPr>
      <w:r>
        <w:rPr>
          <w:rFonts w:hint="eastAsia" w:ascii="宋体" w:hAnsi="宋体" w:cs="宋体"/>
          <w:color w:val="0D0D0D"/>
          <w:sz w:val="23"/>
          <w:szCs w:val="23"/>
        </w:rPr>
        <w:t>1、封面</w:t>
      </w:r>
    </w:p>
    <w:p>
      <w:pPr>
        <w:spacing w:line="460" w:lineRule="exact"/>
        <w:ind w:firstLine="460" w:firstLineChars="200"/>
        <w:rPr>
          <w:rFonts w:ascii="宋体" w:hAnsi="宋体" w:cs="宋体"/>
          <w:color w:val="0D0D0D"/>
          <w:sz w:val="23"/>
          <w:szCs w:val="23"/>
        </w:rPr>
      </w:pPr>
      <w:r>
        <w:rPr>
          <w:rFonts w:hint="eastAsia" w:ascii="宋体" w:hAnsi="宋体" w:cs="宋体"/>
          <w:color w:val="0D0D0D"/>
          <w:sz w:val="23"/>
          <w:szCs w:val="23"/>
        </w:rPr>
        <w:t>2、法定代表人资格证明书原件及法定代表人身份证复印件（加盖公章）；</w:t>
      </w:r>
    </w:p>
    <w:p>
      <w:pPr>
        <w:spacing w:line="460" w:lineRule="exact"/>
        <w:ind w:firstLine="460" w:firstLineChars="200"/>
        <w:rPr>
          <w:rFonts w:ascii="宋体" w:hAnsi="宋体" w:cs="宋体"/>
          <w:color w:val="0D0D0D"/>
          <w:sz w:val="23"/>
          <w:szCs w:val="23"/>
        </w:rPr>
      </w:pPr>
      <w:r>
        <w:rPr>
          <w:rFonts w:hint="eastAsia" w:ascii="宋体" w:hAnsi="宋体" w:cs="宋体"/>
          <w:color w:val="0D0D0D"/>
          <w:sz w:val="23"/>
          <w:szCs w:val="23"/>
        </w:rPr>
        <w:t>3、企业法人授权委托书原件及授权委托人身份证复印件（加盖公章）；</w:t>
      </w:r>
    </w:p>
    <w:p>
      <w:pPr>
        <w:spacing w:line="460" w:lineRule="exact"/>
        <w:ind w:firstLine="460" w:firstLineChars="200"/>
        <w:rPr>
          <w:rFonts w:ascii="宋体" w:hAnsi="宋体" w:cs="宋体"/>
          <w:color w:val="0D0D0D"/>
          <w:sz w:val="23"/>
          <w:szCs w:val="23"/>
        </w:rPr>
      </w:pPr>
      <w:r>
        <w:rPr>
          <w:rFonts w:hint="eastAsia" w:ascii="宋体" w:hAnsi="宋体" w:cs="宋体"/>
          <w:color w:val="0D0D0D"/>
          <w:sz w:val="23"/>
          <w:szCs w:val="23"/>
        </w:rPr>
        <w:t>4、磋商响应函（加盖公章）；</w:t>
      </w:r>
    </w:p>
    <w:p>
      <w:pPr>
        <w:spacing w:line="460" w:lineRule="exact"/>
        <w:ind w:firstLine="460" w:firstLineChars="200"/>
        <w:rPr>
          <w:rFonts w:ascii="宋体" w:hAnsi="宋体" w:cs="宋体"/>
          <w:color w:val="0D0D0D"/>
          <w:sz w:val="23"/>
          <w:szCs w:val="23"/>
        </w:rPr>
      </w:pPr>
      <w:r>
        <w:rPr>
          <w:rFonts w:hint="eastAsia" w:ascii="宋体" w:hAnsi="宋体" w:cs="宋体"/>
          <w:color w:val="0D0D0D"/>
          <w:sz w:val="23"/>
          <w:szCs w:val="23"/>
        </w:rPr>
        <w:t>5、资格证明材料所含内容的所有复印件（加盖公章）；</w:t>
      </w:r>
    </w:p>
    <w:p>
      <w:pPr>
        <w:spacing w:line="460" w:lineRule="exact"/>
        <w:ind w:firstLine="460" w:firstLineChars="200"/>
        <w:rPr>
          <w:rFonts w:ascii="宋体" w:hAnsi="宋体" w:cs="宋体"/>
          <w:color w:val="0D0D0D"/>
          <w:sz w:val="23"/>
          <w:szCs w:val="23"/>
        </w:rPr>
      </w:pPr>
      <w:r>
        <w:rPr>
          <w:rFonts w:hint="eastAsia" w:ascii="宋体" w:hAnsi="宋体" w:cs="宋体"/>
          <w:color w:val="0D0D0D"/>
          <w:sz w:val="23"/>
          <w:szCs w:val="23"/>
        </w:rPr>
        <w:t>6、响应供应商认为其他必要的材料。</w:t>
      </w:r>
    </w:p>
    <w:p>
      <w:pPr>
        <w:rPr>
          <w:rFonts w:ascii="宋体" w:hAnsi="宋体"/>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p>
    <w:p>
      <w:pPr>
        <w:snapToGrid w:val="0"/>
        <w:spacing w:line="420" w:lineRule="exact"/>
        <w:jc w:val="center"/>
        <w:outlineLvl w:val="4"/>
        <w:rPr>
          <w:rFonts w:ascii="宋体" w:hAnsi="宋体" w:cs="宋体"/>
          <w:b/>
          <w:bCs/>
          <w:sz w:val="28"/>
          <w:szCs w:val="28"/>
        </w:rPr>
      </w:pPr>
      <w:r>
        <w:rPr>
          <w:rFonts w:hint="eastAsia" w:ascii="宋体" w:hAnsi="宋体" w:cs="宋体"/>
          <w:b/>
          <w:bCs/>
          <w:sz w:val="28"/>
          <w:szCs w:val="28"/>
        </w:rPr>
        <w:t>1、法定代表人（或经营者）身份证明</w:t>
      </w:r>
    </w:p>
    <w:p>
      <w:pPr>
        <w:snapToGrid w:val="0"/>
        <w:spacing w:line="420" w:lineRule="exact"/>
        <w:rPr>
          <w:rFonts w:ascii="宋体" w:hAnsi="宋体"/>
          <w:sz w:val="24"/>
        </w:rPr>
      </w:pPr>
    </w:p>
    <w:p>
      <w:pPr>
        <w:snapToGrid w:val="0"/>
        <w:spacing w:line="420" w:lineRule="exact"/>
        <w:jc w:val="center"/>
        <w:rPr>
          <w:rFonts w:ascii="宋体" w:hAnsi="宋体"/>
          <w:sz w:val="24"/>
        </w:rPr>
      </w:pPr>
      <w:r>
        <w:rPr>
          <w:rFonts w:hint="eastAsia" w:ascii="宋体" w:hAnsi="宋体"/>
          <w:sz w:val="24"/>
          <w:u w:val="single"/>
        </w:rPr>
        <w:t xml:space="preserve">          先生／女士：</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w:t>
      </w:r>
      <w:r>
        <w:rPr>
          <w:rFonts w:hint="eastAsia" w:ascii="宋体" w:hAnsi="宋体"/>
          <w:bCs/>
          <w:sz w:val="24"/>
        </w:rPr>
        <w:t>（或经营者）</w:t>
      </w:r>
      <w:r>
        <w:rPr>
          <w:rFonts w:hint="eastAsia" w:ascii="宋体" w:hAnsi="宋体"/>
          <w:sz w:val="24"/>
        </w:rPr>
        <w:t>，特此证明。</w:t>
      </w:r>
    </w:p>
    <w:p>
      <w:pPr>
        <w:snapToGrid w:val="0"/>
        <w:spacing w:line="420" w:lineRule="exact"/>
        <w:jc w:val="left"/>
        <w:rPr>
          <w:rFonts w:ascii="宋体" w:hAnsi="宋体"/>
          <w:sz w:val="24"/>
          <w:u w:val="single"/>
        </w:rPr>
      </w:pPr>
      <w:r>
        <w:rPr>
          <w:rFonts w:hint="eastAsia" w:ascii="宋体" w:hAnsi="宋体"/>
          <w:sz w:val="24"/>
        </w:rPr>
        <w:t>身份证号码：</w:t>
      </w:r>
    </w:p>
    <w:p>
      <w:pPr>
        <w:snapToGrid w:val="0"/>
        <w:spacing w:line="420" w:lineRule="exact"/>
        <w:ind w:firstLine="484" w:firstLineChars="202"/>
        <w:jc w:val="right"/>
        <w:rPr>
          <w:rFonts w:ascii="宋体" w:hAnsi="宋体"/>
          <w:sz w:val="24"/>
        </w:rPr>
      </w:pPr>
      <w:r>
        <w:rPr>
          <w:rFonts w:hint="eastAsia" w:ascii="宋体" w:hAnsi="宋体"/>
          <w:sz w:val="24"/>
        </w:rPr>
        <w:t>磋商响应供应商（盖章）</w:t>
      </w:r>
    </w:p>
    <w:p>
      <w:pPr>
        <w:snapToGrid w:val="0"/>
        <w:spacing w:line="420" w:lineRule="exact"/>
        <w:ind w:firstLine="484" w:firstLineChars="202"/>
        <w:jc w:val="right"/>
        <w:rPr>
          <w:rFonts w:ascii="宋体" w:hAnsi="宋体"/>
          <w:bCs/>
          <w:sz w:val="24"/>
        </w:rPr>
      </w:pPr>
      <w:r>
        <w:rPr>
          <w:rFonts w:hint="eastAsia" w:ascii="宋体" w:hAnsi="宋体"/>
          <w:bCs/>
          <w:sz w:val="24"/>
        </w:rPr>
        <w:t>年    月    日</w:t>
      </w:r>
    </w:p>
    <w:p>
      <w:pPr>
        <w:snapToGrid w:val="0"/>
        <w:spacing w:line="420" w:lineRule="exact"/>
        <w:ind w:firstLine="484" w:firstLineChars="202"/>
        <w:jc w:val="right"/>
        <w:rPr>
          <w:rFonts w:ascii="宋体" w:hAnsi="宋体"/>
          <w:bCs/>
          <w:sz w:val="24"/>
        </w:rPr>
      </w:pPr>
    </w:p>
    <w:p>
      <w:pPr>
        <w:snapToGrid w:val="0"/>
        <w:spacing w:line="420" w:lineRule="exact"/>
        <w:jc w:val="center"/>
        <w:rPr>
          <w:rFonts w:ascii="宋体" w:hAnsi="宋体"/>
          <w:sz w:val="24"/>
        </w:rPr>
      </w:pPr>
      <w:r>
        <w:rPr>
          <w:rFonts w:hint="eastAsia" w:ascii="宋体" w:hAnsi="宋体"/>
          <w:sz w:val="24"/>
        </w:rPr>
        <w:t>注：提供法定代表人的身份证复印件并加盖公章</w:t>
      </w:r>
    </w:p>
    <w:p>
      <w:pPr>
        <w:snapToGrid w:val="0"/>
        <w:spacing w:line="420" w:lineRule="exact"/>
        <w:jc w:val="center"/>
        <w:rPr>
          <w:rFonts w:ascii="宋体" w:hAnsi="宋体"/>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cs="宋体"/>
          <w:b/>
          <w:bCs/>
          <w:sz w:val="28"/>
          <w:szCs w:val="28"/>
        </w:rPr>
      </w:pPr>
      <w:r>
        <w:rPr>
          <w:rFonts w:hint="eastAsia" w:ascii="宋体" w:hAnsi="宋体" w:cs="宋体"/>
          <w:b/>
          <w:bCs/>
          <w:sz w:val="28"/>
          <w:szCs w:val="28"/>
        </w:rPr>
        <w:t>2、法定代表人（或经营者）授权委托书</w:t>
      </w:r>
    </w:p>
    <w:p>
      <w:pPr>
        <w:pStyle w:val="30"/>
        <w:spacing w:line="480" w:lineRule="auto"/>
        <w:ind w:firstLine="480"/>
        <w:rPr>
          <w:rFonts w:ascii="宋体" w:hAnsi="宋体"/>
        </w:rPr>
      </w:pPr>
      <w:r>
        <w:rPr>
          <w:rFonts w:hint="eastAsia" w:ascii="宋体" w:hAnsi="宋体"/>
        </w:rPr>
        <w:t>本授权书声明：____________（供应商名称）授权________________（被授权人的姓名）为我方就项目采购活动的合法代理人，以本公司名义全权处理一切与该项目采购有关的事务。</w:t>
      </w:r>
    </w:p>
    <w:p>
      <w:pPr>
        <w:pStyle w:val="30"/>
        <w:spacing w:line="480" w:lineRule="auto"/>
        <w:ind w:firstLine="480"/>
        <w:rPr>
          <w:rFonts w:ascii="宋体" w:hAnsi="宋体"/>
        </w:rPr>
      </w:pPr>
      <w:r>
        <w:rPr>
          <w:rFonts w:hint="eastAsia" w:ascii="宋体" w:hAnsi="宋体"/>
        </w:rPr>
        <w:t>本授权书于______年____月____日起生效，特此声明。</w:t>
      </w:r>
    </w:p>
    <w:p>
      <w:pPr>
        <w:pStyle w:val="30"/>
        <w:spacing w:line="360" w:lineRule="auto"/>
        <w:rPr>
          <w:rFonts w:ascii="宋体" w:hAnsi="宋体"/>
        </w:rPr>
      </w:pPr>
    </w:p>
    <w:p>
      <w:pPr>
        <w:pStyle w:val="30"/>
        <w:spacing w:line="360" w:lineRule="auto"/>
        <w:ind w:firstLine="960" w:firstLineChars="400"/>
        <w:rPr>
          <w:rFonts w:ascii="宋体" w:hAnsi="宋体"/>
        </w:rPr>
      </w:pPr>
      <w:r>
        <w:rPr>
          <w:rFonts w:hint="eastAsia" w:ascii="宋体" w:hAnsi="宋体"/>
        </w:rPr>
        <w:t>代理人（被授权人）：_______________________</w:t>
      </w:r>
    </w:p>
    <w:p>
      <w:pPr>
        <w:pStyle w:val="30"/>
        <w:spacing w:line="360" w:lineRule="auto"/>
        <w:rPr>
          <w:rFonts w:ascii="宋体" w:hAnsi="宋体"/>
        </w:rPr>
      </w:pPr>
      <w:r>
        <w:rPr>
          <w:rFonts w:hint="eastAsia" w:ascii="宋体" w:hAnsi="宋体"/>
        </w:rPr>
        <w:t xml:space="preserve">        单位名称：_____________________________________</w:t>
      </w:r>
    </w:p>
    <w:p>
      <w:pPr>
        <w:pStyle w:val="30"/>
        <w:spacing w:line="360" w:lineRule="auto"/>
        <w:rPr>
          <w:rFonts w:ascii="宋体" w:hAnsi="宋体"/>
        </w:rPr>
      </w:pPr>
      <w:r>
        <w:rPr>
          <w:rFonts w:hint="eastAsia" w:ascii="宋体" w:hAnsi="宋体"/>
        </w:rPr>
        <w:t xml:space="preserve">        授权单位盖章：_________________________________</w:t>
      </w:r>
    </w:p>
    <w:p>
      <w:pPr>
        <w:pStyle w:val="30"/>
        <w:spacing w:line="360" w:lineRule="auto"/>
        <w:ind w:firstLine="480"/>
        <w:rPr>
          <w:rFonts w:ascii="宋体" w:hAnsi="宋体"/>
        </w:rPr>
      </w:pPr>
      <w:r>
        <w:rPr>
          <w:rFonts w:hint="eastAsia" w:ascii="宋体" w:hAnsi="宋体"/>
        </w:rPr>
        <w:t xml:space="preserve">    单位名称：_____________________________________</w:t>
      </w:r>
    </w:p>
    <w:p>
      <w:pPr>
        <w:pStyle w:val="30"/>
        <w:spacing w:line="360" w:lineRule="auto"/>
        <w:ind w:firstLine="480"/>
        <w:rPr>
          <w:rFonts w:ascii="宋体" w:hAnsi="宋体"/>
          <w:u w:val="single"/>
        </w:rPr>
      </w:pPr>
      <w:r>
        <w:rPr>
          <w:rFonts w:hint="eastAsia" w:ascii="宋体" w:hAnsi="宋体"/>
        </w:rPr>
        <w:t xml:space="preserve">    地    址：</w:t>
      </w:r>
    </w:p>
    <w:p>
      <w:pPr>
        <w:pStyle w:val="30"/>
        <w:spacing w:line="360" w:lineRule="auto"/>
        <w:ind w:firstLine="480"/>
        <w:rPr>
          <w:rFonts w:ascii="宋体" w:hAnsi="宋体"/>
        </w:rPr>
      </w:pPr>
      <w:r>
        <w:rPr>
          <w:rFonts w:hint="eastAsia" w:ascii="宋体" w:hAnsi="宋体"/>
        </w:rPr>
        <w:t xml:space="preserve">    日    期：</w:t>
      </w:r>
    </w:p>
    <w:p>
      <w:pPr>
        <w:rPr>
          <w:rFonts w:ascii="宋体" w:hAnsi="宋体"/>
        </w:rPr>
      </w:pPr>
    </w:p>
    <w:p>
      <w:pPr>
        <w:rPr>
          <w:rFonts w:ascii="宋体" w:hAnsi="宋体"/>
        </w:rPr>
      </w:pPr>
    </w:p>
    <w:p>
      <w:pPr>
        <w:snapToGrid w:val="0"/>
        <w:spacing w:line="420" w:lineRule="exact"/>
        <w:ind w:firstLine="321" w:firstLineChars="134"/>
        <w:jc w:val="center"/>
        <w:rPr>
          <w:rFonts w:ascii="宋体" w:hAnsi="宋体"/>
          <w:sz w:val="24"/>
        </w:rPr>
      </w:pPr>
      <w:r>
        <w:rPr>
          <w:rFonts w:hint="eastAsia" w:ascii="宋体" w:hAnsi="宋体"/>
          <w:sz w:val="24"/>
        </w:rPr>
        <w:t>注：提供被委托授权人的身份证复印件盖公章</w:t>
      </w:r>
    </w:p>
    <w:p>
      <w:pPr>
        <w:rPr>
          <w:rFonts w:ascii="宋体" w:hAnsi="宋体"/>
        </w:rPr>
      </w:pPr>
    </w:p>
    <w:p>
      <w:pPr>
        <w:snapToGrid w:val="0"/>
        <w:spacing w:line="420" w:lineRule="exact"/>
        <w:jc w:val="center"/>
        <w:outlineLvl w:val="4"/>
        <w:rPr>
          <w:rFonts w:hint="eastAsia" w:ascii="宋体" w:hAnsi="宋体" w:cs="宋体"/>
          <w:b/>
          <w:bCs/>
          <w:sz w:val="28"/>
          <w:szCs w:val="28"/>
        </w:rPr>
      </w:pPr>
      <w:bookmarkStart w:id="92" w:name="_Toc482189589"/>
      <w:bookmarkStart w:id="93" w:name="_Toc482192403"/>
    </w:p>
    <w:p>
      <w:pPr>
        <w:snapToGrid w:val="0"/>
        <w:spacing w:line="420" w:lineRule="exact"/>
        <w:jc w:val="center"/>
        <w:outlineLvl w:val="4"/>
        <w:rPr>
          <w:rFonts w:ascii="宋体" w:hAnsi="宋体" w:cs="宋体"/>
          <w:b/>
          <w:bCs/>
          <w:sz w:val="28"/>
          <w:szCs w:val="28"/>
        </w:rPr>
      </w:pPr>
      <w:r>
        <w:rPr>
          <w:rFonts w:hint="eastAsia" w:ascii="宋体" w:hAnsi="宋体" w:cs="宋体"/>
          <w:b/>
          <w:bCs/>
          <w:sz w:val="28"/>
          <w:szCs w:val="28"/>
        </w:rPr>
        <w:t>3、磋商响应函</w:t>
      </w:r>
      <w:bookmarkEnd w:id="92"/>
      <w:bookmarkEnd w:id="93"/>
    </w:p>
    <w:p>
      <w:pPr>
        <w:pStyle w:val="30"/>
        <w:spacing w:line="500" w:lineRule="exact"/>
        <w:ind w:firstLine="480" w:firstLineChars="200"/>
        <w:rPr>
          <w:rFonts w:ascii="宋体" w:hAnsi="宋体"/>
        </w:rPr>
      </w:pPr>
      <w:r>
        <w:rPr>
          <w:rFonts w:hint="eastAsia" w:ascii="宋体" w:hAnsi="宋体"/>
        </w:rPr>
        <w:t>致：</w:t>
      </w:r>
      <w:r>
        <w:rPr>
          <w:rFonts w:ascii="宋体" w:hAnsi="宋体"/>
        </w:rPr>
        <w:t xml:space="preserve"> </w:t>
      </w:r>
    </w:p>
    <w:p>
      <w:pPr>
        <w:pStyle w:val="30"/>
        <w:spacing w:line="500" w:lineRule="exact"/>
        <w:ind w:firstLine="480" w:firstLineChars="200"/>
        <w:rPr>
          <w:rFonts w:ascii="宋体" w:hAnsi="宋体"/>
        </w:rPr>
      </w:pPr>
      <w:r>
        <w:rPr>
          <w:rFonts w:hint="eastAsia" w:ascii="宋体" w:hAnsi="宋体"/>
        </w:rPr>
        <w:t>根据贵方的号磋商文件，正式授权下述签字人_________ (姓名和职务)代表我方______________（供应商的名称），全权处理本次项目磋商采购的有关事宜。</w:t>
      </w:r>
    </w:p>
    <w:p>
      <w:pPr>
        <w:pStyle w:val="30"/>
        <w:spacing w:line="500" w:lineRule="exact"/>
        <w:ind w:firstLine="480" w:firstLineChars="200"/>
        <w:rPr>
          <w:rFonts w:ascii="宋体" w:hAnsi="宋体"/>
        </w:rPr>
      </w:pPr>
      <w:r>
        <w:rPr>
          <w:rFonts w:hint="eastAsia" w:ascii="宋体" w:hAnsi="宋体"/>
        </w:rPr>
        <w:t>据此函，__________（签字人）兹宣布同意如下：</w:t>
      </w:r>
    </w:p>
    <w:p>
      <w:pPr>
        <w:pStyle w:val="30"/>
        <w:spacing w:line="500" w:lineRule="exact"/>
        <w:ind w:firstLine="480" w:firstLineChars="200"/>
        <w:rPr>
          <w:rFonts w:ascii="宋体" w:hAnsi="宋体"/>
        </w:rPr>
      </w:pPr>
      <w:r>
        <w:rPr>
          <w:rFonts w:hint="eastAsia" w:ascii="宋体" w:hAnsi="宋体"/>
        </w:rPr>
        <w:t>1.按磋商文件规定的各项要求，向买方提供所需服务。</w:t>
      </w:r>
    </w:p>
    <w:p>
      <w:pPr>
        <w:pStyle w:val="30"/>
        <w:spacing w:line="500" w:lineRule="exact"/>
        <w:ind w:firstLine="480" w:firstLineChars="200"/>
        <w:rPr>
          <w:rFonts w:ascii="宋体" w:hAnsi="宋体"/>
        </w:rPr>
      </w:pPr>
      <w:r>
        <w:rPr>
          <w:rFonts w:hint="eastAsia" w:ascii="宋体" w:hAnsi="宋体"/>
        </w:rPr>
        <w:t>2.我们已详细审核全部磋商文件及其有效补充文件，我们知道必须放弃提出含糊不清或误解问题的权利。</w:t>
      </w:r>
    </w:p>
    <w:p>
      <w:pPr>
        <w:pStyle w:val="30"/>
        <w:spacing w:line="500" w:lineRule="exact"/>
        <w:ind w:firstLine="480" w:firstLineChars="200"/>
        <w:rPr>
          <w:rFonts w:ascii="宋体" w:hAnsi="宋体"/>
        </w:rPr>
      </w:pPr>
      <w:r>
        <w:rPr>
          <w:rFonts w:hint="eastAsia" w:ascii="宋体" w:hAnsi="宋体"/>
        </w:rPr>
        <w:t>3.我们同意从规定的</w:t>
      </w:r>
      <w:r>
        <w:rPr>
          <w:rFonts w:hint="eastAsia" w:ascii="宋体" w:hAnsi="宋体"/>
          <w:color w:val="000000"/>
        </w:rPr>
        <w:t>响应文件接收截止时间</w:t>
      </w:r>
      <w:r>
        <w:rPr>
          <w:rFonts w:hint="eastAsia" w:ascii="宋体" w:hAnsi="宋体"/>
        </w:rPr>
        <w:t>起遵循本响应文件，并在规定的磋商有效期期满之前均具有约束力。</w:t>
      </w:r>
    </w:p>
    <w:p>
      <w:pPr>
        <w:pStyle w:val="30"/>
        <w:spacing w:line="500" w:lineRule="exact"/>
        <w:ind w:firstLine="480" w:firstLineChars="200"/>
        <w:rPr>
          <w:rFonts w:ascii="宋体" w:hAnsi="宋体"/>
        </w:rPr>
      </w:pPr>
      <w:r>
        <w:rPr>
          <w:rFonts w:hint="eastAsia" w:ascii="宋体" w:hAnsi="宋体"/>
        </w:rPr>
        <w:t>4.如果在</w:t>
      </w:r>
      <w:r>
        <w:rPr>
          <w:rFonts w:hint="eastAsia" w:ascii="宋体" w:hAnsi="宋体"/>
          <w:color w:val="000000"/>
        </w:rPr>
        <w:t>响应文件接收截止时间</w:t>
      </w:r>
      <w:r>
        <w:rPr>
          <w:rFonts w:hint="eastAsia" w:ascii="宋体" w:hAnsi="宋体"/>
        </w:rPr>
        <w:t>后规定的磋商有效期内撤回响应文件或成交后拒绝签订合同，我们的磋商保证金可被贵方没收。</w:t>
      </w:r>
    </w:p>
    <w:p>
      <w:pPr>
        <w:pStyle w:val="30"/>
        <w:spacing w:line="500" w:lineRule="exact"/>
        <w:ind w:firstLine="480" w:firstLineChars="200"/>
        <w:rPr>
          <w:rFonts w:ascii="宋体" w:hAnsi="宋体"/>
        </w:rPr>
      </w:pPr>
      <w:r>
        <w:rPr>
          <w:rFonts w:hint="eastAsia" w:ascii="宋体" w:hAnsi="宋体"/>
        </w:rPr>
        <w:t>5.同意向贵方提供贵方可能另外要求的与磋商采购有关的任何证据或资料，并保证我方已提供和将要提供的文件是真实的、准确的。</w:t>
      </w:r>
    </w:p>
    <w:p>
      <w:pPr>
        <w:pStyle w:val="30"/>
        <w:spacing w:line="500" w:lineRule="exact"/>
        <w:ind w:firstLine="480" w:firstLineChars="200"/>
        <w:rPr>
          <w:rFonts w:ascii="宋体" w:hAnsi="宋体"/>
        </w:rPr>
      </w:pPr>
      <w:r>
        <w:rPr>
          <w:rFonts w:hint="eastAsia" w:ascii="宋体" w:hAnsi="宋体"/>
        </w:rPr>
        <w:t>6.一旦我方成交，我方将根据磋商文件的规定，严格履行合同的责任和义务，并保证在磋商文件规定的时间完成项目，交付买方验收、使用。</w:t>
      </w:r>
    </w:p>
    <w:p>
      <w:pPr>
        <w:pStyle w:val="30"/>
        <w:spacing w:line="500" w:lineRule="exact"/>
        <w:ind w:firstLine="480" w:firstLineChars="200"/>
        <w:rPr>
          <w:rFonts w:ascii="宋体" w:hAnsi="宋体"/>
        </w:rPr>
      </w:pPr>
      <w:r>
        <w:rPr>
          <w:rFonts w:hint="eastAsia" w:ascii="宋体" w:hAnsi="宋体"/>
        </w:rPr>
        <w:t>7.遵守磋商文件中要求的收费项目和标准。</w:t>
      </w:r>
    </w:p>
    <w:p>
      <w:pPr>
        <w:pStyle w:val="30"/>
        <w:spacing w:line="500" w:lineRule="exact"/>
        <w:ind w:firstLine="480" w:firstLineChars="200"/>
        <w:rPr>
          <w:rFonts w:ascii="宋体" w:hAnsi="宋体"/>
        </w:rPr>
      </w:pPr>
      <w:r>
        <w:rPr>
          <w:rFonts w:hint="eastAsia" w:ascii="宋体" w:hAnsi="宋体"/>
        </w:rPr>
        <w:t>8.与本磋商采购有关的正式通讯地址为：</w:t>
      </w:r>
    </w:p>
    <w:p>
      <w:pPr>
        <w:pStyle w:val="30"/>
        <w:spacing w:line="500" w:lineRule="exact"/>
        <w:ind w:firstLine="480" w:firstLineChars="200"/>
        <w:rPr>
          <w:rFonts w:ascii="宋体" w:hAnsi="宋体"/>
        </w:rPr>
      </w:pPr>
      <w:r>
        <w:rPr>
          <w:rFonts w:hint="eastAsia" w:ascii="宋体" w:hAnsi="宋体"/>
        </w:rPr>
        <w:t>地 址：                               邮 编：</w:t>
      </w:r>
    </w:p>
    <w:p>
      <w:pPr>
        <w:pStyle w:val="30"/>
        <w:spacing w:line="500" w:lineRule="exact"/>
        <w:ind w:firstLine="480" w:firstLineChars="200"/>
        <w:rPr>
          <w:rFonts w:ascii="宋体" w:hAnsi="宋体"/>
        </w:rPr>
      </w:pPr>
      <w:r>
        <w:rPr>
          <w:rFonts w:hint="eastAsia" w:ascii="宋体" w:hAnsi="宋体"/>
        </w:rPr>
        <w:t>电 话：                               传 真：</w:t>
      </w:r>
    </w:p>
    <w:p>
      <w:pPr>
        <w:pStyle w:val="30"/>
        <w:spacing w:line="500" w:lineRule="exact"/>
        <w:ind w:firstLine="480" w:firstLineChars="200"/>
        <w:rPr>
          <w:rFonts w:ascii="宋体" w:hAnsi="宋体"/>
        </w:rPr>
      </w:pPr>
      <w:r>
        <w:rPr>
          <w:rFonts w:hint="eastAsia" w:ascii="宋体" w:hAnsi="宋体"/>
        </w:rPr>
        <w:t xml:space="preserve">供应商开户行：                        账 户： </w:t>
      </w:r>
    </w:p>
    <w:p>
      <w:pPr>
        <w:pStyle w:val="30"/>
        <w:spacing w:line="500" w:lineRule="exact"/>
        <w:ind w:firstLine="480" w:firstLineChars="200"/>
        <w:rPr>
          <w:rFonts w:ascii="宋体" w:hAnsi="宋体"/>
        </w:rPr>
      </w:pPr>
      <w:r>
        <w:rPr>
          <w:rFonts w:hint="eastAsia" w:ascii="宋体" w:hAnsi="宋体"/>
        </w:rPr>
        <w:t>法定代表人或授权代表姓名（签字）：     联系电话：</w:t>
      </w:r>
    </w:p>
    <w:p>
      <w:pPr>
        <w:pStyle w:val="30"/>
        <w:spacing w:line="500" w:lineRule="exact"/>
        <w:ind w:firstLine="480" w:firstLineChars="200"/>
        <w:rPr>
          <w:rFonts w:ascii="宋体" w:hAnsi="宋体"/>
        </w:rPr>
      </w:pPr>
      <w:r>
        <w:rPr>
          <w:rFonts w:hint="eastAsia" w:ascii="宋体" w:hAnsi="宋体"/>
        </w:rPr>
        <w:t>供应商名称（公章）：            日 期：________年____月____日</w:t>
      </w:r>
    </w:p>
    <w:p>
      <w:pPr>
        <w:widowControl/>
        <w:jc w:val="left"/>
        <w:rPr>
          <w:rFonts w:ascii="宋体" w:hAnsi="宋体"/>
          <w:sz w:val="24"/>
          <w:szCs w:val="24"/>
        </w:rPr>
      </w:pPr>
      <w:r>
        <w:rPr>
          <w:rFonts w:ascii="宋体" w:hAnsi="宋体"/>
        </w:rPr>
        <w:br w:type="page"/>
      </w:r>
    </w:p>
    <w:p>
      <w:pPr>
        <w:spacing w:line="440" w:lineRule="exact"/>
        <w:jc w:val="center"/>
        <w:rPr>
          <w:rFonts w:ascii="宋体" w:hAnsi="宋体"/>
          <w:sz w:val="30"/>
          <w:szCs w:val="30"/>
        </w:rPr>
      </w:pPr>
    </w:p>
    <w:p>
      <w:pPr>
        <w:spacing w:line="440" w:lineRule="exact"/>
        <w:jc w:val="center"/>
        <w:rPr>
          <w:rFonts w:ascii="宋体" w:hAnsi="宋体"/>
          <w:sz w:val="30"/>
          <w:szCs w:val="30"/>
        </w:rPr>
      </w:pPr>
      <w:r>
        <w:rPr>
          <w:rFonts w:hint="eastAsia" w:ascii="宋体" w:hAnsi="宋体"/>
          <w:sz w:val="30"/>
          <w:szCs w:val="30"/>
        </w:rPr>
        <w:t>第三部分  技术标主要内容（单独密封）</w:t>
      </w:r>
    </w:p>
    <w:p>
      <w:pPr>
        <w:spacing w:line="440" w:lineRule="exact"/>
        <w:jc w:val="center"/>
        <w:rPr>
          <w:rFonts w:ascii="宋体" w:hAnsi="宋体"/>
          <w:sz w:val="32"/>
          <w:szCs w:val="32"/>
        </w:rPr>
      </w:pPr>
    </w:p>
    <w:p>
      <w:pPr>
        <w:pStyle w:val="33"/>
        <w:spacing w:line="420" w:lineRule="exact"/>
        <w:ind w:left="420" w:firstLine="0" w:firstLineChars="0"/>
        <w:jc w:val="center"/>
        <w:rPr>
          <w:rFonts w:ascii="宋体" w:hAnsi="宋体"/>
          <w:sz w:val="30"/>
          <w:szCs w:val="30"/>
        </w:rPr>
      </w:pPr>
      <w:r>
        <w:rPr>
          <w:rFonts w:hint="eastAsia" w:ascii="宋体" w:hAnsi="宋体"/>
          <w:sz w:val="30"/>
          <w:szCs w:val="30"/>
        </w:rPr>
        <w:t>目录（包括但不限于以下内容）</w:t>
      </w:r>
    </w:p>
    <w:p>
      <w:pPr>
        <w:tabs>
          <w:tab w:val="left" w:pos="720"/>
        </w:tabs>
        <w:spacing w:line="460" w:lineRule="exact"/>
        <w:ind w:firstLine="420" w:firstLineChars="200"/>
        <w:outlineLvl w:val="2"/>
        <w:rPr>
          <w:rFonts w:ascii="宋体" w:hAnsi="宋体" w:cs="仿宋"/>
          <w:bCs/>
          <w:szCs w:val="21"/>
        </w:rPr>
      </w:pPr>
      <w:r>
        <w:rPr>
          <w:rFonts w:hint="eastAsia" w:ascii="宋体" w:hAnsi="宋体" w:cs="宋体"/>
          <w:szCs w:val="21"/>
        </w:rPr>
        <w:t xml:space="preserve">1. </w:t>
      </w:r>
      <w:r>
        <w:rPr>
          <w:rFonts w:hint="eastAsia" w:ascii="宋体" w:hAnsi="宋体" w:cs="仿宋"/>
          <w:bCs/>
          <w:szCs w:val="21"/>
        </w:rPr>
        <w:t>“技术磋商响应文件”中所须提供的材料（具体详见第六章磋商方法及标准技术商务标的相关要求，所有材料须加盖磋商响应供应商公章）按招标文件要求装订，密封，递交。技术商务标磋商办法中要求所涉及相关资料等证明材料请带至磋商现场备查。未携带原件或因携带原件不全所引起的后果由磋商响应供应商自行承担。</w:t>
      </w:r>
    </w:p>
    <w:p>
      <w:pPr>
        <w:spacing w:line="460" w:lineRule="exact"/>
        <w:ind w:firstLine="200"/>
        <w:rPr>
          <w:rFonts w:ascii="宋体" w:hAnsi="宋体"/>
        </w:rPr>
      </w:pPr>
      <w:r>
        <w:rPr>
          <w:rFonts w:hint="eastAsia" w:ascii="宋体" w:hAnsi="宋体" w:cs="仿宋"/>
          <w:bCs/>
          <w:szCs w:val="21"/>
        </w:rPr>
        <w:t xml:space="preserve">  2.各磋商响应供应商请根据技术商务标磋商办法的要求按顺序编制目录和页码范围。</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p>
    <w:p>
      <w:pPr>
        <w:snapToGrid w:val="0"/>
        <w:spacing w:line="360" w:lineRule="auto"/>
        <w:jc w:val="center"/>
        <w:outlineLvl w:val="0"/>
        <w:rPr>
          <w:rFonts w:ascii="宋体" w:hAnsi="宋体" w:cs="宋体"/>
          <w:bCs/>
          <w:color w:val="0D0D0D"/>
          <w:sz w:val="30"/>
          <w:szCs w:val="30"/>
        </w:rPr>
      </w:pPr>
      <w:r>
        <w:rPr>
          <w:rFonts w:hint="eastAsia" w:ascii="宋体" w:hAnsi="宋体" w:cs="宋体"/>
          <w:bCs/>
          <w:color w:val="0D0D0D"/>
          <w:sz w:val="30"/>
          <w:szCs w:val="30"/>
        </w:rPr>
        <w:t>第四部分  报价标文件（单独密封）</w:t>
      </w:r>
    </w:p>
    <w:p>
      <w:pPr>
        <w:spacing w:line="440" w:lineRule="exact"/>
        <w:jc w:val="center"/>
        <w:rPr>
          <w:rFonts w:ascii="宋体" w:hAnsi="宋体" w:cs="宋体"/>
          <w:color w:val="0D0D0D"/>
          <w:sz w:val="32"/>
          <w:szCs w:val="32"/>
        </w:rPr>
      </w:pPr>
    </w:p>
    <w:p>
      <w:pPr>
        <w:spacing w:line="440" w:lineRule="exact"/>
        <w:jc w:val="center"/>
        <w:rPr>
          <w:rFonts w:ascii="宋体" w:hAnsi="宋体" w:cs="宋体"/>
          <w:b/>
          <w:bCs/>
          <w:color w:val="0D0D0D"/>
          <w:sz w:val="36"/>
          <w:szCs w:val="36"/>
        </w:rPr>
      </w:pPr>
      <w:r>
        <w:rPr>
          <w:rFonts w:hint="eastAsia" w:ascii="宋体" w:hAnsi="宋体" w:cs="宋体"/>
          <w:color w:val="0D0D0D"/>
          <w:sz w:val="36"/>
          <w:szCs w:val="36"/>
        </w:rPr>
        <w:t>目   录</w:t>
      </w:r>
    </w:p>
    <w:p>
      <w:pPr>
        <w:tabs>
          <w:tab w:val="left" w:pos="900"/>
        </w:tabs>
        <w:spacing w:after="156" w:afterLines="50" w:line="460" w:lineRule="exact"/>
        <w:jc w:val="left"/>
        <w:rPr>
          <w:rFonts w:ascii="宋体" w:hAnsi="宋体"/>
          <w:szCs w:val="21"/>
        </w:rPr>
      </w:pPr>
      <w:r>
        <w:rPr>
          <w:rFonts w:hint="eastAsia" w:ascii="宋体" w:hAnsi="宋体"/>
          <w:szCs w:val="21"/>
        </w:rPr>
        <w:t>1.磋商响应报价表（第一次）；</w:t>
      </w:r>
    </w:p>
    <w:p>
      <w:pPr>
        <w:tabs>
          <w:tab w:val="left" w:pos="900"/>
        </w:tabs>
        <w:spacing w:after="156" w:afterLines="50" w:line="460" w:lineRule="exact"/>
        <w:jc w:val="left"/>
        <w:rPr>
          <w:rFonts w:ascii="宋体" w:hAnsi="宋体"/>
          <w:b/>
          <w:bCs/>
          <w:sz w:val="44"/>
          <w:szCs w:val="44"/>
        </w:rPr>
      </w:pPr>
      <w:r>
        <w:rPr>
          <w:rFonts w:hint="eastAsia" w:ascii="宋体" w:hAnsi="宋体"/>
          <w:szCs w:val="21"/>
        </w:rPr>
        <w:t>2.磋商响应最终报价表（第二次，现场填写）；</w:t>
      </w: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spacing w:line="460" w:lineRule="exact"/>
        <w:rPr>
          <w:rFonts w:ascii="宋体" w:hAnsi="宋体"/>
          <w:b/>
          <w:bCs/>
          <w:sz w:val="44"/>
          <w:szCs w:val="44"/>
        </w:rPr>
      </w:pPr>
    </w:p>
    <w:p>
      <w:pPr>
        <w:widowControl/>
        <w:jc w:val="left"/>
        <w:rPr>
          <w:rFonts w:ascii="宋体" w:hAnsi="宋体"/>
          <w:b/>
          <w:bCs/>
          <w:sz w:val="32"/>
          <w:szCs w:val="32"/>
        </w:rPr>
      </w:pPr>
      <w:bookmarkStart w:id="94" w:name="_Toc482189594"/>
      <w:bookmarkStart w:id="95" w:name="_Toc482192408"/>
      <w:r>
        <w:rPr>
          <w:rFonts w:ascii="宋体" w:hAnsi="宋体"/>
        </w:rPr>
        <w:br w:type="page"/>
      </w:r>
    </w:p>
    <w:p>
      <w:pPr>
        <w:pStyle w:val="5"/>
        <w:keepNext w:val="0"/>
        <w:keepLines w:val="0"/>
        <w:spacing w:line="415" w:lineRule="auto"/>
        <w:jc w:val="center"/>
        <w:rPr>
          <w:rFonts w:ascii="宋体" w:hAnsi="宋体"/>
        </w:rPr>
      </w:pPr>
      <w:r>
        <w:rPr>
          <w:rFonts w:hint="eastAsia" w:ascii="宋体" w:hAnsi="宋体"/>
        </w:rPr>
        <w:t>1.磋商响应报价表</w:t>
      </w:r>
      <w:bookmarkEnd w:id="94"/>
      <w:bookmarkEnd w:id="95"/>
    </w:p>
    <w:p>
      <w:r>
        <w:rPr>
          <w:rFonts w:hint="eastAsia" w:ascii="宋体" w:hAnsi="宋体" w:cs="宋体"/>
          <w:kern w:val="0"/>
          <w:sz w:val="24"/>
        </w:rPr>
        <w:t>响应单位名称：</w:t>
      </w:r>
    </w:p>
    <w:tbl>
      <w:tblPr>
        <w:tblStyle w:val="27"/>
        <w:tblW w:w="88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451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 目 名 称</w:t>
            </w:r>
          </w:p>
        </w:tc>
        <w:tc>
          <w:tcPr>
            <w:tcW w:w="432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4515" w:type="dxa"/>
            <w:vMerge w:val="restart"/>
            <w:shd w:val="clear" w:color="auto" w:fill="auto"/>
            <w:noWrap/>
            <w:vAlign w:val="center"/>
          </w:tcPr>
          <w:p>
            <w:pPr>
              <w:widowControl/>
              <w:jc w:val="center"/>
              <w:rPr>
                <w:rFonts w:ascii="宋体" w:hAnsi="宋体" w:cs="宋体"/>
                <w:kern w:val="0"/>
                <w:sz w:val="24"/>
              </w:rPr>
            </w:pPr>
            <w:r>
              <w:rPr>
                <w:rFonts w:hint="eastAsia" w:ascii="宋体" w:hAnsi="宋体"/>
                <w:szCs w:val="21"/>
              </w:rPr>
              <w:t>南通市妇幼保健院超市经营权项目</w:t>
            </w:r>
          </w:p>
        </w:tc>
        <w:tc>
          <w:tcPr>
            <w:tcW w:w="4320" w:type="dxa"/>
            <w:shd w:val="clear" w:color="auto" w:fill="auto"/>
            <w:noWrap/>
            <w:vAlign w:val="center"/>
          </w:tcPr>
          <w:p>
            <w:pPr>
              <w:widowControl/>
              <w:rPr>
                <w:rFonts w:ascii="宋体" w:hAnsi="宋体" w:cs="宋体"/>
                <w:kern w:val="0"/>
                <w:sz w:val="24"/>
              </w:rPr>
            </w:pPr>
            <w:r>
              <w:rPr>
                <w:rFonts w:hint="eastAsia" w:ascii="宋体" w:hAnsi="宋体" w:cs="宋体"/>
                <w:kern w:val="0"/>
                <w:sz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515" w:type="dxa"/>
            <w:vMerge w:val="continue"/>
            <w:shd w:val="clear" w:color="auto" w:fill="auto"/>
            <w:noWrap w:val="0"/>
            <w:vAlign w:val="center"/>
          </w:tcPr>
          <w:p>
            <w:pPr>
              <w:widowControl/>
              <w:ind w:firstLine="480" w:firstLineChars="200"/>
              <w:jc w:val="left"/>
              <w:rPr>
                <w:rFonts w:ascii="宋体" w:hAnsi="宋体" w:cs="宋体"/>
                <w:kern w:val="0"/>
                <w:sz w:val="24"/>
              </w:rPr>
            </w:pPr>
          </w:p>
        </w:tc>
        <w:tc>
          <w:tcPr>
            <w:tcW w:w="4320" w:type="dxa"/>
            <w:shd w:val="clear" w:color="auto" w:fill="auto"/>
            <w:noWrap/>
            <w:vAlign w:val="center"/>
          </w:tcPr>
          <w:p>
            <w:pPr>
              <w:widowControl/>
              <w:rPr>
                <w:rFonts w:ascii="宋体" w:hAnsi="宋体" w:cs="宋体"/>
                <w:kern w:val="0"/>
                <w:sz w:val="24"/>
              </w:rPr>
            </w:pPr>
            <w:r>
              <w:rPr>
                <w:rFonts w:hint="eastAsia" w:ascii="宋体" w:hAnsi="宋体" w:cs="宋体"/>
                <w:kern w:val="0"/>
                <w:sz w:val="24"/>
              </w:rPr>
              <w:t>大写：</w:t>
            </w:r>
          </w:p>
        </w:tc>
      </w:tr>
    </w:tbl>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jc w:val="left"/>
        <w:rPr>
          <w:rFonts w:ascii="宋体" w:hAnsi="宋体"/>
          <w:sz w:val="24"/>
          <w:szCs w:val="24"/>
        </w:rPr>
      </w:pPr>
    </w:p>
    <w:p>
      <w:pPr>
        <w:widowControl/>
        <w:spacing w:line="460" w:lineRule="exact"/>
        <w:jc w:val="left"/>
        <w:rPr>
          <w:rFonts w:ascii="宋体" w:hAnsi="宋体" w:cs="宋体"/>
          <w:kern w:val="0"/>
          <w:sz w:val="24"/>
        </w:rPr>
      </w:pPr>
      <w:r>
        <w:rPr>
          <w:rFonts w:hint="eastAsia" w:ascii="宋体" w:hAnsi="宋体" w:cs="宋体"/>
          <w:kern w:val="0"/>
          <w:sz w:val="24"/>
        </w:rPr>
        <w:t>法定代表人或授权代表签字（或盖章）：</w:t>
      </w:r>
    </w:p>
    <w:p>
      <w:pPr>
        <w:widowControl/>
        <w:spacing w:line="460" w:lineRule="exact"/>
        <w:jc w:val="left"/>
        <w:rPr>
          <w:rFonts w:ascii="宋体" w:hAnsi="宋体"/>
          <w:b/>
          <w:sz w:val="28"/>
          <w:szCs w:val="28"/>
        </w:rPr>
      </w:pPr>
      <w:r>
        <w:rPr>
          <w:rFonts w:hint="eastAsia" w:ascii="宋体" w:hAnsi="宋体" w:cs="宋体"/>
          <w:kern w:val="0"/>
          <w:sz w:val="24"/>
        </w:rPr>
        <w:t>日期：2018年 月  日</w:t>
      </w:r>
      <w:r>
        <w:rPr>
          <w:rFonts w:ascii="宋体" w:hAnsi="宋体"/>
          <w:sz w:val="24"/>
          <w:szCs w:val="24"/>
        </w:rPr>
        <w:br w:type="page"/>
      </w:r>
      <w:bookmarkStart w:id="96" w:name="_Toc501715523"/>
      <w:bookmarkStart w:id="97" w:name="_Toc503427081"/>
      <w:r>
        <w:rPr>
          <w:rFonts w:hint="eastAsia" w:ascii="宋体" w:hAnsi="宋体"/>
          <w:b/>
          <w:kern w:val="0"/>
          <w:sz w:val="28"/>
          <w:szCs w:val="28"/>
        </w:rPr>
        <w:t>2、竞争性磋商最终报价表</w:t>
      </w:r>
      <w:bookmarkEnd w:id="96"/>
      <w:bookmarkEnd w:id="97"/>
    </w:p>
    <w:p>
      <w:pPr>
        <w:spacing w:line="360" w:lineRule="auto"/>
        <w:ind w:firstLine="472" w:firstLineChars="196"/>
        <w:jc w:val="center"/>
        <w:rPr>
          <w:rFonts w:ascii="宋体" w:hAnsi="宋体" w:cs="仿宋_GB2312"/>
          <w:b/>
          <w:sz w:val="24"/>
        </w:rPr>
      </w:pPr>
    </w:p>
    <w:p>
      <w:pPr>
        <w:pStyle w:val="34"/>
        <w:rPr>
          <w:rFonts w:hAnsi="宋体"/>
          <w:color w:val="auto"/>
          <w:sz w:val="28"/>
          <w:szCs w:val="28"/>
        </w:rPr>
      </w:pPr>
      <w:r>
        <w:rPr>
          <w:rFonts w:hint="eastAsia" w:hAnsi="宋体"/>
          <w:color w:val="auto"/>
          <w:sz w:val="28"/>
          <w:szCs w:val="28"/>
        </w:rPr>
        <w:t>响应单位名称：</w:t>
      </w:r>
    </w:p>
    <w:tbl>
      <w:tblPr>
        <w:tblStyle w:val="27"/>
        <w:tblW w:w="883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5"/>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451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项 目 名 称</w:t>
            </w:r>
          </w:p>
        </w:tc>
        <w:tc>
          <w:tcPr>
            <w:tcW w:w="432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4515" w:type="dxa"/>
            <w:vMerge w:val="restart"/>
            <w:shd w:val="clear" w:color="auto" w:fill="auto"/>
            <w:noWrap/>
            <w:vAlign w:val="center"/>
          </w:tcPr>
          <w:p>
            <w:pPr>
              <w:widowControl/>
              <w:jc w:val="center"/>
              <w:rPr>
                <w:rFonts w:ascii="宋体" w:hAnsi="宋体" w:cs="宋体"/>
                <w:kern w:val="0"/>
                <w:sz w:val="24"/>
              </w:rPr>
            </w:pPr>
            <w:r>
              <w:rPr>
                <w:rFonts w:hint="eastAsia" w:ascii="宋体" w:hAnsi="宋体"/>
                <w:szCs w:val="21"/>
              </w:rPr>
              <w:t>南通市妇幼保健院超市经营权项目</w:t>
            </w:r>
          </w:p>
        </w:tc>
        <w:tc>
          <w:tcPr>
            <w:tcW w:w="4320" w:type="dxa"/>
            <w:shd w:val="clear" w:color="auto" w:fill="auto"/>
            <w:noWrap/>
            <w:vAlign w:val="center"/>
          </w:tcPr>
          <w:p>
            <w:pPr>
              <w:widowControl/>
              <w:rPr>
                <w:rFonts w:ascii="宋体" w:hAnsi="宋体" w:cs="宋体"/>
                <w:kern w:val="0"/>
                <w:sz w:val="24"/>
              </w:rPr>
            </w:pPr>
            <w:r>
              <w:rPr>
                <w:rFonts w:hint="eastAsia" w:ascii="宋体" w:hAnsi="宋体" w:cs="宋体"/>
                <w:kern w:val="0"/>
                <w:sz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4515" w:type="dxa"/>
            <w:vMerge w:val="continue"/>
            <w:shd w:val="clear" w:color="auto" w:fill="auto"/>
            <w:noWrap w:val="0"/>
            <w:vAlign w:val="center"/>
          </w:tcPr>
          <w:p>
            <w:pPr>
              <w:widowControl/>
              <w:ind w:firstLine="480" w:firstLineChars="200"/>
              <w:jc w:val="left"/>
              <w:rPr>
                <w:rFonts w:ascii="宋体" w:hAnsi="宋体" w:cs="宋体"/>
                <w:kern w:val="0"/>
                <w:sz w:val="24"/>
              </w:rPr>
            </w:pPr>
          </w:p>
        </w:tc>
        <w:tc>
          <w:tcPr>
            <w:tcW w:w="4320" w:type="dxa"/>
            <w:shd w:val="clear" w:color="auto" w:fill="auto"/>
            <w:noWrap/>
            <w:vAlign w:val="center"/>
          </w:tcPr>
          <w:p>
            <w:pPr>
              <w:widowControl/>
              <w:rPr>
                <w:rFonts w:ascii="宋体" w:hAnsi="宋体" w:cs="宋体"/>
                <w:kern w:val="0"/>
                <w:sz w:val="24"/>
              </w:rPr>
            </w:pPr>
            <w:r>
              <w:rPr>
                <w:rFonts w:hint="eastAsia" w:ascii="宋体" w:hAnsi="宋体" w:cs="宋体"/>
                <w:kern w:val="0"/>
                <w:sz w:val="24"/>
              </w:rPr>
              <w:t>大写：</w:t>
            </w:r>
          </w:p>
        </w:tc>
      </w:tr>
    </w:tbl>
    <w:p>
      <w:pPr>
        <w:snapToGrid w:val="0"/>
        <w:spacing w:line="520" w:lineRule="exact"/>
        <w:ind w:firstLine="316" w:firstLineChars="150"/>
        <w:rPr>
          <w:rFonts w:ascii="宋体" w:hAnsi="宋体" w:cs="宋体"/>
          <w:b/>
          <w:kern w:val="0"/>
          <w:szCs w:val="21"/>
        </w:rPr>
      </w:pPr>
      <w:r>
        <w:rPr>
          <w:rFonts w:hint="eastAsia" w:ascii="宋体" w:hAnsi="宋体" w:cs="宋体"/>
          <w:b/>
          <w:kern w:val="0"/>
          <w:szCs w:val="21"/>
        </w:rPr>
        <w:t>注： 1、本表为样表，具体可以自行调整。</w:t>
      </w:r>
    </w:p>
    <w:p>
      <w:pPr>
        <w:snapToGrid w:val="0"/>
        <w:spacing w:line="520" w:lineRule="exact"/>
        <w:ind w:firstLine="316" w:firstLineChars="150"/>
        <w:rPr>
          <w:rFonts w:ascii="宋体" w:hAnsi="宋体" w:cs="宋体"/>
          <w:b/>
          <w:kern w:val="0"/>
          <w:szCs w:val="21"/>
        </w:rPr>
      </w:pPr>
      <w:r>
        <w:rPr>
          <w:rFonts w:hint="eastAsia" w:ascii="宋体" w:hAnsi="宋体" w:cs="宋体"/>
          <w:b/>
          <w:kern w:val="0"/>
          <w:szCs w:val="21"/>
        </w:rPr>
        <w:t>2、最终报价表将在磋商现场填写，不得密封在竞争性磋商响应文件中，竞争性磋商响应文件密封提交时只需填写磋商报价函及磋商响应报价表（此表请各响应商提前盖好公章带至磋商现场填写）。</w:t>
      </w:r>
    </w:p>
    <w:p>
      <w:pPr>
        <w:snapToGrid w:val="0"/>
        <w:spacing w:line="520" w:lineRule="exact"/>
        <w:ind w:firstLine="316" w:firstLineChars="150"/>
        <w:rPr>
          <w:rFonts w:ascii="宋体" w:hAnsi="宋体" w:cs="宋体"/>
          <w:b/>
          <w:kern w:val="0"/>
          <w:szCs w:val="21"/>
        </w:rPr>
      </w:pPr>
      <w:r>
        <w:rPr>
          <w:rFonts w:hint="eastAsia" w:ascii="宋体" w:hAnsi="宋体" w:cs="宋体"/>
          <w:b/>
          <w:kern w:val="0"/>
          <w:szCs w:val="21"/>
        </w:rPr>
        <w:t>3、本次采购响应供应商的总报价应包括完成本次招标范围内全部工作内容所需的所有费用。经营租金为年租金，本次招标确认的是第一年的年租金，第二年开始，在上一年的基础上每年一次递增5% 。每个周期年的第一个月缴纳本年度全年租金。</w:t>
      </w:r>
    </w:p>
    <w:p>
      <w:pPr>
        <w:snapToGrid w:val="0"/>
        <w:spacing w:line="520" w:lineRule="exact"/>
        <w:ind w:firstLine="316" w:firstLineChars="150"/>
        <w:rPr>
          <w:rFonts w:ascii="宋体" w:hAnsi="宋体" w:cs="宋体"/>
          <w:b/>
          <w:kern w:val="0"/>
          <w:szCs w:val="21"/>
        </w:rPr>
      </w:pPr>
    </w:p>
    <w:p>
      <w:pPr>
        <w:snapToGrid w:val="0"/>
        <w:spacing w:line="360" w:lineRule="auto"/>
        <w:ind w:firstLine="315" w:firstLineChars="150"/>
        <w:jc w:val="center"/>
        <w:rPr>
          <w:rFonts w:ascii="宋体" w:hAnsi="宋体" w:cs="仿宋_GB2312"/>
          <w:szCs w:val="21"/>
        </w:rPr>
      </w:pPr>
      <w:r>
        <w:rPr>
          <w:rFonts w:hint="eastAsia" w:ascii="宋体" w:hAnsi="宋体" w:cs="仿宋_GB2312"/>
          <w:szCs w:val="21"/>
        </w:rPr>
        <w:t xml:space="preserve">              </w:t>
      </w:r>
    </w:p>
    <w:p>
      <w:pPr>
        <w:snapToGrid w:val="0"/>
        <w:spacing w:line="360" w:lineRule="auto"/>
        <w:ind w:firstLine="315" w:firstLineChars="150"/>
        <w:jc w:val="center"/>
        <w:rPr>
          <w:rFonts w:ascii="宋体" w:hAnsi="宋体" w:cs="仿宋_GB2312"/>
          <w:szCs w:val="21"/>
        </w:rPr>
      </w:pPr>
    </w:p>
    <w:p>
      <w:pPr>
        <w:snapToGrid w:val="0"/>
        <w:spacing w:line="360" w:lineRule="auto"/>
        <w:ind w:firstLine="315" w:firstLineChars="150"/>
        <w:jc w:val="center"/>
        <w:rPr>
          <w:rFonts w:ascii="宋体" w:hAnsi="宋体" w:cs="宋体"/>
          <w:b/>
          <w:kern w:val="0"/>
          <w:szCs w:val="21"/>
        </w:rPr>
      </w:pPr>
      <w:r>
        <w:rPr>
          <w:rFonts w:hint="eastAsia" w:ascii="宋体" w:hAnsi="宋体" w:cs="仿宋_GB2312"/>
          <w:szCs w:val="21"/>
        </w:rPr>
        <w:t xml:space="preserve">                             响应供应商：（盖章）</w:t>
      </w:r>
    </w:p>
    <w:p>
      <w:pPr>
        <w:pStyle w:val="34"/>
        <w:spacing w:line="360" w:lineRule="auto"/>
        <w:rPr>
          <w:rFonts w:hAnsi="宋体"/>
          <w:color w:val="auto"/>
          <w:sz w:val="21"/>
          <w:szCs w:val="21"/>
        </w:rPr>
      </w:pPr>
      <w:r>
        <w:rPr>
          <w:rFonts w:hint="eastAsia" w:hAnsi="宋体"/>
          <w:color w:val="auto"/>
          <w:sz w:val="28"/>
          <w:szCs w:val="28"/>
        </w:rPr>
        <w:t xml:space="preserve">             </w:t>
      </w:r>
      <w:r>
        <w:rPr>
          <w:rFonts w:hint="eastAsia" w:hAnsi="宋体"/>
          <w:color w:val="auto"/>
          <w:sz w:val="21"/>
          <w:szCs w:val="21"/>
        </w:rPr>
        <w:t xml:space="preserve">                                  响应单位法人授权代表（签字或盖章）：</w:t>
      </w:r>
    </w:p>
    <w:p>
      <w:pPr>
        <w:pStyle w:val="34"/>
        <w:spacing w:line="360" w:lineRule="auto"/>
        <w:rPr>
          <w:rFonts w:hAnsi="宋体"/>
          <w:color w:val="auto"/>
          <w:sz w:val="21"/>
          <w:szCs w:val="21"/>
        </w:rPr>
      </w:pPr>
      <w:r>
        <w:rPr>
          <w:rFonts w:hint="eastAsia" w:hAnsi="宋体"/>
          <w:color w:val="auto"/>
          <w:sz w:val="21"/>
          <w:szCs w:val="21"/>
        </w:rPr>
        <w:t xml:space="preserve">                                                    日期：</w:t>
      </w:r>
    </w:p>
    <w:p>
      <w:pPr>
        <w:rPr>
          <w:rFonts w:ascii="宋体" w:hAnsi="宋体"/>
        </w:rPr>
      </w:pPr>
    </w:p>
    <w:sectPr>
      <w:footerReference r:id="rId4" w:type="first"/>
      <w:footerReference r:id="rId3" w:type="default"/>
      <w:pgSz w:w="11906" w:h="16838"/>
      <w:pgMar w:top="1440" w:right="1191" w:bottom="1440" w:left="141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w: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5CEB"/>
    <w:multiLevelType w:val="singleLevel"/>
    <w:tmpl w:val="22745CEB"/>
    <w:lvl w:ilvl="0" w:tentative="0">
      <w:start w:val="1"/>
      <w:numFmt w:val="decimal"/>
      <w:lvlText w:val="%1."/>
      <w:lvlJc w:val="left"/>
      <w:pPr>
        <w:tabs>
          <w:tab w:val="left" w:pos="312"/>
        </w:tabs>
      </w:pPr>
    </w:lvl>
  </w:abstractNum>
  <w:abstractNum w:abstractNumId="1">
    <w:nsid w:val="5A532BDD"/>
    <w:multiLevelType w:val="singleLevel"/>
    <w:tmpl w:val="5A532BDD"/>
    <w:lvl w:ilvl="0" w:tentative="0">
      <w:start w:val="2"/>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5D"/>
    <w:rsid w:val="00000631"/>
    <w:rsid w:val="000039D9"/>
    <w:rsid w:val="00007E03"/>
    <w:rsid w:val="0002387A"/>
    <w:rsid w:val="00035F35"/>
    <w:rsid w:val="00040C5D"/>
    <w:rsid w:val="00041AD0"/>
    <w:rsid w:val="00041D05"/>
    <w:rsid w:val="00041DC6"/>
    <w:rsid w:val="00053DD0"/>
    <w:rsid w:val="00057BBD"/>
    <w:rsid w:val="0006169A"/>
    <w:rsid w:val="000729DC"/>
    <w:rsid w:val="00076AC4"/>
    <w:rsid w:val="0009454F"/>
    <w:rsid w:val="000A57E5"/>
    <w:rsid w:val="000B2803"/>
    <w:rsid w:val="000B7D0E"/>
    <w:rsid w:val="000C3DF2"/>
    <w:rsid w:val="000C3E68"/>
    <w:rsid w:val="000D4488"/>
    <w:rsid w:val="000D4C87"/>
    <w:rsid w:val="000D5157"/>
    <w:rsid w:val="000D6681"/>
    <w:rsid w:val="000E0A0D"/>
    <w:rsid w:val="000E429F"/>
    <w:rsid w:val="000E55F9"/>
    <w:rsid w:val="00140F76"/>
    <w:rsid w:val="001464C1"/>
    <w:rsid w:val="00151D94"/>
    <w:rsid w:val="00152C2D"/>
    <w:rsid w:val="00156FA4"/>
    <w:rsid w:val="0015773A"/>
    <w:rsid w:val="00157B6D"/>
    <w:rsid w:val="001606AC"/>
    <w:rsid w:val="001628A8"/>
    <w:rsid w:val="00162C8D"/>
    <w:rsid w:val="00183B49"/>
    <w:rsid w:val="00190750"/>
    <w:rsid w:val="001A0DB6"/>
    <w:rsid w:val="001B4E9C"/>
    <w:rsid w:val="001C69C3"/>
    <w:rsid w:val="001F68F6"/>
    <w:rsid w:val="00202BEE"/>
    <w:rsid w:val="00212EF2"/>
    <w:rsid w:val="002166D6"/>
    <w:rsid w:val="00221480"/>
    <w:rsid w:val="00250BAE"/>
    <w:rsid w:val="00251C49"/>
    <w:rsid w:val="0025750D"/>
    <w:rsid w:val="00270154"/>
    <w:rsid w:val="0028117D"/>
    <w:rsid w:val="002852EC"/>
    <w:rsid w:val="002974B2"/>
    <w:rsid w:val="002A0E7F"/>
    <w:rsid w:val="002B067E"/>
    <w:rsid w:val="002B391C"/>
    <w:rsid w:val="002E65BC"/>
    <w:rsid w:val="00303F9D"/>
    <w:rsid w:val="0031484C"/>
    <w:rsid w:val="00323290"/>
    <w:rsid w:val="00324BA8"/>
    <w:rsid w:val="00330471"/>
    <w:rsid w:val="00335FED"/>
    <w:rsid w:val="00345028"/>
    <w:rsid w:val="00346295"/>
    <w:rsid w:val="00366E9E"/>
    <w:rsid w:val="00382B9E"/>
    <w:rsid w:val="0038375F"/>
    <w:rsid w:val="0038458E"/>
    <w:rsid w:val="00391D58"/>
    <w:rsid w:val="003A2D31"/>
    <w:rsid w:val="003A4F02"/>
    <w:rsid w:val="003A53D3"/>
    <w:rsid w:val="003B1DD7"/>
    <w:rsid w:val="003E0879"/>
    <w:rsid w:val="003E18C2"/>
    <w:rsid w:val="003E1B49"/>
    <w:rsid w:val="003E6EBB"/>
    <w:rsid w:val="003E7248"/>
    <w:rsid w:val="003F028A"/>
    <w:rsid w:val="003F10BB"/>
    <w:rsid w:val="003F59CC"/>
    <w:rsid w:val="003F620A"/>
    <w:rsid w:val="00401D16"/>
    <w:rsid w:val="00404E2C"/>
    <w:rsid w:val="00413993"/>
    <w:rsid w:val="0041504A"/>
    <w:rsid w:val="004178FB"/>
    <w:rsid w:val="00424110"/>
    <w:rsid w:val="00431870"/>
    <w:rsid w:val="004440BC"/>
    <w:rsid w:val="0045099A"/>
    <w:rsid w:val="004653CE"/>
    <w:rsid w:val="00482CDD"/>
    <w:rsid w:val="00484EF2"/>
    <w:rsid w:val="00490FC8"/>
    <w:rsid w:val="004954AA"/>
    <w:rsid w:val="004A0457"/>
    <w:rsid w:val="004A20C4"/>
    <w:rsid w:val="004A468D"/>
    <w:rsid w:val="004A7FAF"/>
    <w:rsid w:val="004B0244"/>
    <w:rsid w:val="004B6025"/>
    <w:rsid w:val="004C697F"/>
    <w:rsid w:val="004D3482"/>
    <w:rsid w:val="004E5775"/>
    <w:rsid w:val="004F1839"/>
    <w:rsid w:val="004F71AE"/>
    <w:rsid w:val="005007B2"/>
    <w:rsid w:val="0052048C"/>
    <w:rsid w:val="00522C3A"/>
    <w:rsid w:val="00530602"/>
    <w:rsid w:val="00534ED6"/>
    <w:rsid w:val="0053695E"/>
    <w:rsid w:val="00546202"/>
    <w:rsid w:val="005546C1"/>
    <w:rsid w:val="00560768"/>
    <w:rsid w:val="00563BE5"/>
    <w:rsid w:val="00574669"/>
    <w:rsid w:val="00576CD5"/>
    <w:rsid w:val="0058442B"/>
    <w:rsid w:val="00591BE7"/>
    <w:rsid w:val="005A18C9"/>
    <w:rsid w:val="005A4452"/>
    <w:rsid w:val="005A66FC"/>
    <w:rsid w:val="005A75CB"/>
    <w:rsid w:val="005B1239"/>
    <w:rsid w:val="005B5A8B"/>
    <w:rsid w:val="005B618D"/>
    <w:rsid w:val="005C4C7D"/>
    <w:rsid w:val="005D4AD4"/>
    <w:rsid w:val="005E3B44"/>
    <w:rsid w:val="006070C5"/>
    <w:rsid w:val="006176A9"/>
    <w:rsid w:val="00621185"/>
    <w:rsid w:val="0062763A"/>
    <w:rsid w:val="0065297D"/>
    <w:rsid w:val="0066335D"/>
    <w:rsid w:val="0066414C"/>
    <w:rsid w:val="00664C12"/>
    <w:rsid w:val="0066708A"/>
    <w:rsid w:val="00680D92"/>
    <w:rsid w:val="00684835"/>
    <w:rsid w:val="00690484"/>
    <w:rsid w:val="006966ED"/>
    <w:rsid w:val="006A4790"/>
    <w:rsid w:val="006A5A64"/>
    <w:rsid w:val="006A6F02"/>
    <w:rsid w:val="006A7D61"/>
    <w:rsid w:val="006B19DD"/>
    <w:rsid w:val="006B48A1"/>
    <w:rsid w:val="006D105D"/>
    <w:rsid w:val="006D148C"/>
    <w:rsid w:val="006D6EBA"/>
    <w:rsid w:val="006E0F11"/>
    <w:rsid w:val="007021B9"/>
    <w:rsid w:val="0071485A"/>
    <w:rsid w:val="0072050A"/>
    <w:rsid w:val="00723C22"/>
    <w:rsid w:val="00743F9D"/>
    <w:rsid w:val="00745178"/>
    <w:rsid w:val="00746B41"/>
    <w:rsid w:val="00747B10"/>
    <w:rsid w:val="00751000"/>
    <w:rsid w:val="007527D7"/>
    <w:rsid w:val="007527E8"/>
    <w:rsid w:val="00753B06"/>
    <w:rsid w:val="007620C2"/>
    <w:rsid w:val="00763BDE"/>
    <w:rsid w:val="00790FB9"/>
    <w:rsid w:val="00791AC0"/>
    <w:rsid w:val="007B37B1"/>
    <w:rsid w:val="007C5997"/>
    <w:rsid w:val="007D0810"/>
    <w:rsid w:val="007D3CEB"/>
    <w:rsid w:val="007F2E6C"/>
    <w:rsid w:val="007F5C92"/>
    <w:rsid w:val="00840521"/>
    <w:rsid w:val="00841F56"/>
    <w:rsid w:val="00853EB6"/>
    <w:rsid w:val="00856445"/>
    <w:rsid w:val="00856992"/>
    <w:rsid w:val="00862956"/>
    <w:rsid w:val="00867C9B"/>
    <w:rsid w:val="00872603"/>
    <w:rsid w:val="0088211A"/>
    <w:rsid w:val="00887A11"/>
    <w:rsid w:val="008A748A"/>
    <w:rsid w:val="008B656C"/>
    <w:rsid w:val="008B7DC2"/>
    <w:rsid w:val="008C137A"/>
    <w:rsid w:val="008E7044"/>
    <w:rsid w:val="008F39F0"/>
    <w:rsid w:val="00937BB3"/>
    <w:rsid w:val="00940070"/>
    <w:rsid w:val="009436CD"/>
    <w:rsid w:val="009501ED"/>
    <w:rsid w:val="009529C6"/>
    <w:rsid w:val="00961D77"/>
    <w:rsid w:val="00961FE9"/>
    <w:rsid w:val="00972C9F"/>
    <w:rsid w:val="00985CC2"/>
    <w:rsid w:val="009931EE"/>
    <w:rsid w:val="00995F19"/>
    <w:rsid w:val="009962CA"/>
    <w:rsid w:val="009A6348"/>
    <w:rsid w:val="009A78FB"/>
    <w:rsid w:val="009C5D6E"/>
    <w:rsid w:val="009E77F7"/>
    <w:rsid w:val="00A03DC7"/>
    <w:rsid w:val="00A307AF"/>
    <w:rsid w:val="00A333D4"/>
    <w:rsid w:val="00A33DD6"/>
    <w:rsid w:val="00A36CF8"/>
    <w:rsid w:val="00A57860"/>
    <w:rsid w:val="00A60569"/>
    <w:rsid w:val="00A61D74"/>
    <w:rsid w:val="00A741CD"/>
    <w:rsid w:val="00A778A8"/>
    <w:rsid w:val="00A80DE8"/>
    <w:rsid w:val="00A94A79"/>
    <w:rsid w:val="00AA36A4"/>
    <w:rsid w:val="00AA55E4"/>
    <w:rsid w:val="00AB030F"/>
    <w:rsid w:val="00AC2FEB"/>
    <w:rsid w:val="00AF3D27"/>
    <w:rsid w:val="00AF7A52"/>
    <w:rsid w:val="00B041EE"/>
    <w:rsid w:val="00B10CA7"/>
    <w:rsid w:val="00B153DA"/>
    <w:rsid w:val="00B163A3"/>
    <w:rsid w:val="00B36D1F"/>
    <w:rsid w:val="00B53C1A"/>
    <w:rsid w:val="00B54138"/>
    <w:rsid w:val="00B6511A"/>
    <w:rsid w:val="00B83904"/>
    <w:rsid w:val="00B877BE"/>
    <w:rsid w:val="00B97D46"/>
    <w:rsid w:val="00BA1198"/>
    <w:rsid w:val="00BA1B73"/>
    <w:rsid w:val="00BD38DB"/>
    <w:rsid w:val="00BD7A71"/>
    <w:rsid w:val="00BE4BA9"/>
    <w:rsid w:val="00BE5743"/>
    <w:rsid w:val="00C56E28"/>
    <w:rsid w:val="00C57EF4"/>
    <w:rsid w:val="00C65973"/>
    <w:rsid w:val="00C67468"/>
    <w:rsid w:val="00C67F63"/>
    <w:rsid w:val="00C73447"/>
    <w:rsid w:val="00C80F97"/>
    <w:rsid w:val="00C818A0"/>
    <w:rsid w:val="00C918E5"/>
    <w:rsid w:val="00C94118"/>
    <w:rsid w:val="00CA1DD8"/>
    <w:rsid w:val="00CB7563"/>
    <w:rsid w:val="00CB7D7F"/>
    <w:rsid w:val="00CC70DD"/>
    <w:rsid w:val="00CD00C3"/>
    <w:rsid w:val="00CE0157"/>
    <w:rsid w:val="00CE0705"/>
    <w:rsid w:val="00CE30C1"/>
    <w:rsid w:val="00CF3073"/>
    <w:rsid w:val="00D07D45"/>
    <w:rsid w:val="00D20FDF"/>
    <w:rsid w:val="00D32796"/>
    <w:rsid w:val="00D51301"/>
    <w:rsid w:val="00D5473B"/>
    <w:rsid w:val="00D62667"/>
    <w:rsid w:val="00D64084"/>
    <w:rsid w:val="00D70036"/>
    <w:rsid w:val="00D7086F"/>
    <w:rsid w:val="00D75A88"/>
    <w:rsid w:val="00D761C6"/>
    <w:rsid w:val="00D766DB"/>
    <w:rsid w:val="00D80C85"/>
    <w:rsid w:val="00D830F0"/>
    <w:rsid w:val="00D9304C"/>
    <w:rsid w:val="00D93D60"/>
    <w:rsid w:val="00D95AEE"/>
    <w:rsid w:val="00DA19D7"/>
    <w:rsid w:val="00DC14C9"/>
    <w:rsid w:val="00DD0679"/>
    <w:rsid w:val="00DD0EE0"/>
    <w:rsid w:val="00DD31B8"/>
    <w:rsid w:val="00DE4304"/>
    <w:rsid w:val="00DF1B65"/>
    <w:rsid w:val="00DF6A47"/>
    <w:rsid w:val="00E111C1"/>
    <w:rsid w:val="00E26454"/>
    <w:rsid w:val="00E30A9D"/>
    <w:rsid w:val="00E7088C"/>
    <w:rsid w:val="00E7468D"/>
    <w:rsid w:val="00E746EB"/>
    <w:rsid w:val="00EB08A1"/>
    <w:rsid w:val="00EC13DE"/>
    <w:rsid w:val="00EC1A96"/>
    <w:rsid w:val="00ED3266"/>
    <w:rsid w:val="00EF383A"/>
    <w:rsid w:val="00EF54D3"/>
    <w:rsid w:val="00EF64E8"/>
    <w:rsid w:val="00EF6913"/>
    <w:rsid w:val="00EF7CF8"/>
    <w:rsid w:val="00F30156"/>
    <w:rsid w:val="00F324AE"/>
    <w:rsid w:val="00F56BBF"/>
    <w:rsid w:val="00F62556"/>
    <w:rsid w:val="00F80CA1"/>
    <w:rsid w:val="00F82DD0"/>
    <w:rsid w:val="00F87308"/>
    <w:rsid w:val="00F92634"/>
    <w:rsid w:val="00F958BE"/>
    <w:rsid w:val="00FA4778"/>
    <w:rsid w:val="00FB354C"/>
    <w:rsid w:val="00FB4410"/>
    <w:rsid w:val="00FB4BF1"/>
    <w:rsid w:val="00FC2AE8"/>
    <w:rsid w:val="00FD0B3B"/>
    <w:rsid w:val="00FE0745"/>
    <w:rsid w:val="00FE4A5B"/>
    <w:rsid w:val="00FE5995"/>
    <w:rsid w:val="00FF77E5"/>
    <w:rsid w:val="156A4F69"/>
    <w:rsid w:val="38084CDF"/>
    <w:rsid w:val="424E7AF4"/>
    <w:rsid w:val="42C96791"/>
    <w:rsid w:val="560D2245"/>
    <w:rsid w:val="692B4C60"/>
    <w:rsid w:val="756775E6"/>
    <w:rsid w:val="79464C25"/>
    <w:rsid w:val="7D5709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40"/>
    <w:qFormat/>
    <w:uiPriority w:val="0"/>
    <w:pPr>
      <w:keepNext/>
      <w:outlineLvl w:val="0"/>
    </w:pPr>
    <w:rPr>
      <w:rFonts w:ascii="楷体_GB2312" w:hAnsi="Times New Roman" w:eastAsia="楷体_GB2312" w:cs="Times New Roman"/>
      <w:sz w:val="28"/>
      <w:szCs w:val="20"/>
    </w:rPr>
  </w:style>
  <w:style w:type="paragraph" w:styleId="3">
    <w:name w:val="heading 2"/>
    <w:basedOn w:val="1"/>
    <w:next w:val="4"/>
    <w:link w:val="42"/>
    <w:qFormat/>
    <w:uiPriority w:val="0"/>
    <w:pPr>
      <w:keepNext/>
      <w:keepLines/>
      <w:spacing w:before="260" w:after="260" w:line="416" w:lineRule="auto"/>
      <w:jc w:val="center"/>
      <w:outlineLvl w:val="1"/>
    </w:pPr>
    <w:rPr>
      <w:rFonts w:ascii="Arial" w:hAnsi="Arial" w:eastAsia="幼圆" w:cs="Times New Roman"/>
      <w:b/>
      <w:sz w:val="44"/>
      <w:szCs w:val="20"/>
    </w:rPr>
  </w:style>
  <w:style w:type="paragraph" w:styleId="5">
    <w:name w:val="heading 3"/>
    <w:basedOn w:val="1"/>
    <w:next w:val="1"/>
    <w:link w:val="43"/>
    <w:qFormat/>
    <w:uiPriority w:val="9"/>
    <w:pPr>
      <w:keepNext/>
      <w:keepLines/>
      <w:spacing w:before="260" w:after="260" w:line="416" w:lineRule="auto"/>
      <w:outlineLvl w:val="2"/>
    </w:pPr>
    <w:rPr>
      <w:b/>
      <w:bCs/>
      <w:sz w:val="32"/>
      <w:szCs w:val="32"/>
    </w:rPr>
  </w:style>
  <w:style w:type="paragraph" w:styleId="6">
    <w:name w:val="heading 4"/>
    <w:basedOn w:val="1"/>
    <w:next w:val="1"/>
    <w:link w:val="50"/>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paragraph" w:styleId="8">
    <w:name w:val="heading 7"/>
    <w:basedOn w:val="1"/>
    <w:next w:val="1"/>
    <w:link w:val="53"/>
    <w:qFormat/>
    <w:uiPriority w:val="9"/>
    <w:pPr>
      <w:keepNext/>
      <w:keepLines/>
      <w:spacing w:before="240" w:after="64" w:line="320" w:lineRule="auto"/>
      <w:outlineLvl w:val="6"/>
    </w:pPr>
    <w:rPr>
      <w:b/>
      <w:bCs/>
      <w:sz w:val="24"/>
      <w:szCs w:val="24"/>
    </w:rPr>
  </w:style>
  <w:style w:type="character" w:default="1" w:styleId="23">
    <w:name w:val="Default Paragraph Font"/>
    <w:unhideWhenUsed/>
    <w:uiPriority w:val="1"/>
  </w:style>
  <w:style w:type="table" w:default="1" w:styleId="27">
    <w:name w:val="Normal Table"/>
    <w:semiHidden/>
    <w:unhideWhenUsed/>
    <w:qFormat/>
    <w:uiPriority w:val="99"/>
    <w:tblPr>
      <w:tblStyle w:val="27"/>
      <w:tblLayout w:type="fixed"/>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9">
    <w:name w:val="annotation subject"/>
    <w:basedOn w:val="10"/>
    <w:next w:val="10"/>
    <w:link w:val="49"/>
    <w:unhideWhenUsed/>
    <w:qFormat/>
    <w:uiPriority w:val="99"/>
    <w:rPr>
      <w:b/>
      <w:bCs/>
    </w:rPr>
  </w:style>
  <w:style w:type="paragraph" w:styleId="10">
    <w:name w:val="annotation text"/>
    <w:basedOn w:val="1"/>
    <w:link w:val="48"/>
    <w:unhideWhenUsed/>
    <w:qFormat/>
    <w:uiPriority w:val="99"/>
    <w:pPr>
      <w:jc w:val="left"/>
    </w:pPr>
  </w:style>
  <w:style w:type="paragraph" w:styleId="11">
    <w:name w:val="Body Text"/>
    <w:basedOn w:val="1"/>
    <w:link w:val="41"/>
    <w:qFormat/>
    <w:uiPriority w:val="0"/>
    <w:rPr>
      <w:rFonts w:ascii="楷体_GB2312" w:hAnsi="Arial" w:eastAsia="楷体_GB2312" w:cs="Times New Roman"/>
      <w:sz w:val="28"/>
      <w:szCs w:val="20"/>
    </w:rPr>
  </w:style>
  <w:style w:type="paragraph" w:styleId="12">
    <w:name w:val="toc 3"/>
    <w:basedOn w:val="1"/>
    <w:next w:val="1"/>
    <w:unhideWhenUsed/>
    <w:qFormat/>
    <w:uiPriority w:val="39"/>
    <w:pPr>
      <w:ind w:left="840" w:leftChars="400"/>
    </w:pPr>
  </w:style>
  <w:style w:type="paragraph" w:styleId="13">
    <w:name w:val="Plain Text"/>
    <w:basedOn w:val="1"/>
    <w:link w:val="46"/>
    <w:qFormat/>
    <w:uiPriority w:val="0"/>
    <w:rPr>
      <w:rFonts w:hint="eastAsia" w:ascii="宋体" w:hAnsi="Courier New" w:eastAsia="宋体" w:cs="Times New Roman"/>
      <w:szCs w:val="20"/>
    </w:rPr>
  </w:style>
  <w:style w:type="paragraph" w:styleId="14">
    <w:name w:val="Date"/>
    <w:basedOn w:val="1"/>
    <w:next w:val="1"/>
    <w:link w:val="44"/>
    <w:qFormat/>
    <w:uiPriority w:val="0"/>
    <w:rPr>
      <w:rFonts w:ascii="Times New Roman" w:hAnsi="Times New Roman" w:eastAsia="宋体" w:cs="Times New Roman"/>
      <w:sz w:val="24"/>
      <w:szCs w:val="20"/>
    </w:rPr>
  </w:style>
  <w:style w:type="paragraph" w:styleId="15">
    <w:name w:val="Balloon Text"/>
    <w:basedOn w:val="1"/>
    <w:link w:val="47"/>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style>
  <w:style w:type="paragraph" w:styleId="20">
    <w:name w:val="toc 2"/>
    <w:basedOn w:val="1"/>
    <w:next w:val="1"/>
    <w:unhideWhenUsed/>
    <w:qFormat/>
    <w:uiPriority w:val="39"/>
    <w:pPr>
      <w:ind w:left="420" w:leftChars="200"/>
    </w:pPr>
  </w:style>
  <w:style w:type="paragraph" w:styleId="21">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45"/>
    <w:qFormat/>
    <w:uiPriority w:val="10"/>
    <w:pPr>
      <w:spacing w:before="240" w:after="60"/>
      <w:jc w:val="center"/>
      <w:outlineLvl w:val="0"/>
    </w:pPr>
    <w:rPr>
      <w:rFonts w:ascii="Cambria" w:hAnsi="Cambria" w:eastAsia="宋体" w:cs="Times New Roman"/>
      <w:b/>
      <w:bCs/>
      <w:sz w:val="32"/>
      <w:szCs w:val="32"/>
    </w:rPr>
  </w:style>
  <w:style w:type="character" w:styleId="24">
    <w:name w:val="page number"/>
    <w:basedOn w:val="23"/>
    <w:unhideWhenUsed/>
    <w:qFormat/>
    <w:uiPriority w:val="0"/>
  </w:style>
  <w:style w:type="character" w:styleId="25">
    <w:name w:val="Hyperlink"/>
    <w:basedOn w:val="23"/>
    <w:unhideWhenUsed/>
    <w:qFormat/>
    <w:uiPriority w:val="99"/>
    <w:rPr>
      <w:color w:val="0563C1"/>
      <w:u w:val="single"/>
    </w:rPr>
  </w:style>
  <w:style w:type="character" w:styleId="26">
    <w:name w:val="annotation reference"/>
    <w:basedOn w:val="23"/>
    <w:unhideWhenUsed/>
    <w:qFormat/>
    <w:uiPriority w:val="99"/>
    <w:rPr>
      <w:sz w:val="21"/>
      <w:szCs w:val="21"/>
    </w:rPr>
  </w:style>
  <w:style w:type="table" w:styleId="28">
    <w:name w:val="Table Grid"/>
    <w:basedOn w:val="27"/>
    <w:qFormat/>
    <w:uiPriority w:val="39"/>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0">
    <w:name w:val="Char"/>
    <w:basedOn w:val="1"/>
    <w:qFormat/>
    <w:uiPriority w:val="0"/>
    <w:pPr>
      <w:tabs>
        <w:tab w:val="left" w:pos="360"/>
      </w:tabs>
    </w:pPr>
    <w:rPr>
      <w:rFonts w:ascii="Times New Roman" w:hAnsi="Times New Roman" w:eastAsia="宋体" w:cs="Times New Roman"/>
      <w:sz w:val="24"/>
      <w:szCs w:val="24"/>
    </w:rPr>
  </w:style>
  <w:style w:type="paragraph" w:customStyle="1" w:styleId="31">
    <w:name w:val="标题1"/>
    <w:basedOn w:val="1"/>
    <w:next w:val="1"/>
    <w:qFormat/>
    <w:uiPriority w:val="0"/>
    <w:pPr>
      <w:tabs>
        <w:tab w:val="left" w:pos="9193"/>
        <w:tab w:val="left" w:pos="9827"/>
      </w:tabs>
      <w:spacing w:line="700" w:lineRule="atLeast"/>
      <w:jc w:val="center"/>
    </w:pPr>
    <w:rPr>
      <w:rFonts w:ascii="Times New Roman" w:hAnsi="Times New Roman" w:eastAsia="方正小标宋_GBK" w:cs="Times New Roman"/>
      <w:sz w:val="44"/>
      <w:szCs w:val="24"/>
    </w:rPr>
  </w:style>
  <w:style w:type="paragraph" w:customStyle="1" w:styleId="32">
    <w:name w:val="TOC 标题1"/>
    <w:basedOn w:val="2"/>
    <w:next w:val="1"/>
    <w:unhideWhenUsed/>
    <w:qFormat/>
    <w:uiPriority w:val="39"/>
    <w:pPr>
      <w:keepLines/>
      <w:widowControl/>
      <w:spacing w:before="480" w:line="276" w:lineRule="auto"/>
      <w:jc w:val="left"/>
      <w:outlineLvl w:val="9"/>
    </w:pPr>
    <w:rPr>
      <w:rFonts w:ascii="Cambria" w:hAnsi="Cambria" w:eastAsia="宋体" w:cs="Times New Roman"/>
      <w:b/>
      <w:bCs/>
      <w:color w:val="2E74B5"/>
      <w:kern w:val="0"/>
      <w:szCs w:val="28"/>
    </w:rPr>
  </w:style>
  <w:style w:type="paragraph" w:styleId="33">
    <w:name w:val="List Paragraph"/>
    <w:basedOn w:val="1"/>
    <w:qFormat/>
    <w:uiPriority w:val="0"/>
    <w:pPr>
      <w:ind w:firstLine="420" w:firstLineChars="200"/>
    </w:pPr>
    <w:rPr>
      <w:rFonts w:ascii="Calibri" w:hAnsi="Calibri"/>
    </w:rPr>
  </w:style>
  <w:style w:type="paragraph" w:customStyle="1" w:styleId="34">
    <w:name w:val="Default"/>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5">
    <w:name w:val="无间隔1"/>
    <w:link w:val="52"/>
    <w:qFormat/>
    <w:uiPriority w:val="1"/>
    <w:pPr>
      <w:widowControl w:val="0"/>
      <w:jc w:val="both"/>
    </w:pPr>
    <w:rPr>
      <w:kern w:val="2"/>
      <w:sz w:val="21"/>
      <w:szCs w:val="24"/>
      <w:lang w:val="en-US" w:eastAsia="zh-CN" w:bidi="ar-SA"/>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 w:type="paragraph" w:customStyle="1" w:styleId="37">
    <w:name w:val="p0"/>
    <w:basedOn w:val="1"/>
    <w:link w:val="54"/>
    <w:qFormat/>
    <w:uiPriority w:val="0"/>
    <w:pPr>
      <w:widowControl/>
    </w:pPr>
    <w:rPr>
      <w:kern w:val="0"/>
      <w:szCs w:val="21"/>
    </w:rPr>
  </w:style>
  <w:style w:type="character" w:customStyle="1" w:styleId="38">
    <w:name w:val="页眉 Char"/>
    <w:basedOn w:val="23"/>
    <w:link w:val="17"/>
    <w:qFormat/>
    <w:uiPriority w:val="99"/>
    <w:rPr>
      <w:sz w:val="18"/>
      <w:szCs w:val="18"/>
    </w:rPr>
  </w:style>
  <w:style w:type="character" w:customStyle="1" w:styleId="39">
    <w:name w:val="页脚 Char"/>
    <w:basedOn w:val="23"/>
    <w:link w:val="16"/>
    <w:qFormat/>
    <w:uiPriority w:val="99"/>
    <w:rPr>
      <w:sz w:val="18"/>
      <w:szCs w:val="18"/>
    </w:rPr>
  </w:style>
  <w:style w:type="character" w:customStyle="1" w:styleId="40">
    <w:name w:val="标题 1 Char"/>
    <w:basedOn w:val="23"/>
    <w:link w:val="2"/>
    <w:qFormat/>
    <w:uiPriority w:val="0"/>
    <w:rPr>
      <w:rFonts w:ascii="楷体_GB2312" w:hAnsi="Times New Roman" w:eastAsia="楷体_GB2312" w:cs="Times New Roman"/>
      <w:sz w:val="28"/>
      <w:szCs w:val="20"/>
    </w:rPr>
  </w:style>
  <w:style w:type="character" w:customStyle="1" w:styleId="41">
    <w:name w:val="正文文本 Char"/>
    <w:basedOn w:val="23"/>
    <w:link w:val="11"/>
    <w:qFormat/>
    <w:uiPriority w:val="0"/>
    <w:rPr>
      <w:rFonts w:ascii="楷体_GB2312" w:hAnsi="Arial" w:eastAsia="楷体_GB2312" w:cs="Times New Roman"/>
      <w:sz w:val="28"/>
      <w:szCs w:val="20"/>
    </w:rPr>
  </w:style>
  <w:style w:type="character" w:customStyle="1" w:styleId="42">
    <w:name w:val="标题 2 Char"/>
    <w:basedOn w:val="23"/>
    <w:link w:val="3"/>
    <w:qFormat/>
    <w:uiPriority w:val="9"/>
    <w:rPr>
      <w:rFonts w:ascii="Arial" w:hAnsi="Arial" w:eastAsia="幼圆" w:cs="Times New Roman"/>
      <w:b/>
      <w:sz w:val="44"/>
      <w:szCs w:val="20"/>
    </w:rPr>
  </w:style>
  <w:style w:type="character" w:customStyle="1" w:styleId="43">
    <w:name w:val="标题 3 Char"/>
    <w:basedOn w:val="23"/>
    <w:link w:val="5"/>
    <w:qFormat/>
    <w:uiPriority w:val="9"/>
    <w:rPr>
      <w:b/>
      <w:bCs/>
      <w:sz w:val="32"/>
      <w:szCs w:val="32"/>
    </w:rPr>
  </w:style>
  <w:style w:type="character" w:customStyle="1" w:styleId="44">
    <w:name w:val="日期 Char"/>
    <w:basedOn w:val="23"/>
    <w:link w:val="14"/>
    <w:qFormat/>
    <w:uiPriority w:val="0"/>
    <w:rPr>
      <w:rFonts w:ascii="Times New Roman" w:hAnsi="Times New Roman" w:eastAsia="宋体" w:cs="Times New Roman"/>
      <w:sz w:val="24"/>
      <w:szCs w:val="20"/>
    </w:rPr>
  </w:style>
  <w:style w:type="character" w:customStyle="1" w:styleId="45">
    <w:name w:val="标题 Char"/>
    <w:basedOn w:val="23"/>
    <w:link w:val="22"/>
    <w:qFormat/>
    <w:uiPriority w:val="10"/>
    <w:rPr>
      <w:rFonts w:ascii="Cambria" w:hAnsi="Cambria" w:eastAsia="宋体" w:cs="Times New Roman"/>
      <w:b/>
      <w:bCs/>
      <w:sz w:val="32"/>
      <w:szCs w:val="32"/>
    </w:rPr>
  </w:style>
  <w:style w:type="character" w:customStyle="1" w:styleId="46">
    <w:name w:val="纯文本 Char"/>
    <w:basedOn w:val="23"/>
    <w:link w:val="13"/>
    <w:qFormat/>
    <w:uiPriority w:val="0"/>
    <w:rPr>
      <w:rFonts w:ascii="宋体" w:hAnsi="Courier New" w:eastAsia="宋体" w:cs="Times New Roman"/>
      <w:szCs w:val="20"/>
    </w:rPr>
  </w:style>
  <w:style w:type="character" w:customStyle="1" w:styleId="47">
    <w:name w:val="批注框文本 Char"/>
    <w:basedOn w:val="23"/>
    <w:link w:val="15"/>
    <w:semiHidden/>
    <w:qFormat/>
    <w:uiPriority w:val="99"/>
    <w:rPr>
      <w:sz w:val="18"/>
      <w:szCs w:val="18"/>
    </w:rPr>
  </w:style>
  <w:style w:type="character" w:customStyle="1" w:styleId="48">
    <w:name w:val="批注文字 Char"/>
    <w:basedOn w:val="23"/>
    <w:link w:val="10"/>
    <w:semiHidden/>
    <w:qFormat/>
    <w:uiPriority w:val="99"/>
  </w:style>
  <w:style w:type="character" w:customStyle="1" w:styleId="49">
    <w:name w:val="批注主题 Char"/>
    <w:basedOn w:val="48"/>
    <w:link w:val="9"/>
    <w:semiHidden/>
    <w:qFormat/>
    <w:uiPriority w:val="99"/>
    <w:rPr>
      <w:b/>
      <w:bCs/>
    </w:rPr>
  </w:style>
  <w:style w:type="character" w:customStyle="1" w:styleId="50">
    <w:name w:val="标题 4 Char"/>
    <w:basedOn w:val="23"/>
    <w:link w:val="6"/>
    <w:qFormat/>
    <w:uiPriority w:val="9"/>
    <w:rPr>
      <w:rFonts w:ascii="Cambria" w:hAnsi="Cambria" w:eastAsia="宋体" w:cs="Times New Roman"/>
      <w:b/>
      <w:bCs/>
      <w:sz w:val="28"/>
      <w:szCs w:val="28"/>
    </w:rPr>
  </w:style>
  <w:style w:type="character" w:customStyle="1" w:styleId="51">
    <w:name w:val="标题 5 Char"/>
    <w:basedOn w:val="23"/>
    <w:link w:val="7"/>
    <w:qFormat/>
    <w:uiPriority w:val="9"/>
    <w:rPr>
      <w:b/>
      <w:bCs/>
      <w:sz w:val="28"/>
      <w:szCs w:val="28"/>
    </w:rPr>
  </w:style>
  <w:style w:type="character" w:customStyle="1" w:styleId="52">
    <w:name w:val="无间隔 Char"/>
    <w:link w:val="35"/>
    <w:qFormat/>
    <w:uiPriority w:val="1"/>
    <w:rPr>
      <w:kern w:val="2"/>
      <w:sz w:val="21"/>
      <w:szCs w:val="24"/>
      <w:lang w:val="en-US" w:eastAsia="zh-CN" w:bidi="ar-SA"/>
    </w:rPr>
  </w:style>
  <w:style w:type="character" w:customStyle="1" w:styleId="53">
    <w:name w:val="标题 7 Char"/>
    <w:basedOn w:val="23"/>
    <w:link w:val="8"/>
    <w:semiHidden/>
    <w:qFormat/>
    <w:uiPriority w:val="9"/>
    <w:rPr>
      <w:b/>
      <w:bCs/>
      <w:kern w:val="2"/>
      <w:sz w:val="24"/>
      <w:szCs w:val="24"/>
    </w:rPr>
  </w:style>
  <w:style w:type="character" w:customStyle="1" w:styleId="54">
    <w:name w:val="p0 Char"/>
    <w:link w:val="3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33</Pages>
  <Words>2670</Words>
  <Characters>15224</Characters>
  <Lines>126</Lines>
  <Paragraphs>35</Paragraphs>
  <TotalTime>42</TotalTime>
  <ScaleCrop>false</ScaleCrop>
  <LinksUpToDate>false</LinksUpToDate>
  <CharactersWithSpaces>17859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zong tony</dc:creator>
  <cp:lastModifiedBy>菩提树下的等待</cp:lastModifiedBy>
  <cp:lastPrinted>2019-01-17T03:06:00Z</cp:lastPrinted>
  <dcterms:modified xsi:type="dcterms:W3CDTF">2019-01-23T08:24:51Z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