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rPr>
          <w:rFonts w:ascii="仿宋" w:hAnsi="仿宋" w:eastAsia="仿宋" w:cs="仿宋"/>
          <w:color w:val="000000"/>
          <w:w w:val="80"/>
          <w:sz w:val="44"/>
          <w:szCs w:val="44"/>
        </w:rPr>
      </w:pPr>
    </w:p>
    <w:p>
      <w:pPr>
        <w:tabs>
          <w:tab w:val="left" w:pos="6300"/>
        </w:tabs>
        <w:snapToGrid w:val="0"/>
        <w:spacing w:line="300" w:lineRule="auto"/>
        <w:jc w:val="center"/>
        <w:rPr>
          <w:rFonts w:ascii="仿宋" w:hAnsi="仿宋" w:eastAsia="仿宋" w:cs="仿宋"/>
          <w:b/>
          <w:bCs/>
          <w:sz w:val="44"/>
          <w:szCs w:val="44"/>
        </w:rPr>
      </w:pPr>
    </w:p>
    <w:p>
      <w:pPr>
        <w:widowControl/>
        <w:snapToGrid w:val="0"/>
        <w:spacing w:line="360" w:lineRule="auto"/>
        <w:jc w:val="center"/>
        <w:rPr>
          <w:rFonts w:ascii="仿宋" w:hAnsi="仿宋" w:eastAsia="仿宋" w:cs="仿宋"/>
          <w:b/>
          <w:sz w:val="48"/>
          <w:szCs w:val="48"/>
        </w:rPr>
      </w:pPr>
      <w:r>
        <w:rPr>
          <w:rFonts w:hint="eastAsia" w:ascii="仿宋" w:hAnsi="仿宋" w:eastAsia="仿宋" w:cs="仿宋"/>
          <w:b/>
          <w:sz w:val="48"/>
          <w:szCs w:val="48"/>
        </w:rPr>
        <w:t>南通市妇幼保健院10KV变电所</w:t>
      </w:r>
    </w:p>
    <w:p>
      <w:pPr>
        <w:widowControl/>
        <w:snapToGrid w:val="0"/>
        <w:spacing w:line="360" w:lineRule="auto"/>
        <w:jc w:val="center"/>
        <w:rPr>
          <w:rFonts w:ascii="仿宋" w:hAnsi="仿宋" w:eastAsia="仿宋" w:cs="仿宋"/>
          <w:b/>
          <w:sz w:val="48"/>
          <w:szCs w:val="48"/>
        </w:rPr>
      </w:pPr>
      <w:r>
        <w:rPr>
          <w:rFonts w:hint="eastAsia" w:ascii="仿宋" w:hAnsi="仿宋" w:eastAsia="仿宋" w:cs="仿宋"/>
          <w:b/>
          <w:sz w:val="48"/>
          <w:szCs w:val="48"/>
        </w:rPr>
        <w:t>值班及运行托管服务项目（三次）</w:t>
      </w:r>
    </w:p>
    <w:p>
      <w:pPr>
        <w:tabs>
          <w:tab w:val="left" w:pos="6300"/>
        </w:tabs>
        <w:snapToGrid w:val="0"/>
        <w:spacing w:line="300" w:lineRule="auto"/>
        <w:jc w:val="center"/>
        <w:rPr>
          <w:rFonts w:ascii="仿宋" w:hAnsi="仿宋" w:eastAsia="仿宋" w:cs="仿宋"/>
          <w:b/>
          <w:bCs/>
          <w:color w:val="000000"/>
          <w:w w:val="80"/>
          <w:sz w:val="52"/>
          <w:szCs w:val="52"/>
        </w:rPr>
      </w:pPr>
    </w:p>
    <w:p>
      <w:pPr>
        <w:tabs>
          <w:tab w:val="left" w:pos="6300"/>
        </w:tabs>
        <w:snapToGrid w:val="0"/>
        <w:spacing w:line="300" w:lineRule="auto"/>
        <w:jc w:val="center"/>
        <w:rPr>
          <w:rFonts w:ascii="仿宋" w:hAnsi="仿宋" w:eastAsia="仿宋" w:cs="仿宋"/>
          <w:b/>
          <w:bCs/>
          <w:color w:val="000000"/>
          <w:w w:val="80"/>
          <w:sz w:val="96"/>
          <w:szCs w:val="96"/>
        </w:rPr>
      </w:pPr>
    </w:p>
    <w:p>
      <w:pPr>
        <w:tabs>
          <w:tab w:val="left" w:pos="6300"/>
        </w:tabs>
        <w:snapToGrid w:val="0"/>
        <w:spacing w:line="300" w:lineRule="auto"/>
        <w:jc w:val="center"/>
        <w:rPr>
          <w:rFonts w:ascii="仿宋" w:hAnsi="仿宋" w:eastAsia="仿宋" w:cs="仿宋"/>
          <w:b/>
          <w:bCs/>
          <w:color w:val="000000"/>
          <w:w w:val="80"/>
          <w:sz w:val="96"/>
          <w:szCs w:val="96"/>
        </w:rPr>
      </w:pPr>
    </w:p>
    <w:p>
      <w:pPr>
        <w:tabs>
          <w:tab w:val="left" w:pos="6300"/>
        </w:tabs>
        <w:snapToGrid w:val="0"/>
        <w:spacing w:line="300" w:lineRule="auto"/>
        <w:jc w:val="center"/>
        <w:rPr>
          <w:rFonts w:ascii="仿宋" w:hAnsi="仿宋" w:eastAsia="仿宋" w:cs="仿宋"/>
          <w:b/>
          <w:bCs/>
          <w:color w:val="000000"/>
          <w:w w:val="80"/>
          <w:sz w:val="96"/>
          <w:szCs w:val="96"/>
        </w:rPr>
      </w:pPr>
      <w:r>
        <w:rPr>
          <w:rFonts w:hint="eastAsia" w:ascii="仿宋" w:hAnsi="仿宋" w:eastAsia="仿宋" w:cs="仿宋"/>
          <w:b/>
          <w:bCs/>
          <w:color w:val="000000"/>
          <w:w w:val="80"/>
          <w:sz w:val="96"/>
          <w:szCs w:val="96"/>
        </w:rPr>
        <w:t>竞争性磋商文件</w:t>
      </w:r>
    </w:p>
    <w:p>
      <w:pPr>
        <w:spacing w:line="360" w:lineRule="auto"/>
        <w:jc w:val="center"/>
        <w:rPr>
          <w:rFonts w:ascii="仿宋" w:hAnsi="仿宋" w:eastAsia="仿宋" w:cs="仿宋"/>
          <w:b/>
          <w:bCs/>
          <w:color w:val="000000"/>
          <w:sz w:val="44"/>
          <w:szCs w:val="44"/>
        </w:rPr>
      </w:pPr>
    </w:p>
    <w:p>
      <w:pPr>
        <w:spacing w:line="360" w:lineRule="auto"/>
        <w:jc w:val="center"/>
        <w:rPr>
          <w:rFonts w:ascii="仿宋" w:hAnsi="仿宋" w:eastAsia="仿宋" w:cs="仿宋"/>
          <w:b/>
          <w:bCs/>
          <w:sz w:val="44"/>
          <w:szCs w:val="44"/>
        </w:rPr>
      </w:pPr>
    </w:p>
    <w:p>
      <w:pPr>
        <w:snapToGrid w:val="0"/>
        <w:spacing w:line="360" w:lineRule="auto"/>
        <w:rPr>
          <w:rFonts w:ascii="仿宋" w:hAnsi="仿宋" w:eastAsia="仿宋" w:cs="仿宋"/>
          <w:b/>
          <w:bCs/>
          <w:color w:val="000000"/>
          <w:sz w:val="36"/>
          <w:szCs w:val="36"/>
        </w:rPr>
      </w:pPr>
    </w:p>
    <w:p>
      <w:pPr>
        <w:snapToGrid w:val="0"/>
        <w:spacing w:line="360" w:lineRule="auto"/>
        <w:rPr>
          <w:rFonts w:ascii="仿宋" w:hAnsi="仿宋" w:eastAsia="仿宋" w:cs="仿宋"/>
          <w:b/>
          <w:bCs/>
          <w:color w:val="000000"/>
          <w:sz w:val="36"/>
          <w:szCs w:val="36"/>
        </w:rPr>
      </w:pPr>
    </w:p>
    <w:p>
      <w:pPr>
        <w:adjustRightInd w:val="0"/>
        <w:snapToGrid w:val="0"/>
        <w:spacing w:line="360" w:lineRule="auto"/>
        <w:ind w:firstLine="1946" w:firstLineChars="646"/>
        <w:rPr>
          <w:rFonts w:ascii="仿宋" w:hAnsi="仿宋" w:eastAsia="仿宋" w:cs="仿宋"/>
          <w:b/>
          <w:bCs/>
          <w:sz w:val="30"/>
          <w:szCs w:val="30"/>
        </w:rPr>
      </w:pPr>
      <w:bookmarkStart w:id="0" w:name="_Toc11554638"/>
      <w:bookmarkStart w:id="1" w:name="_Toc11499583"/>
      <w:bookmarkStart w:id="2" w:name="_Toc94544827"/>
      <w:bookmarkStart w:id="3" w:name="_Toc521201596"/>
      <w:bookmarkStart w:id="4" w:name="_Toc94544743"/>
      <w:bookmarkStart w:id="5" w:name="_Toc11500279"/>
      <w:bookmarkStart w:id="6" w:name="_Toc12670502"/>
      <w:bookmarkStart w:id="7" w:name="_Toc94585339"/>
      <w:bookmarkStart w:id="8" w:name="_Toc8895738"/>
      <w:bookmarkStart w:id="9" w:name="_Toc521203417"/>
      <w:r>
        <w:rPr>
          <w:rFonts w:hint="eastAsia" w:ascii="仿宋" w:hAnsi="仿宋" w:eastAsia="仿宋" w:cs="仿宋"/>
          <w:b/>
          <w:bCs/>
          <w:sz w:val="30"/>
          <w:szCs w:val="30"/>
        </w:rPr>
        <w:t>采购单位：南通市妇幼保健院</w:t>
      </w:r>
    </w:p>
    <w:p>
      <w:pPr>
        <w:adjustRightInd w:val="0"/>
        <w:snapToGrid w:val="0"/>
        <w:spacing w:line="360" w:lineRule="auto"/>
        <w:ind w:firstLine="1946" w:firstLineChars="646"/>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代理机构：江苏中润工程建设咨询有限公司</w:t>
      </w:r>
    </w:p>
    <w:p>
      <w:pPr>
        <w:adjustRightInd w:val="0"/>
        <w:snapToGrid w:val="0"/>
        <w:spacing w:line="360" w:lineRule="auto"/>
        <w:ind w:firstLine="3451" w:firstLineChars="1146"/>
        <w:rPr>
          <w:rFonts w:ascii="仿宋" w:hAnsi="仿宋" w:eastAsia="仿宋" w:cs="仿宋"/>
          <w:b/>
          <w:bCs/>
          <w:color w:val="000000" w:themeColor="text1"/>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13" w:bottom="1134" w:left="1255" w:header="851" w:footer="992" w:gutter="0"/>
          <w:pgNumType w:fmt="numberInDash" w:start="1"/>
          <w:cols w:space="720" w:num="1"/>
          <w:titlePg/>
          <w:docGrid w:linePitch="380" w:charSpace="-5735"/>
        </w:sectPr>
      </w:pPr>
      <w:r>
        <w:rPr>
          <w:rFonts w:hint="eastAsia" w:ascii="仿宋" w:hAnsi="仿宋" w:eastAsia="仿宋" w:cs="仿宋"/>
          <w:b/>
          <w:bCs/>
          <w:color w:val="000000" w:themeColor="text1"/>
          <w:sz w:val="30"/>
          <w:szCs w:val="30"/>
        </w:rPr>
        <w:t>二〇二一年元月</w:t>
      </w:r>
    </w:p>
    <w:p>
      <w:pPr>
        <w:rPr>
          <w:rFonts w:ascii="仿宋" w:hAnsi="仿宋" w:eastAsia="仿宋" w:cs="仿宋"/>
          <w:b/>
          <w:bCs/>
          <w:sz w:val="44"/>
          <w:szCs w:val="44"/>
        </w:rPr>
        <w:sectPr>
          <w:type w:val="continuous"/>
          <w:pgSz w:w="11906" w:h="16838"/>
          <w:pgMar w:top="1134" w:right="1134" w:bottom="1134" w:left="1622" w:header="851" w:footer="992" w:gutter="0"/>
          <w:pgNumType w:fmt="numberInDash"/>
          <w:cols w:space="720" w:num="1"/>
          <w:docGrid w:linePitch="312" w:charSpace="0"/>
        </w:sectPr>
      </w:pPr>
    </w:p>
    <w:p>
      <w:pPr>
        <w:rPr>
          <w:rFonts w:ascii="仿宋" w:hAnsi="仿宋" w:eastAsia="仿宋" w:cs="仿宋"/>
          <w:b/>
          <w:bCs/>
          <w:sz w:val="44"/>
          <w:szCs w:val="44"/>
        </w:rPr>
        <w:sectPr>
          <w:type w:val="continuous"/>
          <w:pgSz w:w="11906" w:h="16838"/>
          <w:pgMar w:top="1134" w:right="1134" w:bottom="1134" w:left="1622" w:header="851" w:footer="992" w:gutter="0"/>
          <w:pgNumType w:fmt="numberInDash"/>
          <w:cols w:space="720" w:num="1"/>
          <w:docGrid w:linePitch="312" w:charSpace="0"/>
        </w:sectPr>
      </w:pPr>
    </w:p>
    <w:p>
      <w:pPr>
        <w:pStyle w:val="8"/>
        <w:tabs>
          <w:tab w:val="left" w:pos="1050"/>
          <w:tab w:val="right" w:leader="dot" w:pos="9402"/>
        </w:tabs>
        <w:spacing w:line="960" w:lineRule="exact"/>
        <w:ind w:left="0" w:firstLine="3553" w:firstLineChars="850"/>
        <w:outlineLvl w:val="0"/>
        <w:rPr>
          <w:rFonts w:ascii="仿宋" w:hAnsi="仿宋" w:eastAsia="仿宋" w:cs="仿宋"/>
          <w:b/>
          <w:bCs/>
          <w:i w:val="0"/>
          <w:iCs w:val="0"/>
          <w:color w:val="000000"/>
          <w:w w:val="80"/>
          <w:sz w:val="52"/>
          <w:szCs w:val="52"/>
        </w:rPr>
      </w:pPr>
      <w:r>
        <w:rPr>
          <w:rFonts w:hint="eastAsia" w:ascii="仿宋" w:hAnsi="仿宋" w:eastAsia="仿宋" w:cs="仿宋"/>
          <w:b/>
          <w:bCs/>
          <w:i w:val="0"/>
          <w:iCs w:val="0"/>
          <w:color w:val="000000"/>
          <w:w w:val="80"/>
          <w:sz w:val="52"/>
          <w:szCs w:val="52"/>
        </w:rPr>
        <w:t>目   录</w:t>
      </w:r>
    </w:p>
    <w:p>
      <w:pPr>
        <w:pStyle w:val="8"/>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第一章  竞争性磋商公告</w:t>
      </w:r>
    </w:p>
    <w:p>
      <w:pPr>
        <w:rPr>
          <w:rFonts w:ascii="仿宋" w:hAnsi="仿宋" w:eastAsia="仿宋" w:cs="仿宋"/>
          <w:color w:val="000000"/>
          <w:sz w:val="36"/>
          <w:szCs w:val="36"/>
        </w:rPr>
      </w:pPr>
    </w:p>
    <w:p>
      <w:pPr>
        <w:pStyle w:val="8"/>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第二章  投标供应商须知</w:t>
      </w:r>
    </w:p>
    <w:p>
      <w:pPr>
        <w:rPr>
          <w:rFonts w:ascii="仿宋" w:hAnsi="仿宋" w:eastAsia="仿宋" w:cs="仿宋"/>
          <w:color w:val="000000"/>
          <w:sz w:val="36"/>
          <w:szCs w:val="36"/>
        </w:rPr>
      </w:pPr>
    </w:p>
    <w:p>
      <w:pPr>
        <w:pStyle w:val="8"/>
        <w:tabs>
          <w:tab w:val="left" w:pos="1050"/>
          <w:tab w:val="right" w:leader="dot" w:pos="9402"/>
        </w:tabs>
        <w:spacing w:line="520" w:lineRule="exact"/>
        <w:ind w:left="1"/>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第三章  项目需求</w:t>
      </w:r>
    </w:p>
    <w:p>
      <w:pPr>
        <w:rPr>
          <w:rFonts w:ascii="仿宋" w:hAnsi="仿宋" w:eastAsia="仿宋" w:cs="仿宋"/>
          <w:color w:val="000000"/>
          <w:sz w:val="36"/>
          <w:szCs w:val="36"/>
        </w:rPr>
      </w:pPr>
    </w:p>
    <w:p>
      <w:pPr>
        <w:pStyle w:val="8"/>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第四章  评审方法和程序</w:t>
      </w:r>
    </w:p>
    <w:p>
      <w:pPr>
        <w:rPr>
          <w:rFonts w:ascii="仿宋" w:hAnsi="仿宋" w:eastAsia="仿宋" w:cs="仿宋"/>
          <w:color w:val="000000"/>
          <w:sz w:val="36"/>
          <w:szCs w:val="36"/>
        </w:rPr>
      </w:pPr>
    </w:p>
    <w:p>
      <w:pPr>
        <w:pStyle w:val="8"/>
        <w:numPr>
          <w:ilvl w:val="0"/>
          <w:numId w:val="1"/>
        </w:numPr>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 xml:space="preserve"> 合同主要条款</w:t>
      </w:r>
    </w:p>
    <w:p>
      <w:pPr>
        <w:rPr>
          <w:rFonts w:ascii="仿宋" w:hAnsi="仿宋" w:eastAsia="仿宋" w:cs="仿宋"/>
          <w:i/>
          <w:iCs/>
          <w:color w:val="000000"/>
          <w:w w:val="80"/>
          <w:sz w:val="36"/>
          <w:szCs w:val="36"/>
        </w:rPr>
      </w:pPr>
    </w:p>
    <w:p>
      <w:pPr>
        <w:pStyle w:val="8"/>
        <w:numPr>
          <w:ilvl w:val="0"/>
          <w:numId w:val="1"/>
        </w:numPr>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 xml:space="preserve">  合同授予</w:t>
      </w:r>
    </w:p>
    <w:p>
      <w:pPr>
        <w:rPr>
          <w:rFonts w:ascii="仿宋" w:hAnsi="仿宋" w:eastAsia="仿宋" w:cs="仿宋"/>
          <w:color w:val="000000"/>
          <w:sz w:val="36"/>
          <w:szCs w:val="36"/>
        </w:rPr>
      </w:pPr>
    </w:p>
    <w:p>
      <w:pPr>
        <w:pStyle w:val="8"/>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第七章  质疑提出和处理</w:t>
      </w:r>
    </w:p>
    <w:p>
      <w:pPr>
        <w:rPr>
          <w:rFonts w:ascii="仿宋" w:hAnsi="仿宋" w:eastAsia="仿宋" w:cs="仿宋"/>
          <w:color w:val="000000"/>
          <w:sz w:val="36"/>
          <w:szCs w:val="36"/>
        </w:rPr>
      </w:pPr>
    </w:p>
    <w:p>
      <w:pPr>
        <w:pStyle w:val="8"/>
        <w:tabs>
          <w:tab w:val="left" w:pos="1050"/>
          <w:tab w:val="right" w:leader="dot" w:pos="9402"/>
        </w:tabs>
        <w:spacing w:line="520" w:lineRule="exact"/>
        <w:ind w:left="0"/>
        <w:rPr>
          <w:rFonts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第八章  响应文件组成及格式</w:t>
      </w:r>
    </w:p>
    <w:p>
      <w:pPr>
        <w:rPr>
          <w:rFonts w:ascii="仿宋" w:hAnsi="仿宋" w:eastAsia="仿宋" w:cs="仿宋"/>
          <w:color w:val="FF0000"/>
          <w:sz w:val="36"/>
          <w:szCs w:val="36"/>
        </w:rPr>
      </w:pPr>
    </w:p>
    <w:p>
      <w:pPr>
        <w:rPr>
          <w:rFonts w:ascii="仿宋" w:hAnsi="仿宋" w:eastAsia="仿宋" w:cs="仿宋"/>
          <w:color w:val="000000"/>
          <w:sz w:val="36"/>
          <w:szCs w:val="36"/>
        </w:rPr>
      </w:pPr>
    </w:p>
    <w:p>
      <w:pPr>
        <w:rPr>
          <w:rFonts w:ascii="仿宋" w:hAnsi="仿宋" w:eastAsia="仿宋" w:cs="仿宋"/>
          <w:color w:val="000000"/>
          <w:sz w:val="36"/>
          <w:szCs w:val="36"/>
        </w:rPr>
      </w:pPr>
    </w:p>
    <w:p>
      <w:pPr>
        <w:rPr>
          <w:rFonts w:ascii="仿宋" w:hAnsi="仿宋" w:eastAsia="仿宋" w:cs="仿宋"/>
          <w:color w:val="000000"/>
          <w:sz w:val="36"/>
          <w:szCs w:val="36"/>
        </w:rPr>
      </w:pPr>
    </w:p>
    <w:p>
      <w:pPr>
        <w:rPr>
          <w:rFonts w:ascii="仿宋" w:hAnsi="仿宋" w:eastAsia="仿宋" w:cs="仿宋"/>
          <w:color w:val="000000"/>
          <w:sz w:val="36"/>
          <w:szCs w:val="36"/>
        </w:rPr>
      </w:pPr>
    </w:p>
    <w:p>
      <w:pPr>
        <w:rPr>
          <w:rFonts w:ascii="仿宋" w:hAnsi="仿宋" w:eastAsia="仿宋" w:cs="仿宋"/>
          <w:color w:val="000000"/>
          <w:sz w:val="36"/>
          <w:szCs w:val="36"/>
        </w:rPr>
      </w:pPr>
    </w:p>
    <w:p>
      <w:pPr>
        <w:rPr>
          <w:rFonts w:ascii="仿宋" w:hAnsi="仿宋" w:eastAsia="仿宋" w:cs="仿宋"/>
          <w:color w:val="000000"/>
          <w:sz w:val="36"/>
          <w:szCs w:val="36"/>
        </w:rPr>
        <w:sectPr>
          <w:footerReference r:id="rId9" w:type="default"/>
          <w:pgSz w:w="11906" w:h="16838"/>
          <w:pgMar w:top="1440" w:right="1800" w:bottom="1440" w:left="1800" w:header="851" w:footer="992" w:gutter="0"/>
          <w:cols w:space="425" w:num="1"/>
          <w:docGrid w:type="lines" w:linePitch="312" w:charSpace="0"/>
        </w:sectPr>
      </w:pPr>
    </w:p>
    <w:p>
      <w:pPr>
        <w:snapToGrid w:val="0"/>
        <w:spacing w:line="360" w:lineRule="auto"/>
        <w:ind w:firstLine="422" w:firstLineChars="200"/>
        <w:rPr>
          <w:rFonts w:ascii="仿宋" w:hAnsi="仿宋" w:eastAsia="仿宋" w:cs="仿宋"/>
          <w:b/>
          <w:bCs/>
          <w:color w:val="000000"/>
        </w:rPr>
      </w:pPr>
    </w:p>
    <w:p>
      <w:pPr>
        <w:pStyle w:val="8"/>
        <w:tabs>
          <w:tab w:val="left" w:pos="1050"/>
          <w:tab w:val="right" w:leader="dot" w:pos="9402"/>
        </w:tabs>
        <w:spacing w:line="360" w:lineRule="auto"/>
        <w:ind w:left="0"/>
        <w:jc w:val="center"/>
        <w:outlineLvl w:val="0"/>
        <w:rPr>
          <w:rFonts w:ascii="仿宋" w:hAnsi="仿宋" w:eastAsia="仿宋" w:cs="仿宋"/>
          <w:b/>
          <w:bCs/>
          <w:i w:val="0"/>
          <w:iCs w:val="0"/>
          <w:color w:val="000000"/>
          <w:sz w:val="44"/>
          <w:szCs w:val="44"/>
        </w:rPr>
      </w:pPr>
      <w:bookmarkStart w:id="10" w:name="_Toc363573853"/>
      <w:r>
        <w:rPr>
          <w:rFonts w:hint="eastAsia" w:ascii="仿宋" w:hAnsi="仿宋" w:eastAsia="仿宋" w:cs="仿宋"/>
          <w:b/>
          <w:bCs/>
          <w:i w:val="0"/>
          <w:iCs w:val="0"/>
          <w:color w:val="00000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仿宋" w:hAnsi="仿宋" w:eastAsia="仿宋" w:cs="仿宋"/>
          <w:b/>
          <w:bCs/>
          <w:i w:val="0"/>
          <w:iCs w:val="0"/>
          <w:color w:val="000000"/>
          <w:w w:val="80"/>
          <w:sz w:val="44"/>
          <w:szCs w:val="44"/>
        </w:rPr>
        <w:t>告</w:t>
      </w:r>
      <w:bookmarkEnd w:id="10"/>
    </w:p>
    <w:p>
      <w:pPr>
        <w:pStyle w:val="13"/>
        <w:shd w:val="clear" w:color="auto" w:fill="FFFFFF"/>
        <w:spacing w:before="0" w:beforeAutospacing="0" w:after="0" w:afterAutospacing="0" w:line="210" w:lineRule="atLeast"/>
        <w:ind w:firstLine="505"/>
        <w:jc w:val="both"/>
        <w:rPr>
          <w:rFonts w:ascii="仿宋" w:hAnsi="仿宋" w:eastAsia="仿宋" w:cs="仿宋"/>
        </w:rPr>
      </w:pPr>
      <w:bookmarkStart w:id="11" w:name="_Toc521201597"/>
      <w:bookmarkStart w:id="12" w:name="_Toc12670503"/>
      <w:bookmarkStart w:id="13" w:name="_Toc11499584"/>
      <w:bookmarkStart w:id="14" w:name="_Toc94544744"/>
      <w:bookmarkStart w:id="15" w:name="_Toc521203418"/>
      <w:bookmarkStart w:id="16" w:name="_Toc11554639"/>
      <w:bookmarkStart w:id="17" w:name="_Toc11500280"/>
      <w:bookmarkStart w:id="18" w:name="_Toc8895739"/>
      <w:bookmarkStart w:id="19" w:name="_Toc94585340"/>
      <w:bookmarkStart w:id="20" w:name="_Toc94544828"/>
      <w:r>
        <w:rPr>
          <w:rFonts w:hint="eastAsia" w:ascii="仿宋" w:hAnsi="仿宋" w:eastAsia="仿宋" w:cs="仿宋"/>
          <w:b/>
          <w:spacing w:val="7"/>
          <w:sz w:val="28"/>
          <w:szCs w:val="28"/>
        </w:rPr>
        <w:t>项目概况</w:t>
      </w:r>
    </w:p>
    <w:p>
      <w:pPr>
        <w:pStyle w:val="13"/>
        <w:shd w:val="clear" w:color="auto" w:fill="FFFFFF"/>
        <w:spacing w:before="0" w:beforeAutospacing="0" w:after="0" w:afterAutospacing="0" w:line="210" w:lineRule="atLeast"/>
        <w:ind w:firstLine="560" w:firstLineChars="200"/>
        <w:jc w:val="both"/>
        <w:rPr>
          <w:rFonts w:ascii="仿宋" w:hAnsi="仿宋" w:eastAsia="仿宋" w:cs="仿宋"/>
        </w:rPr>
      </w:pPr>
      <w:r>
        <w:rPr>
          <w:rFonts w:hint="eastAsia" w:ascii="仿宋" w:hAnsi="仿宋" w:eastAsia="仿宋" w:cs="仿宋"/>
          <w:sz w:val="28"/>
          <w:szCs w:val="28"/>
          <w:u w:val="single"/>
        </w:rPr>
        <w:t>南通市妇幼保健院10KV变电所值班及运行托管服务项目（三次）</w:t>
      </w:r>
      <w:r>
        <w:rPr>
          <w:rFonts w:hint="eastAsia" w:ascii="仿宋" w:hAnsi="仿宋" w:eastAsia="仿宋" w:cs="仿宋"/>
          <w:spacing w:val="7"/>
          <w:sz w:val="28"/>
          <w:szCs w:val="28"/>
        </w:rPr>
        <w:t>的潜在供应商应至采购代理机构获取采购文件，并于2021年</w:t>
      </w:r>
      <w:r>
        <w:rPr>
          <w:rFonts w:hint="eastAsia" w:ascii="仿宋" w:hAnsi="仿宋" w:eastAsia="仿宋" w:cs="仿宋"/>
          <w:sz w:val="28"/>
          <w:szCs w:val="28"/>
        </w:rPr>
        <w:t>1月25日14</w:t>
      </w:r>
      <w:r>
        <w:rPr>
          <w:rFonts w:hint="eastAsia" w:ascii="仿宋" w:hAnsi="仿宋" w:eastAsia="仿宋" w:cs="仿宋"/>
          <w:spacing w:val="7"/>
          <w:sz w:val="28"/>
          <w:szCs w:val="28"/>
        </w:rPr>
        <w:t>点</w:t>
      </w:r>
      <w:r>
        <w:rPr>
          <w:rFonts w:hint="eastAsia" w:ascii="仿宋" w:hAnsi="仿宋" w:eastAsia="仿宋" w:cs="仿宋"/>
          <w:sz w:val="28"/>
          <w:szCs w:val="28"/>
        </w:rPr>
        <w:t>00</w:t>
      </w:r>
      <w:r>
        <w:rPr>
          <w:rFonts w:hint="eastAsia" w:ascii="仿宋" w:hAnsi="仿宋" w:eastAsia="仿宋" w:cs="仿宋"/>
          <w:spacing w:val="7"/>
          <w:sz w:val="28"/>
          <w:szCs w:val="28"/>
        </w:rPr>
        <w:t>分（北京时间）前提交响应文件。</w:t>
      </w:r>
    </w:p>
    <w:p>
      <w:pPr>
        <w:pStyle w:val="13"/>
        <w:shd w:val="clear" w:color="auto" w:fill="FFFFFF"/>
        <w:spacing w:before="0" w:beforeAutospacing="0" w:after="0" w:afterAutospacing="0" w:line="210" w:lineRule="atLeast"/>
        <w:jc w:val="both"/>
        <w:rPr>
          <w:rFonts w:ascii="仿宋" w:hAnsi="仿宋" w:eastAsia="仿宋" w:cs="仿宋"/>
        </w:rPr>
      </w:pPr>
      <w:r>
        <w:rPr>
          <w:rFonts w:hint="eastAsia" w:ascii="仿宋" w:hAnsi="仿宋" w:eastAsia="仿宋" w:cs="仿宋"/>
          <w:spacing w:val="7"/>
          <w:sz w:val="21"/>
          <w:szCs w:val="21"/>
        </w:rPr>
        <w:t>   </w:t>
      </w:r>
      <w:r>
        <w:rPr>
          <w:rFonts w:hint="eastAsia" w:ascii="仿宋" w:hAnsi="仿宋" w:eastAsia="仿宋" w:cs="仿宋"/>
          <w:b/>
          <w:spacing w:val="7"/>
          <w:sz w:val="28"/>
          <w:szCs w:val="28"/>
        </w:rPr>
        <w:t>一、项目基本情况</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项目名称：</w:t>
      </w:r>
      <w:r>
        <w:rPr>
          <w:rFonts w:hint="eastAsia" w:ascii="仿宋" w:hAnsi="仿宋" w:eastAsia="仿宋" w:cs="仿宋"/>
          <w:sz w:val="28"/>
          <w:szCs w:val="28"/>
        </w:rPr>
        <w:t>南通市妇幼保健院10KV变电所值班及运行托管服务项目（三次）</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项目编号</w:t>
      </w:r>
      <w:r>
        <w:rPr>
          <w:rFonts w:hint="eastAsia" w:ascii="仿宋" w:hAnsi="仿宋" w:eastAsia="仿宋" w:cs="仿宋"/>
          <w:sz w:val="28"/>
          <w:szCs w:val="28"/>
        </w:rPr>
        <w:t>：JSZRNTZB20200154</w:t>
      </w:r>
    </w:p>
    <w:p>
      <w:pPr>
        <w:pStyle w:val="13"/>
        <w:shd w:val="clear" w:color="auto" w:fill="FFFFFF"/>
        <w:spacing w:before="0" w:beforeAutospacing="0" w:after="0" w:afterAutospacing="0" w:line="210" w:lineRule="atLeast"/>
        <w:ind w:firstLine="588"/>
        <w:rPr>
          <w:rFonts w:ascii="仿宋" w:hAnsi="仿宋" w:eastAsia="仿宋" w:cs="仿宋"/>
        </w:rPr>
      </w:pPr>
      <w:r>
        <w:rPr>
          <w:rFonts w:hint="eastAsia" w:ascii="仿宋" w:hAnsi="仿宋" w:eastAsia="仿宋" w:cs="仿宋"/>
          <w:spacing w:val="7"/>
          <w:sz w:val="28"/>
          <w:szCs w:val="28"/>
        </w:rPr>
        <w:t>预算金额：3年总服务费90万元。本项目最高限价90万元，投标报价超过最高限价的为无效报价。</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采购需求：详见采购文件，请仔细研究。</w:t>
      </w:r>
    </w:p>
    <w:p>
      <w:pPr>
        <w:pStyle w:val="13"/>
        <w:shd w:val="clear" w:color="auto" w:fill="FFFFFF"/>
        <w:spacing w:before="0" w:beforeAutospacing="0" w:after="0" w:afterAutospacing="0" w:line="210" w:lineRule="atLeast"/>
        <w:ind w:firstLine="503"/>
        <w:jc w:val="both"/>
        <w:rPr>
          <w:rFonts w:ascii="仿宋" w:hAnsi="仿宋" w:eastAsia="仿宋" w:cs="仿宋"/>
          <w:spacing w:val="7"/>
          <w:sz w:val="28"/>
          <w:szCs w:val="28"/>
        </w:rPr>
      </w:pPr>
      <w:r>
        <w:rPr>
          <w:rFonts w:hint="eastAsia" w:ascii="仿宋" w:hAnsi="仿宋" w:eastAsia="仿宋" w:cs="仿宋"/>
          <w:spacing w:val="7"/>
          <w:sz w:val="28"/>
          <w:szCs w:val="28"/>
        </w:rPr>
        <w:t>采购期限：3年。服务合同一年一签。合同到期经采购人考核合格的，在服务费不变的情况下，可续签服务合同。续签不超过2次。</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本项目不接受联合体。</w:t>
      </w:r>
    </w:p>
    <w:p>
      <w:pPr>
        <w:pStyle w:val="13"/>
        <w:shd w:val="clear" w:color="auto" w:fill="FFFFFF"/>
        <w:spacing w:before="0" w:beforeAutospacing="0" w:after="0" w:afterAutospacing="0" w:line="210" w:lineRule="atLeast"/>
        <w:ind w:firstLine="575"/>
        <w:jc w:val="both"/>
        <w:rPr>
          <w:rFonts w:ascii="仿宋" w:hAnsi="仿宋" w:eastAsia="仿宋" w:cs="仿宋"/>
        </w:rPr>
      </w:pPr>
      <w:r>
        <w:rPr>
          <w:rFonts w:hint="eastAsia" w:ascii="仿宋" w:hAnsi="仿宋" w:eastAsia="仿宋" w:cs="仿宋"/>
          <w:b/>
          <w:spacing w:val="7"/>
          <w:sz w:val="28"/>
          <w:szCs w:val="28"/>
        </w:rPr>
        <w:t>二、投标供应商的资格要求：</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1.满足《中华人民共和国政府采购法》第二十二条规定；</w:t>
      </w:r>
    </w:p>
    <w:p>
      <w:pPr>
        <w:pStyle w:val="13"/>
        <w:shd w:val="clear" w:color="auto" w:fill="FFFFFF"/>
        <w:spacing w:before="0" w:beforeAutospacing="0" w:after="0" w:afterAutospacing="0" w:line="210" w:lineRule="atLeast"/>
        <w:ind w:firstLine="503"/>
        <w:jc w:val="both"/>
        <w:rPr>
          <w:rFonts w:ascii="仿宋" w:hAnsi="仿宋" w:eastAsia="仿宋" w:cs="仿宋"/>
          <w:spacing w:val="7"/>
          <w:sz w:val="28"/>
          <w:szCs w:val="28"/>
        </w:rPr>
      </w:pPr>
      <w:r>
        <w:rPr>
          <w:rFonts w:hint="eastAsia" w:ascii="仿宋" w:hAnsi="仿宋" w:eastAsia="仿宋" w:cs="仿宋"/>
          <w:spacing w:val="7"/>
          <w:sz w:val="28"/>
          <w:szCs w:val="28"/>
        </w:rPr>
        <w:t>2.未被“信用中国”网站（www.creditchina.gov.cn）列入失信被执行人、重大税收违法案件当事人名单、政府采购严重失信行为记录名单；</w:t>
      </w:r>
    </w:p>
    <w:p>
      <w:pPr>
        <w:widowControl/>
        <w:snapToGrid w:val="0"/>
        <w:spacing w:line="360" w:lineRule="auto"/>
        <w:ind w:firstLine="576" w:firstLineChars="196"/>
        <w:jc w:val="left"/>
        <w:rPr>
          <w:rFonts w:ascii="仿宋" w:hAnsi="仿宋" w:eastAsia="仿宋" w:cs="仿宋"/>
          <w:spacing w:val="7"/>
          <w:kern w:val="0"/>
          <w:sz w:val="28"/>
          <w:szCs w:val="28"/>
        </w:rPr>
      </w:pPr>
      <w:r>
        <w:rPr>
          <w:rFonts w:hint="eastAsia" w:ascii="仿宋" w:hAnsi="仿宋" w:eastAsia="仿宋" w:cs="仿宋"/>
          <w:spacing w:val="7"/>
          <w:sz w:val="28"/>
          <w:szCs w:val="28"/>
        </w:rPr>
        <w:t>3.本项目的特定资格要求</w:t>
      </w:r>
      <w:r>
        <w:rPr>
          <w:rFonts w:hint="eastAsia" w:ascii="仿宋" w:hAnsi="仿宋" w:eastAsia="仿宋" w:cs="仿宋"/>
          <w:spacing w:val="7"/>
          <w:kern w:val="0"/>
          <w:sz w:val="28"/>
          <w:szCs w:val="28"/>
        </w:rPr>
        <w:t>：</w:t>
      </w:r>
    </w:p>
    <w:p>
      <w:pPr>
        <w:widowControl/>
        <w:snapToGrid w:val="0"/>
        <w:spacing w:line="360" w:lineRule="auto"/>
        <w:ind w:firstLine="576" w:firstLineChars="196"/>
        <w:jc w:val="left"/>
        <w:rPr>
          <w:rFonts w:ascii="仿宋" w:hAnsi="仿宋" w:eastAsia="仿宋" w:cs="仿宋"/>
          <w:spacing w:val="7"/>
          <w:kern w:val="0"/>
          <w:sz w:val="28"/>
          <w:szCs w:val="28"/>
        </w:rPr>
      </w:pPr>
      <w:r>
        <w:rPr>
          <w:rFonts w:hint="eastAsia" w:ascii="仿宋" w:hAnsi="仿宋" w:eastAsia="仿宋" w:cs="仿宋"/>
          <w:spacing w:val="7"/>
          <w:kern w:val="0"/>
          <w:sz w:val="28"/>
          <w:szCs w:val="28"/>
        </w:rPr>
        <w:t>（1）提供拟派项目负责人电力专业技术任职资格证书、作业人员电工特种作业操作证；</w:t>
      </w:r>
    </w:p>
    <w:p>
      <w:pPr>
        <w:pStyle w:val="13"/>
        <w:shd w:val="clear" w:color="auto" w:fill="FFFFFF"/>
        <w:spacing w:before="0" w:beforeAutospacing="0" w:after="0" w:afterAutospacing="0" w:line="210" w:lineRule="atLeast"/>
        <w:ind w:firstLine="503"/>
        <w:jc w:val="both"/>
        <w:rPr>
          <w:rFonts w:ascii="仿宋" w:hAnsi="仿宋" w:eastAsia="仿宋" w:cs="仿宋"/>
          <w:spacing w:val="7"/>
          <w:sz w:val="28"/>
          <w:szCs w:val="28"/>
        </w:rPr>
      </w:pPr>
      <w:r>
        <w:rPr>
          <w:rFonts w:hint="eastAsia" w:ascii="仿宋" w:hAnsi="仿宋" w:eastAsia="仿宋" w:cs="仿宋"/>
          <w:spacing w:val="7"/>
          <w:sz w:val="28"/>
          <w:szCs w:val="28"/>
        </w:rPr>
        <w:t>（2）提供拟派现场人员名单表，并承诺在中标后提供拟派人员的高、低压操作证书（不少于6人，格式自拟）。</w:t>
      </w:r>
    </w:p>
    <w:p>
      <w:pPr>
        <w:pStyle w:val="13"/>
        <w:shd w:val="clear" w:color="auto" w:fill="FFFFFF"/>
        <w:spacing w:before="0" w:beforeAutospacing="0" w:after="0" w:afterAutospacing="0" w:line="210" w:lineRule="atLeast"/>
        <w:ind w:firstLine="503"/>
        <w:jc w:val="both"/>
        <w:rPr>
          <w:rFonts w:ascii="仿宋" w:hAnsi="仿宋" w:eastAsia="仿宋" w:cs="仿宋"/>
          <w:spacing w:val="7"/>
          <w:sz w:val="28"/>
          <w:szCs w:val="28"/>
        </w:rPr>
      </w:pPr>
      <w:r>
        <w:rPr>
          <w:rFonts w:hint="eastAsia" w:ascii="仿宋" w:hAnsi="仿宋" w:eastAsia="仿宋" w:cs="仿宋"/>
          <w:spacing w:val="7"/>
          <w:sz w:val="28"/>
          <w:szCs w:val="28"/>
        </w:rPr>
        <w:t>4.落实政府采购政策需满足的资格要求：根据江苏省财政厅《关于新冠肺炎疫情防控期间加大政府采购支持中小微企业力度的通知》（苏财购【2020】19号）文件的要求，本项目对于中小微企业免收投标保证金；本项目对小型和微型企业产品价格给予10%的扣除，用扣除后的价格参与评审。</w:t>
      </w:r>
    </w:p>
    <w:p>
      <w:pPr>
        <w:pStyle w:val="13"/>
        <w:shd w:val="clear" w:color="auto" w:fill="FFFFFF"/>
        <w:spacing w:before="0" w:beforeAutospacing="0" w:after="0" w:afterAutospacing="0" w:line="210" w:lineRule="atLeast"/>
        <w:ind w:firstLine="575"/>
        <w:jc w:val="both"/>
        <w:rPr>
          <w:rFonts w:ascii="仿宋" w:hAnsi="仿宋" w:eastAsia="仿宋" w:cs="仿宋"/>
        </w:rPr>
      </w:pPr>
      <w:r>
        <w:rPr>
          <w:rFonts w:hint="eastAsia" w:ascii="仿宋" w:hAnsi="仿宋" w:eastAsia="仿宋" w:cs="仿宋"/>
          <w:b/>
          <w:spacing w:val="7"/>
          <w:sz w:val="28"/>
          <w:szCs w:val="28"/>
        </w:rPr>
        <w:t>三、获取采购文件</w:t>
      </w:r>
    </w:p>
    <w:p>
      <w:pPr>
        <w:pStyle w:val="13"/>
        <w:shd w:val="clear" w:color="auto" w:fill="FFFFFF"/>
        <w:spacing w:before="0" w:beforeAutospacing="0" w:after="0" w:afterAutospacing="0" w:line="210" w:lineRule="atLeast"/>
        <w:ind w:firstLine="488"/>
        <w:jc w:val="both"/>
        <w:rPr>
          <w:rFonts w:ascii="仿宋" w:hAnsi="仿宋" w:eastAsia="仿宋" w:cs="仿宋"/>
        </w:rPr>
      </w:pPr>
      <w:r>
        <w:rPr>
          <w:rFonts w:hint="eastAsia" w:ascii="仿宋" w:hAnsi="仿宋" w:eastAsia="仿宋" w:cs="仿宋"/>
          <w:spacing w:val="7"/>
          <w:sz w:val="28"/>
          <w:szCs w:val="28"/>
        </w:rPr>
        <w:t>时间：2021年</w:t>
      </w:r>
      <w:r>
        <w:rPr>
          <w:rFonts w:hint="eastAsia" w:ascii="仿宋" w:hAnsi="仿宋" w:eastAsia="仿宋" w:cs="仿宋"/>
          <w:sz w:val="28"/>
          <w:szCs w:val="28"/>
        </w:rPr>
        <w:t>1</w:t>
      </w:r>
      <w:r>
        <w:rPr>
          <w:rFonts w:hint="eastAsia" w:ascii="仿宋" w:hAnsi="仿宋" w:eastAsia="仿宋" w:cs="仿宋"/>
          <w:spacing w:val="7"/>
          <w:sz w:val="28"/>
          <w:szCs w:val="28"/>
        </w:rPr>
        <w:t>月1</w:t>
      </w:r>
      <w:r>
        <w:rPr>
          <w:rFonts w:hint="eastAsia" w:ascii="仿宋" w:hAnsi="仿宋" w:eastAsia="仿宋" w:cs="仿宋"/>
          <w:spacing w:val="7"/>
          <w:sz w:val="28"/>
          <w:szCs w:val="28"/>
          <w:lang w:val="en-US" w:eastAsia="zh-CN"/>
        </w:rPr>
        <w:t>4</w:t>
      </w:r>
      <w:bookmarkStart w:id="63" w:name="_GoBack"/>
      <w:bookmarkEnd w:id="63"/>
      <w:r>
        <w:rPr>
          <w:rFonts w:hint="eastAsia" w:ascii="仿宋" w:hAnsi="仿宋" w:eastAsia="仿宋" w:cs="仿宋"/>
          <w:spacing w:val="7"/>
          <w:sz w:val="28"/>
          <w:szCs w:val="28"/>
        </w:rPr>
        <w:t>日至2021年</w:t>
      </w:r>
      <w:r>
        <w:rPr>
          <w:rFonts w:hint="eastAsia" w:ascii="仿宋" w:hAnsi="仿宋" w:eastAsia="仿宋" w:cs="仿宋"/>
          <w:sz w:val="28"/>
          <w:szCs w:val="28"/>
        </w:rPr>
        <w:t>1</w:t>
      </w:r>
      <w:r>
        <w:rPr>
          <w:rFonts w:hint="eastAsia" w:ascii="仿宋" w:hAnsi="仿宋" w:eastAsia="仿宋" w:cs="仿宋"/>
          <w:spacing w:val="7"/>
          <w:sz w:val="28"/>
          <w:szCs w:val="28"/>
        </w:rPr>
        <w:t>月</w:t>
      </w:r>
      <w:r>
        <w:rPr>
          <w:rFonts w:hint="eastAsia" w:ascii="仿宋" w:hAnsi="仿宋" w:eastAsia="仿宋" w:cs="仿宋"/>
          <w:sz w:val="28"/>
          <w:szCs w:val="28"/>
        </w:rPr>
        <w:t>20</w:t>
      </w:r>
      <w:r>
        <w:rPr>
          <w:rFonts w:hint="eastAsia" w:ascii="仿宋" w:hAnsi="仿宋" w:eastAsia="仿宋" w:cs="仿宋"/>
          <w:spacing w:val="7"/>
          <w:sz w:val="28"/>
          <w:szCs w:val="28"/>
        </w:rPr>
        <w:t>日17:00</w:t>
      </w:r>
    </w:p>
    <w:p>
      <w:pPr>
        <w:pStyle w:val="13"/>
        <w:shd w:val="clear" w:color="auto" w:fill="FFFFFF"/>
        <w:spacing w:before="0" w:beforeAutospacing="0" w:after="0" w:afterAutospacing="0" w:line="210" w:lineRule="atLeast"/>
        <w:ind w:firstLine="488"/>
        <w:jc w:val="both"/>
        <w:rPr>
          <w:rFonts w:ascii="仿宋" w:hAnsi="仿宋" w:eastAsia="仿宋" w:cs="仿宋"/>
        </w:rPr>
      </w:pPr>
      <w:r>
        <w:rPr>
          <w:rFonts w:hint="eastAsia" w:ascii="仿宋" w:hAnsi="仿宋" w:eastAsia="仿宋" w:cs="仿宋"/>
          <w:spacing w:val="7"/>
          <w:sz w:val="28"/>
          <w:szCs w:val="28"/>
        </w:rPr>
        <w:t>地点：南通市青年中路2号江苏中润工程建设咨询有限公司</w:t>
      </w:r>
    </w:p>
    <w:p>
      <w:pPr>
        <w:pStyle w:val="13"/>
        <w:shd w:val="clear" w:color="auto" w:fill="FFFFFF"/>
        <w:spacing w:before="0" w:beforeAutospacing="0" w:after="0" w:afterAutospacing="0" w:line="210" w:lineRule="atLeast"/>
        <w:ind w:firstLine="488"/>
        <w:jc w:val="both"/>
        <w:rPr>
          <w:rFonts w:ascii="仿宋" w:hAnsi="仿宋" w:eastAsia="仿宋" w:cs="仿宋"/>
        </w:rPr>
      </w:pPr>
      <w:r>
        <w:rPr>
          <w:rFonts w:hint="eastAsia" w:ascii="仿宋" w:hAnsi="仿宋" w:eastAsia="仿宋" w:cs="仿宋"/>
          <w:spacing w:val="7"/>
          <w:sz w:val="28"/>
          <w:szCs w:val="28"/>
        </w:rPr>
        <w:t>方式：供应商</w:t>
      </w:r>
      <w:r>
        <w:rPr>
          <w:rFonts w:hint="eastAsia" w:ascii="仿宋" w:hAnsi="仿宋" w:eastAsia="仿宋" w:cs="仿宋"/>
          <w:sz w:val="28"/>
          <w:szCs w:val="28"/>
        </w:rPr>
        <w:t>携带营业执照复印件、授权委托书（如有）至采购代理机构购买本项目磋商文件。</w:t>
      </w:r>
    </w:p>
    <w:p>
      <w:pPr>
        <w:pStyle w:val="13"/>
        <w:shd w:val="clear" w:color="auto" w:fill="FFFFFF"/>
        <w:spacing w:before="0" w:beforeAutospacing="0" w:after="0" w:afterAutospacing="0" w:line="210" w:lineRule="atLeast"/>
        <w:ind w:firstLine="575"/>
        <w:jc w:val="both"/>
        <w:rPr>
          <w:rFonts w:ascii="仿宋" w:hAnsi="仿宋" w:eastAsia="仿宋" w:cs="仿宋"/>
        </w:rPr>
      </w:pPr>
      <w:r>
        <w:rPr>
          <w:rFonts w:hint="eastAsia" w:ascii="仿宋" w:hAnsi="仿宋" w:eastAsia="仿宋" w:cs="仿宋"/>
          <w:b/>
          <w:spacing w:val="7"/>
          <w:sz w:val="28"/>
          <w:szCs w:val="28"/>
        </w:rPr>
        <w:t>四、响应文件提交</w:t>
      </w:r>
    </w:p>
    <w:p>
      <w:pPr>
        <w:pStyle w:val="13"/>
        <w:shd w:val="clear" w:color="auto" w:fill="FFFFFF"/>
        <w:spacing w:before="0" w:beforeAutospacing="0" w:after="0" w:afterAutospacing="0" w:line="210" w:lineRule="atLeast"/>
        <w:ind w:firstLine="503"/>
        <w:jc w:val="both"/>
        <w:rPr>
          <w:rFonts w:ascii="仿宋" w:hAnsi="仿宋" w:eastAsia="仿宋" w:cs="仿宋"/>
          <w:spacing w:val="7"/>
          <w:sz w:val="28"/>
          <w:szCs w:val="28"/>
        </w:rPr>
      </w:pPr>
      <w:r>
        <w:rPr>
          <w:rFonts w:hint="eastAsia" w:ascii="仿宋" w:hAnsi="仿宋" w:eastAsia="仿宋" w:cs="仿宋"/>
          <w:spacing w:val="7"/>
          <w:sz w:val="28"/>
          <w:szCs w:val="28"/>
        </w:rPr>
        <w:t>截止时间：2021年</w:t>
      </w:r>
      <w:r>
        <w:rPr>
          <w:rFonts w:hint="eastAsia" w:ascii="仿宋" w:hAnsi="仿宋" w:eastAsia="仿宋" w:cs="仿宋"/>
          <w:sz w:val="28"/>
          <w:szCs w:val="28"/>
        </w:rPr>
        <w:t>1月25日14</w:t>
      </w:r>
      <w:r>
        <w:rPr>
          <w:rFonts w:hint="eastAsia" w:ascii="仿宋" w:hAnsi="仿宋" w:eastAsia="仿宋" w:cs="仿宋"/>
          <w:spacing w:val="7"/>
          <w:sz w:val="28"/>
          <w:szCs w:val="28"/>
        </w:rPr>
        <w:t>点</w:t>
      </w:r>
      <w:r>
        <w:rPr>
          <w:rFonts w:hint="eastAsia" w:ascii="仿宋" w:hAnsi="仿宋" w:eastAsia="仿宋" w:cs="仿宋"/>
          <w:sz w:val="28"/>
          <w:szCs w:val="28"/>
        </w:rPr>
        <w:t>00</w:t>
      </w:r>
      <w:r>
        <w:rPr>
          <w:rFonts w:hint="eastAsia" w:ascii="仿宋" w:hAnsi="仿宋" w:eastAsia="仿宋" w:cs="仿宋"/>
          <w:spacing w:val="7"/>
          <w:sz w:val="28"/>
          <w:szCs w:val="28"/>
        </w:rPr>
        <w:t>分（北京时间）。逾时，采购人将拒绝接受响应文件纸质文档。</w:t>
      </w:r>
    </w:p>
    <w:p>
      <w:pPr>
        <w:pStyle w:val="13"/>
        <w:shd w:val="clear" w:color="auto" w:fill="FFFFFF"/>
        <w:spacing w:before="0" w:beforeAutospacing="0" w:after="0" w:afterAutospacing="0" w:line="210" w:lineRule="atLeast"/>
        <w:ind w:firstLine="588"/>
        <w:rPr>
          <w:rFonts w:ascii="仿宋" w:hAnsi="仿宋" w:eastAsia="仿宋" w:cs="仿宋"/>
        </w:rPr>
      </w:pPr>
      <w:r>
        <w:rPr>
          <w:rFonts w:hint="eastAsia" w:ascii="仿宋" w:hAnsi="仿宋" w:eastAsia="仿宋" w:cs="仿宋"/>
          <w:spacing w:val="7"/>
          <w:sz w:val="28"/>
          <w:szCs w:val="28"/>
        </w:rPr>
        <w:t>地点：南通市青年中路2号江苏中润工程建设咨询有限公司会议室</w:t>
      </w:r>
      <w:r>
        <w:rPr>
          <w:rFonts w:hint="eastAsia" w:ascii="仿宋" w:hAnsi="仿宋" w:eastAsia="仿宋" w:cs="仿宋"/>
          <w:sz w:val="28"/>
          <w:szCs w:val="28"/>
        </w:rPr>
        <w:t>。</w:t>
      </w:r>
    </w:p>
    <w:p>
      <w:pPr>
        <w:pStyle w:val="13"/>
        <w:shd w:val="clear" w:color="auto" w:fill="FFFFFF"/>
        <w:spacing w:before="0" w:beforeAutospacing="0" w:after="0" w:afterAutospacing="0" w:line="210" w:lineRule="atLeast"/>
        <w:ind w:firstLine="575"/>
        <w:jc w:val="both"/>
        <w:rPr>
          <w:rFonts w:ascii="仿宋" w:hAnsi="仿宋" w:eastAsia="仿宋" w:cs="仿宋"/>
        </w:rPr>
      </w:pPr>
      <w:r>
        <w:rPr>
          <w:rFonts w:hint="eastAsia" w:ascii="仿宋" w:hAnsi="仿宋" w:eastAsia="仿宋" w:cs="仿宋"/>
          <w:b/>
          <w:spacing w:val="7"/>
          <w:sz w:val="28"/>
          <w:szCs w:val="28"/>
        </w:rPr>
        <w:t>五、开启</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时间：2021年</w:t>
      </w:r>
      <w:r>
        <w:rPr>
          <w:rFonts w:hint="eastAsia" w:ascii="仿宋" w:hAnsi="仿宋" w:eastAsia="仿宋" w:cs="仿宋"/>
          <w:sz w:val="28"/>
          <w:szCs w:val="28"/>
        </w:rPr>
        <w:t>1月25日14</w:t>
      </w:r>
      <w:r>
        <w:rPr>
          <w:rFonts w:hint="eastAsia" w:ascii="仿宋" w:hAnsi="仿宋" w:eastAsia="仿宋" w:cs="仿宋"/>
          <w:spacing w:val="7"/>
          <w:sz w:val="28"/>
          <w:szCs w:val="28"/>
        </w:rPr>
        <w:t>点</w:t>
      </w:r>
      <w:r>
        <w:rPr>
          <w:rFonts w:hint="eastAsia" w:ascii="仿宋" w:hAnsi="仿宋" w:eastAsia="仿宋" w:cs="仿宋"/>
          <w:sz w:val="28"/>
          <w:szCs w:val="28"/>
        </w:rPr>
        <w:t>00</w:t>
      </w:r>
      <w:r>
        <w:rPr>
          <w:rFonts w:hint="eastAsia" w:ascii="仿宋" w:hAnsi="仿宋" w:eastAsia="仿宋" w:cs="仿宋"/>
          <w:spacing w:val="7"/>
          <w:sz w:val="28"/>
          <w:szCs w:val="28"/>
        </w:rPr>
        <w:t>分（北京时间）</w:t>
      </w:r>
    </w:p>
    <w:p>
      <w:pPr>
        <w:pStyle w:val="13"/>
        <w:shd w:val="clear" w:color="auto" w:fill="FFFFFF"/>
        <w:spacing w:before="0" w:beforeAutospacing="0" w:after="0" w:afterAutospacing="0" w:line="210" w:lineRule="atLeast"/>
        <w:ind w:firstLine="503"/>
        <w:jc w:val="both"/>
        <w:rPr>
          <w:rFonts w:ascii="仿宋" w:hAnsi="仿宋" w:eastAsia="仿宋" w:cs="仿宋"/>
        </w:rPr>
      </w:pPr>
      <w:r>
        <w:rPr>
          <w:rFonts w:hint="eastAsia" w:ascii="仿宋" w:hAnsi="仿宋" w:eastAsia="仿宋" w:cs="仿宋"/>
          <w:spacing w:val="7"/>
          <w:sz w:val="28"/>
          <w:szCs w:val="28"/>
        </w:rPr>
        <w:t>地点：南通市青年中路2号江苏中润工程建设咨询有限公司会议室</w:t>
      </w:r>
      <w:r>
        <w:rPr>
          <w:rFonts w:hint="eastAsia" w:ascii="仿宋" w:hAnsi="仿宋" w:eastAsia="仿宋" w:cs="仿宋"/>
          <w:sz w:val="28"/>
          <w:szCs w:val="28"/>
        </w:rPr>
        <w:t>。</w:t>
      </w:r>
    </w:p>
    <w:p>
      <w:pPr>
        <w:pStyle w:val="13"/>
        <w:shd w:val="clear" w:color="auto" w:fill="FFFFFF"/>
        <w:spacing w:before="0" w:beforeAutospacing="0" w:after="0" w:afterAutospacing="0" w:line="210" w:lineRule="atLeast"/>
        <w:ind w:firstLine="590"/>
        <w:rPr>
          <w:rFonts w:ascii="仿宋" w:hAnsi="仿宋" w:eastAsia="仿宋" w:cs="仿宋"/>
        </w:rPr>
      </w:pPr>
      <w:r>
        <w:rPr>
          <w:rFonts w:hint="eastAsia" w:ascii="仿宋" w:hAnsi="仿宋" w:eastAsia="仿宋" w:cs="仿宋"/>
          <w:b/>
          <w:spacing w:val="7"/>
          <w:sz w:val="28"/>
          <w:szCs w:val="28"/>
        </w:rPr>
        <w:t>六、发布媒体及公告期限</w:t>
      </w:r>
    </w:p>
    <w:p>
      <w:pPr>
        <w:pStyle w:val="13"/>
        <w:shd w:val="clear" w:color="auto" w:fill="FFFFFF"/>
        <w:spacing w:before="0" w:beforeAutospacing="0" w:after="0" w:afterAutospacing="0" w:line="210" w:lineRule="atLeast"/>
        <w:ind w:firstLine="505"/>
        <w:jc w:val="both"/>
        <w:rPr>
          <w:rFonts w:ascii="仿宋" w:hAnsi="仿宋" w:eastAsia="仿宋" w:cs="仿宋"/>
        </w:rPr>
      </w:pPr>
      <w:r>
        <w:rPr>
          <w:rFonts w:hint="eastAsia" w:ascii="仿宋" w:hAnsi="仿宋" w:eastAsia="仿宋" w:cs="仿宋"/>
          <w:spacing w:val="7"/>
          <w:sz w:val="28"/>
          <w:szCs w:val="28"/>
        </w:rPr>
        <w:t>本项目采购公告在南通市政府采购网、南通市卫健委网站和南通市妇幼保健院网站发布，公告期限自本公告发布之日起3个工作日。</w:t>
      </w:r>
    </w:p>
    <w:p>
      <w:pPr>
        <w:pStyle w:val="13"/>
        <w:shd w:val="clear" w:color="auto" w:fill="FFFFFF"/>
        <w:spacing w:before="0" w:beforeAutospacing="0" w:after="0" w:afterAutospacing="0" w:line="210" w:lineRule="atLeast"/>
        <w:ind w:firstLine="575"/>
        <w:jc w:val="both"/>
        <w:rPr>
          <w:rFonts w:ascii="仿宋" w:hAnsi="仿宋" w:eastAsia="仿宋" w:cs="仿宋"/>
        </w:rPr>
      </w:pPr>
      <w:r>
        <w:rPr>
          <w:rFonts w:hint="eastAsia" w:ascii="仿宋" w:hAnsi="仿宋" w:eastAsia="仿宋" w:cs="仿宋"/>
          <w:b/>
          <w:spacing w:val="7"/>
          <w:sz w:val="28"/>
          <w:szCs w:val="28"/>
        </w:rPr>
        <w:t>七、其他补充事宜</w:t>
      </w:r>
    </w:p>
    <w:p>
      <w:pPr>
        <w:pStyle w:val="13"/>
        <w:shd w:val="clear" w:color="auto" w:fill="FFFFFF"/>
        <w:spacing w:before="0" w:beforeAutospacing="0" w:after="0" w:afterAutospacing="0" w:line="210" w:lineRule="atLeast"/>
        <w:ind w:firstLine="588"/>
        <w:rPr>
          <w:rFonts w:ascii="仿宋" w:hAnsi="仿宋" w:eastAsia="仿宋" w:cs="仿宋"/>
          <w:spacing w:val="7"/>
          <w:sz w:val="28"/>
          <w:szCs w:val="28"/>
        </w:rPr>
      </w:pPr>
      <w:r>
        <w:rPr>
          <w:rFonts w:hint="eastAsia" w:ascii="仿宋" w:hAnsi="仿宋" w:eastAsia="仿宋" w:cs="仿宋"/>
          <w:spacing w:val="7"/>
          <w:sz w:val="28"/>
          <w:szCs w:val="28"/>
        </w:rPr>
        <w:t>1、磋商保证金：免收</w:t>
      </w:r>
    </w:p>
    <w:p>
      <w:pPr>
        <w:pStyle w:val="13"/>
        <w:shd w:val="clear" w:color="auto" w:fill="FFFFFF"/>
        <w:spacing w:before="0" w:beforeAutospacing="0" w:after="0" w:afterAutospacing="0" w:line="210" w:lineRule="atLeast"/>
        <w:ind w:firstLine="573"/>
        <w:jc w:val="both"/>
        <w:rPr>
          <w:rFonts w:ascii="仿宋" w:hAnsi="仿宋" w:eastAsia="仿宋" w:cs="仿宋"/>
        </w:rPr>
      </w:pPr>
      <w:r>
        <w:rPr>
          <w:rFonts w:hint="eastAsia" w:ascii="仿宋" w:hAnsi="仿宋" w:eastAsia="仿宋" w:cs="仿宋"/>
          <w:spacing w:val="7"/>
          <w:sz w:val="28"/>
          <w:szCs w:val="28"/>
        </w:rPr>
        <w:t>2、项目磋商活动模式</w:t>
      </w:r>
    </w:p>
    <w:p>
      <w:pPr>
        <w:pStyle w:val="13"/>
        <w:shd w:val="clear" w:color="auto" w:fill="FFFFFF"/>
        <w:spacing w:before="0" w:beforeAutospacing="0" w:after="0" w:afterAutospacing="0" w:line="210" w:lineRule="atLeast"/>
        <w:ind w:firstLine="588"/>
        <w:rPr>
          <w:rFonts w:ascii="仿宋" w:hAnsi="仿宋" w:eastAsia="仿宋" w:cs="仿宋"/>
        </w:rPr>
      </w:pPr>
      <w:r>
        <w:rPr>
          <w:rFonts w:hint="eastAsia" w:ascii="仿宋" w:hAnsi="仿宋" w:eastAsia="仿宋" w:cs="仿宋"/>
          <w:spacing w:val="7"/>
          <w:sz w:val="28"/>
          <w:szCs w:val="28"/>
        </w:rPr>
        <w:t>本项目采用现场磋商模式，投标投标人须在投标截止时间前到开标现场提交纸质投标文件。</w:t>
      </w:r>
    </w:p>
    <w:p>
      <w:pPr>
        <w:pStyle w:val="13"/>
        <w:shd w:val="clear" w:color="auto" w:fill="FFFFFF"/>
        <w:spacing w:before="0" w:beforeAutospacing="0" w:after="0" w:afterAutospacing="0" w:line="210" w:lineRule="atLeast"/>
        <w:ind w:firstLine="588"/>
        <w:rPr>
          <w:rFonts w:hint="eastAsia" w:ascii="仿宋" w:hAnsi="仿宋" w:eastAsia="仿宋" w:cs="仿宋"/>
          <w:spacing w:val="7"/>
          <w:sz w:val="28"/>
          <w:szCs w:val="28"/>
        </w:rPr>
      </w:pPr>
      <w:r>
        <w:rPr>
          <w:rFonts w:hint="eastAsia" w:ascii="仿宋" w:hAnsi="仿宋" w:eastAsia="仿宋" w:cs="仿宋"/>
          <w:spacing w:val="7"/>
          <w:sz w:val="28"/>
          <w:szCs w:val="28"/>
        </w:rPr>
        <w:t>3、对项目需求部分（供应商其他资格要求、项目需求、评分标准）的询问、质疑请向采购人提出，由采购人负责答复；对项目磋商文件其它部分的询问请向采购代理机构提出。</w:t>
      </w:r>
    </w:p>
    <w:p>
      <w:pPr>
        <w:pStyle w:val="13"/>
        <w:shd w:val="clear" w:color="auto" w:fill="FFFFFF"/>
        <w:spacing w:before="0" w:beforeAutospacing="0" w:after="0" w:afterAutospacing="0" w:line="210" w:lineRule="atLeast"/>
        <w:ind w:firstLine="588"/>
        <w:rPr>
          <w:rFonts w:ascii="仿宋" w:hAnsi="仿宋" w:eastAsia="仿宋" w:cs="仿宋"/>
        </w:rPr>
      </w:pPr>
      <w:r>
        <w:rPr>
          <w:rFonts w:hint="eastAsia" w:ascii="仿宋" w:hAnsi="仿宋" w:eastAsia="仿宋" w:cs="仿宋"/>
          <w:spacing w:val="7"/>
          <w:sz w:val="28"/>
          <w:szCs w:val="28"/>
        </w:rPr>
        <w:t>4、本次为该项目第三次招标，如实质性响应供应商不足三家，采购人报主管部门同意后将视情调整采购方式。</w:t>
      </w:r>
    </w:p>
    <w:p>
      <w:pPr>
        <w:pStyle w:val="13"/>
        <w:shd w:val="clear" w:color="auto" w:fill="FFFFFF"/>
        <w:spacing w:before="0" w:beforeAutospacing="0" w:after="0" w:afterAutospacing="0" w:line="210" w:lineRule="atLeast"/>
        <w:ind w:firstLine="575"/>
        <w:jc w:val="both"/>
        <w:rPr>
          <w:rFonts w:ascii="仿宋" w:hAnsi="仿宋" w:eastAsia="仿宋" w:cs="仿宋"/>
        </w:rPr>
      </w:pPr>
      <w:r>
        <w:rPr>
          <w:rFonts w:hint="eastAsia" w:ascii="仿宋" w:hAnsi="仿宋" w:eastAsia="仿宋" w:cs="仿宋"/>
          <w:b/>
          <w:spacing w:val="7"/>
          <w:sz w:val="28"/>
          <w:szCs w:val="28"/>
        </w:rPr>
        <w:t>八、凡对本次采购提出询问，请按以下方式联系。</w:t>
      </w:r>
    </w:p>
    <w:p>
      <w:pPr>
        <w:pStyle w:val="13"/>
        <w:shd w:val="clear" w:color="auto" w:fill="FFFFFF"/>
        <w:spacing w:before="0" w:beforeAutospacing="0" w:after="0" w:afterAutospacing="0" w:line="210" w:lineRule="atLeast"/>
        <w:ind w:firstLine="761"/>
        <w:jc w:val="both"/>
        <w:rPr>
          <w:rFonts w:ascii="仿宋" w:hAnsi="仿宋" w:eastAsia="仿宋" w:cs="仿宋"/>
        </w:rPr>
      </w:pPr>
      <w:r>
        <w:rPr>
          <w:rFonts w:hint="eastAsia" w:ascii="仿宋" w:hAnsi="仿宋" w:eastAsia="仿宋" w:cs="仿宋"/>
          <w:spacing w:val="7"/>
          <w:sz w:val="28"/>
          <w:szCs w:val="28"/>
        </w:rPr>
        <w:t>1.采购人信息</w:t>
      </w:r>
    </w:p>
    <w:p>
      <w:pPr>
        <w:pStyle w:val="13"/>
        <w:shd w:val="clear" w:color="auto" w:fill="FFFFFF"/>
        <w:spacing w:before="0" w:beforeAutospacing="0" w:after="0" w:afterAutospacing="0" w:line="210" w:lineRule="atLeast"/>
        <w:ind w:left="1020"/>
        <w:rPr>
          <w:rFonts w:ascii="仿宋" w:hAnsi="仿宋" w:eastAsia="仿宋" w:cs="仿宋"/>
        </w:rPr>
      </w:pPr>
      <w:r>
        <w:rPr>
          <w:rFonts w:hint="eastAsia" w:ascii="仿宋" w:hAnsi="仿宋" w:eastAsia="仿宋" w:cs="仿宋"/>
          <w:spacing w:val="7"/>
          <w:sz w:val="28"/>
          <w:szCs w:val="28"/>
        </w:rPr>
        <w:t>名</w:t>
      </w:r>
      <w:r>
        <w:rPr>
          <w:rFonts w:hint="eastAsia" w:ascii="仿宋" w:hAnsi="仿宋" w:eastAsia="仿宋" w:cs="仿宋"/>
          <w:spacing w:val="7"/>
          <w:sz w:val="21"/>
          <w:szCs w:val="21"/>
        </w:rPr>
        <w:t>    </w:t>
      </w:r>
      <w:r>
        <w:rPr>
          <w:rFonts w:hint="eastAsia" w:ascii="仿宋" w:hAnsi="仿宋" w:eastAsia="仿宋" w:cs="仿宋"/>
          <w:spacing w:val="7"/>
          <w:sz w:val="28"/>
          <w:szCs w:val="28"/>
        </w:rPr>
        <w:t>称：</w:t>
      </w:r>
      <w:r>
        <w:rPr>
          <w:rFonts w:hint="eastAsia" w:ascii="仿宋" w:hAnsi="仿宋" w:eastAsia="仿宋" w:cs="仿宋"/>
          <w:sz w:val="28"/>
          <w:szCs w:val="28"/>
        </w:rPr>
        <w:t>南通市妇幼保健院</w:t>
      </w:r>
    </w:p>
    <w:p>
      <w:pPr>
        <w:pStyle w:val="13"/>
        <w:shd w:val="clear" w:color="auto" w:fill="FFFFFF"/>
        <w:spacing w:before="0" w:beforeAutospacing="0" w:after="0" w:afterAutospacing="0" w:line="210" w:lineRule="atLeast"/>
        <w:ind w:left="1020"/>
        <w:rPr>
          <w:rFonts w:ascii="仿宋" w:hAnsi="仿宋" w:eastAsia="仿宋" w:cs="仿宋"/>
        </w:rPr>
      </w:pPr>
      <w:r>
        <w:rPr>
          <w:rFonts w:hint="eastAsia" w:ascii="仿宋" w:hAnsi="仿宋" w:eastAsia="仿宋" w:cs="仿宋"/>
          <w:spacing w:val="7"/>
          <w:sz w:val="28"/>
          <w:szCs w:val="28"/>
        </w:rPr>
        <w:t>联系方式：</w:t>
      </w:r>
      <w:r>
        <w:rPr>
          <w:rFonts w:hint="eastAsia" w:ascii="仿宋" w:hAnsi="仿宋" w:eastAsia="仿宋" w:cs="仿宋"/>
          <w:sz w:val="28"/>
          <w:szCs w:val="28"/>
        </w:rPr>
        <w:t>张主任，电话：13962958761。</w:t>
      </w:r>
    </w:p>
    <w:p>
      <w:pPr>
        <w:pStyle w:val="13"/>
        <w:shd w:val="clear" w:color="auto" w:fill="FFFFFF"/>
        <w:spacing w:before="0" w:beforeAutospacing="0" w:after="0" w:afterAutospacing="0" w:line="210" w:lineRule="atLeast"/>
        <w:ind w:firstLine="761"/>
        <w:jc w:val="both"/>
        <w:rPr>
          <w:rFonts w:ascii="仿宋" w:hAnsi="仿宋" w:eastAsia="仿宋" w:cs="仿宋"/>
          <w:spacing w:val="7"/>
          <w:sz w:val="28"/>
          <w:szCs w:val="28"/>
        </w:rPr>
      </w:pPr>
    </w:p>
    <w:p>
      <w:pPr>
        <w:pStyle w:val="13"/>
        <w:shd w:val="clear" w:color="auto" w:fill="FFFFFF"/>
        <w:spacing w:before="0" w:beforeAutospacing="0" w:after="0" w:afterAutospacing="0" w:line="210" w:lineRule="atLeast"/>
        <w:ind w:firstLine="761"/>
        <w:jc w:val="both"/>
        <w:rPr>
          <w:rFonts w:ascii="仿宋" w:hAnsi="仿宋" w:eastAsia="仿宋" w:cs="仿宋"/>
        </w:rPr>
      </w:pPr>
      <w:r>
        <w:rPr>
          <w:rFonts w:hint="eastAsia" w:ascii="仿宋" w:hAnsi="仿宋" w:eastAsia="仿宋" w:cs="仿宋"/>
          <w:spacing w:val="7"/>
          <w:sz w:val="28"/>
          <w:szCs w:val="28"/>
        </w:rPr>
        <w:t>2.采购代理机构信息</w:t>
      </w:r>
    </w:p>
    <w:p>
      <w:pPr>
        <w:pStyle w:val="13"/>
        <w:shd w:val="clear" w:color="auto" w:fill="FFFFFF"/>
        <w:spacing w:before="0" w:beforeAutospacing="0" w:after="0" w:afterAutospacing="0" w:line="210" w:lineRule="atLeast"/>
        <w:ind w:left="1020"/>
        <w:rPr>
          <w:rFonts w:ascii="仿宋" w:hAnsi="仿宋" w:eastAsia="仿宋" w:cs="仿宋"/>
        </w:rPr>
      </w:pPr>
      <w:r>
        <w:rPr>
          <w:rFonts w:hint="eastAsia" w:ascii="仿宋" w:hAnsi="仿宋" w:eastAsia="仿宋" w:cs="仿宋"/>
          <w:spacing w:val="7"/>
          <w:sz w:val="28"/>
          <w:szCs w:val="28"/>
        </w:rPr>
        <w:t>名</w:t>
      </w:r>
      <w:r>
        <w:rPr>
          <w:rFonts w:hint="eastAsia" w:ascii="仿宋" w:hAnsi="仿宋" w:eastAsia="仿宋" w:cs="仿宋"/>
          <w:spacing w:val="7"/>
          <w:sz w:val="21"/>
          <w:szCs w:val="21"/>
        </w:rPr>
        <w:t> </w:t>
      </w:r>
      <w:r>
        <w:rPr>
          <w:rFonts w:hint="eastAsia" w:ascii="仿宋" w:hAnsi="仿宋" w:eastAsia="仿宋" w:cs="仿宋"/>
          <w:spacing w:val="7"/>
          <w:sz w:val="28"/>
          <w:szCs w:val="28"/>
        </w:rPr>
        <w:t>称：江苏中润工程建设咨询有限公司</w:t>
      </w:r>
    </w:p>
    <w:p>
      <w:pPr>
        <w:pStyle w:val="13"/>
        <w:shd w:val="clear" w:color="auto" w:fill="FFFFFF"/>
        <w:spacing w:before="0" w:beforeAutospacing="0" w:after="0" w:afterAutospacing="0" w:line="210" w:lineRule="atLeast"/>
        <w:ind w:left="1020"/>
        <w:rPr>
          <w:rFonts w:ascii="仿宋" w:hAnsi="仿宋" w:eastAsia="仿宋" w:cs="仿宋"/>
        </w:rPr>
      </w:pPr>
      <w:r>
        <w:rPr>
          <w:rFonts w:hint="eastAsia" w:ascii="仿宋" w:hAnsi="仿宋" w:eastAsia="仿宋" w:cs="仿宋"/>
          <w:spacing w:val="7"/>
          <w:sz w:val="28"/>
          <w:szCs w:val="28"/>
        </w:rPr>
        <w:t>地址：南通市青年中路2号</w:t>
      </w:r>
    </w:p>
    <w:p>
      <w:pPr>
        <w:pStyle w:val="13"/>
        <w:shd w:val="clear" w:color="auto" w:fill="FFFFFF"/>
        <w:spacing w:before="0" w:beforeAutospacing="0" w:after="0" w:afterAutospacing="0" w:line="210" w:lineRule="atLeast"/>
        <w:ind w:left="1020"/>
        <w:rPr>
          <w:rFonts w:ascii="仿宋" w:hAnsi="仿宋" w:eastAsia="仿宋" w:cs="仿宋"/>
        </w:rPr>
      </w:pPr>
      <w:r>
        <w:rPr>
          <w:rFonts w:hint="eastAsia" w:ascii="仿宋" w:hAnsi="仿宋" w:eastAsia="仿宋" w:cs="仿宋"/>
          <w:spacing w:val="7"/>
          <w:sz w:val="28"/>
          <w:szCs w:val="28"/>
        </w:rPr>
        <w:t>联系方式：</w:t>
      </w:r>
      <w:r>
        <w:rPr>
          <w:rFonts w:hint="eastAsia" w:ascii="仿宋" w:hAnsi="仿宋" w:eastAsia="仿宋" w:cs="仿宋"/>
          <w:sz w:val="28"/>
          <w:szCs w:val="28"/>
        </w:rPr>
        <w:t>高  曼，电话15962756653</w:t>
      </w:r>
    </w:p>
    <w:p>
      <w:pPr>
        <w:widowControl/>
        <w:snapToGrid w:val="0"/>
        <w:spacing w:line="360" w:lineRule="auto"/>
        <w:ind w:firstLine="470" w:firstLineChars="196"/>
        <w:jc w:val="left"/>
        <w:rPr>
          <w:rFonts w:hint="eastAsia" w:ascii="仿宋" w:hAnsi="仿宋" w:eastAsia="仿宋" w:cs="仿宋"/>
          <w:color w:val="000000"/>
          <w:kern w:val="0"/>
          <w:sz w:val="24"/>
          <w:szCs w:val="24"/>
        </w:rPr>
      </w:pPr>
    </w:p>
    <w:p>
      <w:pPr>
        <w:pStyle w:val="2"/>
      </w:pPr>
    </w:p>
    <w:p>
      <w:pPr>
        <w:spacing w:line="360" w:lineRule="auto"/>
        <w:ind w:left="1571" w:leftChars="228" w:hanging="1092" w:hangingChars="650"/>
        <w:jc w:val="center"/>
        <w:rPr>
          <w:rFonts w:ascii="仿宋" w:hAnsi="仿宋" w:eastAsia="仿宋" w:cs="仿宋"/>
          <w:sz w:val="24"/>
        </w:rPr>
      </w:pPr>
      <w:bookmarkStart w:id="21" w:name="_Toc363573854"/>
      <w:r>
        <w:rPr>
          <w:rFonts w:hint="eastAsia" w:ascii="仿宋" w:hAnsi="仿宋" w:eastAsia="仿宋" w:cs="仿宋"/>
          <w:color w:val="000000"/>
          <w:w w:val="80"/>
        </w:rPr>
        <w:br w:type="page"/>
      </w:r>
      <w:r>
        <w:rPr>
          <w:rFonts w:hint="eastAsia" w:ascii="仿宋" w:hAnsi="仿宋" w:eastAsia="仿宋" w:cs="仿宋"/>
          <w:b/>
          <w:bCs/>
          <w:color w:val="000000"/>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仿宋" w:hAnsi="仿宋" w:eastAsia="仿宋" w:cs="仿宋"/>
          <w:b/>
          <w:bCs/>
          <w:color w:val="000000"/>
          <w:w w:val="80"/>
          <w:sz w:val="44"/>
          <w:szCs w:val="44"/>
        </w:rPr>
        <w:t xml:space="preserve"> 投标供应商须知</w:t>
      </w:r>
      <w:bookmarkEnd w:id="21"/>
    </w:p>
    <w:p>
      <w:pPr>
        <w:snapToGrid w:val="0"/>
        <w:spacing w:line="480" w:lineRule="exact"/>
        <w:ind w:firstLine="562" w:firstLineChars="200"/>
        <w:outlineLvl w:val="1"/>
        <w:rPr>
          <w:rFonts w:ascii="仿宋" w:hAnsi="仿宋" w:eastAsia="仿宋" w:cs="仿宋"/>
          <w:b/>
          <w:bCs/>
          <w:color w:val="000000"/>
          <w:sz w:val="28"/>
          <w:szCs w:val="28"/>
        </w:rPr>
      </w:pPr>
      <w:bookmarkStart w:id="22" w:name="_Toc521203419"/>
      <w:bookmarkStart w:id="23" w:name="_Toc8895740"/>
      <w:bookmarkStart w:id="24" w:name="_Toc521201598"/>
      <w:bookmarkStart w:id="25" w:name="_Toc11500281"/>
      <w:bookmarkStart w:id="26" w:name="_Toc12670504"/>
      <w:bookmarkStart w:id="27" w:name="_Toc94544745"/>
      <w:bookmarkStart w:id="28" w:name="_Toc11554640"/>
      <w:bookmarkStart w:id="29" w:name="_Toc94544871"/>
      <w:bookmarkStart w:id="30" w:name="_Toc11499585"/>
      <w:bookmarkStart w:id="31" w:name="_Toc94585341"/>
      <w:r>
        <w:rPr>
          <w:rFonts w:hint="eastAsia" w:ascii="仿宋" w:hAnsi="仿宋" w:eastAsia="仿宋" w:cs="仿宋"/>
          <w:b/>
          <w:bCs/>
          <w:color w:val="000000"/>
          <w:sz w:val="28"/>
          <w:szCs w:val="28"/>
        </w:rPr>
        <w:t>一、说明</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1、本竞争性磋商文件仅适用于江苏中润工程建设咨询有限公司组织的竞争性磋商采购活动。</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2、竞争性磋商活动及因本次磋商产生的合同受中国法律制约和保护。</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3、竞争性磋商文件的解释权属于采购人。</w:t>
      </w:r>
    </w:p>
    <w:p>
      <w:pPr>
        <w:snapToGrid w:val="0"/>
        <w:spacing w:line="480" w:lineRule="exact"/>
        <w:ind w:firstLine="560" w:firstLineChars="200"/>
        <w:rPr>
          <w:rFonts w:ascii="仿宋" w:hAnsi="仿宋" w:eastAsia="仿宋" w:cs="仿宋"/>
          <w:color w:val="FF00FF"/>
          <w:sz w:val="28"/>
          <w:szCs w:val="28"/>
        </w:rPr>
      </w:pPr>
      <w:r>
        <w:rPr>
          <w:rFonts w:hint="eastAsia" w:ascii="仿宋" w:hAnsi="仿宋" w:eastAsia="仿宋" w:cs="仿宋"/>
          <w:color w:val="000000"/>
          <w:sz w:val="28"/>
          <w:szCs w:val="28"/>
        </w:rPr>
        <w:t>4、供应商</w:t>
      </w:r>
      <w:r>
        <w:rPr>
          <w:rFonts w:hint="eastAsia" w:ascii="仿宋" w:hAnsi="仿宋" w:eastAsia="仿宋" w:cs="仿宋"/>
          <w:sz w:val="28"/>
          <w:szCs w:val="28"/>
        </w:rPr>
        <w:t>下载</w:t>
      </w:r>
      <w:r>
        <w:rPr>
          <w:rFonts w:hint="eastAsia" w:ascii="仿宋" w:hAnsi="仿宋" w:eastAsia="仿宋" w:cs="仿宋"/>
          <w:color w:val="000000"/>
          <w:sz w:val="28"/>
          <w:szCs w:val="28"/>
        </w:rPr>
        <w:t>磋商文件后，应仔细检查磋商文件的所有内容。如内容中有页码短缺、资格要求以及任何设置有不合理的条件对供应商实行差别待遇或者歧视待遇的，应在磋商文件发布</w:t>
      </w:r>
      <w:r>
        <w:rPr>
          <w:rFonts w:hint="eastAsia" w:ascii="仿宋" w:hAnsi="仿宋" w:eastAsia="仿宋" w:cs="仿宋"/>
          <w:sz w:val="28"/>
          <w:szCs w:val="28"/>
        </w:rPr>
        <w:t>后的3日内，</w:t>
      </w:r>
      <w:r>
        <w:rPr>
          <w:rFonts w:hint="eastAsia" w:ascii="仿宋" w:hAnsi="仿宋" w:eastAsia="仿宋" w:cs="仿宋"/>
          <w:color w:val="000000"/>
          <w:sz w:val="28"/>
          <w:szCs w:val="28"/>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仿宋" w:hAnsi="仿宋" w:eastAsia="仿宋" w:cs="仿宋"/>
          <w:b/>
          <w:bCs/>
          <w:color w:val="000000"/>
          <w:sz w:val="28"/>
          <w:szCs w:val="28"/>
        </w:rPr>
        <w:t>非书面形式的不作为日后质疑提出的依据。</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5、供应商应认真审阅</w:t>
      </w:r>
      <w:r>
        <w:rPr>
          <w:rFonts w:hint="eastAsia" w:ascii="仿宋" w:hAnsi="仿宋" w:eastAsia="仿宋" w:cs="仿宋"/>
          <w:sz w:val="28"/>
          <w:szCs w:val="28"/>
        </w:rPr>
        <w:t>磋商文件中</w:t>
      </w:r>
      <w:r>
        <w:rPr>
          <w:rFonts w:hint="eastAsia" w:ascii="仿宋" w:hAnsi="仿宋" w:eastAsia="仿宋" w:cs="仿宋"/>
          <w:color w:val="000000"/>
          <w:sz w:val="28"/>
          <w:szCs w:val="28"/>
        </w:rPr>
        <w:t>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562" w:firstLineChars="200"/>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二、磋商文件的澄清、修改、答疑</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1、代理机构有权对发出</w:t>
      </w:r>
      <w:r>
        <w:rPr>
          <w:rFonts w:hint="eastAsia" w:ascii="仿宋" w:hAnsi="仿宋" w:eastAsia="仿宋" w:cs="仿宋"/>
          <w:sz w:val="28"/>
          <w:szCs w:val="28"/>
        </w:rPr>
        <w:t>的磋商文件进</w:t>
      </w:r>
      <w:r>
        <w:rPr>
          <w:rFonts w:hint="eastAsia" w:ascii="仿宋" w:hAnsi="仿宋" w:eastAsia="仿宋" w:cs="仿宋"/>
          <w:color w:val="000000"/>
          <w:sz w:val="28"/>
          <w:szCs w:val="28"/>
        </w:rPr>
        <w:t>行必要的澄清、修改或补充。</w:t>
      </w:r>
    </w:p>
    <w:p>
      <w:pPr>
        <w:snapToGrid w:val="0"/>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2、磋商文件的澄清、修改、补充等内容均以书面明确的形式发布，</w:t>
      </w:r>
      <w:r>
        <w:rPr>
          <w:rFonts w:hint="eastAsia" w:ascii="仿宋" w:hAnsi="仿宋" w:eastAsia="仿宋" w:cs="仿宋"/>
          <w:sz w:val="28"/>
          <w:szCs w:val="28"/>
        </w:rPr>
        <w:t>并以</w:t>
      </w:r>
      <w:r>
        <w:rPr>
          <w:rFonts w:hint="eastAsia" w:ascii="仿宋" w:hAnsi="仿宋" w:eastAsia="仿宋" w:cs="仿宋"/>
          <w:color w:val="000000"/>
          <w:sz w:val="28"/>
          <w:szCs w:val="28"/>
        </w:rPr>
        <w:t>南通市公共资源交易平台发布的信息为准。</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3、代理机构对磋商文件的澄清、修改将构成磋商文件的一部分，对响应磋商的供应商具有约束力。</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4、澄清或者修改的内容可能影响到响应文件编制的，代理机构将在提交响应文件接收截止之日5日前，发布澄清或者修改公告，不足5日的，当顺延提交响应文件接收截</w:t>
      </w:r>
      <w:r>
        <w:rPr>
          <w:rFonts w:hint="eastAsia" w:ascii="仿宋" w:hAnsi="仿宋" w:eastAsia="仿宋" w:cs="仿宋"/>
          <w:sz w:val="28"/>
          <w:szCs w:val="28"/>
        </w:rPr>
        <w:t>止时间。</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5、除非代理机构以书面的形式对磋商文件作出澄清、修改及补充，供应商对涉及磋商文件的任何推论、理解和结论所造成的结果，均由供应商自负。</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6、采购单位视情组织答疑会。如有产生答疑且对磋商文件内容有修改，代理机构将按照本须知有关规定，以补充通知（公告）的方式发出。</w:t>
      </w:r>
    </w:p>
    <w:p>
      <w:pPr>
        <w:snapToGrid w:val="0"/>
        <w:spacing w:line="480" w:lineRule="exact"/>
        <w:ind w:firstLine="562" w:firstLineChars="200"/>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三、响应文件的编制及装订</w:t>
      </w:r>
    </w:p>
    <w:p>
      <w:pPr>
        <w:spacing w:line="480" w:lineRule="exact"/>
        <w:ind w:firstLine="565" w:firstLineChars="202"/>
        <w:rPr>
          <w:rFonts w:ascii="仿宋" w:hAnsi="仿宋" w:eastAsia="仿宋" w:cs="仿宋"/>
          <w:color w:val="000000"/>
          <w:sz w:val="28"/>
          <w:szCs w:val="28"/>
        </w:rPr>
      </w:pPr>
      <w:r>
        <w:rPr>
          <w:rFonts w:hint="eastAsia" w:ascii="仿宋" w:hAnsi="仿宋" w:eastAsia="仿宋" w:cs="仿宋"/>
          <w:color w:val="000000"/>
          <w:sz w:val="28"/>
          <w:szCs w:val="28"/>
        </w:rPr>
        <w:t>供应</w:t>
      </w:r>
      <w:r>
        <w:rPr>
          <w:rFonts w:hint="eastAsia" w:ascii="仿宋" w:hAnsi="仿宋" w:eastAsia="仿宋" w:cs="仿宋"/>
          <w:sz w:val="28"/>
          <w:szCs w:val="28"/>
        </w:rPr>
        <w:t>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w:t>
      </w:r>
      <w:r>
        <w:rPr>
          <w:rFonts w:hint="eastAsia" w:ascii="仿宋" w:hAnsi="仿宋" w:eastAsia="仿宋" w:cs="仿宋"/>
          <w:color w:val="000000"/>
          <w:sz w:val="28"/>
          <w:szCs w:val="28"/>
        </w:rPr>
        <w:t>盖公章。</w:t>
      </w:r>
    </w:p>
    <w:p>
      <w:pPr>
        <w:snapToGrid w:val="0"/>
        <w:spacing w:line="480" w:lineRule="exact"/>
        <w:ind w:firstLine="562" w:firstLineChars="200"/>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四、响应文件的份数和签署</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1、响应文件由：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资格审查文件、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技术响应文件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eq \o\ac(</w:instrText>
      </w:r>
      <w:r>
        <w:rPr>
          <w:rFonts w:hint="eastAsia" w:ascii="仿宋" w:hAnsi="仿宋" w:eastAsia="仿宋" w:cs="仿宋"/>
          <w:position w:val="-5"/>
          <w:sz w:val="42"/>
          <w:szCs w:val="28"/>
        </w:rPr>
        <w:instrText xml:space="preserve">○</w:instrText>
      </w:r>
      <w:r>
        <w:rPr>
          <w:rFonts w:hint="eastAsia" w:ascii="仿宋" w:hAnsi="仿宋" w:eastAsia="仿宋" w:cs="仿宋"/>
          <w:sz w:val="28"/>
          <w:szCs w:val="28"/>
        </w:rPr>
        <w:instrText xml:space="preserve">,3)</w:instrText>
      </w:r>
      <w:r>
        <w:rPr>
          <w:rFonts w:hint="eastAsia" w:ascii="仿宋" w:hAnsi="仿宋" w:eastAsia="仿宋" w:cs="仿宋"/>
          <w:sz w:val="28"/>
          <w:szCs w:val="28"/>
        </w:rPr>
        <w:fldChar w:fldCharType="end"/>
      </w:r>
      <w:r>
        <w:rPr>
          <w:rFonts w:hint="eastAsia" w:ascii="仿宋" w:hAnsi="仿宋" w:eastAsia="仿宋" w:cs="仿宋"/>
          <w:sz w:val="28"/>
          <w:szCs w:val="28"/>
        </w:rPr>
        <w:t>商务报价响应文件共3部分组成（以下由文件序号代称）。</w:t>
      </w:r>
    </w:p>
    <w:p>
      <w:pPr>
        <w:snapToGrid w:val="0"/>
        <w:spacing w:line="480" w:lineRule="exact"/>
        <w:ind w:firstLine="560" w:firstLineChars="200"/>
        <w:rPr>
          <w:rFonts w:ascii="仿宋" w:hAnsi="仿宋" w:eastAsia="仿宋" w:cs="仿宋"/>
          <w:b/>
          <w:bCs/>
          <w:sz w:val="28"/>
          <w:szCs w:val="28"/>
          <w:u w:val="single"/>
        </w:rPr>
      </w:pPr>
      <w:r>
        <w:rPr>
          <w:rFonts w:hint="eastAsia" w:ascii="仿宋" w:hAnsi="仿宋" w:eastAsia="仿宋" w:cs="仿宋"/>
          <w:sz w:val="28"/>
          <w:szCs w:val="28"/>
        </w:rPr>
        <w:t>2、响应文件均为</w:t>
      </w:r>
      <w:r>
        <w:rPr>
          <w:rFonts w:hint="eastAsia" w:ascii="仿宋" w:hAnsi="仿宋" w:eastAsia="仿宋" w:cs="仿宋"/>
          <w:b/>
          <w:bCs/>
          <w:color w:val="000000"/>
          <w:sz w:val="28"/>
          <w:szCs w:val="28"/>
        </w:rPr>
        <w:t>一式叁份，</w:t>
      </w:r>
      <w:r>
        <w:rPr>
          <w:rFonts w:hint="eastAsia" w:ascii="仿宋" w:hAnsi="仿宋" w:eastAsia="仿宋" w:cs="仿宋"/>
          <w:b/>
          <w:bCs/>
          <w:sz w:val="28"/>
          <w:szCs w:val="28"/>
        </w:rPr>
        <w:t>其中“正本”壹份和“副本”贰份。</w:t>
      </w:r>
    </w:p>
    <w:p>
      <w:pPr>
        <w:snapToGrid w:val="0"/>
        <w:spacing w:line="480" w:lineRule="exact"/>
        <w:ind w:firstLine="548" w:firstLineChars="196"/>
        <w:rPr>
          <w:rFonts w:ascii="仿宋" w:hAnsi="仿宋" w:eastAsia="仿宋" w:cs="仿宋"/>
          <w:sz w:val="28"/>
          <w:szCs w:val="28"/>
        </w:rPr>
      </w:pPr>
      <w:r>
        <w:rPr>
          <w:rFonts w:hint="eastAsia" w:ascii="仿宋" w:hAnsi="仿宋" w:eastAsia="仿宋" w:cs="仿宋"/>
          <w:sz w:val="28"/>
          <w:szCs w:val="28"/>
        </w:rPr>
        <w:t>3、在每份响应文件上要明确标注项目名称、对应的响应文件名称、供应商的全称、日期、“正本”、“副本”字样。“正本”和“副本”若有差异，概以“正本”为准。</w:t>
      </w:r>
    </w:p>
    <w:p>
      <w:pPr>
        <w:snapToGrid w:val="0"/>
        <w:spacing w:line="480" w:lineRule="exact"/>
        <w:ind w:firstLine="548" w:firstLineChars="196"/>
        <w:rPr>
          <w:rFonts w:ascii="仿宋" w:hAnsi="仿宋" w:eastAsia="仿宋" w:cs="仿宋"/>
          <w:color w:val="000000"/>
          <w:sz w:val="28"/>
          <w:szCs w:val="28"/>
        </w:rPr>
      </w:pPr>
      <w:r>
        <w:rPr>
          <w:rFonts w:hint="eastAsia" w:ascii="仿宋" w:hAnsi="仿宋" w:eastAsia="仿宋" w:cs="仿宋"/>
          <w:color w:val="000000"/>
          <w:sz w:val="28"/>
          <w:szCs w:val="28"/>
        </w:rPr>
        <w:t>4、供应商可将响应文件正副本统一密封或分别密封，如正本和副本分别密封的，应在封袋上标明正、副本字样。</w:t>
      </w:r>
    </w:p>
    <w:p>
      <w:pPr>
        <w:snapToGrid w:val="0"/>
        <w:spacing w:line="480" w:lineRule="exact"/>
        <w:ind w:firstLine="548" w:firstLineChars="196"/>
        <w:rPr>
          <w:rFonts w:ascii="仿宋" w:hAnsi="仿宋" w:eastAsia="仿宋" w:cs="仿宋"/>
          <w:sz w:val="28"/>
          <w:szCs w:val="28"/>
        </w:rPr>
      </w:pPr>
      <w:r>
        <w:rPr>
          <w:rFonts w:hint="eastAsia" w:ascii="仿宋" w:hAnsi="仿宋" w:eastAsia="仿宋" w:cs="仿宋"/>
          <w:color w:val="000000"/>
          <w:sz w:val="28"/>
          <w:szCs w:val="28"/>
        </w:rPr>
        <w:t>5、</w:t>
      </w:r>
      <w:r>
        <w:rPr>
          <w:rFonts w:hint="eastAsia" w:ascii="仿宋" w:hAnsi="仿宋" w:eastAsia="仿宋" w:cs="仿宋"/>
          <w:sz w:val="28"/>
          <w:szCs w:val="28"/>
        </w:rPr>
        <w:t>响应文件中的所有“正本”，其正文内容须按磋商文件要求由供应商法定代表人或被授权人签字（或盖章）并加盖单位公章。“副本”可复印，但须加盖单位公章。</w:t>
      </w:r>
    </w:p>
    <w:p>
      <w:pPr>
        <w:snapToGrid w:val="0"/>
        <w:spacing w:line="48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五、响应文件的密封及标记</w:t>
      </w:r>
    </w:p>
    <w:p>
      <w:pPr>
        <w:snapToGrid w:val="0"/>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1、供应商须将本项目响应文件：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b/>
          <w:bCs/>
          <w:sz w:val="28"/>
          <w:szCs w:val="28"/>
        </w:rPr>
        <w:t>单独密封</w:t>
      </w:r>
      <w:r>
        <w:rPr>
          <w:rFonts w:hint="eastAsia" w:ascii="仿宋" w:hAnsi="仿宋" w:eastAsia="仿宋" w:cs="仿宋"/>
          <w:sz w:val="28"/>
          <w:szCs w:val="28"/>
        </w:rPr>
        <w:t>。</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2、密封后，应在每一密封的响应文件上明确标注磋商项目名称、响应文件各自对应的名称、供应商的全称及日期。</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3、在边缝处加盖供应商公章或骑缝签字。</w:t>
      </w:r>
    </w:p>
    <w:p>
      <w:pPr>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【特别提醒】</w:t>
      </w:r>
      <w:r>
        <w:rPr>
          <w:rFonts w:hint="eastAsia" w:ascii="仿宋" w:hAnsi="仿宋" w:eastAsia="仿宋" w:cs="仿宋"/>
          <w:sz w:val="28"/>
          <w:szCs w:val="28"/>
        </w:rPr>
        <w:t>响应文件中的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的“正本”或“副本”中，均不得含有商务报价响应文件中报价表（报价单）内的任何项目价格，否则作无效投标处理。</w:t>
      </w:r>
    </w:p>
    <w:p>
      <w:pPr>
        <w:snapToGrid w:val="0"/>
        <w:spacing w:line="480" w:lineRule="exact"/>
        <w:ind w:firstLine="579" w:firstLineChars="206"/>
        <w:outlineLvl w:val="1"/>
        <w:rPr>
          <w:rFonts w:ascii="仿宋" w:hAnsi="仿宋" w:eastAsia="仿宋" w:cs="仿宋"/>
          <w:b/>
          <w:bCs/>
          <w:sz w:val="28"/>
          <w:szCs w:val="28"/>
        </w:rPr>
      </w:pPr>
      <w:r>
        <w:rPr>
          <w:rFonts w:hint="eastAsia" w:ascii="仿宋" w:hAnsi="仿宋" w:eastAsia="仿宋" w:cs="仿宋"/>
          <w:b/>
          <w:bCs/>
          <w:sz w:val="28"/>
          <w:szCs w:val="28"/>
        </w:rPr>
        <w:t>六、磋商报价</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1、本项目不接受任何有选择的报价。</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2、磋商报价均以人民币为报价的币种。</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磋商报价表必须加盖投标供应商公章且必须经法定代表人或被授权人签字或盖章。报价表中的大写金额与小写金额、总价金额与按单价汇总金额，将执行财政部公布第87号令《政府采购货物和服务招标投标管理办法》第59条的规定。</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4、磋商的总价报价应包括下列费用： </w:t>
      </w:r>
    </w:p>
    <w:p>
      <w:pPr>
        <w:snapToGrid w:val="0"/>
        <w:spacing w:line="500" w:lineRule="exact"/>
        <w:ind w:firstLine="576" w:firstLineChars="206"/>
        <w:rPr>
          <w:rFonts w:ascii="仿宋" w:hAnsi="仿宋" w:eastAsia="仿宋" w:cs="仿宋"/>
          <w:sz w:val="28"/>
          <w:szCs w:val="28"/>
        </w:rPr>
      </w:pPr>
      <w:r>
        <w:rPr>
          <w:rFonts w:hint="eastAsia" w:ascii="仿宋" w:hAnsi="仿宋" w:eastAsia="仿宋" w:cs="仿宋"/>
          <w:sz w:val="28"/>
          <w:szCs w:val="28"/>
        </w:rPr>
        <w:t>投标总报价（以人民币计价）应包含服务期内值班服务人员工资、保险、企业综合管理费、生产准备费、企业利润、税金和政策性文件规定及合同包含的所有风险、责任等各项应有费用。</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5、投标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pPr>
        <w:spacing w:line="480" w:lineRule="exact"/>
        <w:ind w:firstLine="576" w:firstLineChars="206"/>
        <w:rPr>
          <w:rFonts w:ascii="仿宋" w:hAnsi="仿宋" w:eastAsia="仿宋" w:cs="仿宋"/>
          <w:sz w:val="28"/>
          <w:szCs w:val="28"/>
        </w:rPr>
      </w:pPr>
      <w:r>
        <w:rPr>
          <w:rFonts w:hint="eastAsia" w:ascii="仿宋" w:hAnsi="仿宋" w:eastAsia="仿宋" w:cs="仿宋"/>
          <w:sz w:val="28"/>
          <w:szCs w:val="28"/>
        </w:rPr>
        <w:t>6、竞争性磋商的最终报价为成交价。</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7、最低的磋商报价是成交的重要条件，但不是成交的唯一条件。</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8、如果计算的结果与总价不一致，以报价明细中单价为准，修正总价。</w:t>
      </w:r>
    </w:p>
    <w:p>
      <w:pPr>
        <w:snapToGrid w:val="0"/>
        <w:spacing w:line="480" w:lineRule="exact"/>
        <w:ind w:firstLine="576" w:firstLineChars="206"/>
        <w:rPr>
          <w:rFonts w:ascii="仿宋" w:hAnsi="仿宋" w:eastAsia="仿宋" w:cs="仿宋"/>
          <w:bCs/>
          <w:color w:val="000000"/>
          <w:sz w:val="28"/>
          <w:szCs w:val="28"/>
        </w:rPr>
      </w:pPr>
      <w:r>
        <w:rPr>
          <w:rFonts w:hint="eastAsia" w:ascii="仿宋" w:hAnsi="仿宋" w:eastAsia="仿宋" w:cs="仿宋"/>
          <w:bCs/>
          <w:sz w:val="28"/>
          <w:szCs w:val="28"/>
        </w:rPr>
        <w:t>9、</w:t>
      </w:r>
      <w:r>
        <w:rPr>
          <w:rFonts w:hint="eastAsia" w:ascii="仿宋" w:hAnsi="仿宋" w:eastAsia="仿宋" w:cs="仿宋"/>
          <w:bCs/>
          <w:color w:val="000000" w:themeColor="text1"/>
          <w:sz w:val="28"/>
          <w:szCs w:val="28"/>
        </w:rPr>
        <w:t>中标人应在领取中标通知书时向招标代理人一次性支付评标费、招标代理费按照国家标准收取，不足2000元的按照2000元计算；专家费用按南通市财政局通财购（2018）18号文标准执行。请投标单位将此项报价包含在总报价中，否则招标人有权取消其中标资格。</w:t>
      </w:r>
    </w:p>
    <w:p>
      <w:pPr>
        <w:snapToGrid w:val="0"/>
        <w:spacing w:line="480" w:lineRule="exact"/>
        <w:ind w:firstLine="579" w:firstLineChars="206"/>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七、联合体参与磋商</w:t>
      </w:r>
    </w:p>
    <w:p>
      <w:pPr>
        <w:snapToGrid w:val="0"/>
        <w:spacing w:line="480" w:lineRule="exact"/>
        <w:ind w:firstLine="565" w:firstLineChars="202"/>
        <w:rPr>
          <w:rFonts w:ascii="仿宋" w:hAnsi="仿宋" w:eastAsia="仿宋" w:cs="仿宋"/>
          <w:color w:val="000000"/>
          <w:sz w:val="28"/>
          <w:szCs w:val="28"/>
        </w:rPr>
      </w:pPr>
      <w:r>
        <w:rPr>
          <w:rFonts w:hint="eastAsia" w:ascii="仿宋" w:hAnsi="仿宋" w:eastAsia="仿宋" w:cs="仿宋"/>
          <w:color w:val="000000"/>
          <w:sz w:val="28"/>
          <w:szCs w:val="28"/>
        </w:rPr>
        <w:t>不接受任何形式的联合体参与本项目的竞争性磋商。</w:t>
      </w:r>
    </w:p>
    <w:p>
      <w:pPr>
        <w:snapToGrid w:val="0"/>
        <w:spacing w:line="480" w:lineRule="exact"/>
        <w:ind w:firstLine="562" w:firstLineChars="200"/>
        <w:outlineLvl w:val="1"/>
        <w:rPr>
          <w:rFonts w:ascii="仿宋" w:hAnsi="仿宋" w:eastAsia="仿宋" w:cs="仿宋"/>
          <w:b/>
          <w:bCs/>
          <w:sz w:val="28"/>
          <w:szCs w:val="28"/>
          <w:lang w:val="zh-CN"/>
        </w:rPr>
      </w:pPr>
      <w:r>
        <w:rPr>
          <w:rFonts w:hint="eastAsia" w:ascii="仿宋" w:hAnsi="仿宋" w:eastAsia="仿宋" w:cs="仿宋"/>
          <w:b/>
          <w:bCs/>
          <w:color w:val="000000"/>
          <w:sz w:val="28"/>
          <w:szCs w:val="28"/>
          <w:lang w:val="zh-CN"/>
        </w:rPr>
        <w:t>八、</w:t>
      </w:r>
      <w:r>
        <w:rPr>
          <w:rFonts w:hint="eastAsia" w:ascii="仿宋" w:hAnsi="仿宋" w:eastAsia="仿宋" w:cs="仿宋"/>
          <w:b/>
          <w:bCs/>
          <w:color w:val="000000"/>
          <w:sz w:val="28"/>
          <w:szCs w:val="28"/>
        </w:rPr>
        <w:t>磋商</w:t>
      </w:r>
      <w:r>
        <w:rPr>
          <w:rFonts w:hint="eastAsia" w:ascii="仿宋" w:hAnsi="仿宋" w:eastAsia="仿宋" w:cs="仿宋"/>
          <w:b/>
          <w:bCs/>
          <w:color w:val="000000"/>
          <w:sz w:val="28"/>
          <w:szCs w:val="28"/>
          <w:lang w:val="zh-CN"/>
        </w:rPr>
        <w:t>保证金退还</w:t>
      </w:r>
    </w:p>
    <w:p>
      <w:pPr>
        <w:snapToGrid w:val="0"/>
        <w:spacing w:line="480" w:lineRule="exact"/>
        <w:ind w:firstLine="576" w:firstLineChars="206"/>
        <w:rPr>
          <w:rFonts w:ascii="仿宋" w:hAnsi="仿宋" w:eastAsia="仿宋" w:cs="仿宋"/>
          <w:sz w:val="28"/>
          <w:szCs w:val="28"/>
        </w:rPr>
      </w:pPr>
      <w:r>
        <w:rPr>
          <w:rFonts w:hint="eastAsia" w:ascii="仿宋" w:hAnsi="仿宋" w:eastAsia="仿宋" w:cs="仿宋"/>
          <w:sz w:val="28"/>
          <w:szCs w:val="28"/>
        </w:rPr>
        <w:t>1、未成交的供应商的磋商保证金，当场退还，成交的供应商（以下称为中标人）的磋商保证金将在采购单位与中标人签订的合同生效后</w:t>
      </w:r>
      <w:r>
        <w:rPr>
          <w:rFonts w:hint="eastAsia" w:ascii="仿宋" w:hAnsi="仿宋" w:eastAsia="仿宋" w:cs="仿宋"/>
          <w:b/>
          <w:bCs/>
          <w:sz w:val="28"/>
          <w:szCs w:val="28"/>
          <w:u w:val="single"/>
        </w:rPr>
        <w:t xml:space="preserve"> 5个工作日内</w:t>
      </w:r>
      <w:r>
        <w:rPr>
          <w:rFonts w:hint="eastAsia" w:ascii="仿宋" w:hAnsi="仿宋" w:eastAsia="仿宋" w:cs="仿宋"/>
          <w:sz w:val="28"/>
          <w:szCs w:val="28"/>
        </w:rPr>
        <w:t>，予以退还（无息）。</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2、发生下列情况之一，磋商保证金将不予退还。</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供应商在提交响应文件截止时间后撤回响应文件的；</w:t>
      </w:r>
    </w:p>
    <w:p>
      <w:pPr>
        <w:snapToGrid w:val="0"/>
        <w:spacing w:line="480" w:lineRule="exact"/>
        <w:ind w:firstLine="537" w:firstLineChars="192"/>
        <w:rPr>
          <w:rFonts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kern w:val="0"/>
          <w:sz w:val="28"/>
          <w:szCs w:val="28"/>
        </w:rPr>
        <w:t>供应商在响应文件中提供虚假材料的；</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（3）除因不可抗力或磋商文件认可的情形以外，中标人不按规定缴纳履约保证金或不与采购单位签订合同的；</w:t>
      </w:r>
    </w:p>
    <w:p>
      <w:pPr>
        <w:snapToGrid w:val="0"/>
        <w:spacing w:line="480" w:lineRule="exact"/>
        <w:ind w:firstLine="537" w:firstLineChars="192"/>
        <w:rPr>
          <w:rFonts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供应商与采购单位、其他供应商或者代理机构恶意串通的；</w:t>
      </w:r>
    </w:p>
    <w:p>
      <w:pPr>
        <w:snapToGrid w:val="0"/>
        <w:spacing w:line="480" w:lineRule="exact"/>
        <w:ind w:firstLine="537" w:firstLineChars="192"/>
        <w:rPr>
          <w:rFonts w:ascii="仿宋" w:hAnsi="仿宋" w:eastAsia="仿宋" w:cs="仿宋"/>
          <w:kern w:val="0"/>
          <w:sz w:val="28"/>
          <w:szCs w:val="28"/>
        </w:rPr>
      </w:pPr>
      <w:r>
        <w:rPr>
          <w:rFonts w:hint="eastAsia" w:ascii="仿宋" w:hAnsi="仿宋" w:eastAsia="仿宋" w:cs="仿宋"/>
          <w:sz w:val="28"/>
          <w:szCs w:val="28"/>
        </w:rPr>
        <w:t>（5）供应商在磋商过程中有违反有关法律法规的行为；</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（6）磋商文件规定的其他情形的。</w:t>
      </w:r>
    </w:p>
    <w:p>
      <w:pPr>
        <w:snapToGrid w:val="0"/>
        <w:spacing w:line="480" w:lineRule="exac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3、对于在磋商顺利开始</w:t>
      </w:r>
      <w:r>
        <w:rPr>
          <w:rFonts w:hint="eastAsia" w:ascii="仿宋" w:hAnsi="仿宋" w:eastAsia="仿宋" w:cs="仿宋"/>
          <w:sz w:val="28"/>
          <w:szCs w:val="28"/>
        </w:rPr>
        <w:t>后至开标结束前，</w:t>
      </w:r>
      <w:r>
        <w:rPr>
          <w:rFonts w:hint="eastAsia" w:ascii="仿宋" w:hAnsi="仿宋" w:eastAsia="仿宋" w:cs="仿宋"/>
          <w:color w:val="000000"/>
          <w:sz w:val="28"/>
          <w:szCs w:val="28"/>
        </w:rPr>
        <w:t>根据磋商情况退出磋商的供应商，须以书面形式说明退出磋商的原因，经磋商小组同意可以退还其缴纳的磋商保证金。</w:t>
      </w:r>
    </w:p>
    <w:p>
      <w:pPr>
        <w:snapToGrid w:val="0"/>
        <w:spacing w:line="480" w:lineRule="exact"/>
        <w:ind w:firstLine="562" w:firstLineChars="200"/>
        <w:outlineLvl w:val="1"/>
        <w:rPr>
          <w:rFonts w:ascii="仿宋" w:hAnsi="仿宋" w:eastAsia="仿宋" w:cs="仿宋"/>
          <w:sz w:val="28"/>
          <w:szCs w:val="28"/>
        </w:rPr>
      </w:pPr>
      <w:r>
        <w:rPr>
          <w:rFonts w:hint="eastAsia" w:ascii="仿宋" w:hAnsi="仿宋" w:eastAsia="仿宋" w:cs="仿宋"/>
          <w:b/>
          <w:bCs/>
          <w:color w:val="000000"/>
          <w:sz w:val="28"/>
          <w:szCs w:val="28"/>
        </w:rPr>
        <w:t>九、</w:t>
      </w:r>
      <w:r>
        <w:rPr>
          <w:rFonts w:hint="eastAsia" w:ascii="仿宋" w:hAnsi="仿宋" w:eastAsia="仿宋" w:cs="仿宋"/>
          <w:b/>
          <w:bCs/>
          <w:sz w:val="28"/>
          <w:szCs w:val="28"/>
        </w:rPr>
        <w:t>响应文件及</w:t>
      </w:r>
      <w:r>
        <w:rPr>
          <w:rFonts w:hint="eastAsia" w:ascii="仿宋" w:hAnsi="仿宋" w:eastAsia="仿宋" w:cs="仿宋"/>
          <w:b/>
          <w:bCs/>
          <w:kern w:val="0"/>
          <w:sz w:val="28"/>
          <w:szCs w:val="28"/>
        </w:rPr>
        <w:t>磋商</w:t>
      </w:r>
      <w:r>
        <w:rPr>
          <w:rFonts w:hint="eastAsia" w:ascii="仿宋" w:hAnsi="仿宋" w:eastAsia="仿宋" w:cs="仿宋"/>
          <w:b/>
          <w:bCs/>
          <w:sz w:val="28"/>
          <w:szCs w:val="28"/>
        </w:rPr>
        <w:t>费用</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1、磋商程序顺利进行后，除供应商的原件可退回外，其余所有的响应文件都将作为档案保存，不论成交与否，代理机构均不退回。</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2、无论磋商过程和结果如何，参加项目磋商的供应商自行承担与本次项目磋商有关的全部费用。</w:t>
      </w:r>
    </w:p>
    <w:p>
      <w:pPr>
        <w:snapToGrid w:val="0"/>
        <w:spacing w:line="480" w:lineRule="exact"/>
        <w:ind w:firstLine="540" w:firstLineChars="192"/>
        <w:rPr>
          <w:rFonts w:ascii="仿宋" w:hAnsi="仿宋" w:eastAsia="仿宋" w:cs="仿宋"/>
          <w:b/>
          <w:bCs/>
          <w:sz w:val="28"/>
          <w:szCs w:val="28"/>
        </w:rPr>
      </w:pPr>
      <w:r>
        <w:rPr>
          <w:rFonts w:hint="eastAsia" w:ascii="仿宋" w:hAnsi="仿宋" w:eastAsia="仿宋" w:cs="仿宋"/>
          <w:b/>
          <w:bCs/>
          <w:sz w:val="28"/>
          <w:szCs w:val="28"/>
        </w:rPr>
        <w:t>十、未尽事宜</w:t>
      </w:r>
    </w:p>
    <w:p>
      <w:pPr>
        <w:snapToGrid w:val="0"/>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按《中华人民共和国政府采购法》、《政府采购竞争性磋商采购方式管理暂行办法》及其他有关法律法规的规定执行。</w:t>
      </w:r>
    </w:p>
    <w:p>
      <w:pPr>
        <w:snapToGrid w:val="0"/>
        <w:spacing w:line="360" w:lineRule="auto"/>
        <w:rPr>
          <w:rFonts w:ascii="仿宋" w:hAnsi="仿宋" w:eastAsia="仿宋" w:cs="仿宋"/>
          <w:color w:val="000000"/>
          <w:sz w:val="28"/>
          <w:szCs w:val="28"/>
        </w:rPr>
      </w:pPr>
      <w:bookmarkStart w:id="32" w:name="_Toc363573855"/>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rPr>
      </w:pPr>
    </w:p>
    <w:p>
      <w:pPr>
        <w:pStyle w:val="2"/>
      </w:pPr>
    </w:p>
    <w:p>
      <w:pPr>
        <w:snapToGrid w:val="0"/>
        <w:spacing w:line="520" w:lineRule="exact"/>
        <w:ind w:firstLine="707" w:firstLineChars="200"/>
        <w:jc w:val="center"/>
        <w:rPr>
          <w:rFonts w:ascii="仿宋" w:hAnsi="仿宋" w:eastAsia="仿宋" w:cs="仿宋"/>
          <w:b/>
          <w:color w:val="000000"/>
          <w:w w:val="80"/>
          <w:sz w:val="44"/>
          <w:szCs w:val="44"/>
        </w:rPr>
      </w:pPr>
    </w:p>
    <w:p>
      <w:pPr>
        <w:snapToGrid w:val="0"/>
        <w:spacing w:line="520" w:lineRule="exact"/>
        <w:ind w:firstLine="707" w:firstLineChars="200"/>
        <w:jc w:val="center"/>
        <w:rPr>
          <w:rFonts w:ascii="仿宋" w:hAnsi="仿宋" w:eastAsia="仿宋" w:cs="仿宋"/>
          <w:color w:val="000000"/>
          <w:sz w:val="28"/>
          <w:szCs w:val="22"/>
        </w:rPr>
      </w:pPr>
      <w:r>
        <w:rPr>
          <w:rFonts w:hint="eastAsia" w:ascii="仿宋" w:hAnsi="仿宋" w:eastAsia="仿宋" w:cs="仿宋"/>
          <w:b/>
          <w:color w:val="000000"/>
          <w:w w:val="80"/>
          <w:sz w:val="44"/>
          <w:szCs w:val="44"/>
        </w:rPr>
        <w:t>第三章  项目需求</w:t>
      </w:r>
    </w:p>
    <w:p>
      <w:pPr>
        <w:widowControl/>
        <w:snapToGrid w:val="0"/>
        <w:spacing w:line="360" w:lineRule="auto"/>
        <w:ind w:firstLine="482" w:firstLineChars="200"/>
        <w:jc w:val="left"/>
        <w:rPr>
          <w:rFonts w:ascii="仿宋" w:hAnsi="仿宋" w:eastAsia="仿宋" w:cs="仿宋"/>
          <w:b/>
          <w:sz w:val="24"/>
          <w:szCs w:val="24"/>
        </w:rPr>
      </w:pPr>
    </w:p>
    <w:p>
      <w:pPr>
        <w:widowControl/>
        <w:snapToGrid w:val="0"/>
        <w:spacing w:line="360" w:lineRule="auto"/>
        <w:ind w:firstLine="562" w:firstLineChars="200"/>
        <w:jc w:val="left"/>
        <w:rPr>
          <w:rFonts w:ascii="仿宋" w:hAnsi="仿宋" w:eastAsia="仿宋" w:cs="仿宋"/>
          <w:kern w:val="0"/>
          <w:sz w:val="28"/>
          <w:szCs w:val="28"/>
        </w:rPr>
      </w:pPr>
      <w:r>
        <w:rPr>
          <w:rFonts w:hint="eastAsia" w:ascii="仿宋" w:hAnsi="仿宋" w:eastAsia="仿宋" w:cs="仿宋"/>
          <w:b/>
          <w:sz w:val="28"/>
          <w:szCs w:val="28"/>
        </w:rPr>
        <w:t>一、项目名称：</w:t>
      </w:r>
      <w:r>
        <w:rPr>
          <w:rFonts w:hint="eastAsia" w:ascii="仿宋" w:hAnsi="仿宋" w:eastAsia="仿宋" w:cs="仿宋"/>
          <w:color w:val="000000"/>
          <w:kern w:val="0"/>
          <w:sz w:val="28"/>
          <w:szCs w:val="28"/>
        </w:rPr>
        <w:t>南通市妇幼保健院10KV变电所值班及运行托管服务项目</w:t>
      </w:r>
    </w:p>
    <w:p>
      <w:pPr>
        <w:spacing w:line="360" w:lineRule="auto"/>
        <w:ind w:firstLine="562" w:firstLineChars="200"/>
        <w:rPr>
          <w:rFonts w:ascii="仿宋" w:hAnsi="仿宋" w:eastAsia="仿宋" w:cs="仿宋"/>
          <w:b/>
          <w:spacing w:val="-4"/>
          <w:kern w:val="0"/>
          <w:sz w:val="28"/>
          <w:szCs w:val="22"/>
        </w:rPr>
      </w:pPr>
      <w:r>
        <w:rPr>
          <w:rFonts w:hint="eastAsia" w:ascii="仿宋" w:hAnsi="仿宋" w:eastAsia="仿宋" w:cs="仿宋"/>
          <w:b/>
          <w:sz w:val="28"/>
          <w:szCs w:val="28"/>
        </w:rPr>
        <w:t>二、托管项目范围</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1、10KV进线柜至0.4KV低压开关柜出线开关下桩头(10KV开关柜15台、4台1600KVA变压器:低压开关柜30台;交直流屏2台:不包括低压出线电缆和出线电缆连接的用电设备)。</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2、应急发电机组每月试验一次，包括油位检查、机组卫生、日常记录、台帐记录等，保证发电机设施完好、发电机组的状态良好（电瓶有电，油箱有油），保持发电室内的卫生和安全。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3、配合做好</w:t>
      </w:r>
      <w:r>
        <w:rPr>
          <w:rFonts w:hint="eastAsia" w:ascii="仿宋" w:hAnsi="仿宋" w:eastAsia="仿宋" w:cs="仿宋"/>
          <w:sz w:val="28"/>
          <w:szCs w:val="28"/>
        </w:rPr>
        <w:t>变电所内主变压器、高、低压设备的例行性大修大检</w:t>
      </w:r>
      <w:r>
        <w:rPr>
          <w:rFonts w:hint="eastAsia" w:ascii="仿宋" w:hAnsi="仿宋" w:eastAsia="仿宋" w:cs="仿宋"/>
          <w:kern w:val="0"/>
          <w:sz w:val="28"/>
          <w:szCs w:val="28"/>
        </w:rPr>
        <w:t>。</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在院方低压维修电工的非上班时间里，负责医院内的一般性故障处理，发生的耗材由院方按实提供，所谓一般性故障指：照明器具更换、照明开关面板的更换及用电端失电后的可恢复性处理（注：重大故障、不可恢复性的断电、供应商值班人员到场确认自身无法或无把握处理的故障，供应商值班人员应及时通知院方低压电气维修专业人员到场处理或及时向院方值班领导主管或主管部门领导反馈汇报，供应商值班人员不得擅自、强行处理或延误时间不报给院方带来不利的影响）。</w:t>
      </w:r>
      <w:r>
        <w:rPr>
          <w:rFonts w:hint="eastAsia" w:ascii="仿宋" w:hAnsi="仿宋" w:eastAsia="仿宋" w:cs="仿宋"/>
          <w:sz w:val="28"/>
          <w:szCs w:val="28"/>
        </w:rPr>
        <w:t>承担医院内电气故障报修电话的接听和记录，</w:t>
      </w:r>
      <w:r>
        <w:rPr>
          <w:rFonts w:hint="eastAsia" w:ascii="仿宋" w:hAnsi="仿宋" w:eastAsia="仿宋" w:cs="仿宋"/>
          <w:kern w:val="0"/>
          <w:sz w:val="28"/>
          <w:szCs w:val="28"/>
        </w:rPr>
        <w:t>在接受报修时，供应商值班人员只接受医院值班领导、主管部门领导及故障点所属部门领导的报修，其他无关人员的报修不予受理。</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5、院方所属范围内的用电业务处理及用电突发事件的配合处理；制定用电应急预案，及按规定时间内对预案的现场演练。</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三、技术要求</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根据江苏省电力公司电营（2015）22号文件规定配备值班电工按国家电力部门规定的设备运行值班操作规程、规范及值班制度及招标人规定的业务范围，结合具体排班运行的实际情况拟配备6名值班人员完成本招标项目的运行值班托管服务。具体人员由投标人安排决定，但必须在签订合同之前将人员名单、相关证件（电工进网作业许可证高压类及特种作业人员操作证高压值班）复印件提交给招标人。所报人员的证件符合南通供电公司送电值班员入网注册的要求。</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2、投标人指派的服务人员必须满足以下条件：</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2.1属投标人正式员工，提供劳动合同复印件。</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2.2持有合格有效的中华人民共和国《电工进网作业许可证》和中华人民共和国高压类《特种作业操作证》等高压值班操作所必须的资格证书同时满足南通供电公司调度部门对值班人员的要求。</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2.3 具有3年以上变配电所值班等工作经验。</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四、值班及维修维护要求</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1、供应商在合同生效后，立即组织值班人员（6人）针对院方的变电所运行特点进行培训，持证上岗。按电气运行的各项规章制度操作规程及注意事项执行实施10KV配电间的运行管理。</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供应商负责所属运行设备的巡检、运行数据的采集记录、做好交接班记录和日常运行记录，实行所区内来人登记制度，无关人员不得进入所内；值班人员发现设备故障应及时处理无法处理的应及时进行故障报修；同时做好配电室（所、间）内的环境卫生、保持整洁干净同时做好日常消防、安防巡检，发现异常情况及时报告院方，能处理的应及时处理，确保电气设备安全运行和正常供电。供应商负责托管范围内设备运行数据的记录，高压设备的操作，高低压设备的巡视、故障的记录及报修，消防安全，以及变电所的日常卫生;每2小时对10KV及0.4KV设备进行巡视，发现异常及时上报采购人。并按要求定期在变电所内放置及更换灭鼠药，确保电气设备的安全运行。值班人员每班连续工作时间不得超过12小时。供应商需每月提供排班表供采购单位抽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3、供应商运行管理方式为全天候值班（含节假日），供应商按照电气运行规定配备相应的值班人员共6名，每班2人。确保变电所全天候有2人值守。值班人员除处理保修故障外不得离开值班场所，供应商操作开关、停、送、翻电时，必须凭院方的书面通知（含操作票上签字），按电力行业操作规定及操作任务（目的）要求开好现场操作票，实行“三种人”制度，操作时唱票人和操作人分工负责。操作倒电、翻电时的间断停电时间以“越短越好”为原则，一般不得超过15分钟，具体停电时间应与院方协商确定。</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4、供应商值班人员应遵守院方单位的相关规定和严格执行医院变电所场所的安全管理制度，认真履行其职责，接受院方检查考核。</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5、托管期间由于供应商责任、原因造成院方设备损坏、人员伤害事故，其直接责任全部由供应商承担，并按有关考核条款执行赔偿。</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6、为加强对院方现场工作的组织管理，供应商指定一名现场管理负责人。现场负责人在全权代表供应商开展工作，并接受院方的指令；具体负责材料领用和值班人员的组织安排。现场负责人应千方百计、想方设法切实解决院方现场的供、用电问题；热情、主动、积极的为院方提供用电方面的服务；若供应商在合同期内更换现场工作人员，应及时通知院方并向院方备案。</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7、供应商替院方制定主变、高、低压设备的大修年检计划，确定年检的时间和范围，并提前报院方确认。协助办理设备维护、故障维修时的停、送电联系手续。大修年检记录、试验报告等及时报给南通供电公司验收和院方存档（年检中发现确有损坏的元器件，又在设备制造商的三包期之外，则由院方负责出资及时更换）。</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8、供应商值班人员按规定服从院方的日常管理；努力完成好院方委托范围内的工作事项，以积极的姿态迎接院方上级组织的安全检查，在检查中做到不给院方带来负面及扣分影响。</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9、管理制度上墙。</w:t>
      </w:r>
    </w:p>
    <w:p>
      <w:pPr>
        <w:spacing w:line="360" w:lineRule="auto"/>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五、托管期限：三年。</w:t>
      </w:r>
      <w:r>
        <w:rPr>
          <w:rFonts w:hint="eastAsia" w:ascii="仿宋" w:hAnsi="仿宋" w:eastAsia="仿宋" w:cs="仿宋"/>
          <w:kern w:val="0"/>
          <w:sz w:val="28"/>
          <w:szCs w:val="28"/>
        </w:rPr>
        <w:t>具体按采购人通知进场时间为准。</w:t>
      </w:r>
    </w:p>
    <w:p>
      <w:pPr>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六、考核标准与办法</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1、考核原则</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供应商人员遵守医院规章制度，履行工作职责，按规范进行操作。院考核小组定期及不定期组织抽查考核。</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2、考核小组 </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由主管供电工作的总务科和院部相关科室组成。 </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3、考核办法 </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（1）为便于督促电气运行工作持续改进，院方或院方上级组织的各项考核检查应邀供应商负责人参加。甲、乙双方对考核、评定结果确认后，协商确定院方应付的考核部分承包费用。</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（2）按月度考核。</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kern w:val="0"/>
          <w:sz w:val="28"/>
          <w:szCs w:val="28"/>
        </w:rPr>
        <w:t>（3）每月根据考核情况计算实际考核得分，分3种分值：</w:t>
      </w:r>
      <w:r>
        <w:rPr>
          <w:rFonts w:hint="eastAsia" w:ascii="仿宋" w:hAnsi="仿宋" w:eastAsia="仿宋" w:cs="仿宋"/>
          <w:color w:val="000000"/>
          <w:kern w:val="0"/>
          <w:sz w:val="28"/>
          <w:szCs w:val="28"/>
        </w:rPr>
        <w:t xml:space="preserve">≥80分、小于80但≥60分和60分以下。 </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（4）月度考核部分的费用扣除方式：≥80分足额支付承包费用；小于80但≥60分之间每下降1分扣除500元，60分以下则每下降1分扣除1000元。考核扣费在承包年度第四笔付款中扣除。</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4、考核标准：考核标准详见《南通市妇幼保健院运行电工考核表》</w:t>
      </w:r>
    </w:p>
    <w:p>
      <w:pPr>
        <w:rPr>
          <w:rFonts w:ascii="仿宋" w:hAnsi="仿宋" w:eastAsia="仿宋" w:cs="仿宋"/>
          <w:b/>
          <w:bCs/>
          <w:sz w:val="28"/>
          <w:szCs w:val="28"/>
        </w:rPr>
      </w:pPr>
      <w:r>
        <w:rPr>
          <w:rFonts w:hint="eastAsia" w:ascii="仿宋" w:hAnsi="仿宋" w:eastAsia="仿宋" w:cs="仿宋"/>
          <w:b/>
          <w:bCs/>
          <w:sz w:val="28"/>
          <w:szCs w:val="28"/>
        </w:rPr>
        <w:t>附件2：</w:t>
      </w:r>
    </w:p>
    <w:tbl>
      <w:tblPr>
        <w:tblStyle w:val="14"/>
        <w:tblW w:w="9141" w:type="dxa"/>
        <w:jc w:val="center"/>
        <w:tblLayout w:type="fixed"/>
        <w:tblCellMar>
          <w:top w:w="0" w:type="dxa"/>
          <w:left w:w="108" w:type="dxa"/>
          <w:bottom w:w="0" w:type="dxa"/>
          <w:right w:w="108" w:type="dxa"/>
        </w:tblCellMar>
      </w:tblPr>
      <w:tblGrid>
        <w:gridCol w:w="720"/>
        <w:gridCol w:w="540"/>
        <w:gridCol w:w="2526"/>
        <w:gridCol w:w="880"/>
        <w:gridCol w:w="830"/>
        <w:gridCol w:w="3645"/>
      </w:tblGrid>
      <w:tr>
        <w:tblPrEx>
          <w:tblCellMar>
            <w:top w:w="0" w:type="dxa"/>
            <w:left w:w="108" w:type="dxa"/>
            <w:bottom w:w="0" w:type="dxa"/>
            <w:right w:w="108" w:type="dxa"/>
          </w:tblCellMar>
        </w:tblPrEx>
        <w:trPr>
          <w:trHeight w:val="525"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南通市妇幼保健院运行电工考核表</w:t>
            </w:r>
          </w:p>
        </w:tc>
      </w:tr>
      <w:tr>
        <w:tblPrEx>
          <w:tblCellMar>
            <w:top w:w="0" w:type="dxa"/>
            <w:left w:w="108" w:type="dxa"/>
            <w:bottom w:w="0" w:type="dxa"/>
            <w:right w:w="108" w:type="dxa"/>
          </w:tblCellMar>
        </w:tblPrEx>
        <w:trPr>
          <w:trHeight w:val="64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考核内容</w:t>
            </w: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考核要求</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分值</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扣分</w:t>
            </w:r>
          </w:p>
        </w:tc>
        <w:tc>
          <w:tcPr>
            <w:tcW w:w="364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备注</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基本项目</w:t>
            </w: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服从工作安排，遵章守纪，人员满员，不迟到、早退、脱岗。</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830" w:type="dxa"/>
            <w:tcBorders>
              <w:top w:val="nil"/>
              <w:left w:val="nil"/>
              <w:bottom w:val="single" w:color="auto" w:sz="4" w:space="0"/>
              <w:right w:val="single" w:color="auto" w:sz="4" w:space="0"/>
            </w:tcBorders>
          </w:tcPr>
          <w:p>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缺岗1人不得分并倒扣20分，其他情况1人1次扣2分</w:t>
            </w:r>
          </w:p>
        </w:tc>
      </w:tr>
      <w:tr>
        <w:tblPrEx>
          <w:tblCellMar>
            <w:top w:w="0" w:type="dxa"/>
            <w:left w:w="108" w:type="dxa"/>
            <w:bottom w:w="0" w:type="dxa"/>
            <w:right w:w="108" w:type="dxa"/>
          </w:tblCellMar>
        </w:tblPrEx>
        <w:trPr>
          <w:trHeight w:val="706"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按规定统一着装、带胸卡、电工证等。</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10</w:t>
            </w:r>
          </w:p>
        </w:tc>
        <w:tc>
          <w:tcPr>
            <w:tcW w:w="830" w:type="dxa"/>
            <w:tcBorders>
              <w:top w:val="nil"/>
              <w:left w:val="nil"/>
              <w:bottom w:val="single" w:color="auto" w:sz="4" w:space="0"/>
              <w:right w:val="single" w:color="auto" w:sz="4" w:space="0"/>
            </w:tcBorders>
          </w:tcPr>
          <w:p>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无证上岗或证书过期1人1次不得分并倒扣20分，其他情况1人1次扣1分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文明礼貌用语，服务认真、热情。</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830" w:type="dxa"/>
            <w:tcBorders>
              <w:top w:val="nil"/>
              <w:left w:val="nil"/>
              <w:bottom w:val="single" w:color="auto" w:sz="4" w:space="0"/>
              <w:right w:val="single" w:color="auto" w:sz="4" w:space="0"/>
            </w:tcBorders>
          </w:tcPr>
          <w:p>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责任性被投诉1次扣1分，吵架1次扣5分；打架1次不得分并倒扣5分；</w:t>
            </w:r>
          </w:p>
        </w:tc>
      </w:tr>
      <w:tr>
        <w:tblPrEx>
          <w:tblCellMar>
            <w:top w:w="0" w:type="dxa"/>
            <w:left w:w="108" w:type="dxa"/>
            <w:bottom w:w="0" w:type="dxa"/>
            <w:right w:w="108" w:type="dxa"/>
          </w:tblCellMar>
        </w:tblPrEx>
        <w:trPr>
          <w:trHeight w:val="897"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室内卫生情况</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830" w:type="dxa"/>
            <w:tcBorders>
              <w:top w:val="nil"/>
              <w:left w:val="nil"/>
              <w:bottom w:val="single" w:color="auto" w:sz="4" w:space="0"/>
              <w:right w:val="single" w:color="auto" w:sz="4" w:space="0"/>
            </w:tcBorders>
          </w:tcPr>
          <w:p>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室内卫生状况差1次扣2分，发现一个烟头或抽烟不得分并倒扣5分</w:t>
            </w:r>
          </w:p>
        </w:tc>
      </w:tr>
      <w:tr>
        <w:tblPrEx>
          <w:tblCellMar>
            <w:top w:w="0" w:type="dxa"/>
            <w:left w:w="108" w:type="dxa"/>
            <w:bottom w:w="0" w:type="dxa"/>
            <w:right w:w="108" w:type="dxa"/>
          </w:tblCellMar>
        </w:tblPrEx>
        <w:trPr>
          <w:trHeight w:val="48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工作职责</w:t>
            </w:r>
          </w:p>
        </w:tc>
        <w:tc>
          <w:tcPr>
            <w:tcW w:w="5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工作流程</w:t>
            </w: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交接班登记、巡查记录、外来人员登记</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10</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　</w:t>
            </w:r>
          </w:p>
        </w:tc>
        <w:tc>
          <w:tcPr>
            <w:tcW w:w="364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 xml:space="preserve">     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非上班时间内的报修登记维修及时性</w:t>
            </w:r>
          </w:p>
        </w:tc>
        <w:tc>
          <w:tcPr>
            <w:tcW w:w="88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　</w:t>
            </w:r>
          </w:p>
        </w:tc>
        <w:tc>
          <w:tcPr>
            <w:tcW w:w="36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切电操作流程、维修、新增电安装流程合规</w:t>
            </w:r>
          </w:p>
        </w:tc>
        <w:tc>
          <w:tcPr>
            <w:tcW w:w="880"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p>
        </w:tc>
        <w:tc>
          <w:tcPr>
            <w:tcW w:w="36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工作制度</w:t>
            </w:r>
          </w:p>
        </w:tc>
        <w:tc>
          <w:tcPr>
            <w:tcW w:w="5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电工检查要求</w:t>
            </w:r>
          </w:p>
        </w:tc>
        <w:tc>
          <w:tcPr>
            <w:tcW w:w="2526" w:type="dxa"/>
            <w:tcBorders>
              <w:top w:val="nil"/>
              <w:left w:val="nil"/>
              <w:bottom w:val="single" w:color="auto" w:sz="4" w:space="0"/>
              <w:right w:val="single" w:color="auto" w:sz="4" w:space="0"/>
            </w:tcBorders>
            <w:vAlign w:val="center"/>
          </w:tcPr>
          <w:p>
            <w:pPr>
              <w:widowControl/>
              <w:jc w:val="center"/>
              <w:rPr>
                <w:rFonts w:ascii="仿宋" w:hAnsi="仿宋" w:eastAsia="仿宋" w:cs="仿宋"/>
                <w:sz w:val="22"/>
                <w:szCs w:val="22"/>
              </w:rPr>
            </w:pPr>
            <w:r>
              <w:rPr>
                <w:rFonts w:hint="eastAsia" w:ascii="仿宋" w:hAnsi="仿宋" w:eastAsia="仿宋" w:cs="仿宋"/>
                <w:kern w:val="0"/>
                <w:sz w:val="22"/>
                <w:szCs w:val="22"/>
              </w:rPr>
              <w:t>制度、职责、排班明确</w:t>
            </w:r>
          </w:p>
        </w:tc>
        <w:tc>
          <w:tcPr>
            <w:tcW w:w="88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p>
        </w:tc>
        <w:tc>
          <w:tcPr>
            <w:tcW w:w="3645" w:type="dxa"/>
            <w:vMerge w:val="restart"/>
            <w:tcBorders>
              <w:top w:val="single" w:color="auto" w:sz="4" w:space="0"/>
              <w:left w:val="single" w:color="auto" w:sz="4" w:space="0"/>
              <w:right w:val="single" w:color="auto" w:sz="4" w:space="0"/>
            </w:tcBorders>
            <w:vAlign w:val="center"/>
          </w:tcPr>
          <w:p>
            <w:pPr>
              <w:jc w:val="left"/>
              <w:rPr>
                <w:rFonts w:ascii="仿宋" w:hAnsi="仿宋" w:eastAsia="仿宋" w:cs="仿宋"/>
                <w:sz w:val="22"/>
                <w:szCs w:val="22"/>
              </w:rPr>
            </w:pPr>
            <w:r>
              <w:rPr>
                <w:rFonts w:hint="eastAsia" w:ascii="仿宋" w:hAnsi="仿宋" w:eastAsia="仿宋" w:cs="仿宋"/>
                <w:sz w:val="22"/>
                <w:szCs w:val="22"/>
              </w:rPr>
              <w:t>发现一个灯不亮、灯眨眼、灯缺灯罩、乱拉乱接、插座、面板存在安全隐患、工具不全、各种记录不全、维修不及时、维修的垃圾未及时清理等，5处不符合扣1分，其余一次1分。扣完为止。资料包括：人员证件、制度、职责、操作流程、排班、交接班、工具清单、来访登记、报修登记、会议记录、培训记录、巡查记录、应急演练、系统资料等。</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rPr>
                <w:rFonts w:ascii="仿宋" w:hAnsi="仿宋" w:eastAsia="仿宋" w:cs="仿宋"/>
                <w:kern w:val="0"/>
                <w:sz w:val="22"/>
                <w:szCs w:val="22"/>
              </w:rPr>
            </w:pPr>
            <w:r>
              <w:rPr>
                <w:rFonts w:hint="eastAsia" w:ascii="仿宋" w:hAnsi="仿宋" w:eastAsia="仿宋" w:cs="仿宋"/>
                <w:kern w:val="0"/>
                <w:sz w:val="22"/>
                <w:szCs w:val="22"/>
              </w:rPr>
              <w:t>配电间内标牌标识、</w:t>
            </w:r>
            <w:r>
              <w:rPr>
                <w:rFonts w:hint="eastAsia" w:ascii="仿宋" w:hAnsi="仿宋" w:eastAsia="仿宋" w:cs="仿宋"/>
                <w:sz w:val="22"/>
                <w:szCs w:val="22"/>
              </w:rPr>
              <w:t>插座、开关面板、线路、照明设施的完好性</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15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sz w:val="22"/>
                <w:szCs w:val="22"/>
              </w:rPr>
              <w:t>　</w:t>
            </w:r>
          </w:p>
        </w:tc>
        <w:tc>
          <w:tcPr>
            <w:tcW w:w="3645"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人员掌握配电系统的熟练程度</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sz w:val="22"/>
                <w:szCs w:val="22"/>
              </w:rPr>
              <w:t>　</w:t>
            </w:r>
          </w:p>
        </w:tc>
        <w:tc>
          <w:tcPr>
            <w:tcW w:w="3645"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sz w:val="22"/>
                <w:szCs w:val="22"/>
              </w:rPr>
              <w:t>年检齐全、记录完整</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sz w:val="22"/>
                <w:szCs w:val="22"/>
              </w:rPr>
            </w:pPr>
          </w:p>
        </w:tc>
        <w:tc>
          <w:tcPr>
            <w:tcW w:w="3645"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sz w:val="22"/>
                <w:szCs w:val="22"/>
              </w:rPr>
              <w:t>应急演练能力强及记录完善</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sz w:val="22"/>
                <w:szCs w:val="22"/>
              </w:rPr>
            </w:pPr>
          </w:p>
        </w:tc>
        <w:tc>
          <w:tcPr>
            <w:tcW w:w="3645"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培训、会议记录齐全，</w:t>
            </w:r>
            <w:r>
              <w:rPr>
                <w:rFonts w:hint="eastAsia" w:ascii="仿宋" w:hAnsi="仿宋" w:eastAsia="仿宋" w:cs="仿宋"/>
                <w:kern w:val="0"/>
                <w:sz w:val="22"/>
                <w:szCs w:val="22"/>
              </w:rPr>
              <w:t>资料记录正确齐全，及时归档上交</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r>
              <w:rPr>
                <w:rFonts w:hint="eastAsia" w:ascii="仿宋" w:hAnsi="仿宋" w:eastAsia="仿宋" w:cs="仿宋"/>
                <w:sz w:val="22"/>
                <w:szCs w:val="22"/>
              </w:rPr>
              <w:t>　</w:t>
            </w:r>
          </w:p>
        </w:tc>
        <w:tc>
          <w:tcPr>
            <w:tcW w:w="364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安全</w:t>
            </w:r>
          </w:p>
        </w:tc>
        <w:tc>
          <w:tcPr>
            <w:tcW w:w="5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kern w:val="0"/>
                <w:sz w:val="22"/>
                <w:szCs w:val="22"/>
              </w:rPr>
            </w:pPr>
          </w:p>
        </w:tc>
        <w:tc>
          <w:tcPr>
            <w:tcW w:w="252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未发生因维护不善等责任原因造成医院配电间电气故障停电</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2"/>
                <w:szCs w:val="22"/>
              </w:rPr>
            </w:pPr>
            <w:r>
              <w:rPr>
                <w:rFonts w:hint="eastAsia" w:ascii="仿宋" w:hAnsi="仿宋" w:eastAsia="仿宋" w:cs="仿宋"/>
                <w:kern w:val="0"/>
                <w:sz w:val="22"/>
                <w:szCs w:val="22"/>
              </w:rPr>
              <w:t>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未发生责任事故等事件</w:t>
            </w:r>
          </w:p>
        </w:tc>
        <w:tc>
          <w:tcPr>
            <w:tcW w:w="88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10</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2"/>
                <w:szCs w:val="22"/>
              </w:rPr>
            </w:pPr>
            <w:r>
              <w:rPr>
                <w:rFonts w:hint="eastAsia" w:ascii="仿宋" w:hAnsi="仿宋" w:eastAsia="仿宋" w:cs="仿宋"/>
                <w:kern w:val="0"/>
                <w:sz w:val="22"/>
                <w:szCs w:val="22"/>
              </w:rPr>
              <w:t>1次扣10分，重大事故者并倒扣20分</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合计</w:t>
            </w:r>
          </w:p>
        </w:tc>
        <w:tc>
          <w:tcPr>
            <w:tcW w:w="540" w:type="dxa"/>
            <w:tcBorders>
              <w:top w:val="single" w:color="auto" w:sz="4" w:space="0"/>
              <w:left w:val="single" w:color="auto" w:sz="4" w:space="0"/>
              <w:right w:val="single" w:color="auto" w:sz="4" w:space="0"/>
            </w:tcBorders>
            <w:vAlign w:val="center"/>
          </w:tcPr>
          <w:p>
            <w:pPr>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kern w:val="0"/>
                <w:sz w:val="22"/>
                <w:szCs w:val="22"/>
              </w:rPr>
            </w:pPr>
          </w:p>
        </w:tc>
        <w:tc>
          <w:tcPr>
            <w:tcW w:w="88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100</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2"/>
                <w:szCs w:val="22"/>
              </w:rPr>
            </w:pPr>
            <w:r>
              <w:rPr>
                <w:rFonts w:hint="eastAsia" w:ascii="仿宋" w:hAnsi="仿宋" w:eastAsia="仿宋" w:cs="仿宋"/>
                <w:kern w:val="0"/>
                <w:sz w:val="22"/>
                <w:szCs w:val="22"/>
              </w:rPr>
              <w:t>除明确倒扣分项外其余标准分是扣完为止，奖励分累积。</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奖励</w:t>
            </w:r>
          </w:p>
        </w:tc>
        <w:tc>
          <w:tcPr>
            <w:tcW w:w="540" w:type="dxa"/>
            <w:vMerge w:val="restart"/>
            <w:tcBorders>
              <w:top w:val="single" w:color="auto" w:sz="4" w:space="0"/>
              <w:left w:val="single" w:color="auto" w:sz="4" w:space="0"/>
              <w:right w:val="single" w:color="auto" w:sz="4" w:space="0"/>
            </w:tcBorders>
            <w:vAlign w:val="center"/>
          </w:tcPr>
          <w:p>
            <w:pPr>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kern w:val="0"/>
                <w:sz w:val="22"/>
                <w:szCs w:val="22"/>
              </w:rPr>
              <w:t>发现险情或隐患及时上报并主动采取措施排除</w:t>
            </w:r>
          </w:p>
        </w:tc>
        <w:tc>
          <w:tcPr>
            <w:tcW w:w="88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r>
              <w:rPr>
                <w:rFonts w:hint="eastAsia" w:ascii="仿宋" w:hAnsi="仿宋" w:eastAsia="仿宋" w:cs="仿宋"/>
                <w:kern w:val="0"/>
                <w:sz w:val="22"/>
                <w:szCs w:val="22"/>
              </w:rPr>
              <w:t>1次奖5分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kern w:val="0"/>
                <w:sz w:val="22"/>
                <w:szCs w:val="22"/>
              </w:rPr>
              <w:t>提有建设性意见</w:t>
            </w:r>
          </w:p>
        </w:tc>
        <w:tc>
          <w:tcPr>
            <w:tcW w:w="88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22"/>
                <w:szCs w:val="22"/>
              </w:rPr>
            </w:pPr>
            <w:r>
              <w:rPr>
                <w:rFonts w:hint="eastAsia" w:ascii="仿宋" w:hAnsi="仿宋" w:eastAsia="仿宋" w:cs="仿宋"/>
                <w:kern w:val="0"/>
                <w:sz w:val="22"/>
                <w:szCs w:val="22"/>
              </w:rPr>
              <w:t>1次奖1-5分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kern w:val="0"/>
                <w:sz w:val="22"/>
                <w:szCs w:val="22"/>
              </w:rPr>
              <w:t>其他院部认定</w:t>
            </w:r>
          </w:p>
        </w:tc>
        <w:tc>
          <w:tcPr>
            <w:tcW w:w="88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hint="eastAsia" w:ascii="仿宋" w:hAnsi="仿宋" w:eastAsia="仿宋" w:cs="仿宋"/>
                <w:kern w:val="0"/>
                <w:sz w:val="22"/>
                <w:szCs w:val="22"/>
              </w:rPr>
              <w:t>1次奖5分</w:t>
            </w:r>
          </w:p>
        </w:tc>
      </w:tr>
    </w:tbl>
    <w:p>
      <w:pPr>
        <w:rPr>
          <w:rFonts w:ascii="仿宋" w:hAnsi="仿宋" w:eastAsia="仿宋" w:cs="仿宋"/>
          <w:b/>
          <w:sz w:val="22"/>
          <w:szCs w:val="22"/>
        </w:rPr>
      </w:pPr>
    </w:p>
    <w:p>
      <w:pPr>
        <w:widowControl/>
        <w:shd w:val="clear" w:color="auto" w:fill="FFFFFF"/>
        <w:spacing w:line="360" w:lineRule="auto"/>
        <w:ind w:firstLine="481"/>
        <w:rPr>
          <w:rFonts w:ascii="仿宋" w:hAnsi="仿宋" w:eastAsia="仿宋" w:cs="仿宋"/>
          <w:b/>
          <w:sz w:val="22"/>
          <w:szCs w:val="22"/>
        </w:rPr>
      </w:pPr>
      <w:r>
        <w:rPr>
          <w:rFonts w:hint="eastAsia" w:ascii="仿宋" w:hAnsi="仿宋" w:eastAsia="仿宋" w:cs="仿宋"/>
          <w:b/>
          <w:sz w:val="22"/>
          <w:szCs w:val="22"/>
        </w:rPr>
        <w:t>注：</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1、≥80分足额支付承包费用；小于80但≥60分之间每下降1分扣除500元，60分以下则每下降1分扣除1000元。考核扣费在承包年度第四笔付款中扣除。</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2、由总务科牵头组织定期检查考核，考核结果经供应商认可后生效。</w:t>
      </w:r>
    </w:p>
    <w:p>
      <w:pPr>
        <w:spacing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六、费用结算</w:t>
      </w:r>
    </w:p>
    <w:bookmarkEnd w:id="22"/>
    <w:bookmarkEnd w:id="23"/>
    <w:bookmarkEnd w:id="24"/>
    <w:bookmarkEnd w:id="25"/>
    <w:bookmarkEnd w:id="26"/>
    <w:bookmarkEnd w:id="27"/>
    <w:bookmarkEnd w:id="28"/>
    <w:bookmarkEnd w:id="29"/>
    <w:bookmarkEnd w:id="30"/>
    <w:bookmarkEnd w:id="31"/>
    <w:bookmarkEnd w:id="32"/>
    <w:p>
      <w:pPr>
        <w:spacing w:line="360" w:lineRule="auto"/>
        <w:ind w:firstLine="560" w:firstLineChars="200"/>
        <w:rPr>
          <w:rFonts w:ascii="仿宋" w:hAnsi="仿宋" w:eastAsia="仿宋" w:cs="仿宋"/>
          <w:kern w:val="0"/>
          <w:sz w:val="28"/>
          <w:szCs w:val="28"/>
        </w:rPr>
      </w:pPr>
      <w:bookmarkStart w:id="33" w:name="_Toc521203420"/>
      <w:bookmarkStart w:id="34" w:name="_Toc94544746"/>
      <w:bookmarkStart w:id="35" w:name="_Toc94585342"/>
      <w:bookmarkStart w:id="36" w:name="_Toc13803483"/>
      <w:bookmarkStart w:id="37" w:name="_Toc11554641"/>
      <w:bookmarkStart w:id="38" w:name="_Toc12670505"/>
      <w:bookmarkStart w:id="39" w:name="_Toc11500282"/>
      <w:bookmarkStart w:id="40" w:name="_Toc11499586"/>
      <w:bookmarkStart w:id="41" w:name="_Toc521201599"/>
      <w:bookmarkStart w:id="42" w:name="_Toc8895741"/>
      <w:bookmarkStart w:id="43" w:name="_Toc94544872"/>
      <w:bookmarkStart w:id="44" w:name="_Toc363573856"/>
      <w:r>
        <w:rPr>
          <w:rFonts w:hint="eastAsia" w:ascii="仿宋" w:hAnsi="仿宋" w:eastAsia="仿宋" w:cs="仿宋"/>
          <w:kern w:val="0"/>
          <w:sz w:val="28"/>
          <w:szCs w:val="28"/>
        </w:rPr>
        <w:t>1、本合同承包费的结算为：每三个月开发票结算一次，费用结算须经甲方考核认可。</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2、合同期内均执行此固定合同价款，不再因政策性文件最低工资标准的调增或其他市场因素的变化而作任何调整。</w:t>
      </w:r>
    </w:p>
    <w:p>
      <w:pPr>
        <w:spacing w:line="360" w:lineRule="auto"/>
        <w:ind w:firstLine="707" w:firstLineChars="200"/>
        <w:jc w:val="center"/>
        <w:rPr>
          <w:rFonts w:ascii="仿宋" w:hAnsi="仿宋" w:eastAsia="仿宋" w:cs="仿宋"/>
          <w:color w:val="000000"/>
          <w:kern w:val="0"/>
          <w:sz w:val="24"/>
          <w:szCs w:val="24"/>
        </w:rPr>
      </w:pPr>
      <w:r>
        <w:rPr>
          <w:rFonts w:hint="eastAsia" w:ascii="仿宋" w:hAnsi="仿宋" w:eastAsia="仿宋" w:cs="仿宋"/>
          <w:b/>
          <w:bCs/>
          <w:color w:val="FF0000"/>
          <w:w w:val="80"/>
          <w:sz w:val="44"/>
          <w:szCs w:val="44"/>
        </w:rPr>
        <w:br w:type="page"/>
      </w:r>
      <w:r>
        <w:rPr>
          <w:rFonts w:hint="eastAsia" w:ascii="仿宋" w:hAnsi="仿宋" w:eastAsia="仿宋" w:cs="仿宋"/>
          <w:b/>
          <w:bCs/>
          <w:color w:val="000000"/>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182848996"/>
      <w:bookmarkStart w:id="46" w:name="_Toc37322565"/>
      <w:bookmarkStart w:id="47" w:name="_Toc43217893"/>
      <w:bookmarkStart w:id="48" w:name="_Toc38121794"/>
      <w:bookmarkStart w:id="49" w:name="_Toc85627670"/>
      <w:bookmarkStart w:id="50" w:name="_Toc11500283"/>
      <w:bookmarkStart w:id="51" w:name="_Toc94544747"/>
      <w:bookmarkStart w:id="52" w:name="_Toc94544873"/>
      <w:bookmarkStart w:id="53" w:name="_Toc11499587"/>
      <w:bookmarkStart w:id="54" w:name="_Toc13803484"/>
      <w:bookmarkStart w:id="55" w:name="_Toc11554642"/>
      <w:bookmarkStart w:id="56" w:name="_Toc12670506"/>
      <w:bookmarkStart w:id="57" w:name="_Toc8895742"/>
      <w:r>
        <w:rPr>
          <w:rFonts w:hint="eastAsia" w:ascii="仿宋" w:hAnsi="仿宋" w:eastAsia="仿宋" w:cs="仿宋"/>
          <w:b/>
          <w:bCs/>
          <w:color w:val="000000"/>
          <w:w w:val="80"/>
          <w:sz w:val="44"/>
          <w:szCs w:val="44"/>
        </w:rPr>
        <w:t xml:space="preserve"> 评审方法和程序</w:t>
      </w:r>
      <w:bookmarkEnd w:id="44"/>
    </w:p>
    <w:bookmarkEnd w:id="45"/>
    <w:bookmarkEnd w:id="46"/>
    <w:bookmarkEnd w:id="47"/>
    <w:bookmarkEnd w:id="48"/>
    <w:bookmarkEnd w:id="49"/>
    <w:p>
      <w:pPr>
        <w:snapToGrid w:val="0"/>
        <w:spacing w:line="480" w:lineRule="exact"/>
        <w:ind w:firstLine="562" w:firstLineChars="200"/>
        <w:outlineLvl w:val="1"/>
        <w:rPr>
          <w:rFonts w:ascii="仿宋" w:hAnsi="仿宋" w:eastAsia="仿宋" w:cs="仿宋"/>
          <w:b/>
          <w:bCs/>
          <w:sz w:val="28"/>
          <w:szCs w:val="28"/>
        </w:rPr>
      </w:pPr>
      <w:bookmarkStart w:id="58" w:name="_Toc363573857"/>
      <w:bookmarkEnd w:id="58"/>
      <w:r>
        <w:rPr>
          <w:rFonts w:hint="eastAsia" w:ascii="仿宋" w:hAnsi="仿宋" w:eastAsia="仿宋" w:cs="仿宋"/>
          <w:b/>
          <w:bCs/>
          <w:sz w:val="28"/>
          <w:szCs w:val="28"/>
        </w:rPr>
        <w:t>一、代理机构组织磋商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1、本次竞争性磋商依据《中华人民共和国政府采购法》、《政府采购竞争性磋商采购方式管理暂行办法》及有关法规成立磋商小组。磋商小组由采购单位代表和评审专家共3人组成。</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2、磋商小组的职责：</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（1）磋商小组成员应当按照客观、公正、审慎的原则，根据磋商文件规定的评审程序、评审方法和评审标准进行独立评审。</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（2）磋商小组成员应当遵守评审工作纪律，不得泄露评审情况和评审中获悉的商业秘密，对个人的评审意见承担法律责任；</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（3）磋商小组成员在评审过程中发现供应商有行贿、提供虚假材料或者串通等违法行为的，应当及时向财政部门报告。</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3、评审有关记录由磋商小组成员签名，存档备查。</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4、供应商的法定代表人或被授权人须持身份证准时参加磋商开标会。</w:t>
      </w:r>
    </w:p>
    <w:p>
      <w:pPr>
        <w:snapToGrid w:val="0"/>
        <w:spacing w:line="48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二、磋商的原则及方法</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1、磋商小组依据《中华人民共和国政府采购法》、《政府采购竞争性磋商采购方式管理暂行办法》以及有关政府采购的相关法规，遵循“公开、公平、公正、择优、信用”的原则进行磋商评审。</w:t>
      </w:r>
    </w:p>
    <w:p>
      <w:pPr>
        <w:snapToGrid w:val="0"/>
        <w:spacing w:line="480" w:lineRule="exact"/>
        <w:ind w:firstLine="565" w:firstLineChars="202"/>
        <w:rPr>
          <w:rFonts w:ascii="仿宋" w:hAnsi="仿宋" w:eastAsia="仿宋" w:cs="仿宋"/>
          <w:sz w:val="28"/>
          <w:szCs w:val="28"/>
        </w:rPr>
      </w:pPr>
      <w:r>
        <w:rPr>
          <w:rFonts w:hint="eastAsia" w:ascii="仿宋" w:hAnsi="仿宋" w:eastAsia="仿宋" w:cs="仿宋"/>
          <w:sz w:val="28"/>
          <w:szCs w:val="28"/>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480" w:lineRule="exact"/>
        <w:ind w:firstLine="565" w:firstLineChars="202"/>
        <w:rPr>
          <w:rFonts w:ascii="仿宋" w:hAnsi="仿宋" w:eastAsia="仿宋" w:cs="仿宋"/>
          <w:sz w:val="28"/>
          <w:szCs w:val="28"/>
        </w:rPr>
      </w:pPr>
      <w:r>
        <w:rPr>
          <w:rFonts w:hint="eastAsia" w:ascii="仿宋" w:hAnsi="仿宋" w:eastAsia="仿宋" w:cs="仿宋"/>
          <w:sz w:val="28"/>
          <w:szCs w:val="28"/>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4、磋商小组所有成员应当集中与单一供应商分别进行磋商，并给予所有参加磋商的供应商平等的磋商机会。</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6、对磋商文件作出的实质性变动是磋商文件的有效组成部分，磋商小组应当及时以书面形式同时通知所有参加磋商的供应商。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经磋商确定最终采购需求和提交最后报价的供应商：磋商文件能够详细列明采购标的的技术、服务要求的，磋商结束后，磋商小组应当要求所有实质性响应的供应商在规定时间内提交最后报价。提交最后报价的供应商不得少于3家。</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9、对于在磋商顺利开始后至最终报价前，根据磋商情况退出磋商的供应商，须以书面形式说明退出磋商的原因，经磋商小组同意可以退出磋商。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10、在磋商中，磋商的任何一方不得透露与磋商有关的其他响应磋商的供应商的技术资料、价格及其他信息。</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11、凡两家或以上公司同一法人代表或其中一家公司为另一家公司单一最大股东的，不能同时参与同一采购项目相同标段的磋商采购活动，一经发现，将视同串标处理。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480" w:lineRule="exact"/>
        <w:ind w:firstLine="562" w:firstLineChars="200"/>
        <w:outlineLvl w:val="1"/>
        <w:rPr>
          <w:rFonts w:ascii="仿宋" w:hAnsi="仿宋" w:eastAsia="仿宋" w:cs="仿宋"/>
          <w:b/>
          <w:bCs/>
          <w:color w:val="FF0000"/>
          <w:sz w:val="28"/>
          <w:szCs w:val="28"/>
        </w:rPr>
      </w:pPr>
      <w:r>
        <w:rPr>
          <w:rFonts w:hint="eastAsia" w:ascii="仿宋" w:hAnsi="仿宋" w:eastAsia="仿宋" w:cs="仿宋"/>
          <w:b/>
          <w:bCs/>
          <w:sz w:val="28"/>
          <w:szCs w:val="28"/>
        </w:rPr>
        <w:t>三、磋商评定结果的方法</w:t>
      </w:r>
    </w:p>
    <w:p>
      <w:pPr>
        <w:spacing w:line="480" w:lineRule="exact"/>
        <w:ind w:firstLine="560" w:firstLineChars="200"/>
        <w:rPr>
          <w:rFonts w:ascii="仿宋" w:hAnsi="仿宋" w:eastAsia="仿宋" w:cs="仿宋"/>
          <w:b/>
          <w:kern w:val="0"/>
          <w:sz w:val="28"/>
          <w:szCs w:val="28"/>
        </w:rPr>
      </w:pPr>
      <w:r>
        <w:rPr>
          <w:rFonts w:hint="eastAsia" w:ascii="仿宋" w:hAnsi="仿宋" w:eastAsia="仿宋" w:cs="仿宋"/>
          <w:sz w:val="28"/>
          <w:szCs w:val="28"/>
        </w:rPr>
        <w:t>1、</w:t>
      </w:r>
      <w:r>
        <w:rPr>
          <w:rFonts w:hint="eastAsia" w:ascii="仿宋" w:hAnsi="仿宋" w:eastAsia="仿宋" w:cs="仿宋"/>
          <w:b/>
          <w:bCs/>
          <w:sz w:val="28"/>
          <w:szCs w:val="28"/>
          <w:u w:val="single"/>
        </w:rPr>
        <w:t>经磋商确定最终采购需求和提交最后报价的供应商后，</w:t>
      </w:r>
      <w:r>
        <w:rPr>
          <w:rFonts w:hint="eastAsia" w:ascii="仿宋" w:hAnsi="仿宋" w:eastAsia="仿宋" w:cs="仿宋"/>
          <w:sz w:val="28"/>
          <w:szCs w:val="28"/>
        </w:rPr>
        <w:t>由磋商小组采用综合评分法</w:t>
      </w:r>
      <w:r>
        <w:rPr>
          <w:rFonts w:hint="eastAsia" w:ascii="仿宋" w:hAnsi="仿宋" w:eastAsia="仿宋" w:cs="仿宋"/>
          <w:b/>
          <w:bCs/>
          <w:sz w:val="28"/>
          <w:szCs w:val="28"/>
          <w:u w:val="single"/>
        </w:rPr>
        <w:t>对提交最后报价的供应商的响应文件和最后报价</w:t>
      </w:r>
      <w:r>
        <w:rPr>
          <w:rFonts w:hint="eastAsia" w:ascii="仿宋" w:hAnsi="仿宋" w:eastAsia="仿宋" w:cs="仿宋"/>
          <w:sz w:val="28"/>
          <w:szCs w:val="28"/>
        </w:rPr>
        <w:t>进行综合评分。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2、评审时，</w:t>
      </w:r>
      <w:bookmarkStart w:id="59" w:name="OLE_LINK6"/>
      <w:r>
        <w:rPr>
          <w:rFonts w:hint="eastAsia" w:ascii="仿宋" w:hAnsi="仿宋" w:eastAsia="仿宋" w:cs="仿宋"/>
          <w:sz w:val="28"/>
          <w:szCs w:val="28"/>
        </w:rPr>
        <w:t>磋商小组</w:t>
      </w:r>
      <w:bookmarkEnd w:id="59"/>
      <w:r>
        <w:rPr>
          <w:rFonts w:hint="eastAsia" w:ascii="仿宋" w:hAnsi="仿宋" w:eastAsia="仿宋" w:cs="仿宋"/>
          <w:sz w:val="28"/>
          <w:szCs w:val="28"/>
        </w:rPr>
        <w:t>各成员应当独立对每个有效响应的文件进行评价、打分，然后汇总每个供应商每项评分因素的得分（计算结果均四舍五入保留两位小数）。</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3、本次项目磋商的技术和商务报价评审总分值为100分。两部分评审因素比重如下：</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技术分值占总分值的比重为</w:t>
      </w:r>
      <w:r>
        <w:rPr>
          <w:rFonts w:hint="eastAsia" w:ascii="仿宋" w:hAnsi="仿宋" w:eastAsia="仿宋" w:cs="仿宋"/>
          <w:b/>
          <w:bCs/>
          <w:sz w:val="28"/>
          <w:szCs w:val="28"/>
          <w:u w:val="single"/>
        </w:rPr>
        <w:t>30%（权重）</w:t>
      </w:r>
      <w:r>
        <w:rPr>
          <w:rFonts w:hint="eastAsia" w:ascii="仿宋" w:hAnsi="仿宋" w:eastAsia="仿宋" w:cs="仿宋"/>
          <w:sz w:val="28"/>
          <w:szCs w:val="28"/>
        </w:rPr>
        <w:t>（四舍五入保留两位小数）；</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商务报价分值占总分值的比重为</w:t>
      </w:r>
      <w:r>
        <w:rPr>
          <w:rFonts w:hint="eastAsia" w:ascii="仿宋" w:hAnsi="仿宋" w:eastAsia="仿宋" w:cs="仿宋"/>
          <w:b/>
          <w:bCs/>
          <w:sz w:val="28"/>
          <w:szCs w:val="28"/>
          <w:u w:val="single"/>
        </w:rPr>
        <w:t xml:space="preserve"> 70%（权重）</w:t>
      </w:r>
      <w:r>
        <w:rPr>
          <w:rFonts w:hint="eastAsia" w:ascii="仿宋" w:hAnsi="仿宋" w:eastAsia="仿宋" w:cs="仿宋"/>
          <w:sz w:val="28"/>
          <w:szCs w:val="28"/>
        </w:rPr>
        <w:t>（四舍五入保留两位小数）。</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4、技术分按算术平均值计算，分值四舍五入保留两位小数。</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5、商务报价与技术分相加为供应商的综合得分（四舍五入保留两位小数）。</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6、综合得分最高的供应商推荐为项目预成交人并出具评审磋商报告。</w:t>
      </w:r>
    </w:p>
    <w:p>
      <w:pPr>
        <w:snapToGrid w:val="0"/>
        <w:spacing w:line="48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7、确定成交候选人的特殊情况处理：</w:t>
      </w:r>
    </w:p>
    <w:p>
      <w:pPr>
        <w:snapToGrid w:val="0"/>
        <w:spacing w:line="48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（1）若总分相同，则按最终报价响应得分高者优先中标。</w:t>
      </w:r>
    </w:p>
    <w:p>
      <w:pPr>
        <w:snapToGrid w:val="0"/>
        <w:spacing w:line="48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（2）若总分且最终报价响应得分相同，则采取现场抽签的方式确定（投标供应商的抽签顺序分别为各投标供应商递交响应文件签到顺序号）。</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8、磋商评审时，评委对评审的细则若有争议，由磋商小组集体讨论确定，并对未尽情况有最终解释权。</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9、对落标的供应商不做落标原因的解释。</w:t>
      </w:r>
    </w:p>
    <w:p>
      <w:pPr>
        <w:snapToGrid w:val="0"/>
        <w:spacing w:line="48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四、综合评分评审标准</w:t>
      </w:r>
    </w:p>
    <w:p>
      <w:pPr>
        <w:snapToGrid w:val="0"/>
        <w:spacing w:line="480" w:lineRule="exact"/>
        <w:ind w:firstLine="560" w:firstLineChars="200"/>
        <w:rPr>
          <w:rFonts w:ascii="仿宋" w:hAnsi="仿宋" w:eastAsia="仿宋" w:cs="仿宋"/>
          <w:b/>
          <w:sz w:val="28"/>
          <w:szCs w:val="28"/>
        </w:rPr>
      </w:pPr>
      <w:r>
        <w:rPr>
          <w:rFonts w:hint="eastAsia" w:ascii="仿宋" w:hAnsi="仿宋" w:eastAsia="仿宋" w:cs="仿宋"/>
          <w:sz w:val="28"/>
          <w:szCs w:val="28"/>
        </w:rPr>
        <w:t>（一）技术标评分</w:t>
      </w:r>
      <w:r>
        <w:rPr>
          <w:rFonts w:hint="eastAsia" w:ascii="仿宋" w:hAnsi="仿宋" w:eastAsia="仿宋" w:cs="仿宋"/>
          <w:b/>
          <w:sz w:val="28"/>
          <w:szCs w:val="28"/>
        </w:rPr>
        <w:t xml:space="preserve">：（30分） </w:t>
      </w:r>
    </w:p>
    <w:p>
      <w:pPr>
        <w:snapToGrid w:val="0"/>
        <w:spacing w:line="480" w:lineRule="exact"/>
        <w:ind w:firstLine="560" w:firstLineChars="200"/>
        <w:outlineLvl w:val="1"/>
        <w:rPr>
          <w:rFonts w:ascii="仿宋" w:hAnsi="仿宋" w:eastAsia="仿宋" w:cs="仿宋"/>
          <w:sz w:val="28"/>
          <w:szCs w:val="22"/>
        </w:rPr>
      </w:pPr>
      <w:r>
        <w:rPr>
          <w:rFonts w:hint="eastAsia" w:ascii="仿宋" w:hAnsi="仿宋" w:eastAsia="仿宋" w:cs="仿宋"/>
          <w:sz w:val="28"/>
          <w:szCs w:val="22"/>
        </w:rPr>
        <w:t>1、组织机构（最高得分8分）</w:t>
      </w:r>
    </w:p>
    <w:p>
      <w:pPr>
        <w:snapToGrid w:val="0"/>
        <w:spacing w:line="480" w:lineRule="exact"/>
        <w:ind w:firstLine="560" w:firstLineChars="200"/>
        <w:outlineLvl w:val="1"/>
        <w:rPr>
          <w:rFonts w:ascii="仿宋" w:hAnsi="仿宋" w:eastAsia="仿宋" w:cs="仿宋"/>
          <w:sz w:val="28"/>
          <w:szCs w:val="22"/>
        </w:rPr>
      </w:pPr>
      <w:r>
        <w:rPr>
          <w:rFonts w:hint="eastAsia" w:ascii="仿宋" w:hAnsi="仿宋" w:eastAsia="仿宋" w:cs="仿宋"/>
          <w:sz w:val="28"/>
          <w:szCs w:val="22"/>
        </w:rPr>
        <w:t>(1)项目组织机构设置合理先进、有效，对项目管理有详细描述，管理科学，可操作，风险考虑充分，优得5分，其余酌情减分。</w:t>
      </w:r>
    </w:p>
    <w:p>
      <w:pPr>
        <w:snapToGrid w:val="0"/>
        <w:spacing w:line="480" w:lineRule="exact"/>
        <w:ind w:firstLine="420" w:firstLineChars="150"/>
        <w:outlineLvl w:val="1"/>
        <w:rPr>
          <w:rFonts w:ascii="仿宋" w:hAnsi="仿宋" w:eastAsia="仿宋" w:cs="仿宋"/>
          <w:sz w:val="28"/>
          <w:szCs w:val="22"/>
        </w:rPr>
      </w:pPr>
      <w:r>
        <w:rPr>
          <w:rFonts w:hint="eastAsia" w:ascii="仿宋" w:hAnsi="仿宋" w:eastAsia="仿宋" w:cs="仿宋"/>
          <w:sz w:val="28"/>
          <w:szCs w:val="22"/>
        </w:rPr>
        <w:t>（2）投入本项目人员结构合理，组成人员素质高，经验丰富，优得3分，其余酌情扣分。</w:t>
      </w:r>
    </w:p>
    <w:p>
      <w:pPr>
        <w:snapToGrid w:val="0"/>
        <w:spacing w:line="480" w:lineRule="exact"/>
        <w:ind w:firstLine="560" w:firstLineChars="200"/>
        <w:outlineLvl w:val="1"/>
        <w:rPr>
          <w:rFonts w:ascii="仿宋" w:hAnsi="仿宋" w:eastAsia="仿宋" w:cs="仿宋"/>
          <w:color w:val="000000" w:themeColor="text1"/>
          <w:sz w:val="28"/>
          <w:szCs w:val="22"/>
        </w:rPr>
      </w:pPr>
      <w:r>
        <w:rPr>
          <w:rFonts w:hint="eastAsia" w:ascii="仿宋" w:hAnsi="仿宋" w:eastAsia="仿宋" w:cs="仿宋"/>
          <w:color w:val="000000" w:themeColor="text1"/>
          <w:sz w:val="28"/>
          <w:szCs w:val="22"/>
        </w:rPr>
        <w:t>2、投标人业绩（最高得分6分）</w:t>
      </w:r>
    </w:p>
    <w:p>
      <w:pPr>
        <w:snapToGrid w:val="0"/>
        <w:spacing w:line="480" w:lineRule="exact"/>
        <w:ind w:firstLine="560" w:firstLineChars="200"/>
        <w:outlineLvl w:val="1"/>
        <w:rPr>
          <w:rFonts w:ascii="仿宋" w:hAnsi="仿宋" w:eastAsia="仿宋" w:cs="仿宋"/>
          <w:color w:val="000000" w:themeColor="text1"/>
          <w:sz w:val="28"/>
          <w:szCs w:val="22"/>
        </w:rPr>
      </w:pPr>
      <w:r>
        <w:rPr>
          <w:rFonts w:hint="eastAsia" w:ascii="仿宋" w:hAnsi="仿宋" w:eastAsia="仿宋" w:cs="仿宋"/>
          <w:color w:val="000000" w:themeColor="text1"/>
          <w:sz w:val="28"/>
          <w:szCs w:val="22"/>
        </w:rPr>
        <w:t>投标单位具有自2016年1月1日起类似三级医院以上（含三级）业绩，业绩金额超过20万元（含20万元）的，每提供一个业绩得1分，最高得6分（须提供合同复印件并加盖公章，原件备查）。</w:t>
      </w:r>
    </w:p>
    <w:p>
      <w:pPr>
        <w:snapToGrid w:val="0"/>
        <w:spacing w:line="480" w:lineRule="exact"/>
        <w:ind w:firstLine="420" w:firstLineChars="150"/>
        <w:outlineLvl w:val="1"/>
        <w:rPr>
          <w:rFonts w:ascii="仿宋" w:hAnsi="仿宋" w:eastAsia="仿宋" w:cs="仿宋"/>
          <w:sz w:val="28"/>
          <w:szCs w:val="22"/>
        </w:rPr>
      </w:pPr>
      <w:r>
        <w:rPr>
          <w:rFonts w:hint="eastAsia" w:ascii="仿宋" w:hAnsi="仿宋" w:eastAsia="仿宋" w:cs="仿宋"/>
          <w:sz w:val="28"/>
          <w:szCs w:val="22"/>
        </w:rPr>
        <w:t xml:space="preserve"> 3、实施及质量保证方案（最高得分10分）</w:t>
      </w:r>
    </w:p>
    <w:p>
      <w:pPr>
        <w:snapToGrid w:val="0"/>
        <w:spacing w:line="480" w:lineRule="exact"/>
        <w:ind w:firstLine="560" w:firstLineChars="200"/>
        <w:outlineLvl w:val="1"/>
        <w:rPr>
          <w:rFonts w:ascii="仿宋" w:hAnsi="仿宋" w:eastAsia="仿宋" w:cs="仿宋"/>
          <w:sz w:val="28"/>
          <w:szCs w:val="22"/>
        </w:rPr>
      </w:pPr>
      <w:r>
        <w:rPr>
          <w:rFonts w:hint="eastAsia" w:ascii="仿宋" w:hAnsi="仿宋" w:eastAsia="仿宋" w:cs="仿宋"/>
          <w:sz w:val="28"/>
          <w:szCs w:val="22"/>
        </w:rPr>
        <w:t>根据实施及质量方案的合理行、可行性、对不可预见因素的预测、协调能力、实施步骤、服务质量保证措施酌情评分，优等的8-10分；良等的4-8分；其他的4分以下。</w:t>
      </w:r>
    </w:p>
    <w:p>
      <w:pPr>
        <w:snapToGrid w:val="0"/>
        <w:spacing w:line="480" w:lineRule="exact"/>
        <w:ind w:firstLine="560" w:firstLineChars="200"/>
        <w:outlineLvl w:val="1"/>
        <w:rPr>
          <w:rFonts w:ascii="仿宋" w:hAnsi="仿宋" w:eastAsia="仿宋" w:cs="仿宋"/>
          <w:sz w:val="28"/>
          <w:szCs w:val="22"/>
        </w:rPr>
      </w:pPr>
      <w:r>
        <w:rPr>
          <w:rFonts w:hint="eastAsia" w:ascii="仿宋" w:hAnsi="仿宋" w:eastAsia="仿宋" w:cs="仿宋"/>
          <w:sz w:val="28"/>
          <w:szCs w:val="22"/>
        </w:rPr>
        <w:t>4、服务承诺（最高得分6分）</w:t>
      </w:r>
    </w:p>
    <w:p>
      <w:pPr>
        <w:snapToGrid w:val="0"/>
        <w:spacing w:line="480" w:lineRule="exact"/>
        <w:ind w:firstLine="560" w:firstLineChars="200"/>
        <w:outlineLvl w:val="1"/>
        <w:rPr>
          <w:rFonts w:ascii="仿宋" w:hAnsi="仿宋" w:eastAsia="仿宋" w:cs="仿宋"/>
          <w:sz w:val="28"/>
          <w:szCs w:val="22"/>
        </w:rPr>
      </w:pPr>
      <w:r>
        <w:rPr>
          <w:rFonts w:hint="eastAsia" w:ascii="仿宋" w:hAnsi="仿宋" w:eastAsia="仿宋" w:cs="仿宋"/>
          <w:sz w:val="28"/>
          <w:szCs w:val="22"/>
        </w:rPr>
        <w:t>阐述明细、合理，计划、措施方法得当且有针对性的，优等的5-6分；良等的3-4分；其他的1-2分。</w:t>
      </w:r>
    </w:p>
    <w:p>
      <w:pPr>
        <w:snapToGrid w:val="0"/>
        <w:spacing w:line="48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 xml:space="preserve">以上佐证材料请带原件备查，未携带原件或因携带原件不全所引起的后果由投标人自行承担。   </w:t>
      </w:r>
    </w:p>
    <w:p>
      <w:pPr>
        <w:snapToGrid w:val="0"/>
        <w:spacing w:line="48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（二）商务标评分：（70分）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themeColor="text1"/>
          <w:sz w:val="28"/>
          <w:szCs w:val="28"/>
        </w:rPr>
        <w:t>、本次项目最高限价为</w:t>
      </w:r>
      <w:r>
        <w:rPr>
          <w:rFonts w:hint="eastAsia" w:ascii="仿宋" w:hAnsi="仿宋" w:eastAsia="仿宋" w:cs="仿宋"/>
          <w:color w:val="000000" w:themeColor="text1"/>
          <w:sz w:val="28"/>
          <w:szCs w:val="28"/>
          <w:u w:val="single"/>
        </w:rPr>
        <w:t xml:space="preserve">90 </w:t>
      </w:r>
      <w:r>
        <w:rPr>
          <w:rFonts w:hint="eastAsia" w:ascii="仿宋" w:hAnsi="仿宋" w:eastAsia="仿宋" w:cs="仿宋"/>
          <w:color w:val="000000" w:themeColor="text1"/>
          <w:sz w:val="28"/>
          <w:szCs w:val="28"/>
        </w:rPr>
        <w:t>万元/三年，超过限价</w:t>
      </w:r>
      <w:r>
        <w:rPr>
          <w:rFonts w:hint="eastAsia" w:ascii="仿宋" w:hAnsi="仿宋" w:eastAsia="仿宋" w:cs="仿宋"/>
          <w:sz w:val="28"/>
          <w:szCs w:val="28"/>
        </w:rPr>
        <w:t>作无效投标处理。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2、所有有效报价的最低价为评标基准价。</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3、其他投标人的商务报价响应得分分别按照下列公式计算：</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商务报价响应得分 =（评标基准价/投标报价）×70%×100</w:t>
      </w:r>
    </w:p>
    <w:p>
      <w:pPr>
        <w:snapToGrid w:val="0"/>
        <w:spacing w:line="48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五、出现下列情形之一的，作无效标处理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1、未按规定时间、数额、规定形式提交磋商保证金的；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2、响应文件未按规定要求装订、密封、签署、盖章及主要资料不齐全的；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3、响应文件的资料有虚报或者谎报的；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4、响应文件中资格审查文件及技术响应文件出现磋商报价的内容；</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5、不具备磋商文件规定的资格要求的；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6、响应文件有重大漏项或重大不合理的；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7、项目技术、方案不满足项目需求中的要求，有重大偏离或保留的；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8、磋商响应报价超出项目预算的；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9、被认定为低于成本报价磋商竞标的；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10、供应商的磋商报价高于自己前一轮的；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11、不符合法律、法规和磋商文件中规定的其他实质性响应要求的；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12、磋商小组依据法律法规可以认定为无效投标的其他情况。</w:t>
      </w:r>
    </w:p>
    <w:p>
      <w:pPr>
        <w:snapToGrid w:val="0"/>
        <w:spacing w:line="48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六、出现下列情形之一的，作废标处理</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1、供应商的报价均超出了采购预算，采购单位不能支付的；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2、符合资格条件或者对磋商文件作实质响应的投标单位不足3家的；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3、因情况变化，不再符合规定的竞争性磋商采购方式所适用情形的；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4、出现影响采购公正的违法、违规行为的；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5、因重大变故，采购任务取消的；</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6、磋商小组依据法律法规可以认定为废标的其他情况。</w:t>
      </w:r>
    </w:p>
    <w:p>
      <w:pPr>
        <w:snapToGrid w:val="0"/>
        <w:spacing w:line="48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七、成交通知</w:t>
      </w:r>
    </w:p>
    <w:p>
      <w:pPr>
        <w:spacing w:line="48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成交结果</w:t>
      </w:r>
      <w:r>
        <w:rPr>
          <w:rFonts w:hint="eastAsia" w:ascii="仿宋" w:hAnsi="仿宋" w:eastAsia="仿宋" w:cs="仿宋"/>
          <w:color w:val="000000" w:themeColor="text1"/>
          <w:kern w:val="0"/>
          <w:sz w:val="28"/>
          <w:szCs w:val="28"/>
        </w:rPr>
        <w:t>在南通市公共资源交易平台公示</w:t>
      </w:r>
      <w:r>
        <w:rPr>
          <w:rFonts w:hint="eastAsia" w:ascii="仿宋" w:hAnsi="仿宋" w:eastAsia="仿宋" w:cs="仿宋"/>
          <w:b/>
          <w:bCs/>
          <w:color w:val="000000" w:themeColor="text1"/>
          <w:kern w:val="0"/>
          <w:sz w:val="28"/>
          <w:szCs w:val="28"/>
          <w:u w:val="single"/>
        </w:rPr>
        <w:t xml:space="preserve"> 1 </w:t>
      </w:r>
      <w:r>
        <w:rPr>
          <w:rFonts w:hint="eastAsia" w:ascii="仿宋" w:hAnsi="仿宋" w:eastAsia="仿宋" w:cs="仿宋"/>
          <w:color w:val="000000"/>
          <w:kern w:val="0"/>
          <w:sz w:val="28"/>
          <w:szCs w:val="28"/>
        </w:rPr>
        <w:t>个</w:t>
      </w:r>
      <w:r>
        <w:rPr>
          <w:rFonts w:hint="eastAsia" w:ascii="仿宋" w:hAnsi="仿宋" w:eastAsia="仿宋" w:cs="仿宋"/>
          <w:kern w:val="0"/>
          <w:sz w:val="28"/>
          <w:szCs w:val="28"/>
        </w:rPr>
        <w:t>工作日。《成交通知书》一经发出，采购单位改变成交结果，或者中标人放弃成交的，各自承担相应的法律责任。《成交通知书》是采购合同的组成部分。</w:t>
      </w:r>
    </w:p>
    <w:bookmarkEnd w:id="50"/>
    <w:bookmarkEnd w:id="51"/>
    <w:bookmarkEnd w:id="52"/>
    <w:bookmarkEnd w:id="53"/>
    <w:bookmarkEnd w:id="54"/>
    <w:bookmarkEnd w:id="55"/>
    <w:bookmarkEnd w:id="56"/>
    <w:bookmarkEnd w:id="57"/>
    <w:p>
      <w:pPr>
        <w:spacing w:line="360" w:lineRule="auto"/>
        <w:ind w:firstLine="336" w:firstLineChars="200"/>
        <w:jc w:val="center"/>
        <w:rPr>
          <w:rFonts w:ascii="仿宋" w:hAnsi="仿宋" w:eastAsia="仿宋" w:cs="仿宋"/>
          <w:b/>
          <w:bCs/>
          <w:color w:val="000000"/>
          <w:w w:val="80"/>
          <w:sz w:val="44"/>
          <w:szCs w:val="44"/>
        </w:rPr>
      </w:pPr>
      <w:bookmarkStart w:id="60" w:name="_Toc94585343"/>
      <w:bookmarkStart w:id="61" w:name="_Toc363573858"/>
      <w:r>
        <w:rPr>
          <w:rFonts w:hint="eastAsia" w:ascii="仿宋" w:hAnsi="仿宋" w:eastAsia="仿宋" w:cs="仿宋"/>
          <w:color w:val="000000"/>
          <w:w w:val="80"/>
        </w:rPr>
        <w:br w:type="page"/>
      </w:r>
      <w:r>
        <w:rPr>
          <w:rFonts w:hint="eastAsia" w:ascii="仿宋" w:hAnsi="仿宋" w:eastAsia="仿宋" w:cs="仿宋"/>
          <w:color w:val="000000"/>
          <w:w w:val="80"/>
        </w:rPr>
        <w:t xml:space="preserve">    </w:t>
      </w:r>
      <w:r>
        <w:rPr>
          <w:rFonts w:hint="eastAsia" w:ascii="仿宋" w:hAnsi="仿宋" w:eastAsia="仿宋" w:cs="仿宋"/>
          <w:b/>
          <w:bCs/>
          <w:color w:val="000000"/>
          <w:w w:val="80"/>
          <w:sz w:val="44"/>
          <w:szCs w:val="44"/>
        </w:rPr>
        <w:t xml:space="preserve">第五章  合同签订与验收付款 </w:t>
      </w:r>
    </w:p>
    <w:p>
      <w:pPr>
        <w:spacing w:line="400" w:lineRule="exact"/>
        <w:rPr>
          <w:rFonts w:ascii="仿宋" w:hAnsi="仿宋" w:eastAsia="仿宋" w:cs="仿宋"/>
          <w:sz w:val="24"/>
          <w:szCs w:val="24"/>
        </w:rPr>
      </w:pPr>
    </w:p>
    <w:p>
      <w:pPr>
        <w:rPr>
          <w:rFonts w:ascii="仿宋" w:hAnsi="仿宋" w:eastAsia="仿宋" w:cs="仿宋"/>
          <w:b/>
          <w:sz w:val="28"/>
          <w:szCs w:val="28"/>
        </w:rPr>
      </w:pPr>
      <w:r>
        <w:rPr>
          <w:rFonts w:hint="eastAsia" w:ascii="仿宋" w:hAnsi="仿宋" w:eastAsia="仿宋" w:cs="仿宋"/>
          <w:b/>
          <w:sz w:val="28"/>
          <w:szCs w:val="28"/>
        </w:rPr>
        <w:t>委托方：</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（以下简称甲方）</w:t>
      </w:r>
    </w:p>
    <w:p>
      <w:pPr>
        <w:rPr>
          <w:rFonts w:ascii="仿宋" w:hAnsi="仿宋" w:eastAsia="仿宋" w:cs="仿宋"/>
          <w:b/>
          <w:sz w:val="28"/>
          <w:szCs w:val="28"/>
        </w:rPr>
      </w:pPr>
      <w:r>
        <w:rPr>
          <w:rFonts w:hint="eastAsia" w:ascii="仿宋" w:hAnsi="仿宋" w:eastAsia="仿宋" w:cs="仿宋"/>
          <w:b/>
          <w:sz w:val="28"/>
          <w:szCs w:val="28"/>
        </w:rPr>
        <w:t>受托方：</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（以下简称乙方）</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甲、乙双方本着平等自愿、诚实信用、协商一致的原则，根据《中华人民共和国合同法》及电力行业的有关规定，并结合本项目的具体情况，订立如下合同，以资共同遵守：</w:t>
      </w:r>
    </w:p>
    <w:p>
      <w:pPr>
        <w:spacing w:line="360" w:lineRule="auto"/>
        <w:rPr>
          <w:rFonts w:ascii="仿宋" w:hAnsi="仿宋" w:eastAsia="仿宋" w:cs="仿宋"/>
          <w:b/>
          <w:sz w:val="28"/>
          <w:szCs w:val="28"/>
        </w:rPr>
      </w:pPr>
      <w:r>
        <w:rPr>
          <w:rFonts w:hint="eastAsia" w:ascii="仿宋" w:hAnsi="仿宋" w:eastAsia="仿宋" w:cs="仿宋"/>
          <w:b/>
          <w:sz w:val="28"/>
          <w:szCs w:val="28"/>
        </w:rPr>
        <w:t>一、托管项目范围：</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1、10KV进线柜至0.4KV低压开关柜出线开关下桩头(10KV开关柜15台、4台1600KVA变压器:低压开关柜30台;交直流屏2台:不包括低压出线电缆和出线电缆连接的用电设备)。</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2、应急发电机组每月试验一次，包括油位检查、机组卫生、日常记录、台帐记录等，保证发电机设施完好、发电机组的状态良好（电瓶有电，油箱有油），保持发电室内的卫生和安全。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3、配合做好</w:t>
      </w:r>
      <w:r>
        <w:rPr>
          <w:rFonts w:hint="eastAsia" w:ascii="仿宋" w:hAnsi="仿宋" w:eastAsia="仿宋" w:cs="仿宋"/>
          <w:sz w:val="28"/>
          <w:szCs w:val="28"/>
        </w:rPr>
        <w:t>变电所内主变压器、高、低压设备的例行性大修大检</w:t>
      </w:r>
      <w:r>
        <w:rPr>
          <w:rFonts w:hint="eastAsia" w:ascii="仿宋" w:hAnsi="仿宋" w:eastAsia="仿宋" w:cs="仿宋"/>
          <w:kern w:val="0"/>
          <w:sz w:val="28"/>
          <w:szCs w:val="28"/>
        </w:rPr>
        <w:t>。</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在院方低压维修电工的非上班时间里，负责医院内的一般性故障处理，发生的耗材由院方按实提供，所谓一般性故障指：照明器具更换、照明开关面板的更换及用电端失电后的可恢复性处理（注：重大故障、不可恢复性的断电、供应商值班人员到场确认自身无法或无把握处理的故障，供应商值班人员应及时通知院方低压电气维修专业人员到场处理或及时向院方值班领导主管或主管部门领导反馈汇报，供应商值班人员不得擅自、强行处理或延误时间不报给院方带来不利的影响）。</w:t>
      </w:r>
      <w:r>
        <w:rPr>
          <w:rFonts w:hint="eastAsia" w:ascii="仿宋" w:hAnsi="仿宋" w:eastAsia="仿宋" w:cs="仿宋"/>
          <w:sz w:val="28"/>
          <w:szCs w:val="28"/>
        </w:rPr>
        <w:t>承担医院内电气故障报修电话的接听和记录，</w:t>
      </w:r>
      <w:r>
        <w:rPr>
          <w:rFonts w:hint="eastAsia" w:ascii="仿宋" w:hAnsi="仿宋" w:eastAsia="仿宋" w:cs="仿宋"/>
          <w:kern w:val="0"/>
          <w:sz w:val="28"/>
          <w:szCs w:val="28"/>
        </w:rPr>
        <w:t>在接受报修时，供应商值班人员只接受医院值班领导、主管部门领导及故障点所属部门领导的报修，其他无关人员的报修不予受理。</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5、院方所属范围内的用电业务处理及用电突发事件的配合处理；制定用电应急预案，及按规定时间内对预案的现场演练。</w:t>
      </w:r>
    </w:p>
    <w:p>
      <w:pPr>
        <w:spacing w:line="360" w:lineRule="auto"/>
        <w:rPr>
          <w:rFonts w:ascii="仿宋" w:hAnsi="仿宋" w:eastAsia="仿宋" w:cs="仿宋"/>
          <w:b/>
          <w:sz w:val="28"/>
          <w:szCs w:val="28"/>
        </w:rPr>
      </w:pPr>
      <w:r>
        <w:rPr>
          <w:rFonts w:hint="eastAsia" w:ascii="仿宋" w:hAnsi="仿宋" w:eastAsia="仿宋" w:cs="仿宋"/>
          <w:b/>
          <w:sz w:val="28"/>
          <w:szCs w:val="28"/>
        </w:rPr>
        <w:t>二、乙方责任及约定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1、乙方在合同生效后，立即组织值班人员（6人）针对甲方的变电所运行特点进行培训，持证上岗。按电气运行的各项规章制度操作规程及注意事项执行实施10KV配电间的运行管理。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负责所属运行设备的巡检、运行数据的采集记录、做好好交接班记录和日常运行记录，实行所区内来人登记制度，无关人员不得进入所内；值班人员发现设备故障应及时处理无法处理的应及时进行故障报修；同时做好配电室（所、间）内的环境卫生、保持整洁干净同时做好日常消防、安防巡检，发现异常情况及时报告甲方，能处理的应及时处理，确保电气设备安全运行和正常供电。</w:t>
      </w:r>
      <w:r>
        <w:rPr>
          <w:rFonts w:hint="eastAsia" w:ascii="仿宋" w:hAnsi="仿宋" w:eastAsia="仿宋" w:cs="仿宋"/>
          <w:kern w:val="0"/>
          <w:sz w:val="28"/>
          <w:szCs w:val="28"/>
        </w:rPr>
        <w:t>乙方负责托管范围内设备运行数据的记录，高压设备的操作，高低压设备的巡视、故障的记录及报修，消防安全，以及变电所的日常卫生;每2小时对10KV及0.4KV设备进行巡视，发现异常及时上报甲方。并按要求定期在变电所内放置及更换灭鼠药，确保电气设备的安全运行。值班人员每班连续工作时间不得超过12小时。乙方需每月提供排班表供甲方抽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cs="仿宋"/>
          <w:sz w:val="28"/>
          <w:szCs w:val="28"/>
        </w:rPr>
        <w:t>3、乙方运行管理方式为全天候值班（含节假日），乙方按照电气运行规定配备相应的值班人员共6名，每班2人。确保南北院变电所全天候均有2人值守。值班人员除处理保修故障外不得离开值班场所，乙方操作开关、停、送、翻电时，必须凭甲方的书面通知（含操作票上签字），按电力行业操作规定及操作任务（目的）要求开好现场操作票，实行“三种人”制度，操作时唱票人和操作人分工负责。操作倒电、翻电时的间断停电时间以“越短越好”为原则，一般不得超过15分钟，具体停电时间应与甲方协商确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4、乙方值班人员应遵守甲方单位的相关规定和严格执行医院变电所场所的安全管理制度，认真履行其职责，接受甲方检查考核。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5、托管期间由于乙方责任、原因造成甲方设备损坏、人员伤害事故，其直接责任全部由乙方承担，并按有关考核条款执行赔偿。</w:t>
      </w:r>
    </w:p>
    <w:p>
      <w:pPr>
        <w:spacing w:line="360" w:lineRule="auto"/>
        <w:ind w:firstLine="560" w:firstLineChars="200"/>
        <w:jc w:val="left"/>
        <w:rPr>
          <w:rFonts w:ascii="仿宋" w:hAnsi="仿宋" w:eastAsia="仿宋" w:cs="仿宋"/>
          <w:sz w:val="28"/>
          <w:szCs w:val="28"/>
          <w:u w:val="single"/>
          <w:bdr w:val="single" w:color="auto" w:sz="4" w:space="0"/>
        </w:rPr>
      </w:pPr>
      <w:r>
        <w:rPr>
          <w:rFonts w:hint="eastAsia" w:ascii="仿宋" w:hAnsi="仿宋" w:eastAsia="仿宋" w:cs="仿宋"/>
          <w:sz w:val="28"/>
          <w:szCs w:val="28"/>
        </w:rPr>
        <w:t>6、为加强对甲方现场工作的组织管理，乙方指定一名现场管理负责人：（姓名</w:t>
      </w:r>
      <w:r>
        <w:rPr>
          <w:rFonts w:hint="eastAsia" w:ascii="仿宋" w:hAnsi="仿宋" w:eastAsia="仿宋" w:cs="仿宋"/>
          <w:sz w:val="28"/>
          <w:szCs w:val="28"/>
          <w:u w:val="single"/>
        </w:rPr>
        <w:t xml:space="preserve">      </w:t>
      </w:r>
      <w:r>
        <w:rPr>
          <w:rFonts w:hint="eastAsia" w:ascii="仿宋" w:hAnsi="仿宋" w:eastAsia="仿宋" w:cs="仿宋"/>
          <w:sz w:val="28"/>
          <w:szCs w:val="28"/>
        </w:rPr>
        <w:t>，联系号码</w:t>
      </w:r>
      <w:r>
        <w:rPr>
          <w:rFonts w:hint="eastAsia" w:ascii="仿宋" w:hAnsi="仿宋" w:eastAsia="仿宋" w:cs="仿宋"/>
          <w:sz w:val="28"/>
          <w:szCs w:val="28"/>
          <w:u w:val="single"/>
        </w:rPr>
        <w:t xml:space="preserve">           </w:t>
      </w:r>
      <w:r>
        <w:rPr>
          <w:rFonts w:hint="eastAsia" w:ascii="仿宋" w:hAnsi="仿宋" w:eastAsia="仿宋" w:cs="仿宋"/>
          <w:sz w:val="28"/>
          <w:szCs w:val="28"/>
        </w:rPr>
        <w:t>（电话保证24小时开通））。现场负责人在全权代表乙方开展工作，并接受甲方的指令；具体负责材料领用和值班人员的组织安排。现场负责人应千方百计、想方设法切实解决甲方现场的供、用电问题；热情、主动、积极的为甲方提供用电方面的服务；若乙方在合同期内更换现场工作人员，应及时通知甲方并向甲方备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7、乙方替甲方制定主变、高、低压设备的大修年检计划，确定年检的时间和范围，并提前报甲方确认。协助办理设备维护、故障维修时的停、送电联系手续。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8、乙方值班人员按规定服从甲方的日常管理；努力完成好甲方委托范围内的工作事项，以积极的姿态迎接甲方上级组织的安全检查，在检查中做到不给甲方带来负面及扣分影响。</w:t>
      </w:r>
    </w:p>
    <w:p>
      <w:pPr>
        <w:spacing w:line="360" w:lineRule="auto"/>
        <w:rPr>
          <w:rFonts w:ascii="仿宋" w:hAnsi="仿宋" w:eastAsia="仿宋" w:cs="仿宋"/>
          <w:b/>
          <w:sz w:val="28"/>
          <w:szCs w:val="28"/>
        </w:rPr>
      </w:pPr>
      <w:r>
        <w:rPr>
          <w:rFonts w:hint="eastAsia" w:ascii="仿宋" w:hAnsi="仿宋" w:eastAsia="仿宋" w:cs="仿宋"/>
          <w:b/>
          <w:sz w:val="28"/>
          <w:szCs w:val="28"/>
        </w:rPr>
        <w:t>三、甲方责任及约定：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1，甲方应加强对自身电气设备及乙方值班人员的管理。发现设备故障问题及异常情况应及时通知乙方处理；同时应及时处理乙方发现的设备故障问题，杜绝事故隐患，保证安全用电。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2，甲方应及时处理回复乙方在日常工作中提交的书面申请和需要签证的其他材料。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3，甲方应为乙方正常开展运行工作提供必要的条件；改善运行条件、为运行值班人员提供良好的值班环境。</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4，甲方必须指定专职负责人；姓名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由其代表甲方全面协调管理指导乙方工作；并按规定考核乙方，落实对乙方的经济考核和损坏及责任理赔（电话：</w:t>
      </w:r>
      <w:r>
        <w:rPr>
          <w:rFonts w:hint="eastAsia" w:ascii="仿宋" w:hAnsi="仿宋" w:eastAsia="仿宋" w:cs="仿宋"/>
          <w:sz w:val="28"/>
          <w:szCs w:val="28"/>
          <w:u w:val="single"/>
        </w:rPr>
        <w:t xml:space="preserve">           </w:t>
      </w:r>
      <w:r>
        <w:rPr>
          <w:rFonts w:hint="eastAsia" w:ascii="仿宋" w:hAnsi="仿宋" w:eastAsia="仿宋" w:cs="仿宋"/>
          <w:sz w:val="28"/>
          <w:szCs w:val="28"/>
        </w:rPr>
        <w:t>保持 24小时开通）。</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5，甲方提供人员的办公用品和值班人员的生活必需品，属于甲方资产，甲方应列清单提交乙方负责人签收，终止合同时由乙方按清单归还甲方，发生损坏甲方向乙方追偿。</w:t>
      </w:r>
    </w:p>
    <w:p>
      <w:pPr>
        <w:spacing w:line="360" w:lineRule="auto"/>
        <w:rPr>
          <w:rFonts w:ascii="仿宋" w:hAnsi="仿宋" w:eastAsia="仿宋" w:cs="仿宋"/>
          <w:b/>
          <w:sz w:val="28"/>
          <w:szCs w:val="28"/>
        </w:rPr>
      </w:pPr>
      <w:r>
        <w:rPr>
          <w:rFonts w:hint="eastAsia" w:ascii="仿宋" w:hAnsi="仿宋" w:eastAsia="仿宋" w:cs="仿宋"/>
          <w:b/>
          <w:sz w:val="28"/>
          <w:szCs w:val="28"/>
        </w:rPr>
        <w:t>四、考核标准与办法</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考核标准：</w:t>
      </w:r>
      <w:r>
        <w:rPr>
          <w:rFonts w:hint="eastAsia" w:ascii="仿宋" w:hAnsi="仿宋" w:eastAsia="仿宋" w:cs="仿宋"/>
          <w:sz w:val="28"/>
          <w:szCs w:val="28"/>
        </w:rPr>
        <w:t>考核标准详见</w:t>
      </w:r>
      <w:r>
        <w:rPr>
          <w:rFonts w:hint="eastAsia" w:ascii="仿宋" w:hAnsi="仿宋" w:eastAsia="仿宋" w:cs="仿宋"/>
          <w:b/>
          <w:sz w:val="28"/>
          <w:szCs w:val="28"/>
        </w:rPr>
        <w:t>《南通市妇幼保健院运行电工考核表》</w:t>
      </w:r>
    </w:p>
    <w:p>
      <w:pPr>
        <w:tabs>
          <w:tab w:val="left" w:pos="441"/>
          <w:tab w:val="left" w:pos="546"/>
        </w:tabs>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1、考核原则</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乙方人员遵守医院和本公司规章制度规定，履行工作职责，按规范进行操作。院考核小组定期及不定期组织抽查考核。</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2、考核小组 </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由主管供电工作的总务科和院部相关科室组成。 </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3、考核办法 </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（1）为便于督促电气运行工作持续改进，甲方或甲方上级组织的各项考核检查应邀乙方负责同志参加。甲、乙双方对考核、评定结果确认后，协商确定甲方应付的考核部分承包费用。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（2）按月度进行考核。</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（3）每月根据考核情况计算实际考核得分，分3种分值：≥80分、小于80但≥60分和60分以下。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（4）月和年度考核部分的费用扣除方式：≥80分足额支付承包费用；小于80但≥60分之间每下降1分扣除500元，60分以下则每下降1分扣除1000元。考核扣费在承包年度第四笔付款中扣除。</w:t>
      </w:r>
    </w:p>
    <w:p>
      <w:pPr>
        <w:spacing w:line="360" w:lineRule="auto"/>
        <w:rPr>
          <w:rFonts w:ascii="仿宋" w:hAnsi="仿宋" w:eastAsia="仿宋" w:cs="仿宋"/>
          <w:b/>
          <w:sz w:val="28"/>
          <w:szCs w:val="28"/>
        </w:rPr>
      </w:pPr>
      <w:r>
        <w:rPr>
          <w:rFonts w:hint="eastAsia" w:ascii="仿宋" w:hAnsi="仿宋" w:eastAsia="仿宋" w:cs="仿宋"/>
          <w:b/>
          <w:sz w:val="28"/>
          <w:szCs w:val="28"/>
        </w:rPr>
        <w:t>五、合同总价及结算方式：</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1、本合同承包费的结算为：每三个月开发票结算一次，费用结算须经甲方考核认可。</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2、年合同包干服务费用总计：</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元/年</w:t>
      </w:r>
      <w:r>
        <w:rPr>
          <w:rFonts w:hint="eastAsia" w:ascii="仿宋" w:hAnsi="仿宋" w:eastAsia="仿宋" w:cs="仿宋"/>
          <w:sz w:val="28"/>
          <w:szCs w:val="28"/>
          <w:u w:val="single"/>
        </w:rPr>
        <w:t>，</w:t>
      </w:r>
      <w:r>
        <w:rPr>
          <w:rFonts w:hint="eastAsia" w:ascii="仿宋" w:hAnsi="仿宋" w:eastAsia="仿宋" w:cs="仿宋"/>
          <w:sz w:val="28"/>
          <w:szCs w:val="28"/>
        </w:rPr>
        <w:t>具体费用组成详见附件1。</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3、乙方开具合法有效的财务发票，甲方转帐支付。</w:t>
      </w:r>
    </w:p>
    <w:p>
      <w:pPr>
        <w:spacing w:line="360" w:lineRule="auto"/>
        <w:rPr>
          <w:rFonts w:ascii="仿宋" w:hAnsi="仿宋" w:eastAsia="仿宋" w:cs="仿宋"/>
          <w:b/>
          <w:sz w:val="28"/>
          <w:szCs w:val="28"/>
        </w:rPr>
      </w:pPr>
      <w:r>
        <w:rPr>
          <w:rFonts w:hint="eastAsia" w:ascii="仿宋" w:hAnsi="仿宋" w:eastAsia="仿宋" w:cs="仿宋"/>
          <w:b/>
          <w:sz w:val="28"/>
          <w:szCs w:val="28"/>
        </w:rPr>
        <w:t>六、违约责任：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1、甲、乙双方按本合同及其附件的规定本着权利和义务相对应的原则确定相互的违约责任。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2、甲方按规定考核乙方，事实成立即可追究乙方经济责任。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合同违约（提前终止、合同终止不及时撤出等）甲方按本合同总价的10%向乙方收取违约金；如甲方合同违约（如提前终止、不按合同终止又不及时续订合同等违约行为）乙方向甲方收取合同总价10%的违约金（付款违约按下款执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4、甲方不按规定时间支付合同款的违约行为，乙方按每天5‰的费率收取甲方滞纳款的滞纳金。</w:t>
      </w:r>
    </w:p>
    <w:p>
      <w:pPr>
        <w:spacing w:line="360" w:lineRule="auto"/>
        <w:rPr>
          <w:rFonts w:ascii="仿宋" w:hAnsi="仿宋" w:eastAsia="仿宋" w:cs="仿宋"/>
          <w:b/>
          <w:sz w:val="28"/>
          <w:szCs w:val="28"/>
        </w:rPr>
      </w:pPr>
      <w:r>
        <w:rPr>
          <w:rFonts w:hint="eastAsia" w:ascii="仿宋" w:hAnsi="仿宋" w:eastAsia="仿宋" w:cs="仿宋"/>
          <w:b/>
          <w:sz w:val="28"/>
          <w:szCs w:val="28"/>
        </w:rPr>
        <w:t>七、合同期限：</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rPr>
        <w:t>本合同期限一年，自   年  月  日到    年   月  日。</w:t>
      </w:r>
      <w:r>
        <w:rPr>
          <w:rFonts w:hint="eastAsia" w:ascii="仿宋" w:hAnsi="仿宋" w:eastAsia="仿宋" w:cs="仿宋"/>
          <w:sz w:val="28"/>
          <w:szCs w:val="28"/>
        </w:rPr>
        <w:t>如需续订合同须经双方协商一致后才可继续签订；如任何一方提出修改个别合同条款经对方确认后该条款按双方确认后的执行，原合同中其他条款继续生效其合同效力不变；如合同到期时双方均未提出终止合同及提出合同修改意见即视原合同为继续执行合同不需再续订合同，原合同继续生效；如不再考虑续订合同时，只需甲方、乙方之中的任何一方或双方同时提前一个月书面通知对方终止合同即视为合同到期终止，双方不再续订合同。</w:t>
      </w:r>
    </w:p>
    <w:p>
      <w:pPr>
        <w:spacing w:line="360" w:lineRule="auto"/>
        <w:rPr>
          <w:rFonts w:ascii="仿宋" w:hAnsi="仿宋" w:eastAsia="仿宋" w:cs="仿宋"/>
          <w:b/>
          <w:sz w:val="28"/>
          <w:szCs w:val="28"/>
        </w:rPr>
      </w:pPr>
      <w:r>
        <w:rPr>
          <w:rFonts w:hint="eastAsia" w:ascii="仿宋" w:hAnsi="仿宋" w:eastAsia="仿宋" w:cs="仿宋"/>
          <w:b/>
          <w:sz w:val="28"/>
          <w:szCs w:val="28"/>
        </w:rPr>
        <w:t>八、合同中止或延期条件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1、乙方管理工作处于瘫痪状态，严重影响甲方医疗工作。</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2、连续三个月乙方考核分小于60分而乙方又无扭转局面的意向或措施。</w:t>
      </w:r>
    </w:p>
    <w:p>
      <w:pPr>
        <w:spacing w:line="360" w:lineRule="auto"/>
        <w:rPr>
          <w:rFonts w:ascii="仿宋" w:hAnsi="仿宋" w:eastAsia="仿宋" w:cs="仿宋"/>
          <w:sz w:val="28"/>
          <w:szCs w:val="28"/>
        </w:rPr>
      </w:pPr>
      <w:r>
        <w:rPr>
          <w:rFonts w:hint="eastAsia" w:ascii="仿宋" w:hAnsi="仿宋" w:eastAsia="仿宋" w:cs="仿宋"/>
          <w:sz w:val="28"/>
          <w:szCs w:val="28"/>
        </w:rPr>
        <w:t xml:space="preserve">    3、甲方不能及时按协议支付承包费用。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4、双方达成共识的协议中止或延期的其它条件。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5、中止如不能双方达成免责协议时按合同第六条履行违约责任。</w:t>
      </w:r>
    </w:p>
    <w:p>
      <w:pPr>
        <w:spacing w:line="360" w:lineRule="auto"/>
        <w:rPr>
          <w:rFonts w:ascii="仿宋" w:hAnsi="仿宋" w:eastAsia="仿宋" w:cs="仿宋"/>
          <w:b/>
          <w:sz w:val="28"/>
          <w:szCs w:val="28"/>
        </w:rPr>
      </w:pPr>
      <w:r>
        <w:rPr>
          <w:rFonts w:hint="eastAsia" w:ascii="仿宋" w:hAnsi="仿宋" w:eastAsia="仿宋" w:cs="仿宋"/>
          <w:b/>
          <w:sz w:val="28"/>
          <w:szCs w:val="28"/>
        </w:rPr>
        <w:t>九、争议解决：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双方在本合同履行中发生的任何争议应尽可能的协商解决，如协商不成双方同意将争议提交南通市仲裁委员会进行仲裁。</w:t>
      </w:r>
    </w:p>
    <w:p>
      <w:pPr>
        <w:spacing w:line="360" w:lineRule="auto"/>
        <w:rPr>
          <w:rFonts w:ascii="仿宋" w:hAnsi="仿宋" w:eastAsia="仿宋" w:cs="仿宋"/>
          <w:b/>
          <w:sz w:val="28"/>
          <w:szCs w:val="28"/>
        </w:rPr>
      </w:pPr>
      <w:r>
        <w:rPr>
          <w:rFonts w:hint="eastAsia" w:ascii="仿宋" w:hAnsi="仿宋" w:eastAsia="仿宋" w:cs="仿宋"/>
          <w:b/>
          <w:sz w:val="28"/>
          <w:szCs w:val="28"/>
        </w:rPr>
        <w:t>十、其他约定：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1、乙方必须按规定配备各种必备工具和职工个人安全防护用品。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2、本合同期限内因甲方原因未能及时对电气设备进行大修、年检、维护而产生的后果由甲方负责，承包费用乙方不再退给甲方。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3、本合同时限内，因乙方责任原因对甲方所造成的损失由乙方承担。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4、乙方人员工作中发生的个人安全（包括交通安全）责任事件由乙方负责。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5、本合同未尽事宜，双方可另行协商，订立书面补充协议，对未及考虑或遗漏的事项按中华人民共和国的相关法规及诚实、诚信原则处理，协商不成即按合同第八款处理。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十、本合同一式四份，双方各执二份，盖章签字后生效。</w:t>
      </w:r>
    </w:p>
    <w:p>
      <w:pPr>
        <w:ind w:firstLine="560" w:firstLineChars="200"/>
        <w:rPr>
          <w:rFonts w:ascii="仿宋" w:hAnsi="仿宋" w:eastAsia="仿宋" w:cs="仿宋"/>
          <w:sz w:val="28"/>
          <w:szCs w:val="28"/>
          <w:u w:val="single"/>
        </w:rPr>
      </w:pPr>
      <w:r>
        <w:rPr>
          <w:rFonts w:hint="eastAsia" w:ascii="仿宋" w:hAnsi="仿宋" w:eastAsia="仿宋" w:cs="仿宋"/>
          <w:sz w:val="28"/>
          <w:szCs w:val="28"/>
        </w:rPr>
        <w:t>十一、其它约定事项：</w:t>
      </w:r>
      <w:r>
        <w:rPr>
          <w:rFonts w:hint="eastAsia" w:ascii="仿宋" w:hAnsi="仿宋" w:eastAsia="仿宋" w:cs="仿宋"/>
          <w:sz w:val="28"/>
          <w:szCs w:val="28"/>
          <w:u w:val="single"/>
        </w:rPr>
        <w:t xml:space="preserve"> 1，乙方人员的证件应及时年审、年审不通过的应及时更换持证人员；                                                                             </w:t>
      </w:r>
    </w:p>
    <w:p>
      <w:pPr>
        <w:rPr>
          <w:rFonts w:ascii="仿宋" w:hAnsi="仿宋" w:eastAsia="仿宋" w:cs="仿宋"/>
          <w:sz w:val="28"/>
          <w:szCs w:val="28"/>
          <w:u w:val="single"/>
        </w:rPr>
      </w:pPr>
    </w:p>
    <w:p>
      <w:pPr>
        <w:rPr>
          <w:rFonts w:ascii="仿宋" w:hAnsi="仿宋" w:eastAsia="仿宋" w:cs="仿宋"/>
          <w:sz w:val="28"/>
          <w:szCs w:val="28"/>
        </w:rPr>
      </w:pPr>
      <w:r>
        <w:rPr>
          <w:rFonts w:hint="eastAsia" w:ascii="仿宋" w:hAnsi="仿宋" w:eastAsia="仿宋" w:cs="仿宋"/>
          <w:sz w:val="28"/>
          <w:szCs w:val="28"/>
        </w:rPr>
        <w:t xml:space="preserve">甲方签章：                        乙方签章： </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代表人签字：                      代表人签字：</w:t>
      </w:r>
    </w:p>
    <w:p>
      <w:pPr>
        <w:rPr>
          <w:rFonts w:ascii="仿宋" w:hAnsi="仿宋" w:eastAsia="仿宋" w:cs="仿宋"/>
          <w:sz w:val="28"/>
          <w:szCs w:val="28"/>
        </w:rPr>
      </w:pPr>
      <w:r>
        <w:rPr>
          <w:rFonts w:hint="eastAsia" w:ascii="仿宋" w:hAnsi="仿宋" w:eastAsia="仿宋" w:cs="仿宋"/>
          <w:sz w:val="28"/>
          <w:szCs w:val="28"/>
        </w:rPr>
        <w:t xml:space="preserve">                                </w:t>
      </w:r>
    </w:p>
    <w:p>
      <w:pPr>
        <w:jc w:val="right"/>
        <w:rPr>
          <w:rFonts w:ascii="仿宋" w:hAnsi="仿宋" w:eastAsia="仿宋" w:cs="仿宋"/>
          <w:sz w:val="28"/>
          <w:szCs w:val="28"/>
        </w:rPr>
      </w:pPr>
      <w:r>
        <w:rPr>
          <w:rFonts w:hint="eastAsia" w:ascii="仿宋" w:hAnsi="仿宋" w:eastAsia="仿宋" w:cs="仿宋"/>
          <w:sz w:val="28"/>
          <w:szCs w:val="28"/>
        </w:rPr>
        <w:t xml:space="preserve">  合同订立日期：     年   月    日</w:t>
      </w: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rPr>
          <w:rFonts w:ascii="仿宋" w:hAnsi="仿宋" w:eastAsia="仿宋" w:cs="仿宋"/>
          <w:b/>
          <w:sz w:val="24"/>
          <w:szCs w:val="24"/>
        </w:rPr>
      </w:pPr>
    </w:p>
    <w:p>
      <w:pPr>
        <w:pStyle w:val="3"/>
        <w:rPr>
          <w:rFonts w:ascii="仿宋" w:hAnsi="仿宋" w:eastAsia="仿宋" w:cs="仿宋"/>
          <w:b/>
          <w:sz w:val="24"/>
          <w:szCs w:val="24"/>
        </w:rPr>
      </w:pPr>
    </w:p>
    <w:p>
      <w:pPr>
        <w:pStyle w:val="4"/>
        <w:rPr>
          <w:rFonts w:ascii="仿宋" w:hAnsi="仿宋" w:eastAsia="仿宋" w:cs="仿宋"/>
          <w:b/>
          <w:sz w:val="24"/>
          <w:szCs w:val="24"/>
        </w:rPr>
      </w:pPr>
    </w:p>
    <w:p>
      <w:pPr>
        <w:rPr>
          <w:rFonts w:ascii="仿宋" w:hAnsi="仿宋" w:eastAsia="仿宋" w:cs="仿宋"/>
          <w:b/>
          <w:sz w:val="24"/>
          <w:szCs w:val="24"/>
        </w:rPr>
      </w:pPr>
    </w:p>
    <w:p>
      <w:pPr>
        <w:pStyle w:val="2"/>
        <w:rPr>
          <w:rFonts w:ascii="仿宋" w:hAnsi="仿宋" w:eastAsia="仿宋" w:cs="仿宋"/>
          <w:b/>
          <w:sz w:val="24"/>
          <w:szCs w:val="24"/>
        </w:rPr>
      </w:pPr>
    </w:p>
    <w:p>
      <w:pPr>
        <w:pStyle w:val="3"/>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附件1：</w:t>
      </w:r>
    </w:p>
    <w:tbl>
      <w:tblPr>
        <w:tblStyle w:val="14"/>
        <w:tblW w:w="9972" w:type="dxa"/>
        <w:jc w:val="center"/>
        <w:tblLayout w:type="fixed"/>
        <w:tblCellMar>
          <w:top w:w="0" w:type="dxa"/>
          <w:left w:w="108" w:type="dxa"/>
          <w:bottom w:w="0" w:type="dxa"/>
          <w:right w:w="108" w:type="dxa"/>
        </w:tblCellMar>
      </w:tblPr>
      <w:tblGrid>
        <w:gridCol w:w="720"/>
        <w:gridCol w:w="540"/>
        <w:gridCol w:w="4035"/>
        <w:gridCol w:w="708"/>
        <w:gridCol w:w="567"/>
        <w:gridCol w:w="3402"/>
      </w:tblGrid>
      <w:tr>
        <w:tblPrEx>
          <w:tblCellMar>
            <w:top w:w="0" w:type="dxa"/>
            <w:left w:w="108" w:type="dxa"/>
            <w:bottom w:w="0" w:type="dxa"/>
            <w:right w:w="108" w:type="dxa"/>
          </w:tblCellMar>
        </w:tblPrEx>
        <w:trPr>
          <w:trHeight w:val="525" w:hRule="atLeast"/>
          <w:jc w:val="center"/>
        </w:trPr>
        <w:tc>
          <w:tcPr>
            <w:tcW w:w="99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rPr>
            </w:pPr>
            <w:r>
              <w:rPr>
                <w:rFonts w:hint="eastAsia" w:ascii="仿宋" w:hAnsi="仿宋" w:eastAsia="仿宋" w:cs="仿宋"/>
                <w:b/>
                <w:bCs/>
                <w:kern w:val="0"/>
              </w:rPr>
              <w:t>南通市妇幼保健院运行电工考核表</w:t>
            </w:r>
          </w:p>
        </w:tc>
      </w:tr>
      <w:tr>
        <w:tblPrEx>
          <w:tblCellMar>
            <w:top w:w="0" w:type="dxa"/>
            <w:left w:w="108" w:type="dxa"/>
            <w:bottom w:w="0" w:type="dxa"/>
            <w:right w:w="108" w:type="dxa"/>
          </w:tblCellMar>
        </w:tblPrEx>
        <w:trPr>
          <w:trHeight w:val="64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考核内容</w:t>
            </w: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考核要求</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分值</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扣分</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备注</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基本项目</w:t>
            </w: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服从工作安排，遵章守纪，人员满员，不迟到、早退、脱岗。</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567" w:type="dxa"/>
            <w:tcBorders>
              <w:top w:val="nil"/>
              <w:left w:val="nil"/>
              <w:bottom w:val="single" w:color="auto" w:sz="4" w:space="0"/>
              <w:right w:val="single" w:color="auto" w:sz="4" w:space="0"/>
            </w:tcBorders>
          </w:tcPr>
          <w:p>
            <w:pPr>
              <w:widowControl/>
              <w:jc w:val="left"/>
              <w:rPr>
                <w:rFonts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旷工1人不得分并倒扣20分，其他情况1人1次扣2分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按规定统一着装、带胸卡、电工证等。</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567" w:type="dxa"/>
            <w:tcBorders>
              <w:top w:val="nil"/>
              <w:left w:val="nil"/>
              <w:bottom w:val="single" w:color="auto" w:sz="4" w:space="0"/>
              <w:right w:val="single" w:color="auto" w:sz="4" w:space="0"/>
            </w:tcBorders>
          </w:tcPr>
          <w:p>
            <w:pPr>
              <w:widowControl/>
              <w:jc w:val="left"/>
              <w:rPr>
                <w:rFonts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无证上岗或证书过期1人1次不得分并倒扣20分，其他情况1人1次扣1分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文明礼貌用语，服务认真、热情。</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567" w:type="dxa"/>
            <w:tcBorders>
              <w:top w:val="nil"/>
              <w:left w:val="nil"/>
              <w:bottom w:val="single" w:color="auto" w:sz="4" w:space="0"/>
              <w:right w:val="single" w:color="auto" w:sz="4" w:space="0"/>
            </w:tcBorders>
          </w:tcPr>
          <w:p>
            <w:pPr>
              <w:widowControl/>
              <w:jc w:val="left"/>
              <w:rPr>
                <w:rFonts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责任性被投诉1次扣1分，吵架1次扣5分；打架1次不得分并倒扣5分；</w:t>
            </w:r>
          </w:p>
        </w:tc>
      </w:tr>
      <w:tr>
        <w:tblPrEx>
          <w:tblCellMar>
            <w:top w:w="0" w:type="dxa"/>
            <w:left w:w="108" w:type="dxa"/>
            <w:bottom w:w="0" w:type="dxa"/>
            <w:right w:w="108" w:type="dxa"/>
          </w:tblCellMar>
        </w:tblPrEx>
        <w:trPr>
          <w:trHeight w:val="897"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室内卫生情况</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567" w:type="dxa"/>
            <w:tcBorders>
              <w:top w:val="nil"/>
              <w:left w:val="nil"/>
              <w:bottom w:val="single" w:color="auto" w:sz="4" w:space="0"/>
              <w:right w:val="single" w:color="auto" w:sz="4" w:space="0"/>
            </w:tcBorders>
          </w:tcPr>
          <w:p>
            <w:pPr>
              <w:widowControl/>
              <w:jc w:val="left"/>
              <w:rPr>
                <w:rFonts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室内卫生状况差1次扣2分，发现一个烟头或抽烟不得分并倒扣5分</w:t>
            </w:r>
          </w:p>
        </w:tc>
      </w:tr>
      <w:tr>
        <w:tblPrEx>
          <w:tblCellMar>
            <w:top w:w="0" w:type="dxa"/>
            <w:left w:w="108" w:type="dxa"/>
            <w:bottom w:w="0" w:type="dxa"/>
            <w:right w:w="108" w:type="dxa"/>
          </w:tblCellMar>
        </w:tblPrEx>
        <w:trPr>
          <w:trHeight w:val="48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工作职责</w:t>
            </w:r>
          </w:p>
        </w:tc>
        <w:tc>
          <w:tcPr>
            <w:tcW w:w="5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工作流程</w:t>
            </w: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20"/>
              </w:rPr>
            </w:pPr>
            <w:r>
              <w:rPr>
                <w:rFonts w:hint="eastAsia" w:ascii="仿宋" w:hAnsi="仿宋" w:eastAsia="仿宋" w:cs="仿宋"/>
                <w:sz w:val="20"/>
              </w:rPr>
              <w:t>交接班登记、</w:t>
            </w:r>
            <w:r>
              <w:rPr>
                <w:rFonts w:hint="eastAsia" w:ascii="仿宋" w:hAnsi="仿宋" w:eastAsia="仿宋" w:cs="仿宋"/>
                <w:sz w:val="18"/>
                <w:szCs w:val="18"/>
              </w:rPr>
              <w:t>巡查记录、</w:t>
            </w:r>
            <w:r>
              <w:rPr>
                <w:rFonts w:hint="eastAsia" w:ascii="仿宋" w:hAnsi="仿宋" w:eastAsia="仿宋" w:cs="仿宋"/>
                <w:sz w:val="20"/>
              </w:rPr>
              <w:t>外来人员登记</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3402"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xml:space="preserve">     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20"/>
              </w:rPr>
            </w:pPr>
            <w:r>
              <w:rPr>
                <w:rFonts w:hint="eastAsia" w:ascii="仿宋" w:hAnsi="仿宋" w:eastAsia="仿宋" w:cs="仿宋"/>
                <w:sz w:val="20"/>
              </w:rPr>
              <w:t>非上班时间内的报修登记</w:t>
            </w:r>
            <w:r>
              <w:rPr>
                <w:rFonts w:hint="eastAsia" w:ascii="仿宋" w:hAnsi="仿宋" w:eastAsia="仿宋" w:cs="仿宋"/>
                <w:sz w:val="18"/>
                <w:szCs w:val="18"/>
              </w:rPr>
              <w:t>维修及时性</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340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20"/>
              </w:rPr>
            </w:pPr>
            <w:r>
              <w:rPr>
                <w:rFonts w:hint="eastAsia" w:ascii="仿宋" w:hAnsi="仿宋" w:eastAsia="仿宋" w:cs="仿宋"/>
                <w:sz w:val="20"/>
              </w:rPr>
              <w:t>切电操作流程、维修、新增电安装流程合规</w:t>
            </w:r>
          </w:p>
        </w:tc>
        <w:tc>
          <w:tcPr>
            <w:tcW w:w="708" w:type="dxa"/>
            <w:tcBorders>
              <w:top w:val="nil"/>
              <w:left w:val="nil"/>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340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工作制度</w:t>
            </w:r>
          </w:p>
        </w:tc>
        <w:tc>
          <w:tcPr>
            <w:tcW w:w="5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电工检查要求</w:t>
            </w:r>
          </w:p>
        </w:tc>
        <w:tc>
          <w:tcPr>
            <w:tcW w:w="4035" w:type="dxa"/>
            <w:tcBorders>
              <w:top w:val="nil"/>
              <w:left w:val="nil"/>
              <w:bottom w:val="single" w:color="auto" w:sz="4" w:space="0"/>
              <w:right w:val="single" w:color="auto" w:sz="4" w:space="0"/>
            </w:tcBorders>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制度、职责、排班明确</w:t>
            </w:r>
          </w:p>
        </w:tc>
        <w:tc>
          <w:tcPr>
            <w:tcW w:w="708"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jc w:val="center"/>
              <w:rPr>
                <w:rFonts w:ascii="仿宋" w:hAnsi="仿宋" w:eastAsia="仿宋" w:cs="仿宋"/>
                <w:sz w:val="18"/>
                <w:szCs w:val="18"/>
              </w:rPr>
            </w:pPr>
          </w:p>
        </w:tc>
        <w:tc>
          <w:tcPr>
            <w:tcW w:w="3402" w:type="dxa"/>
            <w:vMerge w:val="restart"/>
            <w:tcBorders>
              <w:top w:val="single" w:color="auto" w:sz="4" w:space="0"/>
              <w:left w:val="single" w:color="auto" w:sz="4" w:space="0"/>
              <w:right w:val="single" w:color="auto" w:sz="4" w:space="0"/>
            </w:tcBorders>
            <w:vAlign w:val="center"/>
          </w:tcPr>
          <w:p>
            <w:pPr>
              <w:jc w:val="left"/>
              <w:rPr>
                <w:rFonts w:ascii="仿宋" w:hAnsi="仿宋" w:eastAsia="仿宋" w:cs="仿宋"/>
                <w:sz w:val="18"/>
                <w:szCs w:val="18"/>
              </w:rPr>
            </w:pPr>
            <w:r>
              <w:rPr>
                <w:rFonts w:hint="eastAsia" w:ascii="仿宋" w:hAnsi="仿宋" w:eastAsia="仿宋" w:cs="仿宋"/>
                <w:sz w:val="18"/>
                <w:szCs w:val="18"/>
              </w:rPr>
              <w:t>发现一个灯不亮、灯眨眼、灯缺灯罩、乱拉乱接、插座、面板存在安全隐患、工具不全、各种记录不全、维修不及时、维修的垃圾未及时清理等，5处不符合扣1分，其余一次1分。扣完为止。资料包括：人员证件、制度、职责、操作流程、排班、交接班、工具清单、来访登记、报修登记、会议记录、培训记录、巡查记录、应急演练、系统资料等。</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配电间内标牌标识、</w:t>
            </w:r>
            <w:r>
              <w:rPr>
                <w:rFonts w:hint="eastAsia" w:ascii="仿宋" w:hAnsi="仿宋" w:eastAsia="仿宋" w:cs="仿宋"/>
                <w:sz w:val="18"/>
                <w:szCs w:val="18"/>
              </w:rPr>
              <w:t>插座、开关面板、线路、照明设施的完好性</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sz w:val="18"/>
                <w:szCs w:val="18"/>
              </w:rPr>
              <w:t>　</w:t>
            </w:r>
          </w:p>
        </w:tc>
        <w:tc>
          <w:tcPr>
            <w:tcW w:w="340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人员掌握配电系统的熟练程度</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sz w:val="18"/>
                <w:szCs w:val="18"/>
              </w:rPr>
              <w:t>　</w:t>
            </w:r>
          </w:p>
        </w:tc>
        <w:tc>
          <w:tcPr>
            <w:tcW w:w="340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sz w:val="20"/>
              </w:rPr>
              <w:t>年检齐全、记录完整</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40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sz w:val="20"/>
              </w:rPr>
              <w:t>应急演练能力强及记录完善</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402"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20"/>
              </w:rPr>
            </w:pPr>
            <w:r>
              <w:rPr>
                <w:rFonts w:hint="eastAsia" w:ascii="仿宋" w:hAnsi="仿宋" w:eastAsia="仿宋" w:cs="仿宋"/>
                <w:sz w:val="20"/>
              </w:rPr>
              <w:t>培训、会议记录齐全，</w:t>
            </w:r>
            <w:r>
              <w:rPr>
                <w:rFonts w:hint="eastAsia" w:ascii="仿宋" w:hAnsi="仿宋" w:eastAsia="仿宋" w:cs="仿宋"/>
                <w:kern w:val="0"/>
                <w:sz w:val="18"/>
                <w:szCs w:val="18"/>
              </w:rPr>
              <w:t>资料记录正确齐全，及时归档上交</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sz w:val="18"/>
                <w:szCs w:val="18"/>
              </w:rPr>
              <w:t>　</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安全</w:t>
            </w:r>
          </w:p>
        </w:tc>
        <w:tc>
          <w:tcPr>
            <w:tcW w:w="5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kern w:val="0"/>
                <w:sz w:val="18"/>
                <w:szCs w:val="18"/>
              </w:rPr>
            </w:pPr>
          </w:p>
        </w:tc>
        <w:tc>
          <w:tcPr>
            <w:tcW w:w="403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未发生因维护不善等责任原因造成医院配电间电气故障停电</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未发生责任事故等事件</w:t>
            </w:r>
          </w:p>
        </w:tc>
        <w:tc>
          <w:tcPr>
            <w:tcW w:w="708"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1次扣10分，重大事故者并倒扣20分</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合计</w:t>
            </w:r>
          </w:p>
        </w:tc>
        <w:tc>
          <w:tcPr>
            <w:tcW w:w="540" w:type="dxa"/>
            <w:tcBorders>
              <w:top w:val="single" w:color="auto" w:sz="4" w:space="0"/>
              <w:left w:val="single" w:color="auto" w:sz="4" w:space="0"/>
              <w:right w:val="single" w:color="auto" w:sz="4" w:space="0"/>
            </w:tcBorders>
            <w:vAlign w:val="center"/>
          </w:tcPr>
          <w:p>
            <w:pPr>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08"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100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除明确倒扣分项外其余标准分是扣完为止，奖励分累积。</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奖励</w:t>
            </w:r>
          </w:p>
        </w:tc>
        <w:tc>
          <w:tcPr>
            <w:tcW w:w="540" w:type="dxa"/>
            <w:vMerge w:val="restart"/>
            <w:tcBorders>
              <w:top w:val="single" w:color="auto" w:sz="4" w:space="0"/>
              <w:left w:val="single" w:color="auto" w:sz="4" w:space="0"/>
              <w:right w:val="single" w:color="auto" w:sz="4" w:space="0"/>
            </w:tcBorders>
            <w:vAlign w:val="center"/>
          </w:tcPr>
          <w:p>
            <w:pPr>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20"/>
              </w:rPr>
            </w:pPr>
            <w:r>
              <w:rPr>
                <w:rFonts w:hint="eastAsia" w:ascii="仿宋" w:hAnsi="仿宋" w:eastAsia="仿宋" w:cs="仿宋"/>
                <w:kern w:val="0"/>
                <w:sz w:val="18"/>
                <w:szCs w:val="18"/>
              </w:rPr>
              <w:t>发现险情或隐患及时上报并主动采取措施排除</w:t>
            </w:r>
          </w:p>
        </w:tc>
        <w:tc>
          <w:tcPr>
            <w:tcW w:w="708"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1次奖5分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20"/>
              </w:rPr>
            </w:pPr>
            <w:r>
              <w:rPr>
                <w:rFonts w:hint="eastAsia" w:ascii="仿宋" w:hAnsi="仿宋" w:eastAsia="仿宋" w:cs="仿宋"/>
                <w:kern w:val="0"/>
                <w:sz w:val="18"/>
                <w:szCs w:val="18"/>
              </w:rPr>
              <w:t>提有建设性意见</w:t>
            </w:r>
          </w:p>
        </w:tc>
        <w:tc>
          <w:tcPr>
            <w:tcW w:w="708"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1次奖1-3分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kern w:val="0"/>
                <w:sz w:val="18"/>
                <w:szCs w:val="18"/>
              </w:rPr>
              <w:t>其他院部认定</w:t>
            </w:r>
          </w:p>
        </w:tc>
        <w:tc>
          <w:tcPr>
            <w:tcW w:w="708"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r>
              <w:rPr>
                <w:rFonts w:hint="eastAsia" w:ascii="仿宋" w:hAnsi="仿宋" w:eastAsia="仿宋" w:cs="仿宋"/>
                <w:kern w:val="0"/>
                <w:sz w:val="18"/>
                <w:szCs w:val="18"/>
              </w:rPr>
              <w:t>1次奖5分</w:t>
            </w:r>
          </w:p>
        </w:tc>
      </w:tr>
    </w:tbl>
    <w:p>
      <w:pPr>
        <w:rPr>
          <w:rFonts w:ascii="仿宋" w:hAnsi="仿宋" w:eastAsia="仿宋" w:cs="仿宋"/>
          <w:b/>
        </w:rPr>
      </w:pPr>
    </w:p>
    <w:p>
      <w:pPr>
        <w:rPr>
          <w:rFonts w:ascii="仿宋" w:hAnsi="仿宋" w:eastAsia="仿宋" w:cs="仿宋"/>
          <w:b/>
        </w:rPr>
      </w:pPr>
      <w:r>
        <w:rPr>
          <w:rFonts w:hint="eastAsia" w:ascii="仿宋" w:hAnsi="仿宋" w:eastAsia="仿宋" w:cs="仿宋"/>
          <w:b/>
        </w:rPr>
        <w:t>注：</w:t>
      </w:r>
    </w:p>
    <w:p>
      <w:pPr>
        <w:rPr>
          <w:rFonts w:ascii="仿宋" w:hAnsi="仿宋" w:eastAsia="仿宋" w:cs="仿宋"/>
          <w:b/>
        </w:rPr>
      </w:pPr>
      <w:r>
        <w:rPr>
          <w:rFonts w:hint="eastAsia" w:ascii="仿宋" w:hAnsi="仿宋" w:eastAsia="仿宋" w:cs="仿宋"/>
          <w:b/>
        </w:rPr>
        <w:t>1. ≥80分足额支付承包费用；小于80但≥60分之间每下降1分扣除500元，60分以下则每下降1分扣除1000元。考核扣费在承包年度第四笔付款中扣除。</w:t>
      </w:r>
    </w:p>
    <w:p>
      <w:pPr>
        <w:rPr>
          <w:rFonts w:ascii="仿宋" w:hAnsi="仿宋" w:eastAsia="仿宋" w:cs="仿宋"/>
          <w:b/>
        </w:rPr>
      </w:pPr>
      <w:r>
        <w:rPr>
          <w:rFonts w:hint="eastAsia" w:ascii="仿宋" w:hAnsi="仿宋" w:eastAsia="仿宋" w:cs="仿宋"/>
          <w:b/>
        </w:rPr>
        <w:t>2.由总务科牵头组织定期检查考核，考核结果经乙方认可后生效。</w:t>
      </w:r>
    </w:p>
    <w:p>
      <w:pPr>
        <w:rPr>
          <w:rFonts w:ascii="仿宋" w:hAnsi="仿宋" w:eastAsia="仿宋" w:cs="仿宋"/>
        </w:rPr>
      </w:pPr>
    </w:p>
    <w:p>
      <w:pPr>
        <w:pStyle w:val="8"/>
        <w:tabs>
          <w:tab w:val="left" w:pos="1050"/>
          <w:tab w:val="right" w:leader="dot" w:pos="9402"/>
        </w:tabs>
        <w:spacing w:line="520" w:lineRule="exact"/>
        <w:ind w:left="0"/>
        <w:jc w:val="center"/>
        <w:outlineLvl w:val="0"/>
        <w:rPr>
          <w:rFonts w:ascii="仿宋" w:hAnsi="仿宋" w:eastAsia="仿宋" w:cs="仿宋"/>
          <w:b/>
          <w:bCs/>
          <w:i w:val="0"/>
          <w:iCs w:val="0"/>
          <w:w w:val="80"/>
          <w:sz w:val="44"/>
          <w:szCs w:val="44"/>
        </w:rPr>
      </w:pPr>
      <w:r>
        <w:rPr>
          <w:rFonts w:hint="eastAsia" w:ascii="仿宋" w:hAnsi="仿宋" w:eastAsia="仿宋" w:cs="仿宋"/>
          <w:b/>
          <w:bCs/>
          <w:i w:val="0"/>
          <w:iCs w:val="0"/>
          <w:w w:val="80"/>
          <w:sz w:val="44"/>
          <w:szCs w:val="44"/>
        </w:rPr>
        <w:t>第六章  合同授予</w:t>
      </w:r>
    </w:p>
    <w:p>
      <w:pPr>
        <w:snapToGrid w:val="0"/>
        <w:spacing w:line="480" w:lineRule="exact"/>
        <w:ind w:firstLine="573"/>
        <w:rPr>
          <w:rFonts w:ascii="仿宋" w:hAnsi="仿宋" w:eastAsia="仿宋" w:cs="仿宋"/>
          <w:color w:val="000000"/>
          <w:sz w:val="28"/>
          <w:szCs w:val="28"/>
        </w:rPr>
      </w:pPr>
    </w:p>
    <w:p>
      <w:pPr>
        <w:snapToGrid w:val="0"/>
        <w:spacing w:line="480" w:lineRule="exact"/>
        <w:ind w:firstLine="573"/>
        <w:rPr>
          <w:rFonts w:ascii="仿宋" w:hAnsi="仿宋" w:eastAsia="仿宋" w:cs="仿宋"/>
          <w:sz w:val="32"/>
          <w:szCs w:val="32"/>
        </w:rPr>
      </w:pPr>
      <w:r>
        <w:rPr>
          <w:rFonts w:hint="eastAsia" w:ascii="仿宋" w:hAnsi="仿宋" w:eastAsia="仿宋" w:cs="仿宋"/>
          <w:color w:val="000000"/>
          <w:sz w:val="28"/>
          <w:szCs w:val="28"/>
        </w:rPr>
        <w:t>一、中标人在成交通知书发出后30日内按照磋商文件确定的事项和采购单位签订政府采购合同</w:t>
      </w:r>
      <w:r>
        <w:rPr>
          <w:rFonts w:hint="eastAsia" w:ascii="仿宋" w:hAnsi="仿宋" w:eastAsia="仿宋" w:cs="仿宋"/>
          <w:sz w:val="28"/>
          <w:szCs w:val="28"/>
        </w:rPr>
        <w:t>。合同一式肆份，</w:t>
      </w:r>
      <w:r>
        <w:rPr>
          <w:rFonts w:hint="eastAsia" w:ascii="仿宋" w:hAnsi="仿宋" w:eastAsia="仿宋" w:cs="仿宋"/>
          <w:color w:val="000000"/>
          <w:sz w:val="28"/>
          <w:szCs w:val="28"/>
        </w:rPr>
        <w:t>所签合同不得对采购文件作实质性修改。采购单位不得向中标人提出不合理的要求作为签订合同的条件，不得与中标人私下订立背离采购文件实质性内容的协议。</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二、采购单位按合同约定积极配合中标人履约，中标人履约到位后，请以书面形式向采购单位提出验收申请。</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五、不响应付款方式的，视同响应文件无效，按无效响应文件处理。</w:t>
      </w:r>
    </w:p>
    <w:p>
      <w:pPr>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六、以上项目款的支付不计息。</w:t>
      </w:r>
    </w:p>
    <w:p>
      <w:pPr>
        <w:snapToGrid w:val="0"/>
        <w:spacing w:line="480" w:lineRule="exact"/>
        <w:ind w:firstLine="573"/>
        <w:rPr>
          <w:rFonts w:ascii="仿宋" w:hAnsi="仿宋" w:eastAsia="仿宋" w:cs="仿宋"/>
          <w:color w:val="000000"/>
          <w:sz w:val="24"/>
          <w:szCs w:val="24"/>
        </w:rPr>
      </w:pPr>
    </w:p>
    <w:p>
      <w:pPr>
        <w:snapToGrid w:val="0"/>
        <w:spacing w:line="480" w:lineRule="exact"/>
        <w:ind w:firstLine="573"/>
        <w:jc w:val="center"/>
        <w:rPr>
          <w:rFonts w:ascii="仿宋" w:hAnsi="仿宋" w:eastAsia="仿宋" w:cs="仿宋"/>
          <w:b/>
          <w:bCs/>
          <w:color w:val="000000"/>
          <w:kern w:val="44"/>
          <w:sz w:val="44"/>
          <w:szCs w:val="44"/>
        </w:rPr>
      </w:pPr>
      <w:r>
        <w:rPr>
          <w:rFonts w:hint="eastAsia" w:ascii="仿宋" w:hAnsi="仿宋" w:eastAsia="仿宋" w:cs="仿宋"/>
          <w:b/>
          <w:bCs/>
          <w:i/>
          <w:iCs/>
          <w:color w:val="000000"/>
          <w:kern w:val="44"/>
          <w:sz w:val="44"/>
          <w:szCs w:val="44"/>
        </w:rPr>
        <w:br w:type="page"/>
      </w:r>
      <w:r>
        <w:rPr>
          <w:rFonts w:hint="eastAsia" w:ascii="仿宋" w:hAnsi="仿宋" w:eastAsia="仿宋" w:cs="仿宋"/>
          <w:b/>
          <w:bCs/>
          <w:color w:val="000000"/>
          <w:kern w:val="44"/>
          <w:sz w:val="44"/>
          <w:szCs w:val="44"/>
        </w:rPr>
        <w:t>第七章  质疑提出和处理</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一、质疑的提出</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1、质疑人必须是直接参加本次磋商活动的当事人。</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2、下载磋商文件的供应商应</w:t>
      </w:r>
      <w:r>
        <w:rPr>
          <w:rFonts w:hint="eastAsia" w:ascii="仿宋" w:hAnsi="仿宋" w:eastAsia="仿宋" w:cs="仿宋"/>
          <w:sz w:val="28"/>
          <w:szCs w:val="28"/>
        </w:rPr>
        <w:t>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采购单位或采购代理机构不负责搜集相关佐证材料等工作。</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二、《质疑函》的受理和回复</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1、《质疑函》须由质疑人的法定代表人或参加本次磋商被授权人</w:t>
      </w:r>
      <w:r>
        <w:rPr>
          <w:rFonts w:hint="eastAsia" w:ascii="仿宋" w:hAnsi="仿宋" w:eastAsia="仿宋" w:cs="仿宋"/>
          <w:color w:val="000000"/>
          <w:sz w:val="28"/>
          <w:szCs w:val="28"/>
        </w:rPr>
        <w:t>送达采购单位和采购代理机构。</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4、采购单位、采购代理机构负责将质疑人提出的质疑相关材料提供给相关专家或评审小组审核，并将审核意见回复质疑人。</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5、因质疑情况复杂，组织论证或审查时间较长的，采购单位、采购代理机构以书面形式通知质疑人，可适当延长质疑回复处理时间。</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三、质疑处理</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1、质疑成立的处理。采购单位或采购代理机构终止采购，并建议有关部门给相关当事人予以处理。</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2、质疑不成立的处理。</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1）质疑人书面《申请撤回质疑函》的，不作违约处理。</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2）质疑人在规定的时间内不配合进行质疑调查处理的，按自动撤回《质疑函》处理。</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3）质疑人不按《质疑函》格式就提出质疑的，作违约处理。同时，视情列入不良供应商名单。</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5）质疑人不能提供相关佐证材料的，采购单位、采购代理机构已指出，质疑人仍然坚持提出质疑的，作违约处理。同时，列入不良供应商名单。</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6）质疑人承担使用虚假材料或恶意方式质疑的法律责任。</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四、质疑供应商对采购单位或代理机构的答复不满意或者采购单位或代理机构未在规定的时间内作出答复的，可以在答复期满后15个工作日内政府采购监督管理部门投诉。</w:t>
      </w:r>
    </w:p>
    <w:bookmarkEnd w:id="60"/>
    <w:bookmarkEnd w:id="61"/>
    <w:p>
      <w:pPr>
        <w:pStyle w:val="5"/>
        <w:keepNext w:val="0"/>
        <w:keepLines w:val="0"/>
        <w:snapToGrid w:val="0"/>
        <w:spacing w:before="0" w:afterLines="50" w:line="520" w:lineRule="exact"/>
        <w:ind w:left="420"/>
        <w:jc w:val="center"/>
        <w:rPr>
          <w:rFonts w:ascii="仿宋" w:hAnsi="仿宋" w:eastAsia="仿宋" w:cs="仿宋"/>
        </w:rPr>
      </w:pPr>
      <w:bookmarkStart w:id="62" w:name="_Toc363573860"/>
      <w:r>
        <w:rPr>
          <w:rFonts w:hint="eastAsia" w:ascii="仿宋" w:hAnsi="仿宋" w:eastAsia="仿宋" w:cs="仿宋"/>
          <w:color w:val="000000"/>
          <w:w w:val="80"/>
          <w:sz w:val="24"/>
          <w:szCs w:val="24"/>
        </w:rPr>
        <w:br w:type="page"/>
      </w:r>
      <w:bookmarkEnd w:id="62"/>
      <w:r>
        <w:rPr>
          <w:rFonts w:hint="eastAsia" w:ascii="仿宋" w:hAnsi="仿宋" w:eastAsia="仿宋" w:cs="仿宋"/>
          <w:w w:val="80"/>
        </w:rPr>
        <w:t>第八章</w:t>
      </w:r>
      <w:r>
        <w:rPr>
          <w:rFonts w:hint="eastAsia" w:ascii="仿宋" w:hAnsi="仿宋" w:eastAsia="仿宋" w:cs="仿宋"/>
        </w:rPr>
        <w:t xml:space="preserve">  </w:t>
      </w:r>
      <w:r>
        <w:rPr>
          <w:rFonts w:hint="eastAsia" w:ascii="仿宋" w:hAnsi="仿宋" w:eastAsia="仿宋" w:cs="仿宋"/>
          <w:w w:val="80"/>
        </w:rPr>
        <w:t>响应文件组成及格式</w:t>
      </w:r>
    </w:p>
    <w:p>
      <w:pPr>
        <w:adjustRightInd w:val="0"/>
        <w:snapToGrid w:val="0"/>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480" w:lineRule="exact"/>
        <w:ind w:firstLine="562" w:firstLineChars="200"/>
        <w:jc w:val="left"/>
        <w:rPr>
          <w:rFonts w:ascii="仿宋" w:hAnsi="仿宋" w:eastAsia="仿宋" w:cs="仿宋"/>
          <w:b/>
          <w:bCs/>
          <w:color w:val="3366FF"/>
          <w:sz w:val="28"/>
          <w:szCs w:val="28"/>
        </w:rPr>
      </w:pPr>
      <w:r>
        <w:rPr>
          <w:rFonts w:hint="eastAsia" w:ascii="仿宋" w:hAnsi="仿宋" w:eastAsia="仿宋" w:cs="仿宋"/>
          <w:b/>
          <w:bCs/>
          <w:sz w:val="28"/>
          <w:szCs w:val="28"/>
        </w:rPr>
        <w:t>一、资格审查文件（单独密封）：</w:t>
      </w:r>
    </w:p>
    <w:p>
      <w:pPr>
        <w:widowControl/>
        <w:snapToGrid w:val="0"/>
        <w:spacing w:line="360" w:lineRule="auto"/>
        <w:ind w:firstLine="548" w:firstLineChars="19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1、投标供应商的三证合一的营业执照（副本）复印件。</w:t>
      </w:r>
    </w:p>
    <w:p>
      <w:pPr>
        <w:widowControl/>
        <w:snapToGrid w:val="0"/>
        <w:spacing w:line="360" w:lineRule="auto"/>
        <w:ind w:firstLine="548" w:firstLineChars="196"/>
        <w:jc w:val="left"/>
        <w:rPr>
          <w:rFonts w:ascii="仿宋" w:hAnsi="仿宋" w:eastAsia="仿宋" w:cs="仿宋"/>
          <w:sz w:val="28"/>
          <w:szCs w:val="28"/>
        </w:rPr>
      </w:pPr>
      <w:r>
        <w:rPr>
          <w:rFonts w:hint="eastAsia" w:ascii="仿宋" w:hAnsi="仿宋" w:eastAsia="仿宋" w:cs="仿宋"/>
          <w:color w:val="000000"/>
          <w:kern w:val="0"/>
          <w:sz w:val="28"/>
          <w:szCs w:val="28"/>
        </w:rPr>
        <w:t>2、</w:t>
      </w:r>
      <w:r>
        <w:rPr>
          <w:rFonts w:hint="eastAsia" w:ascii="仿宋" w:hAnsi="仿宋" w:eastAsia="仿宋" w:cs="仿宋"/>
          <w:sz w:val="28"/>
          <w:szCs w:val="28"/>
        </w:rPr>
        <w:t>拟派项目负责人电力专业技术任职资格证书、作业人员电工特种作业操作证等。</w:t>
      </w:r>
    </w:p>
    <w:p>
      <w:pPr>
        <w:widowControl/>
        <w:snapToGrid w:val="0"/>
        <w:spacing w:line="360" w:lineRule="auto"/>
        <w:ind w:firstLine="548" w:firstLineChars="196"/>
        <w:jc w:val="left"/>
        <w:rPr>
          <w:rFonts w:ascii="仿宋" w:hAnsi="仿宋" w:eastAsia="仿宋" w:cs="仿宋"/>
          <w:color w:val="000000"/>
          <w:kern w:val="0"/>
          <w:sz w:val="28"/>
          <w:szCs w:val="28"/>
        </w:rPr>
      </w:pPr>
      <w:r>
        <w:rPr>
          <w:rFonts w:hint="eastAsia" w:ascii="仿宋" w:hAnsi="仿宋" w:eastAsia="仿宋" w:cs="仿宋"/>
          <w:sz w:val="28"/>
          <w:szCs w:val="28"/>
        </w:rPr>
        <w:t>3、提供拟派现场人员名单表，并承诺在中标后提供拟派人员的高、低压操作证书（共6人，格式自拟）。</w:t>
      </w:r>
    </w:p>
    <w:p>
      <w:pPr>
        <w:widowControl/>
        <w:snapToGrid w:val="0"/>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格式参见第八章）</w:t>
      </w:r>
    </w:p>
    <w:p>
      <w:pPr>
        <w:widowControl/>
        <w:snapToGrid w:val="0"/>
        <w:spacing w:line="360" w:lineRule="auto"/>
        <w:ind w:firstLine="548" w:firstLineChars="19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5、投标供应商须提供参与本次项目政府采购活动前三年内，在经营活动中没有重大违法记录的书面《无重大违法记录声明函》（格式参见第八章）。</w:t>
      </w:r>
    </w:p>
    <w:p>
      <w:pPr>
        <w:widowControl/>
        <w:snapToGrid w:val="0"/>
        <w:spacing w:line="360" w:lineRule="auto"/>
        <w:ind w:firstLine="548" w:firstLineChars="196"/>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6、关于资格文件的声明函（格式参见第八章）。</w:t>
      </w:r>
    </w:p>
    <w:p>
      <w:pPr>
        <w:adjustRightInd w:val="0"/>
        <w:snapToGrid w:val="0"/>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注：以上材料如为复印件均需加盖单位公章，以上佐证材料需带原件备查，否则后果自负。</w:t>
      </w:r>
    </w:p>
    <w:p>
      <w:pPr>
        <w:numPr>
          <w:ilvl w:val="0"/>
          <w:numId w:val="2"/>
        </w:numPr>
        <w:adjustRightInd w:val="0"/>
        <w:snapToGrid w:val="0"/>
        <w:spacing w:line="480" w:lineRule="exact"/>
        <w:ind w:firstLine="562" w:firstLineChars="200"/>
        <w:jc w:val="left"/>
        <w:rPr>
          <w:rFonts w:ascii="仿宋" w:hAnsi="仿宋" w:eastAsia="仿宋" w:cs="仿宋"/>
          <w:bCs/>
          <w:sz w:val="28"/>
          <w:szCs w:val="28"/>
        </w:rPr>
      </w:pPr>
      <w:r>
        <w:rPr>
          <w:rFonts w:hint="eastAsia" w:ascii="仿宋" w:hAnsi="仿宋" w:eastAsia="仿宋" w:cs="仿宋"/>
          <w:b/>
          <w:bCs/>
          <w:sz w:val="28"/>
          <w:szCs w:val="28"/>
        </w:rPr>
        <w:t>技术响应文件（单独密封）：</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1、竞争性磋商响应函（格式参见第八章）；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2、评标办法中所涉及的事项需提供的所有资料；</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3、评标办法中未涉及的事项，投标供应商认为需要提交的其他资料。</w:t>
      </w:r>
    </w:p>
    <w:p>
      <w:pPr>
        <w:snapToGrid w:val="0"/>
        <w:spacing w:line="480" w:lineRule="exact"/>
        <w:ind w:firstLine="560" w:firstLineChars="200"/>
        <w:rPr>
          <w:rFonts w:ascii="仿宋" w:hAnsi="仿宋" w:eastAsia="仿宋" w:cs="仿宋"/>
          <w:bCs/>
          <w:sz w:val="28"/>
          <w:szCs w:val="28"/>
        </w:rPr>
      </w:pPr>
      <w:r>
        <w:rPr>
          <w:rFonts w:hint="eastAsia" w:ascii="仿宋" w:hAnsi="仿宋" w:eastAsia="仿宋" w:cs="仿宋"/>
          <w:sz w:val="28"/>
          <w:szCs w:val="28"/>
        </w:rPr>
        <w:t>注：为方便评委评审，请供应商按评标办法中所涉及的事项顺序进行编制，可以补充相关材料；</w:t>
      </w:r>
    </w:p>
    <w:p>
      <w:pPr>
        <w:snapToGrid w:val="0"/>
        <w:spacing w:line="520" w:lineRule="exact"/>
        <w:ind w:firstLine="562" w:firstLineChars="200"/>
        <w:rPr>
          <w:rFonts w:ascii="仿宋" w:hAnsi="仿宋" w:eastAsia="仿宋" w:cs="仿宋"/>
          <w:b/>
          <w:sz w:val="28"/>
          <w:szCs w:val="28"/>
        </w:rPr>
      </w:pPr>
      <w:r>
        <w:rPr>
          <w:rFonts w:hint="eastAsia" w:ascii="仿宋" w:hAnsi="仿宋" w:eastAsia="仿宋" w:cs="仿宋"/>
          <w:b/>
          <w:bCs/>
          <w:sz w:val="28"/>
          <w:szCs w:val="28"/>
        </w:rPr>
        <w:t>特别提醒：“资格审查文件”、“技术响应文件”所须提供的材料（须加盖投标供应商公章）按磋商文件要求装订，密封，递交。“资格审查文件”、“技术响应文件”所涉及相关资料等证明材料原件请带至开标现场备查。未携带原件或因携带原件不全所引起的后果由投标供应商自行承担。</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三、商务标（单独装订密封）。</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1、投标响应报价总表（格式参见第八章）。</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2、投标响应报价明细表（格式自拟）。</w:t>
      </w:r>
    </w:p>
    <w:p>
      <w:pPr>
        <w:adjustRightInd w:val="0"/>
        <w:snapToGrid w:val="0"/>
        <w:spacing w:line="520" w:lineRule="exact"/>
        <w:jc w:val="left"/>
        <w:outlineLvl w:val="1"/>
        <w:rPr>
          <w:rFonts w:ascii="仿宋" w:hAnsi="仿宋" w:eastAsia="仿宋" w:cs="仿宋"/>
          <w:b/>
          <w:bCs/>
          <w:sz w:val="28"/>
          <w:szCs w:val="28"/>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4"/>
          <w:szCs w:val="24"/>
        </w:rPr>
      </w:pPr>
    </w:p>
    <w:p>
      <w:pPr>
        <w:adjustRightInd w:val="0"/>
        <w:snapToGrid w:val="0"/>
        <w:spacing w:line="520" w:lineRule="exact"/>
        <w:jc w:val="left"/>
        <w:outlineLvl w:val="1"/>
        <w:rPr>
          <w:rFonts w:ascii="仿宋" w:hAnsi="仿宋" w:eastAsia="仿宋" w:cs="仿宋"/>
          <w:b/>
          <w:bCs/>
          <w:sz w:val="28"/>
          <w:szCs w:val="28"/>
        </w:rPr>
      </w:pPr>
    </w:p>
    <w:p>
      <w:pPr>
        <w:adjustRightInd w:val="0"/>
        <w:snapToGrid w:val="0"/>
        <w:spacing w:line="520" w:lineRule="exact"/>
        <w:jc w:val="left"/>
        <w:outlineLvl w:val="1"/>
        <w:rPr>
          <w:rFonts w:ascii="仿宋" w:hAnsi="仿宋" w:eastAsia="仿宋" w:cs="仿宋"/>
          <w:b/>
          <w:bCs/>
          <w:sz w:val="28"/>
          <w:szCs w:val="28"/>
        </w:rPr>
      </w:pPr>
    </w:p>
    <w:p>
      <w:pPr>
        <w:adjustRightInd w:val="0"/>
        <w:snapToGrid w:val="0"/>
        <w:spacing w:line="520" w:lineRule="exact"/>
        <w:jc w:val="left"/>
        <w:outlineLvl w:val="1"/>
        <w:rPr>
          <w:rFonts w:ascii="仿宋" w:hAnsi="仿宋" w:eastAsia="仿宋" w:cs="仿宋"/>
          <w:b/>
          <w:bCs/>
          <w:sz w:val="28"/>
          <w:szCs w:val="28"/>
        </w:rPr>
      </w:pPr>
    </w:p>
    <w:p>
      <w:pPr>
        <w:adjustRightInd w:val="0"/>
        <w:snapToGrid w:val="0"/>
        <w:spacing w:line="520" w:lineRule="exact"/>
        <w:jc w:val="left"/>
        <w:outlineLvl w:val="1"/>
        <w:rPr>
          <w:rFonts w:ascii="仿宋" w:hAnsi="仿宋" w:eastAsia="仿宋" w:cs="仿宋"/>
          <w:b/>
          <w:bCs/>
          <w:sz w:val="28"/>
          <w:szCs w:val="28"/>
        </w:rPr>
      </w:pPr>
    </w:p>
    <w:p>
      <w:pPr>
        <w:adjustRightInd w:val="0"/>
        <w:snapToGrid w:val="0"/>
        <w:spacing w:line="520" w:lineRule="exact"/>
        <w:jc w:val="left"/>
        <w:outlineLvl w:val="1"/>
        <w:rPr>
          <w:rFonts w:ascii="仿宋" w:hAnsi="仿宋" w:eastAsia="仿宋" w:cs="仿宋"/>
          <w:b/>
          <w:bCs/>
          <w:sz w:val="28"/>
          <w:szCs w:val="28"/>
        </w:rPr>
      </w:pPr>
    </w:p>
    <w:p>
      <w:pPr>
        <w:adjustRightInd w:val="0"/>
        <w:snapToGrid w:val="0"/>
        <w:spacing w:line="520" w:lineRule="exact"/>
        <w:jc w:val="left"/>
        <w:outlineLvl w:val="1"/>
        <w:rPr>
          <w:rFonts w:ascii="仿宋" w:hAnsi="仿宋" w:eastAsia="仿宋" w:cs="仿宋"/>
          <w:b/>
          <w:bCs/>
          <w:sz w:val="28"/>
          <w:szCs w:val="28"/>
        </w:rPr>
      </w:pPr>
    </w:p>
    <w:p>
      <w:pPr>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sz w:val="28"/>
          <w:szCs w:val="28"/>
        </w:rPr>
        <w:t>附件：</w:t>
      </w:r>
    </w:p>
    <w:p>
      <w:pPr>
        <w:snapToGrid w:val="0"/>
        <w:spacing w:line="520" w:lineRule="exact"/>
        <w:jc w:val="center"/>
        <w:outlineLvl w:val="3"/>
        <w:rPr>
          <w:rFonts w:ascii="仿宋" w:hAnsi="仿宋" w:eastAsia="仿宋" w:cs="仿宋"/>
          <w:b/>
          <w:sz w:val="28"/>
          <w:szCs w:val="28"/>
        </w:rPr>
      </w:pPr>
      <w:r>
        <w:rPr>
          <w:rFonts w:hint="eastAsia" w:ascii="仿宋" w:hAnsi="仿宋" w:eastAsia="仿宋" w:cs="仿宋"/>
          <w:b/>
          <w:sz w:val="28"/>
          <w:szCs w:val="28"/>
        </w:rPr>
        <w:t>1、法定代表人身份证明</w:t>
      </w:r>
    </w:p>
    <w:p>
      <w:pPr>
        <w:snapToGrid w:val="0"/>
        <w:spacing w:line="520" w:lineRule="exact"/>
        <w:jc w:val="center"/>
        <w:rPr>
          <w:rFonts w:ascii="仿宋" w:hAnsi="仿宋" w:eastAsia="仿宋" w:cs="仿宋"/>
          <w:sz w:val="28"/>
          <w:szCs w:val="28"/>
        </w:rPr>
      </w:pPr>
      <w:r>
        <w:rPr>
          <w:rFonts w:hint="eastAsia" w:ascii="仿宋" w:hAnsi="仿宋" w:eastAsia="仿宋" w:cs="仿宋"/>
          <w:sz w:val="28"/>
          <w:szCs w:val="28"/>
        </w:rPr>
        <w:t>（如法定代表人参加磋商，须出示此证明）</w:t>
      </w:r>
    </w:p>
    <w:p>
      <w:pPr>
        <w:snapToGrid w:val="0"/>
        <w:spacing w:line="520" w:lineRule="exact"/>
        <w:jc w:val="center"/>
        <w:rPr>
          <w:rFonts w:ascii="仿宋" w:hAnsi="仿宋" w:eastAsia="仿宋" w:cs="仿宋"/>
          <w:sz w:val="28"/>
          <w:szCs w:val="28"/>
        </w:rPr>
      </w:pPr>
    </w:p>
    <w:p>
      <w:pPr>
        <w:snapToGrid w:val="0"/>
        <w:spacing w:line="520" w:lineRule="exact"/>
        <w:rPr>
          <w:rFonts w:ascii="仿宋" w:hAnsi="仿宋" w:eastAsia="仿宋" w:cs="仿宋"/>
          <w:sz w:val="28"/>
          <w:szCs w:val="28"/>
          <w:u w:val="single"/>
        </w:rPr>
      </w:pPr>
      <w:r>
        <w:rPr>
          <w:rFonts w:hint="eastAsia" w:ascii="仿宋" w:hAnsi="仿宋" w:eastAsia="仿宋" w:cs="仿宋"/>
          <w:sz w:val="28"/>
          <w:szCs w:val="28"/>
          <w:u w:val="single"/>
        </w:rPr>
        <w:t>南通市妇幼保健院：</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我公司法定代表人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参加贵单位组织的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（竞争性磋商项目名称)项目的磋商活动，全权代表我公司处理竞争性磋商的有关事宜。</w:t>
      </w:r>
    </w:p>
    <w:p>
      <w:pPr>
        <w:snapToGrid w:val="0"/>
        <w:spacing w:line="520" w:lineRule="exact"/>
        <w:rPr>
          <w:rFonts w:ascii="仿宋" w:hAnsi="仿宋" w:eastAsia="仿宋" w:cs="仿宋"/>
          <w:sz w:val="28"/>
          <w:szCs w:val="28"/>
        </w:rPr>
      </w:pPr>
    </w:p>
    <w:p>
      <w:pPr>
        <w:snapToGrid w:val="0"/>
        <w:spacing w:line="520" w:lineRule="exact"/>
        <w:rPr>
          <w:rFonts w:ascii="仿宋" w:hAnsi="仿宋" w:eastAsia="仿宋" w:cs="仿宋"/>
          <w:sz w:val="28"/>
          <w:szCs w:val="28"/>
        </w:rPr>
      </w:pPr>
      <w:r>
        <w:rPr>
          <w:rFonts w:hint="eastAsia" w:ascii="仿宋" w:hAnsi="仿宋" w:eastAsia="仿宋" w:cs="仿宋"/>
          <w:sz w:val="28"/>
          <w:szCs w:val="28"/>
        </w:rPr>
        <w:t>附：法定代表人情况：</w:t>
      </w:r>
    </w:p>
    <w:p>
      <w:pPr>
        <w:snapToGrid w:val="0"/>
        <w:spacing w:line="520" w:lineRule="exact"/>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napToGrid w:val="0"/>
        <w:spacing w:line="520" w:lineRule="exact"/>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napToGrid w:val="0"/>
        <w:spacing w:line="520" w:lineRule="exact"/>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传真：                      </w:t>
      </w:r>
      <w:r>
        <w:rPr>
          <w:rFonts w:hint="eastAsia" w:ascii="仿宋" w:hAnsi="仿宋" w:eastAsia="仿宋" w:cs="仿宋"/>
          <w:sz w:val="28"/>
          <w:szCs w:val="28"/>
          <w:u w:val="single"/>
        </w:rPr>
        <w:t xml:space="preserve"> </w:t>
      </w:r>
    </w:p>
    <w:p>
      <w:pPr>
        <w:snapToGrid w:val="0"/>
        <w:spacing w:line="520" w:lineRule="exact"/>
        <w:rPr>
          <w:rFonts w:ascii="仿宋" w:hAnsi="仿宋" w:eastAsia="仿宋" w:cs="仿宋"/>
          <w:sz w:val="28"/>
          <w:szCs w:val="28"/>
        </w:rPr>
      </w:pPr>
      <w:r>
        <w:rPr>
          <w:rFonts w:hint="eastAsia" w:ascii="仿宋" w:hAnsi="仿宋" w:eastAsia="仿宋" w:cs="仿宋"/>
          <w:sz w:val="28"/>
          <w:szCs w:val="28"/>
        </w:rPr>
        <w:t> </w:t>
      </w:r>
    </w:p>
    <w:p>
      <w:pPr>
        <w:snapToGrid w:val="0"/>
        <w:spacing w:line="520" w:lineRule="exact"/>
        <w:rPr>
          <w:rFonts w:ascii="仿宋" w:hAnsi="仿宋" w:eastAsia="仿宋" w:cs="仿宋"/>
          <w:sz w:val="28"/>
          <w:szCs w:val="28"/>
        </w:rPr>
      </w:pPr>
    </w:p>
    <w:p>
      <w:pPr>
        <w:snapToGrid w:val="0"/>
        <w:spacing w:line="520" w:lineRule="exact"/>
        <w:rPr>
          <w:rFonts w:ascii="仿宋" w:hAnsi="仿宋" w:eastAsia="仿宋" w:cs="仿宋"/>
          <w:sz w:val="28"/>
          <w:szCs w:val="28"/>
        </w:rPr>
      </w:pPr>
      <w:r>
        <w:rPr>
          <w:rFonts w:hint="eastAsia" w:ascii="仿宋" w:hAnsi="仿宋" w:eastAsia="仿宋" w:cs="仿宋"/>
          <w:sz w:val="28"/>
          <w:szCs w:val="28"/>
        </w:rPr>
        <w:t>单位名称（公章）             法定代表人（签字或盖章）</w:t>
      </w:r>
    </w:p>
    <w:p>
      <w:pPr>
        <w:snapToGrid w:val="0"/>
        <w:spacing w:line="52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pPr>
        <w:snapToGrid w:val="0"/>
        <w:spacing w:line="520" w:lineRule="exact"/>
        <w:rPr>
          <w:rFonts w:ascii="仿宋" w:hAnsi="仿宋" w:eastAsia="仿宋" w:cs="仿宋"/>
          <w:sz w:val="28"/>
          <w:szCs w:val="28"/>
        </w:rPr>
      </w:pPr>
    </w:p>
    <w:p>
      <w:pPr>
        <w:snapToGrid w:val="0"/>
        <w:spacing w:line="520" w:lineRule="exact"/>
        <w:rPr>
          <w:rFonts w:ascii="仿宋" w:hAnsi="仿宋" w:eastAsia="仿宋" w:cs="仿宋"/>
          <w:sz w:val="28"/>
          <w:szCs w:val="28"/>
        </w:rPr>
      </w:pPr>
      <w:r>
        <w:rPr>
          <w:rFonts w:hint="eastAsia" w:ascii="仿宋" w:hAnsi="仿宋" w:eastAsia="仿宋" w:cs="仿宋"/>
          <w:sz w:val="28"/>
          <w:szCs w:val="28"/>
        </w:rPr>
        <w:t>法定代表人身份证复印件</w:t>
      </w:r>
    </w:p>
    <w:p>
      <w:pPr>
        <w:snapToGrid w:val="0"/>
        <w:spacing w:line="520" w:lineRule="exact"/>
        <w:rPr>
          <w:rFonts w:ascii="仿宋" w:hAnsi="仿宋" w:eastAsia="仿宋" w:cs="仿宋"/>
          <w:sz w:val="28"/>
          <w:szCs w:val="28"/>
        </w:rPr>
      </w:pPr>
    </w:p>
    <w:p>
      <w:pPr>
        <w:snapToGrid w:val="0"/>
        <w:spacing w:line="520" w:lineRule="exact"/>
        <w:ind w:firstLine="2280" w:firstLineChars="950"/>
        <w:rPr>
          <w:rFonts w:ascii="仿宋" w:hAnsi="仿宋" w:eastAsia="仿宋" w:cs="仿宋"/>
          <w:sz w:val="24"/>
          <w:szCs w:val="24"/>
        </w:rPr>
      </w:pPr>
      <w:r>
        <w:rPr>
          <w:rFonts w:hint="eastAsia" w:ascii="仿宋" w:hAnsi="仿宋" w:eastAsia="仿宋" w:cs="仿宋"/>
          <w:sz w:val="24"/>
          <w:szCs w:val="24"/>
        </w:rPr>
        <w:t>（粘贴此处）</w:t>
      </w:r>
    </w:p>
    <w:p>
      <w:pPr>
        <w:snapToGrid w:val="0"/>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注:参加磋商时法定代表人将身份证原件带至磋商现场备查。</w:t>
      </w:r>
    </w:p>
    <w:p>
      <w:pPr>
        <w:snapToGrid w:val="0"/>
        <w:spacing w:line="520" w:lineRule="exact"/>
        <w:jc w:val="center"/>
        <w:outlineLvl w:val="3"/>
        <w:rPr>
          <w:rFonts w:ascii="仿宋" w:hAnsi="仿宋" w:eastAsia="仿宋" w:cs="仿宋"/>
          <w:b/>
          <w:sz w:val="28"/>
          <w:szCs w:val="28"/>
        </w:rPr>
      </w:pPr>
      <w:r>
        <w:rPr>
          <w:rFonts w:hint="eastAsia" w:ascii="仿宋" w:hAnsi="仿宋" w:eastAsia="仿宋" w:cs="仿宋"/>
          <w:b/>
          <w:sz w:val="24"/>
          <w:szCs w:val="24"/>
        </w:rPr>
        <w:br w:type="page"/>
      </w:r>
      <w:r>
        <w:rPr>
          <w:rFonts w:hint="eastAsia" w:ascii="仿宋" w:hAnsi="仿宋" w:eastAsia="仿宋" w:cs="仿宋"/>
          <w:b/>
          <w:sz w:val="28"/>
          <w:szCs w:val="28"/>
        </w:rPr>
        <w:t>2、授权委托书</w:t>
      </w:r>
    </w:p>
    <w:p>
      <w:pPr>
        <w:snapToGrid w:val="0"/>
        <w:spacing w:line="520" w:lineRule="exact"/>
        <w:jc w:val="center"/>
        <w:rPr>
          <w:rFonts w:ascii="仿宋" w:hAnsi="仿宋" w:eastAsia="仿宋" w:cs="仿宋"/>
          <w:bCs/>
          <w:sz w:val="28"/>
          <w:szCs w:val="28"/>
        </w:rPr>
      </w:pPr>
      <w:r>
        <w:rPr>
          <w:rFonts w:hint="eastAsia" w:ascii="仿宋" w:hAnsi="仿宋" w:eastAsia="仿宋" w:cs="仿宋"/>
          <w:bCs/>
          <w:sz w:val="28"/>
          <w:szCs w:val="28"/>
        </w:rPr>
        <w:t>（如被授权人参加磋商，须出示此证明）</w:t>
      </w:r>
    </w:p>
    <w:p>
      <w:pPr>
        <w:snapToGrid w:val="0"/>
        <w:spacing w:line="520" w:lineRule="exact"/>
        <w:jc w:val="center"/>
        <w:rPr>
          <w:rFonts w:ascii="仿宋" w:hAnsi="仿宋" w:eastAsia="仿宋" w:cs="仿宋"/>
          <w:bCs/>
          <w:sz w:val="28"/>
          <w:szCs w:val="28"/>
        </w:rPr>
      </w:pPr>
    </w:p>
    <w:p>
      <w:pPr>
        <w:snapToGrid w:val="0"/>
        <w:spacing w:line="480" w:lineRule="exact"/>
        <w:rPr>
          <w:rFonts w:ascii="仿宋" w:hAnsi="仿宋" w:eastAsia="仿宋" w:cs="仿宋"/>
          <w:sz w:val="28"/>
          <w:szCs w:val="28"/>
          <w:u w:val="single"/>
        </w:rPr>
      </w:pPr>
      <w:r>
        <w:rPr>
          <w:rFonts w:hint="eastAsia" w:ascii="仿宋" w:hAnsi="仿宋" w:eastAsia="仿宋" w:cs="仿宋"/>
          <w:sz w:val="28"/>
          <w:szCs w:val="28"/>
          <w:u w:val="single"/>
        </w:rPr>
        <w:t>南通市妇幼保健院：</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被授权人的姓名）代表我公司参加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（竞争性磋商项目名称)项目的政府采购活动，全权处理一切与该项目招标有关的事务。其在办理上述事宜过程中所签署的所有文件我公司均予以承认。</w:t>
      </w:r>
    </w:p>
    <w:p>
      <w:pPr>
        <w:pStyle w:val="9"/>
        <w:adjustRightInd w:val="0"/>
        <w:snapToGrid w:val="0"/>
        <w:spacing w:line="500" w:lineRule="exact"/>
        <w:ind w:firstLine="560" w:firstLineChars="200"/>
        <w:jc w:val="left"/>
        <w:rPr>
          <w:rFonts w:ascii="仿宋" w:hAnsi="仿宋" w:eastAsia="仿宋" w:cs="仿宋"/>
          <w:kern w:val="0"/>
          <w:sz w:val="28"/>
          <w:szCs w:val="28"/>
        </w:rPr>
      </w:pP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被授权人无转委托权，特此委托。</w:t>
      </w:r>
    </w:p>
    <w:p>
      <w:pPr>
        <w:pStyle w:val="9"/>
        <w:adjustRightInd w:val="0"/>
        <w:snapToGrid w:val="0"/>
        <w:spacing w:line="500" w:lineRule="exact"/>
        <w:ind w:firstLine="560" w:firstLineChars="200"/>
        <w:jc w:val="left"/>
        <w:rPr>
          <w:rFonts w:ascii="仿宋" w:hAnsi="仿宋" w:eastAsia="仿宋" w:cs="仿宋"/>
          <w:kern w:val="0"/>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附：被授权人情况：</w:t>
      </w:r>
    </w:p>
    <w:p>
      <w:pPr>
        <w:spacing w:line="480" w:lineRule="exact"/>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480" w:lineRule="exact"/>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80" w:lineRule="exact"/>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rPr>
          <w:rFonts w:ascii="仿宋" w:hAnsi="仿宋" w:eastAsia="仿宋" w:cs="仿宋"/>
          <w:sz w:val="28"/>
          <w:szCs w:val="28"/>
        </w:rPr>
      </w:pPr>
      <w:r>
        <w:rPr>
          <w:rFonts w:hint="eastAsia" w:ascii="仿宋" w:hAnsi="仿宋" w:eastAsia="仿宋" w:cs="仿宋"/>
          <w:sz w:val="28"/>
          <w:szCs w:val="28"/>
        </w:rPr>
        <w:t>单位名称（公章）             法定代表人（签字或盖章）</w:t>
      </w:r>
    </w:p>
    <w:p>
      <w:pPr>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pPr>
        <w:spacing w:line="480" w:lineRule="exact"/>
        <w:rPr>
          <w:rFonts w:ascii="仿宋" w:hAnsi="仿宋" w:eastAsia="仿宋" w:cs="仿宋"/>
          <w:sz w:val="28"/>
          <w:szCs w:val="28"/>
        </w:rPr>
      </w:pPr>
    </w:p>
    <w:p>
      <w:pPr>
        <w:snapToGrid w:val="0"/>
        <w:spacing w:line="520" w:lineRule="exact"/>
        <w:rPr>
          <w:rFonts w:ascii="仿宋" w:hAnsi="仿宋" w:eastAsia="仿宋" w:cs="仿宋"/>
          <w:sz w:val="28"/>
          <w:szCs w:val="28"/>
        </w:rPr>
      </w:pPr>
      <w:r>
        <w:rPr>
          <w:rFonts w:hint="eastAsia" w:ascii="仿宋" w:hAnsi="仿宋" w:eastAsia="仿宋" w:cs="仿宋"/>
          <w:sz w:val="28"/>
          <w:szCs w:val="28"/>
        </w:rPr>
        <w:t>法定代表人身份证复印件</w:t>
      </w:r>
    </w:p>
    <w:p>
      <w:pPr>
        <w:snapToGrid w:val="0"/>
        <w:spacing w:line="520" w:lineRule="exact"/>
        <w:rPr>
          <w:rFonts w:ascii="仿宋" w:hAnsi="仿宋" w:eastAsia="仿宋" w:cs="仿宋"/>
          <w:sz w:val="28"/>
          <w:szCs w:val="28"/>
        </w:rPr>
      </w:pPr>
    </w:p>
    <w:p>
      <w:pPr>
        <w:snapToGrid w:val="0"/>
        <w:spacing w:line="520" w:lineRule="exact"/>
        <w:ind w:firstLine="2660" w:firstLineChars="950"/>
        <w:rPr>
          <w:rFonts w:ascii="仿宋" w:hAnsi="仿宋" w:eastAsia="仿宋" w:cs="仿宋"/>
          <w:sz w:val="28"/>
          <w:szCs w:val="28"/>
        </w:rPr>
      </w:pPr>
      <w:r>
        <w:rPr>
          <w:rFonts w:hint="eastAsia" w:ascii="仿宋" w:hAnsi="仿宋" w:eastAsia="仿宋" w:cs="仿宋"/>
          <w:sz w:val="28"/>
          <w:szCs w:val="28"/>
        </w:rPr>
        <w:t>（粘贴此处）</w:t>
      </w: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被授权人身份证复印件</w:t>
      </w:r>
    </w:p>
    <w:p>
      <w:pPr>
        <w:spacing w:line="480" w:lineRule="exact"/>
        <w:rPr>
          <w:rFonts w:ascii="仿宋" w:hAnsi="仿宋" w:eastAsia="仿宋" w:cs="仿宋"/>
          <w:sz w:val="28"/>
          <w:szCs w:val="28"/>
        </w:rPr>
      </w:pPr>
    </w:p>
    <w:p>
      <w:pPr>
        <w:spacing w:line="480" w:lineRule="exact"/>
        <w:ind w:firstLine="2660" w:firstLineChars="950"/>
        <w:rPr>
          <w:rFonts w:ascii="仿宋" w:hAnsi="仿宋" w:eastAsia="仿宋" w:cs="仿宋"/>
          <w:b/>
          <w:bCs/>
          <w:sz w:val="28"/>
          <w:szCs w:val="28"/>
        </w:rPr>
      </w:pPr>
      <w:r>
        <w:rPr>
          <w:rFonts w:hint="eastAsia" w:ascii="仿宋" w:hAnsi="仿宋" w:eastAsia="仿宋" w:cs="仿宋"/>
          <w:sz w:val="28"/>
          <w:szCs w:val="28"/>
        </w:rPr>
        <w:t>（粘贴此处）</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注:参加磋商时被授权人将身份证原件带至磋商现场备查。</w:t>
      </w:r>
    </w:p>
    <w:p>
      <w:pPr>
        <w:snapToGrid w:val="0"/>
        <w:spacing w:line="360" w:lineRule="auto"/>
        <w:jc w:val="center"/>
        <w:outlineLvl w:val="3"/>
        <w:rPr>
          <w:rFonts w:ascii="仿宋" w:hAnsi="仿宋" w:eastAsia="仿宋" w:cs="仿宋"/>
          <w:b/>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3、</w:t>
      </w:r>
      <w:r>
        <w:rPr>
          <w:rFonts w:hint="eastAsia" w:ascii="仿宋" w:hAnsi="仿宋" w:eastAsia="仿宋" w:cs="仿宋"/>
          <w:b/>
          <w:sz w:val="30"/>
          <w:szCs w:val="30"/>
        </w:rPr>
        <w:t>关于资格文件的声明函</w:t>
      </w:r>
    </w:p>
    <w:p>
      <w:pPr>
        <w:overflowPunct w:val="0"/>
        <w:adjustRightInd w:val="0"/>
        <w:spacing w:line="360" w:lineRule="auto"/>
        <w:jc w:val="left"/>
        <w:textAlignment w:val="baseline"/>
        <w:rPr>
          <w:rFonts w:ascii="仿宋" w:hAnsi="仿宋" w:eastAsia="仿宋" w:cs="仿宋"/>
          <w:sz w:val="28"/>
          <w:szCs w:val="28"/>
          <w:u w:val="single"/>
        </w:rPr>
      </w:pPr>
      <w:r>
        <w:rPr>
          <w:rFonts w:hint="eastAsia" w:ascii="仿宋" w:hAnsi="仿宋" w:eastAsia="仿宋" w:cs="仿宋"/>
          <w:bCs/>
          <w:sz w:val="28"/>
          <w:szCs w:val="28"/>
          <w:u w:val="single"/>
        </w:rPr>
        <w:t>南通市妇幼保健院</w:t>
      </w:r>
      <w:r>
        <w:rPr>
          <w:rFonts w:hint="eastAsia" w:ascii="仿宋" w:hAnsi="仿宋" w:eastAsia="仿宋" w:cs="仿宋"/>
          <w:sz w:val="28"/>
          <w:szCs w:val="28"/>
          <w:u w:val="single"/>
        </w:rPr>
        <w:t>：</w:t>
      </w:r>
    </w:p>
    <w:p>
      <w:pPr>
        <w:overflowPunct w:val="0"/>
        <w:adjustRightInd w:val="0"/>
        <w:spacing w:line="360" w:lineRule="auto"/>
        <w:ind w:firstLine="660"/>
        <w:jc w:val="left"/>
        <w:textAlignment w:val="baseline"/>
        <w:rPr>
          <w:rFonts w:ascii="仿宋" w:hAnsi="仿宋" w:eastAsia="仿宋" w:cs="仿宋"/>
          <w:sz w:val="28"/>
          <w:szCs w:val="28"/>
        </w:rPr>
      </w:pPr>
      <w:r>
        <w:rPr>
          <w:rFonts w:hint="eastAsia" w:ascii="仿宋" w:hAnsi="仿宋" w:eastAsia="仿宋" w:cs="仿宋"/>
          <w:sz w:val="28"/>
          <w:szCs w:val="28"/>
        </w:rPr>
        <w:t>本公司愿就由贵单位组织实施的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（采购项目名称)的投标采购活动进行响应参与。</w:t>
      </w:r>
    </w:p>
    <w:p>
      <w:pPr>
        <w:overflowPunct w:val="0"/>
        <w:adjustRightInd w:val="0"/>
        <w:spacing w:line="360" w:lineRule="auto"/>
        <w:ind w:firstLine="660"/>
        <w:jc w:val="left"/>
        <w:textAlignment w:val="baseline"/>
        <w:rPr>
          <w:rFonts w:ascii="仿宋" w:hAnsi="仿宋" w:eastAsia="仿宋" w:cs="仿宋"/>
          <w:sz w:val="28"/>
          <w:szCs w:val="28"/>
        </w:rPr>
      </w:pPr>
      <w:r>
        <w:rPr>
          <w:rFonts w:hint="eastAsia" w:ascii="仿宋" w:hAnsi="仿宋" w:eastAsia="仿宋" w:cs="仿宋"/>
          <w:sz w:val="28"/>
          <w:szCs w:val="28"/>
        </w:rPr>
        <w:t>本公司所提交的投标响应文件中所有关资格的文件、证明和陈述均是真实的、准确的。若与真实情况不符，本公司愿意承担由此而产生的一切后果。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仿宋" w:hAnsi="仿宋" w:eastAsia="仿宋" w:cs="仿宋"/>
          <w:sz w:val="28"/>
          <w:szCs w:val="28"/>
        </w:rPr>
      </w:pPr>
    </w:p>
    <w:p>
      <w:pPr>
        <w:overflowPunct w:val="0"/>
        <w:adjustRightInd w:val="0"/>
        <w:spacing w:line="360" w:lineRule="auto"/>
        <w:ind w:firstLine="420"/>
        <w:jc w:val="left"/>
        <w:textAlignment w:val="baseline"/>
        <w:rPr>
          <w:rFonts w:ascii="仿宋" w:hAnsi="仿宋" w:eastAsia="仿宋" w:cs="仿宋"/>
          <w:sz w:val="28"/>
          <w:szCs w:val="28"/>
        </w:rPr>
      </w:pPr>
    </w:p>
    <w:p>
      <w:pPr>
        <w:snapToGrid w:val="0"/>
        <w:spacing w:line="360" w:lineRule="auto"/>
        <w:jc w:val="right"/>
        <w:rPr>
          <w:rFonts w:ascii="仿宋" w:hAnsi="仿宋" w:eastAsia="仿宋" w:cs="仿宋"/>
          <w:sz w:val="28"/>
          <w:szCs w:val="28"/>
        </w:rPr>
      </w:pPr>
      <w:r>
        <w:rPr>
          <w:rFonts w:hint="eastAsia" w:ascii="仿宋" w:hAnsi="仿宋" w:eastAsia="仿宋" w:cs="仿宋"/>
          <w:sz w:val="28"/>
          <w:szCs w:val="28"/>
        </w:rPr>
        <w:t>竞争性磋商响应单位：</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pPr>
        <w:snapToGrid w:val="0"/>
        <w:spacing w:line="360" w:lineRule="auto"/>
        <w:ind w:firstLine="2800" w:firstLineChars="1000"/>
        <w:jc w:val="right"/>
        <w:rPr>
          <w:rFonts w:ascii="仿宋" w:hAnsi="仿宋" w:eastAsia="仿宋" w:cs="仿宋"/>
          <w:sz w:val="28"/>
          <w:szCs w:val="28"/>
        </w:rPr>
      </w:pPr>
      <w:r>
        <w:rPr>
          <w:rFonts w:hint="eastAsia" w:ascii="仿宋" w:hAnsi="仿宋" w:eastAsia="仿宋" w:cs="仿宋"/>
          <w:sz w:val="28"/>
          <w:szCs w:val="28"/>
        </w:rPr>
        <w:t>法定代表人或被授权人：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napToGrid w:val="0"/>
        <w:spacing w:line="360" w:lineRule="auto"/>
        <w:jc w:val="right"/>
        <w:rPr>
          <w:rFonts w:ascii="仿宋" w:hAnsi="仿宋" w:eastAsia="仿宋" w:cs="仿宋"/>
          <w:sz w:val="28"/>
          <w:szCs w:val="28"/>
        </w:rPr>
      </w:pPr>
      <w:r>
        <w:rPr>
          <w:rFonts w:hint="eastAsia" w:ascii="仿宋" w:hAnsi="仿宋" w:eastAsia="仿宋" w:cs="仿宋"/>
          <w:sz w:val="28"/>
          <w:szCs w:val="28"/>
        </w:rPr>
        <w:t>年      月     日</w:t>
      </w:r>
    </w:p>
    <w:p>
      <w:pPr>
        <w:snapToGrid w:val="0"/>
        <w:spacing w:beforeLines="150" w:afterLines="50" w:line="420" w:lineRule="exact"/>
        <w:jc w:val="center"/>
        <w:outlineLvl w:val="4"/>
        <w:rPr>
          <w:rFonts w:ascii="仿宋" w:hAnsi="仿宋" w:eastAsia="仿宋" w:cs="仿宋"/>
          <w:b/>
          <w:bCs/>
          <w:sz w:val="30"/>
          <w:szCs w:val="30"/>
        </w:rPr>
      </w:pPr>
      <w:r>
        <w:rPr>
          <w:rFonts w:hint="eastAsia" w:ascii="仿宋" w:hAnsi="仿宋" w:eastAsia="仿宋" w:cs="仿宋"/>
          <w:b/>
          <w:bCs/>
          <w:sz w:val="32"/>
          <w:szCs w:val="32"/>
        </w:rPr>
        <w:br w:type="page"/>
      </w:r>
      <w:r>
        <w:rPr>
          <w:rFonts w:hint="eastAsia" w:ascii="仿宋" w:hAnsi="仿宋" w:eastAsia="仿宋" w:cs="仿宋"/>
          <w:b/>
          <w:bCs/>
          <w:sz w:val="30"/>
          <w:szCs w:val="30"/>
        </w:rPr>
        <w:t>4、无重大违法记录声明函</w:t>
      </w:r>
    </w:p>
    <w:p>
      <w:pPr>
        <w:spacing w:line="560" w:lineRule="exact"/>
        <w:rPr>
          <w:rFonts w:ascii="仿宋" w:hAnsi="仿宋" w:eastAsia="仿宋" w:cs="仿宋"/>
          <w:bCs/>
          <w:sz w:val="28"/>
          <w:szCs w:val="28"/>
          <w:u w:val="single"/>
        </w:rPr>
      </w:pPr>
      <w:r>
        <w:rPr>
          <w:rFonts w:hint="eastAsia" w:ascii="仿宋" w:hAnsi="仿宋" w:eastAsia="仿宋" w:cs="仿宋"/>
          <w:bCs/>
          <w:sz w:val="28"/>
          <w:szCs w:val="28"/>
          <w:u w:val="single"/>
        </w:rPr>
        <w:t>南通市妇幼保健院：</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（供应商名称）郑重声明：</w:t>
      </w:r>
    </w:p>
    <w:p>
      <w:pPr>
        <w:spacing w:line="560" w:lineRule="exact"/>
        <w:ind w:firstLine="480"/>
        <w:rPr>
          <w:rFonts w:ascii="仿宋" w:hAnsi="仿宋" w:eastAsia="仿宋" w:cs="仿宋"/>
          <w:sz w:val="28"/>
          <w:szCs w:val="28"/>
        </w:rPr>
      </w:pPr>
      <w:r>
        <w:rPr>
          <w:rFonts w:hint="eastAsia" w:ascii="仿宋" w:hAnsi="仿宋" w:eastAsia="仿宋" w:cs="仿宋"/>
          <w:sz w:val="28"/>
          <w:szCs w:val="28"/>
        </w:rPr>
        <w:t>参加政府采购活动前3年内在经营活动中</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（在下划线上如实填写：有或没有）重大违法记录。</w:t>
      </w:r>
    </w:p>
    <w:p>
      <w:pPr>
        <w:spacing w:line="560" w:lineRule="exact"/>
        <w:ind w:firstLine="480"/>
        <w:rPr>
          <w:rFonts w:ascii="仿宋" w:hAnsi="仿宋" w:eastAsia="仿宋" w:cs="仿宋"/>
          <w:sz w:val="28"/>
          <w:szCs w:val="28"/>
        </w:rPr>
      </w:pPr>
      <w:r>
        <w:rPr>
          <w:rFonts w:hint="eastAsia" w:ascii="仿宋" w:hAnsi="仿宋" w:eastAsia="仿宋" w:cs="仿宋"/>
          <w:sz w:val="28"/>
          <w:szCs w:val="28"/>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仿宋" w:hAnsi="仿宋" w:eastAsia="仿宋" w:cs="仿宋"/>
          <w:sz w:val="28"/>
          <w:szCs w:val="28"/>
        </w:rPr>
      </w:pPr>
      <w:r>
        <w:rPr>
          <w:rFonts w:hint="eastAsia" w:ascii="仿宋" w:hAnsi="仿宋" w:eastAsia="仿宋" w:cs="仿宋"/>
          <w:sz w:val="28"/>
          <w:szCs w:val="28"/>
        </w:rPr>
        <w:t xml:space="preserve">                                                       </w:t>
      </w:r>
    </w:p>
    <w:p>
      <w:pPr>
        <w:spacing w:line="420" w:lineRule="exact"/>
        <w:ind w:firstLine="7420" w:firstLineChars="2650"/>
        <w:rPr>
          <w:rFonts w:ascii="仿宋" w:hAnsi="仿宋" w:eastAsia="仿宋" w:cs="仿宋"/>
          <w:sz w:val="28"/>
          <w:szCs w:val="28"/>
        </w:rPr>
      </w:pPr>
      <w:r>
        <w:rPr>
          <w:rFonts w:hint="eastAsia" w:ascii="仿宋" w:hAnsi="仿宋" w:eastAsia="仿宋" w:cs="仿宋"/>
          <w:sz w:val="28"/>
          <w:szCs w:val="28"/>
        </w:rPr>
        <w:t xml:space="preserve"> 声明人：（公章）</w:t>
      </w:r>
    </w:p>
    <w:p>
      <w:pPr>
        <w:spacing w:line="420" w:lineRule="exact"/>
        <w:jc w:val="right"/>
        <w:rPr>
          <w:rFonts w:ascii="仿宋" w:hAnsi="仿宋" w:eastAsia="仿宋" w:cs="仿宋"/>
          <w:sz w:val="28"/>
          <w:szCs w:val="28"/>
        </w:rPr>
      </w:pPr>
      <w:r>
        <w:rPr>
          <w:rFonts w:hint="eastAsia" w:ascii="仿宋" w:hAnsi="仿宋" w:eastAsia="仿宋" w:cs="仿宋"/>
          <w:sz w:val="28"/>
          <w:szCs w:val="28"/>
        </w:rPr>
        <w:t xml:space="preserve">                                                   年     月    日</w:t>
      </w:r>
    </w:p>
    <w:p>
      <w:pPr>
        <w:snapToGrid w:val="0"/>
        <w:spacing w:beforeLines="150" w:afterLines="50" w:line="420" w:lineRule="exact"/>
        <w:jc w:val="center"/>
        <w:outlineLvl w:val="4"/>
        <w:rPr>
          <w:rFonts w:ascii="仿宋" w:hAnsi="仿宋" w:eastAsia="仿宋" w:cs="仿宋"/>
          <w:b/>
          <w:sz w:val="32"/>
          <w:szCs w:val="32"/>
        </w:rPr>
      </w:pPr>
      <w:r>
        <w:rPr>
          <w:rFonts w:hint="eastAsia" w:ascii="仿宋" w:hAnsi="仿宋" w:eastAsia="仿宋" w:cs="仿宋"/>
          <w:b/>
          <w:sz w:val="32"/>
          <w:szCs w:val="32"/>
        </w:rPr>
        <w:br w:type="page"/>
      </w:r>
    </w:p>
    <w:p>
      <w:pPr>
        <w:snapToGrid w:val="0"/>
        <w:spacing w:line="520" w:lineRule="exact"/>
        <w:jc w:val="center"/>
        <w:outlineLvl w:val="3"/>
        <w:rPr>
          <w:rFonts w:ascii="仿宋" w:hAnsi="仿宋" w:eastAsia="仿宋" w:cs="仿宋"/>
          <w:b/>
          <w:bCs/>
          <w:sz w:val="28"/>
          <w:szCs w:val="28"/>
        </w:rPr>
      </w:pPr>
      <w:r>
        <w:rPr>
          <w:rFonts w:hint="eastAsia" w:ascii="仿宋" w:hAnsi="仿宋" w:eastAsia="仿宋" w:cs="仿宋"/>
          <w:b/>
          <w:sz w:val="28"/>
          <w:szCs w:val="28"/>
        </w:rPr>
        <w:t>5、</w:t>
      </w:r>
      <w:r>
        <w:rPr>
          <w:rFonts w:hint="eastAsia" w:ascii="仿宋" w:hAnsi="仿宋" w:eastAsia="仿宋" w:cs="仿宋"/>
          <w:b/>
          <w:bCs/>
          <w:sz w:val="28"/>
          <w:szCs w:val="28"/>
        </w:rPr>
        <w:t>竞争性磋商响应函</w:t>
      </w:r>
      <w:r>
        <w:rPr>
          <w:rFonts w:hint="eastAsia" w:ascii="仿宋" w:hAnsi="仿宋" w:eastAsia="仿宋" w:cs="仿宋"/>
          <w:bCs/>
          <w:sz w:val="28"/>
          <w:szCs w:val="28"/>
        </w:rPr>
        <w:t>（</w:t>
      </w:r>
      <w:r>
        <w:rPr>
          <w:rFonts w:hint="eastAsia" w:ascii="仿宋" w:hAnsi="仿宋" w:eastAsia="仿宋" w:cs="仿宋"/>
          <w:bCs/>
          <w:sz w:val="28"/>
          <w:szCs w:val="28"/>
          <w:u w:val="single"/>
        </w:rPr>
        <w:t>格式不得变动</w:t>
      </w:r>
      <w:r>
        <w:rPr>
          <w:rFonts w:hint="eastAsia" w:ascii="仿宋" w:hAnsi="仿宋" w:eastAsia="仿宋" w:cs="仿宋"/>
          <w:bCs/>
          <w:sz w:val="28"/>
          <w:szCs w:val="28"/>
        </w:rPr>
        <w:t>）</w:t>
      </w:r>
    </w:p>
    <w:p>
      <w:pPr>
        <w:snapToGrid w:val="0"/>
        <w:spacing w:line="520" w:lineRule="exact"/>
        <w:rPr>
          <w:rFonts w:ascii="仿宋" w:hAnsi="仿宋" w:eastAsia="仿宋" w:cs="仿宋"/>
          <w:sz w:val="24"/>
          <w:szCs w:val="24"/>
          <w:u w:val="single"/>
        </w:rPr>
      </w:pPr>
      <w:r>
        <w:rPr>
          <w:rFonts w:hint="eastAsia" w:ascii="仿宋" w:hAnsi="仿宋" w:eastAsia="仿宋" w:cs="仿宋"/>
          <w:sz w:val="24"/>
          <w:szCs w:val="24"/>
          <w:u w:val="single"/>
        </w:rPr>
        <w:t>南通市妇幼保健院：</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依据贵单位委托代理机构组织的</w:t>
      </w:r>
      <w:r>
        <w:rPr>
          <w:rFonts w:hint="eastAsia" w:ascii="仿宋" w:hAnsi="仿宋" w:eastAsia="仿宋" w:cs="仿宋"/>
          <w:sz w:val="24"/>
          <w:szCs w:val="24"/>
          <w:u w:val="single"/>
        </w:rPr>
        <w:t xml:space="preserve">               </w:t>
      </w:r>
      <w:r>
        <w:rPr>
          <w:rFonts w:hint="eastAsia" w:ascii="仿宋" w:hAnsi="仿宋" w:eastAsia="仿宋" w:cs="仿宋"/>
          <w:sz w:val="24"/>
          <w:szCs w:val="24"/>
        </w:rPr>
        <w:t>（磋商项目名称)项目竞争性磋商的邀请，我方授权</w:t>
      </w:r>
      <w:r>
        <w:rPr>
          <w:rFonts w:hint="eastAsia" w:ascii="仿宋" w:hAnsi="仿宋" w:eastAsia="仿宋" w:cs="仿宋"/>
          <w:sz w:val="24"/>
          <w:szCs w:val="24"/>
          <w:u w:val="single"/>
        </w:rPr>
        <w:t xml:space="preserve">    </w:t>
      </w: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3、我公司已毫无保留地向贵方提供一切所需的证明材料。</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5、一旦成交，我方承诺无正当理由拒绝签订合同，将被贵方取消成交资格，同意贵方将磋商保证金作为违约金全额不予退还的处理。</w:t>
      </w:r>
    </w:p>
    <w:p>
      <w:pPr>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仿宋" w:hAnsi="仿宋" w:eastAsia="仿宋" w:cs="仿宋"/>
          <w:sz w:val="24"/>
          <w:szCs w:val="24"/>
        </w:rPr>
      </w:pPr>
    </w:p>
    <w:p>
      <w:pPr>
        <w:snapToGrid w:val="0"/>
        <w:spacing w:line="520" w:lineRule="exact"/>
        <w:jc w:val="right"/>
        <w:rPr>
          <w:rFonts w:ascii="仿宋" w:hAnsi="仿宋" w:eastAsia="仿宋" w:cs="仿宋"/>
          <w:sz w:val="24"/>
          <w:szCs w:val="24"/>
        </w:rPr>
      </w:pPr>
      <w:r>
        <w:rPr>
          <w:rFonts w:hint="eastAsia" w:ascii="仿宋" w:hAnsi="仿宋" w:eastAsia="仿宋" w:cs="仿宋"/>
          <w:sz w:val="24"/>
          <w:szCs w:val="24"/>
        </w:rPr>
        <w:t>竞争性磋商响应单位：</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pPr>
        <w:snapToGrid w:val="0"/>
        <w:spacing w:line="520" w:lineRule="exact"/>
        <w:ind w:firstLine="2400" w:firstLineChars="1000"/>
        <w:jc w:val="right"/>
        <w:rPr>
          <w:rFonts w:ascii="仿宋" w:hAnsi="仿宋" w:eastAsia="仿宋" w:cs="仿宋"/>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napToGrid w:val="0"/>
        <w:spacing w:line="52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pPr>
        <w:snapToGrid w:val="0"/>
        <w:spacing w:line="520" w:lineRule="exact"/>
        <w:outlineLvl w:val="3"/>
        <w:rPr>
          <w:rFonts w:ascii="仿宋" w:hAnsi="仿宋" w:eastAsia="仿宋" w:cs="仿宋"/>
          <w:b/>
          <w:sz w:val="28"/>
          <w:szCs w:val="28"/>
        </w:rPr>
      </w:pPr>
    </w:p>
    <w:p>
      <w:pPr>
        <w:spacing w:line="480" w:lineRule="exact"/>
        <w:rPr>
          <w:rFonts w:ascii="仿宋" w:hAnsi="仿宋" w:eastAsia="仿宋" w:cs="仿宋"/>
          <w:b/>
          <w:bCs/>
          <w:sz w:val="28"/>
          <w:szCs w:val="28"/>
        </w:rPr>
      </w:pPr>
    </w:p>
    <w:p>
      <w:pPr>
        <w:spacing w:line="480" w:lineRule="exact"/>
        <w:rPr>
          <w:rFonts w:ascii="仿宋" w:hAnsi="仿宋" w:eastAsia="仿宋" w:cs="仿宋"/>
          <w:b/>
          <w:bCs/>
          <w:sz w:val="28"/>
          <w:szCs w:val="28"/>
          <w:highlight w:val="yellow"/>
        </w:rPr>
      </w:pPr>
    </w:p>
    <w:p>
      <w:pPr>
        <w:pStyle w:val="2"/>
      </w:pPr>
    </w:p>
    <w:p>
      <w:pPr>
        <w:spacing w:line="480" w:lineRule="exact"/>
        <w:rPr>
          <w:rFonts w:ascii="仿宋" w:hAnsi="仿宋" w:eastAsia="仿宋" w:cs="仿宋"/>
          <w:b/>
          <w:bCs/>
          <w:sz w:val="28"/>
          <w:szCs w:val="28"/>
          <w:highlight w:val="yellow"/>
        </w:rPr>
      </w:pPr>
    </w:p>
    <w:p>
      <w:pPr>
        <w:spacing w:line="480" w:lineRule="exact"/>
        <w:rPr>
          <w:rFonts w:ascii="仿宋" w:hAnsi="仿宋" w:eastAsia="仿宋" w:cs="仿宋"/>
          <w:b/>
          <w:bCs/>
          <w:sz w:val="28"/>
          <w:szCs w:val="28"/>
          <w:highlight w:val="yellow"/>
        </w:rPr>
      </w:pPr>
    </w:p>
    <w:p>
      <w:pPr>
        <w:snapToGrid w:val="0"/>
        <w:spacing w:line="520" w:lineRule="exact"/>
        <w:jc w:val="center"/>
        <w:outlineLvl w:val="3"/>
        <w:rPr>
          <w:rFonts w:ascii="仿宋" w:hAnsi="仿宋" w:eastAsia="仿宋" w:cs="仿宋"/>
          <w:b/>
          <w:bCs/>
          <w:sz w:val="28"/>
          <w:szCs w:val="28"/>
        </w:rPr>
      </w:pPr>
      <w:r>
        <w:rPr>
          <w:rFonts w:hint="eastAsia" w:ascii="仿宋" w:hAnsi="仿宋" w:eastAsia="仿宋" w:cs="仿宋"/>
          <w:b/>
          <w:bCs/>
          <w:sz w:val="28"/>
          <w:szCs w:val="28"/>
        </w:rPr>
        <w:t>6、磋商响应报价总表（首次）</w:t>
      </w:r>
    </w:p>
    <w:p>
      <w:pPr>
        <w:snapToGrid w:val="0"/>
        <w:spacing w:line="520" w:lineRule="exact"/>
        <w:rPr>
          <w:rFonts w:ascii="仿宋" w:hAnsi="仿宋" w:eastAsia="仿宋" w:cs="仿宋"/>
          <w:sz w:val="24"/>
          <w:szCs w:val="24"/>
        </w:rPr>
      </w:pPr>
    </w:p>
    <w:tbl>
      <w:tblPr>
        <w:tblStyle w:val="1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投标报价（/年）</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投标总报价（/3年）</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三年总服务费¥</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trike/>
                <w:color w:val="FF0000"/>
                <w:sz w:val="24"/>
                <w:szCs w:val="24"/>
              </w:rPr>
            </w:pPr>
            <w:r>
              <w:rPr>
                <w:rFonts w:hint="eastAsia" w:ascii="仿宋" w:hAnsi="仿宋" w:eastAsia="仿宋" w:cs="仿宋"/>
                <w:sz w:val="24"/>
                <w:szCs w:val="24"/>
              </w:rPr>
              <w:t>服务期（年）</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仿宋" w:hAnsi="仿宋" w:eastAsia="仿宋" w:cs="仿宋"/>
                <w:strike/>
                <w:color w:val="FF0000"/>
                <w:sz w:val="24"/>
                <w:szCs w:val="24"/>
              </w:rPr>
            </w:pPr>
            <w:r>
              <w:rPr>
                <w:rFonts w:hint="eastAsia" w:ascii="仿宋" w:hAnsi="仿宋" w:eastAsia="仿宋" w:cs="仿宋"/>
                <w:sz w:val="24"/>
                <w:szCs w:val="24"/>
              </w:rPr>
              <w:t>每年服务费¥</w:t>
            </w:r>
            <w:r>
              <w:rPr>
                <w:rFonts w:hint="eastAsia" w:ascii="仿宋" w:hAnsi="仿宋" w:eastAsia="仿宋" w:cs="仿宋"/>
                <w:sz w:val="24"/>
                <w:szCs w:val="24"/>
                <w:u w:val="single"/>
              </w:rPr>
              <w:t xml:space="preserve">       </w:t>
            </w:r>
            <w:r>
              <w:rPr>
                <w:rFonts w:hint="eastAsia" w:ascii="仿宋" w:hAnsi="仿宋" w:eastAsia="仿宋" w:cs="仿宋"/>
                <w:sz w:val="24"/>
                <w:szCs w:val="24"/>
              </w:rPr>
              <w:t>元/年，人民币大写：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元/年。</w:t>
            </w:r>
          </w:p>
        </w:tc>
      </w:tr>
    </w:tbl>
    <w:p>
      <w:pPr>
        <w:kinsoku w:val="0"/>
        <w:topLinePunct/>
        <w:snapToGrid w:val="0"/>
        <w:spacing w:line="520" w:lineRule="exact"/>
        <w:rPr>
          <w:rFonts w:ascii="仿宋" w:hAnsi="仿宋" w:eastAsia="仿宋" w:cs="仿宋"/>
          <w:sz w:val="24"/>
          <w:szCs w:val="24"/>
          <w:highlight w:val="yellow"/>
        </w:rPr>
      </w:pPr>
    </w:p>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 xml:space="preserve">竞争性磋商响应单位：（盖章）             </w:t>
      </w:r>
    </w:p>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法定代表人或被授权人（签字或盖章）：</w:t>
      </w:r>
    </w:p>
    <w:p>
      <w:pPr>
        <w:kinsoku w:val="0"/>
        <w:topLinePunct/>
        <w:snapToGrid w:val="0"/>
        <w:spacing w:line="520" w:lineRule="exact"/>
        <w:rPr>
          <w:rFonts w:ascii="仿宋" w:hAnsi="仿宋" w:eastAsia="仿宋" w:cs="仿宋"/>
          <w:sz w:val="24"/>
          <w:szCs w:val="24"/>
        </w:rPr>
      </w:pPr>
      <w:r>
        <w:rPr>
          <w:rFonts w:hint="eastAsia" w:ascii="仿宋" w:hAnsi="仿宋" w:eastAsia="仿宋" w:cs="仿宋"/>
          <w:sz w:val="24"/>
          <w:szCs w:val="24"/>
        </w:rPr>
        <w:t>日期：</w:t>
      </w:r>
    </w:p>
    <w:p>
      <w:pPr>
        <w:snapToGrid w:val="0"/>
        <w:spacing w:line="520" w:lineRule="exact"/>
        <w:rPr>
          <w:rFonts w:ascii="仿宋" w:hAnsi="仿宋" w:eastAsia="仿宋" w:cs="仿宋"/>
          <w:b/>
          <w:bCs/>
          <w:sz w:val="24"/>
          <w:szCs w:val="24"/>
        </w:rPr>
      </w:pPr>
    </w:p>
    <w:p>
      <w:pPr>
        <w:snapToGrid w:val="0"/>
        <w:spacing w:line="480" w:lineRule="exact"/>
        <w:ind w:firstLine="496" w:firstLineChars="206"/>
        <w:rPr>
          <w:rFonts w:ascii="仿宋" w:hAnsi="仿宋" w:eastAsia="仿宋" w:cs="仿宋"/>
          <w:b/>
          <w:bCs/>
          <w:sz w:val="24"/>
          <w:szCs w:val="24"/>
        </w:rPr>
      </w:pPr>
      <w:r>
        <w:rPr>
          <w:rFonts w:hint="eastAsia" w:ascii="仿宋" w:hAnsi="仿宋" w:eastAsia="仿宋" w:cs="仿宋"/>
          <w:b/>
          <w:bCs/>
          <w:sz w:val="24"/>
          <w:szCs w:val="24"/>
        </w:rPr>
        <w:t>注：</w:t>
      </w:r>
    </w:p>
    <w:p>
      <w:pPr>
        <w:numPr>
          <w:ilvl w:val="0"/>
          <w:numId w:val="3"/>
        </w:numPr>
        <w:snapToGrid w:val="0"/>
        <w:spacing w:line="480" w:lineRule="exact"/>
        <w:rPr>
          <w:rFonts w:ascii="仿宋" w:hAnsi="仿宋" w:eastAsia="仿宋" w:cs="仿宋"/>
          <w:sz w:val="24"/>
          <w:szCs w:val="24"/>
        </w:rPr>
      </w:pPr>
      <w:r>
        <w:rPr>
          <w:rFonts w:hint="eastAsia" w:ascii="仿宋" w:hAnsi="仿宋" w:eastAsia="仿宋" w:cs="仿宋"/>
          <w:sz w:val="24"/>
          <w:szCs w:val="24"/>
        </w:rPr>
        <w:t>本表为格式表，不得自行改动，必须提供。</w:t>
      </w:r>
    </w:p>
    <w:p>
      <w:pPr>
        <w:pStyle w:val="33"/>
        <w:numPr>
          <w:ilvl w:val="0"/>
          <w:numId w:val="3"/>
        </w:numPr>
        <w:snapToGrid w:val="0"/>
        <w:spacing w:line="500" w:lineRule="exact"/>
        <w:ind w:firstLineChars="0"/>
        <w:rPr>
          <w:rFonts w:ascii="仿宋" w:hAnsi="仿宋" w:eastAsia="仿宋" w:cs="仿宋"/>
          <w:sz w:val="24"/>
          <w:szCs w:val="24"/>
        </w:rPr>
      </w:pPr>
      <w:r>
        <w:rPr>
          <w:rFonts w:hint="eastAsia" w:ascii="仿宋" w:hAnsi="仿宋" w:eastAsia="仿宋" w:cs="仿宋"/>
          <w:sz w:val="24"/>
          <w:szCs w:val="24"/>
        </w:rPr>
        <w:t>投标总报价（以人民币计价）应包含两年内值班人员工资、保险、企业综合管理费、生产准备费、企业利润、税金和政策性文件规定及合同包含的所有风险、责任等各项应有费用。</w:t>
      </w:r>
    </w:p>
    <w:p>
      <w:pPr>
        <w:snapToGrid w:val="0"/>
        <w:spacing w:line="520" w:lineRule="exact"/>
        <w:jc w:val="center"/>
        <w:rPr>
          <w:rFonts w:ascii="仿宋" w:hAnsi="仿宋" w:eastAsia="仿宋" w:cs="仿宋"/>
          <w:b/>
          <w:bCs/>
          <w:sz w:val="28"/>
          <w:szCs w:val="28"/>
        </w:rPr>
      </w:pPr>
      <w:r>
        <w:rPr>
          <w:rFonts w:hint="eastAsia" w:ascii="仿宋" w:hAnsi="仿宋" w:eastAsia="仿宋" w:cs="仿宋"/>
          <w:b/>
          <w:bCs/>
          <w:sz w:val="24"/>
          <w:szCs w:val="24"/>
        </w:rPr>
        <w:br w:type="page"/>
      </w:r>
      <w:r>
        <w:rPr>
          <w:rFonts w:hint="eastAsia" w:ascii="仿宋" w:hAnsi="仿宋" w:eastAsia="仿宋" w:cs="仿宋"/>
          <w:b/>
          <w:bCs/>
          <w:sz w:val="28"/>
          <w:szCs w:val="28"/>
        </w:rPr>
        <w:t>7、磋商响应报价明细表（首次）（格式自拟）</w:t>
      </w:r>
    </w:p>
    <w:p>
      <w:pPr>
        <w:pStyle w:val="9"/>
        <w:spacing w:line="360" w:lineRule="auto"/>
        <w:jc w:val="right"/>
        <w:rPr>
          <w:rFonts w:ascii="仿宋" w:hAnsi="仿宋" w:eastAsia="仿宋" w:cs="仿宋"/>
          <w:sz w:val="28"/>
          <w:szCs w:val="28"/>
        </w:rPr>
      </w:pPr>
      <w:r>
        <w:rPr>
          <w:rFonts w:hint="eastAsia" w:ascii="仿宋" w:hAnsi="仿宋" w:eastAsia="仿宋" w:cs="仿宋"/>
          <w:sz w:val="28"/>
          <w:szCs w:val="28"/>
        </w:rPr>
        <w:t>价格单位：元（人民币）</w:t>
      </w:r>
    </w:p>
    <w:p>
      <w:pPr>
        <w:pStyle w:val="9"/>
        <w:spacing w:line="360" w:lineRule="auto"/>
        <w:rPr>
          <w:rFonts w:ascii="仿宋" w:hAnsi="仿宋" w:eastAsia="仿宋" w:cs="仿宋"/>
          <w:bCs/>
          <w:sz w:val="28"/>
          <w:szCs w:val="28"/>
        </w:rPr>
      </w:pPr>
      <w:r>
        <w:rPr>
          <w:rFonts w:hint="eastAsia" w:ascii="仿宋" w:hAnsi="仿宋" w:eastAsia="仿宋" w:cs="仿宋"/>
          <w:bCs/>
          <w:sz w:val="28"/>
          <w:szCs w:val="28"/>
        </w:rPr>
        <w:t>备注：投标总报价必须与开标一览表中总价一致。</w:t>
      </w:r>
    </w:p>
    <w:p>
      <w:pPr>
        <w:spacing w:line="360" w:lineRule="auto"/>
        <w:ind w:right="-212" w:rightChars="-101"/>
        <w:rPr>
          <w:rFonts w:ascii="仿宋" w:hAnsi="仿宋" w:eastAsia="仿宋" w:cs="仿宋"/>
          <w:sz w:val="28"/>
          <w:szCs w:val="28"/>
          <w:lang w:val="zh-CN"/>
        </w:rPr>
      </w:pPr>
      <w:r>
        <w:rPr>
          <w:rFonts w:hint="eastAsia" w:ascii="仿宋" w:hAnsi="仿宋" w:eastAsia="仿宋" w:cs="仿宋"/>
          <w:sz w:val="28"/>
          <w:szCs w:val="28"/>
          <w:lang w:val="zh-CN"/>
        </w:rPr>
        <w:t>注：A) 报价均应包含所有中标人需交纳的税费。</w:t>
      </w:r>
    </w:p>
    <w:p>
      <w:pPr>
        <w:spacing w:line="360" w:lineRule="auto"/>
        <w:ind w:right="-212" w:rightChars="-101"/>
        <w:rPr>
          <w:rFonts w:ascii="仿宋" w:hAnsi="仿宋" w:eastAsia="仿宋" w:cs="仿宋"/>
          <w:sz w:val="28"/>
          <w:szCs w:val="28"/>
          <w:lang w:val="zh-CN"/>
        </w:rPr>
      </w:pPr>
      <w:r>
        <w:rPr>
          <w:rFonts w:hint="eastAsia" w:ascii="仿宋" w:hAnsi="仿宋" w:eastAsia="仿宋" w:cs="仿宋"/>
          <w:sz w:val="28"/>
          <w:szCs w:val="28"/>
          <w:lang w:val="zh-CN"/>
        </w:rPr>
        <w:t xml:space="preserve">    B) 投标人的报价应包含但不限于上述内容。</w:t>
      </w:r>
    </w:p>
    <w:p>
      <w:pPr>
        <w:spacing w:line="360" w:lineRule="auto"/>
        <w:ind w:right="-212" w:rightChars="-101" w:firstLine="465"/>
        <w:rPr>
          <w:rFonts w:ascii="仿宋" w:hAnsi="仿宋" w:eastAsia="仿宋" w:cs="仿宋"/>
          <w:sz w:val="28"/>
          <w:szCs w:val="28"/>
          <w:lang w:val="zh-CN"/>
        </w:rPr>
      </w:pPr>
      <w:r>
        <w:rPr>
          <w:rFonts w:hint="eastAsia" w:ascii="仿宋" w:hAnsi="仿宋" w:eastAsia="仿宋" w:cs="仿宋"/>
          <w:sz w:val="28"/>
          <w:szCs w:val="28"/>
          <w:lang w:val="zh-CN"/>
        </w:rPr>
        <w:t>C) 投标总报价为</w:t>
      </w:r>
      <w:r>
        <w:rPr>
          <w:rFonts w:hint="eastAsia" w:ascii="仿宋" w:hAnsi="仿宋" w:eastAsia="仿宋" w:cs="仿宋"/>
          <w:sz w:val="28"/>
          <w:szCs w:val="28"/>
        </w:rPr>
        <w:t>三</w:t>
      </w:r>
      <w:r>
        <w:rPr>
          <w:rFonts w:hint="eastAsia" w:ascii="仿宋" w:hAnsi="仿宋" w:eastAsia="仿宋" w:cs="仿宋"/>
          <w:sz w:val="28"/>
          <w:szCs w:val="28"/>
          <w:lang w:val="zh-CN"/>
        </w:rPr>
        <w:t>年管理服务的所有费用。</w:t>
      </w:r>
    </w:p>
    <w:p>
      <w:pPr>
        <w:spacing w:line="360" w:lineRule="auto"/>
        <w:ind w:right="-212" w:rightChars="-101" w:firstLine="465"/>
        <w:rPr>
          <w:rFonts w:ascii="仿宋" w:hAnsi="仿宋" w:eastAsia="仿宋" w:cs="仿宋"/>
          <w:sz w:val="28"/>
          <w:szCs w:val="28"/>
        </w:rPr>
      </w:pPr>
      <w:r>
        <w:rPr>
          <w:rFonts w:hint="eastAsia" w:ascii="仿宋" w:hAnsi="仿宋" w:eastAsia="仿宋" w:cs="仿宋"/>
          <w:sz w:val="28"/>
          <w:szCs w:val="28"/>
          <w:lang w:val="zh-CN"/>
        </w:rPr>
        <w:t>D）最终报价明细按总报价表同比例下浮。</w:t>
      </w:r>
    </w:p>
    <w:p>
      <w:pPr>
        <w:spacing w:line="360" w:lineRule="auto"/>
        <w:jc w:val="center"/>
        <w:rPr>
          <w:rFonts w:ascii="仿宋" w:hAnsi="仿宋" w:eastAsia="仿宋" w:cs="仿宋"/>
          <w:sz w:val="28"/>
          <w:szCs w:val="28"/>
        </w:rPr>
      </w:pPr>
    </w:p>
    <w:p>
      <w:pPr>
        <w:spacing w:line="360" w:lineRule="auto"/>
        <w:jc w:val="center"/>
        <w:rPr>
          <w:rFonts w:ascii="仿宋" w:hAnsi="仿宋" w:eastAsia="仿宋" w:cs="仿宋"/>
          <w:sz w:val="28"/>
          <w:szCs w:val="28"/>
        </w:rPr>
      </w:pPr>
    </w:p>
    <w:p>
      <w:pPr>
        <w:spacing w:line="360" w:lineRule="auto"/>
        <w:jc w:val="center"/>
        <w:rPr>
          <w:rFonts w:ascii="仿宋" w:hAnsi="仿宋" w:eastAsia="仿宋" w:cs="仿宋"/>
          <w:sz w:val="28"/>
          <w:szCs w:val="28"/>
          <w:lang w:val="zh-CN"/>
        </w:rPr>
      </w:pPr>
      <w:r>
        <w:rPr>
          <w:rFonts w:hint="eastAsia" w:ascii="仿宋" w:hAnsi="仿宋" w:eastAsia="仿宋" w:cs="仿宋"/>
          <w:sz w:val="28"/>
          <w:szCs w:val="28"/>
        </w:rPr>
        <w:t>竞争性磋商响应单位</w:t>
      </w:r>
      <w:r>
        <w:rPr>
          <w:rFonts w:hint="eastAsia" w:ascii="仿宋" w:hAnsi="仿宋" w:eastAsia="仿宋" w:cs="仿宋"/>
          <w:sz w:val="28"/>
          <w:szCs w:val="28"/>
          <w:lang w:val="zh-CN"/>
        </w:rPr>
        <w:t>（公章）：</w:t>
      </w:r>
    </w:p>
    <w:p>
      <w:pPr>
        <w:spacing w:line="360" w:lineRule="auto"/>
        <w:jc w:val="center"/>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法定代表人或其授权委托人：</w:t>
      </w:r>
      <w:r>
        <w:rPr>
          <w:rFonts w:hint="eastAsia" w:ascii="仿宋" w:hAnsi="仿宋" w:eastAsia="仿宋" w:cs="仿宋"/>
          <w:bCs/>
          <w:spacing w:val="10"/>
          <w:sz w:val="28"/>
          <w:szCs w:val="28"/>
        </w:rPr>
        <w:t>（签字或盖章）</w:t>
      </w:r>
    </w:p>
    <w:p>
      <w:pPr>
        <w:spacing w:line="360" w:lineRule="auto"/>
        <w:ind w:firstLine="5040"/>
        <w:rPr>
          <w:rFonts w:ascii="仿宋" w:hAnsi="仿宋" w:eastAsia="仿宋" w:cs="仿宋"/>
          <w:kern w:val="0"/>
          <w:sz w:val="28"/>
          <w:szCs w:val="28"/>
        </w:rPr>
      </w:pPr>
      <w:r>
        <w:rPr>
          <w:rFonts w:hint="eastAsia" w:ascii="仿宋" w:hAnsi="仿宋" w:eastAsia="仿宋" w:cs="仿宋"/>
          <w:sz w:val="28"/>
          <w:szCs w:val="28"/>
          <w:lang w:val="zh-CN"/>
        </w:rPr>
        <w:t>日期：    年    月    日</w:t>
      </w:r>
      <w:r>
        <w:rPr>
          <w:rFonts w:hint="eastAsia" w:ascii="仿宋" w:hAnsi="仿宋" w:eastAsia="仿宋" w:cs="仿宋"/>
          <w:kern w:val="0"/>
          <w:sz w:val="28"/>
          <w:szCs w:val="28"/>
        </w:rPr>
        <w:t xml:space="preserve"> </w:t>
      </w:r>
    </w:p>
    <w:sectPr>
      <w:footerReference r:id="rId10" w:type="default"/>
      <w:pgSz w:w="11906" w:h="16838"/>
      <w:pgMar w:top="1440" w:right="726" w:bottom="873" w:left="123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27" o:spid="_x0000_s1027" o:spt="202" type="#_x0000_t202" style="position:absolute;left:0pt;margin-top:0pt;height:20.7pt;width:19.5pt;mso-position-horizontal:center;mso-position-horizontal-relative:margin;mso-wrap-style:none;z-index:251658240;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UTQ0QAAAAMBAAAPAAAAAAAAAAEAIAAAACIAAABkcnMvZG93&#10;bnJldi54bWxQSwECFAAUAAAACACHTuJApIg0L84BAACXAwAADgAAAAAAAAABACAAAAAgAQAAZHJz&#10;L2Uyb0RvYy54bWxQSwUGAAAAAAYABgBZAQAAYAUAAAAA&#10;">
          <v:path/>
          <v:fill on="f" focussize="0,0"/>
          <v:stroke on="f" joinstyle="miter"/>
          <v:imagedata o:title=""/>
          <o:lock v:ext="edit"/>
          <v:textbox inset="0mm,0mm,0mm,0mm" style="mso-fit-shape-to-text:t;">
            <w:txbxContent>
              <w:p>
                <w:pPr>
                  <w:pStyle w:val="11"/>
                  <w:jc w:val="center"/>
                  <w:rPr>
                    <w:rFonts w:cs="Times New Roman"/>
                  </w:rPr>
                </w:pPr>
                <w:r>
                  <w:rPr>
                    <w:b/>
                    <w:bCs/>
                  </w:rPr>
                  <w:fldChar w:fldCharType="begin"/>
                </w:r>
                <w:r>
                  <w:rPr>
                    <w:b/>
                    <w:bCs/>
                  </w:rPr>
                  <w:instrText xml:space="preserve">PAGE</w:instrText>
                </w:r>
                <w:r>
                  <w:rPr>
                    <w:b/>
                    <w:bCs/>
                  </w:rPr>
                  <w:fldChar w:fldCharType="separate"/>
                </w:r>
                <w:r>
                  <w:rPr>
                    <w:b/>
                    <w:bCs/>
                  </w:rPr>
                  <w:t>- 2 -</w:t>
                </w:r>
                <w:r>
                  <w:rPr>
                    <w:b/>
                    <w:bCs/>
                  </w:rPr>
                  <w:fldChar w:fldCharType="end"/>
                </w:r>
              </w:p>
            </w:txbxContent>
          </v:textbox>
        </v:shape>
      </w:pict>
    </w:r>
  </w:p>
  <w:p>
    <w:pPr>
      <w:pStyle w:val="1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w:pict>
        <v:shape id="文本框 3" o:spid="_x0000_s1026" o:spt="202" type="#_x0000_t202" style="position:absolute;left:0pt;margin-top:0pt;height:20.7pt;width:15pt;mso-position-horizontal:center;mso-position-horizontal-relative:margin;mso-wrap-style:none;z-index:251657216;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xxe3NAAAAADAQAADwAAAAAAAAABACAAAAAiAAAAZHJzL2Rvd25y&#10;ZXYueG1sUEsBAhQAFAAAAAgAh07iQMQnJz/NAQAAlwMAAA4AAAAAAAAAAQAgAAAAHwEAAGRycy9l&#10;Mm9Eb2MueG1sUEsFBgAAAAAGAAYAWQEAAF4FAAAAAA==&#10;">
          <v:path/>
          <v:fill on="f" focussize="0,0"/>
          <v:stroke on="f" joinstyle="miter"/>
          <v:imagedata o:title=""/>
          <o:lock v:ext="edit"/>
          <v:textbox inset="0mm,0mm,0mm,0mm" style="mso-fit-shape-to-text:t;">
            <w:txbxContent>
              <w:p/>
            </w:txbxContent>
          </v:textbox>
        </v:shape>
      </w:pict>
    </w:r>
  </w:p>
  <w:p>
    <w:pPr>
      <w:pStyle w:val="11"/>
      <w:wordWrap w:val="0"/>
      <w:ind w:right="180"/>
      <w:jc w:val="right"/>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F45"/>
    <w:multiLevelType w:val="multilevel"/>
    <w:tmpl w:val="040D0F45"/>
    <w:lvl w:ilvl="0" w:tentative="0">
      <w:start w:val="1"/>
      <w:numFmt w:val="decimal"/>
      <w:lvlText w:val="（%1）"/>
      <w:lvlJc w:val="left"/>
      <w:pPr>
        <w:ind w:left="1214" w:hanging="720"/>
      </w:pPr>
      <w:rPr>
        <w:rFonts w:hint="default"/>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
    <w:nsid w:val="571458E0"/>
    <w:multiLevelType w:val="singleLevel"/>
    <w:tmpl w:val="571458E0"/>
    <w:lvl w:ilvl="0" w:tentative="0">
      <w:start w:val="2"/>
      <w:numFmt w:val="chineseCounting"/>
      <w:suff w:val="nothing"/>
      <w:lvlText w:val="%1、"/>
      <w:lvlJc w:val="left"/>
    </w:lvl>
  </w:abstractNum>
  <w:abstractNum w:abstractNumId="2">
    <w:nsid w:val="572AE91F"/>
    <w:multiLevelType w:val="singleLevel"/>
    <w:tmpl w:val="572AE91F"/>
    <w:lvl w:ilvl="0" w:tentative="0">
      <w:start w:val="5"/>
      <w:numFmt w:val="chineseCounting"/>
      <w:suff w:val="space"/>
      <w:lvlText w:val="第%1章"/>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5EE2"/>
    <w:rsid w:val="00001E3C"/>
    <w:rsid w:val="00007FEA"/>
    <w:rsid w:val="000101F3"/>
    <w:rsid w:val="0001161D"/>
    <w:rsid w:val="00012A9D"/>
    <w:rsid w:val="000325E4"/>
    <w:rsid w:val="0003461E"/>
    <w:rsid w:val="00035C57"/>
    <w:rsid w:val="00050150"/>
    <w:rsid w:val="00051C88"/>
    <w:rsid w:val="000533C3"/>
    <w:rsid w:val="00054B97"/>
    <w:rsid w:val="00055229"/>
    <w:rsid w:val="000571B2"/>
    <w:rsid w:val="000625AC"/>
    <w:rsid w:val="00071D92"/>
    <w:rsid w:val="00076F36"/>
    <w:rsid w:val="0008492B"/>
    <w:rsid w:val="000856B9"/>
    <w:rsid w:val="000931EC"/>
    <w:rsid w:val="0009358D"/>
    <w:rsid w:val="000C12D4"/>
    <w:rsid w:val="000C15F1"/>
    <w:rsid w:val="000C66DF"/>
    <w:rsid w:val="000C6C1B"/>
    <w:rsid w:val="000D5A13"/>
    <w:rsid w:val="000E2462"/>
    <w:rsid w:val="000F276F"/>
    <w:rsid w:val="000F5415"/>
    <w:rsid w:val="00101F27"/>
    <w:rsid w:val="00102D81"/>
    <w:rsid w:val="00110127"/>
    <w:rsid w:val="0011221F"/>
    <w:rsid w:val="00112F3A"/>
    <w:rsid w:val="001209AD"/>
    <w:rsid w:val="00125A21"/>
    <w:rsid w:val="001405BF"/>
    <w:rsid w:val="001501B2"/>
    <w:rsid w:val="001544B5"/>
    <w:rsid w:val="00155239"/>
    <w:rsid w:val="0018680E"/>
    <w:rsid w:val="001906A8"/>
    <w:rsid w:val="0019135A"/>
    <w:rsid w:val="00197FCA"/>
    <w:rsid w:val="001A36E0"/>
    <w:rsid w:val="001A3CD5"/>
    <w:rsid w:val="001A6FCA"/>
    <w:rsid w:val="001B040D"/>
    <w:rsid w:val="001C1008"/>
    <w:rsid w:val="001C1425"/>
    <w:rsid w:val="001C1F78"/>
    <w:rsid w:val="001C4F75"/>
    <w:rsid w:val="001C7CBE"/>
    <w:rsid w:val="001E611D"/>
    <w:rsid w:val="001E6E13"/>
    <w:rsid w:val="001F26D9"/>
    <w:rsid w:val="001F5F35"/>
    <w:rsid w:val="001F7F3A"/>
    <w:rsid w:val="00210174"/>
    <w:rsid w:val="00212689"/>
    <w:rsid w:val="00227EDE"/>
    <w:rsid w:val="0023276B"/>
    <w:rsid w:val="00235EE7"/>
    <w:rsid w:val="0024185E"/>
    <w:rsid w:val="00242481"/>
    <w:rsid w:val="00247B33"/>
    <w:rsid w:val="00250552"/>
    <w:rsid w:val="002538B2"/>
    <w:rsid w:val="002761F2"/>
    <w:rsid w:val="002854B1"/>
    <w:rsid w:val="0029253D"/>
    <w:rsid w:val="00297979"/>
    <w:rsid w:val="002B4C90"/>
    <w:rsid w:val="002C2A48"/>
    <w:rsid w:val="002C2AC5"/>
    <w:rsid w:val="002D7B01"/>
    <w:rsid w:val="002D7BA4"/>
    <w:rsid w:val="002F6252"/>
    <w:rsid w:val="00302D4A"/>
    <w:rsid w:val="00306E22"/>
    <w:rsid w:val="00312AC0"/>
    <w:rsid w:val="00316B92"/>
    <w:rsid w:val="00317CBF"/>
    <w:rsid w:val="00327524"/>
    <w:rsid w:val="00333E79"/>
    <w:rsid w:val="00335A74"/>
    <w:rsid w:val="0033674C"/>
    <w:rsid w:val="00343F7D"/>
    <w:rsid w:val="0034540C"/>
    <w:rsid w:val="00347BCA"/>
    <w:rsid w:val="003624B5"/>
    <w:rsid w:val="003636C4"/>
    <w:rsid w:val="00372434"/>
    <w:rsid w:val="00380844"/>
    <w:rsid w:val="0038183F"/>
    <w:rsid w:val="0038358E"/>
    <w:rsid w:val="00387622"/>
    <w:rsid w:val="00387E34"/>
    <w:rsid w:val="0039297A"/>
    <w:rsid w:val="00395D3E"/>
    <w:rsid w:val="003A293D"/>
    <w:rsid w:val="003A458D"/>
    <w:rsid w:val="003B0590"/>
    <w:rsid w:val="003B60F8"/>
    <w:rsid w:val="003B7D8E"/>
    <w:rsid w:val="003C2AD1"/>
    <w:rsid w:val="003C648B"/>
    <w:rsid w:val="003D447F"/>
    <w:rsid w:val="003D6C61"/>
    <w:rsid w:val="003D7D7B"/>
    <w:rsid w:val="003D7FFD"/>
    <w:rsid w:val="003E3585"/>
    <w:rsid w:val="003E7D57"/>
    <w:rsid w:val="003F10E2"/>
    <w:rsid w:val="003F7FE0"/>
    <w:rsid w:val="0042189C"/>
    <w:rsid w:val="00425C7B"/>
    <w:rsid w:val="00437500"/>
    <w:rsid w:val="00442268"/>
    <w:rsid w:val="00443BF5"/>
    <w:rsid w:val="00444B80"/>
    <w:rsid w:val="00446D83"/>
    <w:rsid w:val="004472D7"/>
    <w:rsid w:val="004559B4"/>
    <w:rsid w:val="004615B0"/>
    <w:rsid w:val="004638BB"/>
    <w:rsid w:val="00464160"/>
    <w:rsid w:val="004641FA"/>
    <w:rsid w:val="00465C9D"/>
    <w:rsid w:val="00483B90"/>
    <w:rsid w:val="0048453B"/>
    <w:rsid w:val="0048760C"/>
    <w:rsid w:val="0049314C"/>
    <w:rsid w:val="00497633"/>
    <w:rsid w:val="004A3918"/>
    <w:rsid w:val="004A562C"/>
    <w:rsid w:val="004B1AFD"/>
    <w:rsid w:val="004C6C6F"/>
    <w:rsid w:val="004D13B8"/>
    <w:rsid w:val="004E1E5F"/>
    <w:rsid w:val="004E2AEE"/>
    <w:rsid w:val="004E3E84"/>
    <w:rsid w:val="004E6409"/>
    <w:rsid w:val="004F4D7D"/>
    <w:rsid w:val="005039C6"/>
    <w:rsid w:val="00506076"/>
    <w:rsid w:val="005113E5"/>
    <w:rsid w:val="00513164"/>
    <w:rsid w:val="00515870"/>
    <w:rsid w:val="005221B9"/>
    <w:rsid w:val="005275AF"/>
    <w:rsid w:val="00532B74"/>
    <w:rsid w:val="005355A9"/>
    <w:rsid w:val="00536DC0"/>
    <w:rsid w:val="00544655"/>
    <w:rsid w:val="005506F4"/>
    <w:rsid w:val="00563F5B"/>
    <w:rsid w:val="005649CB"/>
    <w:rsid w:val="0056647A"/>
    <w:rsid w:val="005729AE"/>
    <w:rsid w:val="0057468F"/>
    <w:rsid w:val="00577AB8"/>
    <w:rsid w:val="00583D41"/>
    <w:rsid w:val="00584CA6"/>
    <w:rsid w:val="00592899"/>
    <w:rsid w:val="005A2652"/>
    <w:rsid w:val="005A2A1E"/>
    <w:rsid w:val="005A37BE"/>
    <w:rsid w:val="005B3EB8"/>
    <w:rsid w:val="005B406E"/>
    <w:rsid w:val="005C2F74"/>
    <w:rsid w:val="005D6763"/>
    <w:rsid w:val="005E10FC"/>
    <w:rsid w:val="005F65CA"/>
    <w:rsid w:val="00600A16"/>
    <w:rsid w:val="00603219"/>
    <w:rsid w:val="00611AE2"/>
    <w:rsid w:val="00612252"/>
    <w:rsid w:val="00624339"/>
    <w:rsid w:val="00627B66"/>
    <w:rsid w:val="00636EF4"/>
    <w:rsid w:val="00643C3E"/>
    <w:rsid w:val="00650E13"/>
    <w:rsid w:val="00652B60"/>
    <w:rsid w:val="00663818"/>
    <w:rsid w:val="00671AD5"/>
    <w:rsid w:val="00671FAD"/>
    <w:rsid w:val="00677551"/>
    <w:rsid w:val="0069511B"/>
    <w:rsid w:val="006A1441"/>
    <w:rsid w:val="006B0E19"/>
    <w:rsid w:val="006B24CA"/>
    <w:rsid w:val="006C0FCB"/>
    <w:rsid w:val="006C75F6"/>
    <w:rsid w:val="006E0DE6"/>
    <w:rsid w:val="006E2CDD"/>
    <w:rsid w:val="006E3EC2"/>
    <w:rsid w:val="006E7815"/>
    <w:rsid w:val="006F5BDA"/>
    <w:rsid w:val="006F7D77"/>
    <w:rsid w:val="007024DF"/>
    <w:rsid w:val="0070756C"/>
    <w:rsid w:val="00711C5A"/>
    <w:rsid w:val="00716EED"/>
    <w:rsid w:val="0071756A"/>
    <w:rsid w:val="00722D06"/>
    <w:rsid w:val="0072383C"/>
    <w:rsid w:val="007266D9"/>
    <w:rsid w:val="00730301"/>
    <w:rsid w:val="00737A69"/>
    <w:rsid w:val="007537E5"/>
    <w:rsid w:val="007571AC"/>
    <w:rsid w:val="007630C1"/>
    <w:rsid w:val="00763B0D"/>
    <w:rsid w:val="007662C5"/>
    <w:rsid w:val="00781D9C"/>
    <w:rsid w:val="00791082"/>
    <w:rsid w:val="007942E8"/>
    <w:rsid w:val="00794D57"/>
    <w:rsid w:val="00795DB2"/>
    <w:rsid w:val="0079615F"/>
    <w:rsid w:val="007A31E7"/>
    <w:rsid w:val="007B6EA7"/>
    <w:rsid w:val="007B793F"/>
    <w:rsid w:val="007C14A4"/>
    <w:rsid w:val="007C1AA9"/>
    <w:rsid w:val="007C7146"/>
    <w:rsid w:val="007D51AC"/>
    <w:rsid w:val="007D5D86"/>
    <w:rsid w:val="007D5E56"/>
    <w:rsid w:val="007E58EB"/>
    <w:rsid w:val="007E5EB7"/>
    <w:rsid w:val="007E68C0"/>
    <w:rsid w:val="007F45C6"/>
    <w:rsid w:val="007F4908"/>
    <w:rsid w:val="007F567A"/>
    <w:rsid w:val="007F583D"/>
    <w:rsid w:val="00804DE1"/>
    <w:rsid w:val="008114FB"/>
    <w:rsid w:val="008134D1"/>
    <w:rsid w:val="0081538C"/>
    <w:rsid w:val="00815A32"/>
    <w:rsid w:val="00817B15"/>
    <w:rsid w:val="00821124"/>
    <w:rsid w:val="008213B2"/>
    <w:rsid w:val="008227B1"/>
    <w:rsid w:val="00823029"/>
    <w:rsid w:val="00825518"/>
    <w:rsid w:val="00826716"/>
    <w:rsid w:val="00831641"/>
    <w:rsid w:val="008319B7"/>
    <w:rsid w:val="00836FC4"/>
    <w:rsid w:val="00840975"/>
    <w:rsid w:val="0085753C"/>
    <w:rsid w:val="00857ADC"/>
    <w:rsid w:val="00865D00"/>
    <w:rsid w:val="00874D34"/>
    <w:rsid w:val="0088204A"/>
    <w:rsid w:val="00885CB7"/>
    <w:rsid w:val="008B1F25"/>
    <w:rsid w:val="008B2F79"/>
    <w:rsid w:val="008B477F"/>
    <w:rsid w:val="008C010F"/>
    <w:rsid w:val="008D026A"/>
    <w:rsid w:val="008D2642"/>
    <w:rsid w:val="008E1469"/>
    <w:rsid w:val="008E1AE7"/>
    <w:rsid w:val="008F6EFC"/>
    <w:rsid w:val="009008CB"/>
    <w:rsid w:val="00900A52"/>
    <w:rsid w:val="00902FE7"/>
    <w:rsid w:val="00910BA8"/>
    <w:rsid w:val="0091483D"/>
    <w:rsid w:val="00914D15"/>
    <w:rsid w:val="0091769A"/>
    <w:rsid w:val="00925A9D"/>
    <w:rsid w:val="00931319"/>
    <w:rsid w:val="00933DD0"/>
    <w:rsid w:val="009350FF"/>
    <w:rsid w:val="0093742E"/>
    <w:rsid w:val="00944B3D"/>
    <w:rsid w:val="009460C2"/>
    <w:rsid w:val="0094700C"/>
    <w:rsid w:val="00954857"/>
    <w:rsid w:val="00967EAE"/>
    <w:rsid w:val="009745C7"/>
    <w:rsid w:val="009755B4"/>
    <w:rsid w:val="00987DA3"/>
    <w:rsid w:val="00995EE2"/>
    <w:rsid w:val="009B6FC8"/>
    <w:rsid w:val="009C016C"/>
    <w:rsid w:val="009C3748"/>
    <w:rsid w:val="009C50A5"/>
    <w:rsid w:val="009D670A"/>
    <w:rsid w:val="009E2391"/>
    <w:rsid w:val="009F63CA"/>
    <w:rsid w:val="00A11372"/>
    <w:rsid w:val="00A11E45"/>
    <w:rsid w:val="00A12A1E"/>
    <w:rsid w:val="00A20845"/>
    <w:rsid w:val="00A21BAC"/>
    <w:rsid w:val="00A21CE5"/>
    <w:rsid w:val="00A311C0"/>
    <w:rsid w:val="00A314B5"/>
    <w:rsid w:val="00A32147"/>
    <w:rsid w:val="00A346DC"/>
    <w:rsid w:val="00A36584"/>
    <w:rsid w:val="00A40A04"/>
    <w:rsid w:val="00A40FA1"/>
    <w:rsid w:val="00A41268"/>
    <w:rsid w:val="00A42FAF"/>
    <w:rsid w:val="00A43236"/>
    <w:rsid w:val="00A45DB6"/>
    <w:rsid w:val="00A53956"/>
    <w:rsid w:val="00A607DC"/>
    <w:rsid w:val="00A60803"/>
    <w:rsid w:val="00A70BAF"/>
    <w:rsid w:val="00A763CE"/>
    <w:rsid w:val="00A76D01"/>
    <w:rsid w:val="00A8747D"/>
    <w:rsid w:val="00A93531"/>
    <w:rsid w:val="00A942FC"/>
    <w:rsid w:val="00A9597A"/>
    <w:rsid w:val="00A97636"/>
    <w:rsid w:val="00AA11AE"/>
    <w:rsid w:val="00AA3DCD"/>
    <w:rsid w:val="00AA3F49"/>
    <w:rsid w:val="00AA59E2"/>
    <w:rsid w:val="00AA63C1"/>
    <w:rsid w:val="00AB1DA6"/>
    <w:rsid w:val="00AC1166"/>
    <w:rsid w:val="00AD1497"/>
    <w:rsid w:val="00AD645A"/>
    <w:rsid w:val="00AE0E2E"/>
    <w:rsid w:val="00AE3D30"/>
    <w:rsid w:val="00AF1945"/>
    <w:rsid w:val="00AF2429"/>
    <w:rsid w:val="00AF6A41"/>
    <w:rsid w:val="00B053C6"/>
    <w:rsid w:val="00B1317F"/>
    <w:rsid w:val="00B15BEF"/>
    <w:rsid w:val="00B1634C"/>
    <w:rsid w:val="00B224C0"/>
    <w:rsid w:val="00B300AC"/>
    <w:rsid w:val="00B37B0B"/>
    <w:rsid w:val="00B37C0C"/>
    <w:rsid w:val="00B42426"/>
    <w:rsid w:val="00B608BF"/>
    <w:rsid w:val="00B666C6"/>
    <w:rsid w:val="00B76F4A"/>
    <w:rsid w:val="00B87406"/>
    <w:rsid w:val="00B92BCF"/>
    <w:rsid w:val="00B93B54"/>
    <w:rsid w:val="00B9467C"/>
    <w:rsid w:val="00B954C8"/>
    <w:rsid w:val="00BA3745"/>
    <w:rsid w:val="00BA7CFF"/>
    <w:rsid w:val="00BA7E4B"/>
    <w:rsid w:val="00BB375B"/>
    <w:rsid w:val="00BB6056"/>
    <w:rsid w:val="00BB621E"/>
    <w:rsid w:val="00BB7F37"/>
    <w:rsid w:val="00BC05A7"/>
    <w:rsid w:val="00BC0CEE"/>
    <w:rsid w:val="00BC50C7"/>
    <w:rsid w:val="00BC65E9"/>
    <w:rsid w:val="00BD12B5"/>
    <w:rsid w:val="00BE4380"/>
    <w:rsid w:val="00BE4807"/>
    <w:rsid w:val="00BE5F7C"/>
    <w:rsid w:val="00BE765A"/>
    <w:rsid w:val="00BE7BC7"/>
    <w:rsid w:val="00BF111C"/>
    <w:rsid w:val="00BF2BCD"/>
    <w:rsid w:val="00BF5341"/>
    <w:rsid w:val="00BF7068"/>
    <w:rsid w:val="00C11A96"/>
    <w:rsid w:val="00C23945"/>
    <w:rsid w:val="00C3382A"/>
    <w:rsid w:val="00C352DB"/>
    <w:rsid w:val="00C36063"/>
    <w:rsid w:val="00C433B4"/>
    <w:rsid w:val="00C56D4F"/>
    <w:rsid w:val="00C67B2E"/>
    <w:rsid w:val="00C70851"/>
    <w:rsid w:val="00C756CE"/>
    <w:rsid w:val="00C76C13"/>
    <w:rsid w:val="00C77601"/>
    <w:rsid w:val="00C80E88"/>
    <w:rsid w:val="00C87D5B"/>
    <w:rsid w:val="00CA424F"/>
    <w:rsid w:val="00CA481F"/>
    <w:rsid w:val="00CA66C0"/>
    <w:rsid w:val="00CB1A45"/>
    <w:rsid w:val="00CB4EDD"/>
    <w:rsid w:val="00CD1FE4"/>
    <w:rsid w:val="00CD233E"/>
    <w:rsid w:val="00CD4B84"/>
    <w:rsid w:val="00CD7410"/>
    <w:rsid w:val="00CE108C"/>
    <w:rsid w:val="00CE2430"/>
    <w:rsid w:val="00CF12BA"/>
    <w:rsid w:val="00CF40C1"/>
    <w:rsid w:val="00D02862"/>
    <w:rsid w:val="00D15A64"/>
    <w:rsid w:val="00D15C10"/>
    <w:rsid w:val="00D16445"/>
    <w:rsid w:val="00D249DB"/>
    <w:rsid w:val="00D24F82"/>
    <w:rsid w:val="00D30753"/>
    <w:rsid w:val="00D333C2"/>
    <w:rsid w:val="00D35558"/>
    <w:rsid w:val="00D5001D"/>
    <w:rsid w:val="00D53AB9"/>
    <w:rsid w:val="00D562AA"/>
    <w:rsid w:val="00D620E5"/>
    <w:rsid w:val="00D64137"/>
    <w:rsid w:val="00D6736B"/>
    <w:rsid w:val="00D72234"/>
    <w:rsid w:val="00D811A4"/>
    <w:rsid w:val="00D83734"/>
    <w:rsid w:val="00D906A9"/>
    <w:rsid w:val="00D94DAE"/>
    <w:rsid w:val="00DB01EA"/>
    <w:rsid w:val="00DB0D6D"/>
    <w:rsid w:val="00DB5BD6"/>
    <w:rsid w:val="00DB7977"/>
    <w:rsid w:val="00DC33A1"/>
    <w:rsid w:val="00DC3D3C"/>
    <w:rsid w:val="00DC6AAA"/>
    <w:rsid w:val="00DC7CE1"/>
    <w:rsid w:val="00DF0469"/>
    <w:rsid w:val="00DF6CA1"/>
    <w:rsid w:val="00DF7380"/>
    <w:rsid w:val="00E16DA5"/>
    <w:rsid w:val="00E211C0"/>
    <w:rsid w:val="00E35929"/>
    <w:rsid w:val="00E414B6"/>
    <w:rsid w:val="00E4261A"/>
    <w:rsid w:val="00E4381D"/>
    <w:rsid w:val="00E47240"/>
    <w:rsid w:val="00E6234D"/>
    <w:rsid w:val="00E7308A"/>
    <w:rsid w:val="00E73CA3"/>
    <w:rsid w:val="00E750CC"/>
    <w:rsid w:val="00E76708"/>
    <w:rsid w:val="00E8219E"/>
    <w:rsid w:val="00E92B03"/>
    <w:rsid w:val="00E94015"/>
    <w:rsid w:val="00E95C3D"/>
    <w:rsid w:val="00E96E69"/>
    <w:rsid w:val="00EA7CAF"/>
    <w:rsid w:val="00EC1E33"/>
    <w:rsid w:val="00ED58B5"/>
    <w:rsid w:val="00ED5FB8"/>
    <w:rsid w:val="00ED7F84"/>
    <w:rsid w:val="00EE435D"/>
    <w:rsid w:val="00EE508F"/>
    <w:rsid w:val="00EE5E24"/>
    <w:rsid w:val="00EE7EB8"/>
    <w:rsid w:val="00EF19C7"/>
    <w:rsid w:val="00EF49A9"/>
    <w:rsid w:val="00EF6CCF"/>
    <w:rsid w:val="00F01D41"/>
    <w:rsid w:val="00F03179"/>
    <w:rsid w:val="00F0371E"/>
    <w:rsid w:val="00F11309"/>
    <w:rsid w:val="00F1378D"/>
    <w:rsid w:val="00F147DE"/>
    <w:rsid w:val="00F21849"/>
    <w:rsid w:val="00F24C5F"/>
    <w:rsid w:val="00F40DF8"/>
    <w:rsid w:val="00F41252"/>
    <w:rsid w:val="00F52F27"/>
    <w:rsid w:val="00F553CD"/>
    <w:rsid w:val="00F61900"/>
    <w:rsid w:val="00F65385"/>
    <w:rsid w:val="00F735B0"/>
    <w:rsid w:val="00F77548"/>
    <w:rsid w:val="00F8160B"/>
    <w:rsid w:val="00F85041"/>
    <w:rsid w:val="00F92ABA"/>
    <w:rsid w:val="00F94A07"/>
    <w:rsid w:val="00F95108"/>
    <w:rsid w:val="00FC2D99"/>
    <w:rsid w:val="00FC525B"/>
    <w:rsid w:val="00FC7233"/>
    <w:rsid w:val="00FD3425"/>
    <w:rsid w:val="00FF0798"/>
    <w:rsid w:val="0265132B"/>
    <w:rsid w:val="0CBD31A4"/>
    <w:rsid w:val="17A00AFD"/>
    <w:rsid w:val="18104D99"/>
    <w:rsid w:val="1AD1459D"/>
    <w:rsid w:val="21AB1298"/>
    <w:rsid w:val="29DE4662"/>
    <w:rsid w:val="34505DFC"/>
    <w:rsid w:val="3B884F2B"/>
    <w:rsid w:val="3ECF30A4"/>
    <w:rsid w:val="4915227E"/>
    <w:rsid w:val="49607B95"/>
    <w:rsid w:val="568B26AE"/>
    <w:rsid w:val="56AA36D7"/>
    <w:rsid w:val="651A5ADF"/>
    <w:rsid w:val="696C57A8"/>
    <w:rsid w:val="6EDE3E22"/>
    <w:rsid w:val="7243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qFormat="1" w:unhideWhenUsed="0" w:uiPriority="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8"/>
    <w:qFormat/>
    <w:uiPriority w:val="0"/>
    <w:pPr>
      <w:keepNext/>
      <w:keepLines/>
      <w:adjustRightInd w:val="0"/>
      <w:spacing w:before="340" w:after="330" w:line="578" w:lineRule="atLeast"/>
      <w:textAlignment w:val="baseline"/>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adjustRightInd w:val="0"/>
      <w:ind w:firstLine="420"/>
      <w:jc w:val="left"/>
      <w:textAlignment w:val="baseline"/>
    </w:pPr>
    <w:rPr>
      <w:rFonts w:ascii="Calibri" w:hAnsi="Calibri" w:eastAsia="楷体_GB2312"/>
      <w:sz w:val="24"/>
      <w:szCs w:val="20"/>
    </w:rPr>
  </w:style>
  <w:style w:type="paragraph" w:styleId="7">
    <w:name w:val="Body Text Indent"/>
    <w:basedOn w:val="1"/>
    <w:link w:val="30"/>
    <w:qFormat/>
    <w:uiPriority w:val="0"/>
    <w:pPr>
      <w:spacing w:after="120"/>
      <w:ind w:left="420" w:leftChars="200"/>
    </w:pPr>
    <w:rPr>
      <w:rFonts w:ascii="Calibri" w:hAnsi="Calibri"/>
      <w:szCs w:val="24"/>
    </w:rPr>
  </w:style>
  <w:style w:type="paragraph" w:styleId="8">
    <w:name w:val="toc 3"/>
    <w:basedOn w:val="1"/>
    <w:next w:val="1"/>
    <w:semiHidden/>
    <w:qFormat/>
    <w:uiPriority w:val="0"/>
    <w:pPr>
      <w:ind w:left="420"/>
      <w:jc w:val="left"/>
    </w:pPr>
    <w:rPr>
      <w:i/>
      <w:iCs/>
      <w:sz w:val="20"/>
      <w:szCs w:val="20"/>
    </w:rPr>
  </w:style>
  <w:style w:type="paragraph" w:styleId="9">
    <w:name w:val="Plain Text"/>
    <w:basedOn w:val="1"/>
    <w:link w:val="32"/>
    <w:qFormat/>
    <w:uiPriority w:val="99"/>
    <w:rPr>
      <w:rFonts w:ascii="宋体" w:hAnsi="Courier New" w:eastAsia="楷体_GB2312"/>
      <w:sz w:val="26"/>
      <w:szCs w:val="26"/>
    </w:rPr>
  </w:style>
  <w:style w:type="paragraph" w:styleId="10">
    <w:name w:val="Balloon Text"/>
    <w:basedOn w:val="1"/>
    <w:link w:val="23"/>
    <w:semiHidden/>
    <w:qFormat/>
    <w:uiPriority w:val="0"/>
    <w:rPr>
      <w:sz w:val="18"/>
      <w:szCs w:val="18"/>
    </w:rPr>
  </w:style>
  <w:style w:type="paragraph" w:styleId="11">
    <w:name w:val="footer"/>
    <w:basedOn w:val="1"/>
    <w:link w:val="21"/>
    <w:qFormat/>
    <w:uiPriority w:val="99"/>
    <w:pPr>
      <w:tabs>
        <w:tab w:val="center" w:pos="4153"/>
        <w:tab w:val="right" w:pos="8306"/>
      </w:tabs>
      <w:snapToGrid w:val="0"/>
      <w:jc w:val="left"/>
    </w:pPr>
    <w:rPr>
      <w:rFonts w:ascii="Calibri" w:hAnsi="Calibri" w:cs="Calibri"/>
      <w:kern w:val="0"/>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locked/>
    <w:uiPriority w:val="0"/>
    <w:rPr>
      <w:b/>
    </w:rPr>
  </w:style>
  <w:style w:type="character" w:styleId="17">
    <w:name w:val="page number"/>
    <w:basedOn w:val="15"/>
    <w:qFormat/>
    <w:uiPriority w:val="0"/>
    <w:rPr>
      <w:rFonts w:cs="Times New Roman"/>
    </w:rPr>
  </w:style>
  <w:style w:type="character" w:customStyle="1" w:styleId="18">
    <w:name w:val="标题 1 Char"/>
    <w:basedOn w:val="15"/>
    <w:link w:val="5"/>
    <w:qFormat/>
    <w:locked/>
    <w:uiPriority w:val="0"/>
    <w:rPr>
      <w:rFonts w:ascii="Times New Roman" w:hAnsi="Times New Roman" w:eastAsia="宋体" w:cs="Times New Roman"/>
      <w:b/>
      <w:bCs/>
      <w:kern w:val="44"/>
      <w:sz w:val="20"/>
      <w:szCs w:val="20"/>
    </w:rPr>
  </w:style>
  <w:style w:type="character" w:customStyle="1" w:styleId="19">
    <w:name w:val="Footer Char"/>
    <w:qFormat/>
    <w:locked/>
    <w:uiPriority w:val="0"/>
    <w:rPr>
      <w:sz w:val="18"/>
    </w:rPr>
  </w:style>
  <w:style w:type="character" w:customStyle="1" w:styleId="20">
    <w:name w:val="Footer Char1"/>
    <w:basedOn w:val="15"/>
    <w:link w:val="11"/>
    <w:semiHidden/>
    <w:qFormat/>
    <w:locked/>
    <w:uiPriority w:val="0"/>
    <w:rPr>
      <w:rFonts w:ascii="Times New Roman" w:hAnsi="Times New Roman" w:cs="Times New Roman"/>
      <w:sz w:val="18"/>
      <w:szCs w:val="18"/>
    </w:rPr>
  </w:style>
  <w:style w:type="character" w:customStyle="1" w:styleId="21">
    <w:name w:val="页脚 Char"/>
    <w:basedOn w:val="15"/>
    <w:link w:val="11"/>
    <w:qFormat/>
    <w:locked/>
    <w:uiPriority w:val="99"/>
    <w:rPr>
      <w:rFonts w:ascii="Times New Roman" w:hAnsi="Times New Roman" w:eastAsia="宋体" w:cs="Times New Roman"/>
      <w:sz w:val="18"/>
      <w:szCs w:val="18"/>
    </w:rPr>
  </w:style>
  <w:style w:type="character" w:customStyle="1" w:styleId="22">
    <w:name w:val="页眉 Char"/>
    <w:basedOn w:val="15"/>
    <w:link w:val="12"/>
    <w:qFormat/>
    <w:locked/>
    <w:uiPriority w:val="0"/>
    <w:rPr>
      <w:rFonts w:ascii="Times New Roman" w:hAnsi="Times New Roman" w:eastAsia="宋体" w:cs="Times New Roman"/>
      <w:sz w:val="20"/>
      <w:szCs w:val="20"/>
    </w:rPr>
  </w:style>
  <w:style w:type="character" w:customStyle="1" w:styleId="23">
    <w:name w:val="批注框文本 Char"/>
    <w:basedOn w:val="15"/>
    <w:link w:val="10"/>
    <w:semiHidden/>
    <w:qFormat/>
    <w:locked/>
    <w:uiPriority w:val="0"/>
    <w:rPr>
      <w:rFonts w:ascii="Times New Roman" w:hAnsi="Times New Roman" w:eastAsia="宋体" w:cs="Times New Roman"/>
      <w:sz w:val="18"/>
      <w:szCs w:val="18"/>
    </w:rPr>
  </w:style>
  <w:style w:type="paragraph" w:customStyle="1" w:styleId="24">
    <w:name w:val="列出段落1"/>
    <w:basedOn w:val="1"/>
    <w:qFormat/>
    <w:uiPriority w:val="0"/>
    <w:pPr>
      <w:ind w:firstLine="420" w:firstLineChars="200"/>
    </w:pPr>
  </w:style>
  <w:style w:type="character" w:customStyle="1" w:styleId="25">
    <w:name w:val="font01"/>
    <w:basedOn w:val="15"/>
    <w:qFormat/>
    <w:uiPriority w:val="0"/>
    <w:rPr>
      <w:rFonts w:ascii="仿宋" w:hAnsi="仿宋" w:eastAsia="仿宋" w:cs="仿宋"/>
      <w:color w:val="000000"/>
      <w:sz w:val="24"/>
      <w:szCs w:val="24"/>
      <w:u w:val="none"/>
    </w:rPr>
  </w:style>
  <w:style w:type="character" w:customStyle="1" w:styleId="26">
    <w:name w:val="正文缩进2格 Char Char"/>
    <w:link w:val="27"/>
    <w:qFormat/>
    <w:locked/>
    <w:uiPriority w:val="0"/>
    <w:rPr>
      <w:rFonts w:ascii="仿宋_GB2312" w:hAnsi="宋体" w:eastAsia="仿宋_GB2312"/>
      <w:kern w:val="2"/>
      <w:sz w:val="28"/>
    </w:rPr>
  </w:style>
  <w:style w:type="paragraph" w:customStyle="1" w:styleId="27">
    <w:name w:val="正文缩进2格"/>
    <w:basedOn w:val="1"/>
    <w:link w:val="26"/>
    <w:qFormat/>
    <w:uiPriority w:val="0"/>
    <w:pPr>
      <w:spacing w:line="600" w:lineRule="exact"/>
      <w:ind w:firstLine="639" w:firstLineChars="206"/>
    </w:pPr>
    <w:rPr>
      <w:rFonts w:ascii="仿宋_GB2312" w:hAnsi="宋体" w:eastAsia="仿宋_GB2312"/>
      <w:sz w:val="28"/>
      <w:szCs w:val="20"/>
    </w:rPr>
  </w:style>
  <w:style w:type="paragraph" w:customStyle="1" w:styleId="28">
    <w:name w:val="列出段落2"/>
    <w:basedOn w:val="1"/>
    <w:qFormat/>
    <w:uiPriority w:val="0"/>
    <w:pPr>
      <w:ind w:firstLine="420" w:firstLineChars="200"/>
    </w:pPr>
  </w:style>
  <w:style w:type="character" w:customStyle="1" w:styleId="29">
    <w:name w:val="正文文本缩进 Char"/>
    <w:basedOn w:val="15"/>
    <w:link w:val="7"/>
    <w:qFormat/>
    <w:locked/>
    <w:uiPriority w:val="0"/>
    <w:rPr>
      <w:rFonts w:cs="Times New Roman"/>
      <w:kern w:val="2"/>
      <w:sz w:val="24"/>
      <w:szCs w:val="24"/>
    </w:rPr>
  </w:style>
  <w:style w:type="character" w:customStyle="1" w:styleId="30">
    <w:name w:val="正文文本缩进 Char1"/>
    <w:basedOn w:val="15"/>
    <w:link w:val="7"/>
    <w:semiHidden/>
    <w:qFormat/>
    <w:locked/>
    <w:uiPriority w:val="0"/>
    <w:rPr>
      <w:rFonts w:ascii="Times New Roman" w:hAnsi="Times New Roman" w:cs="Times New Roman"/>
      <w:kern w:val="2"/>
      <w:sz w:val="21"/>
      <w:szCs w:val="21"/>
    </w:rPr>
  </w:style>
  <w:style w:type="paragraph" w:customStyle="1" w:styleId="31">
    <w:name w:val="正文2"/>
    <w:basedOn w:val="1"/>
    <w:qFormat/>
    <w:uiPriority w:val="0"/>
    <w:pPr>
      <w:adjustRightInd w:val="0"/>
      <w:snapToGrid w:val="0"/>
      <w:spacing w:line="360" w:lineRule="auto"/>
      <w:ind w:firstLine="480" w:firstLineChars="200"/>
    </w:pPr>
    <w:rPr>
      <w:rFonts w:ascii="华文中宋" w:hAnsi="华文中宋" w:eastAsia="华文中宋"/>
      <w:sz w:val="24"/>
    </w:rPr>
  </w:style>
  <w:style w:type="character" w:customStyle="1" w:styleId="32">
    <w:name w:val="纯文本 Char"/>
    <w:basedOn w:val="15"/>
    <w:link w:val="9"/>
    <w:qFormat/>
    <w:uiPriority w:val="99"/>
    <w:rPr>
      <w:rFonts w:ascii="宋体" w:hAnsi="Courier New" w:eastAsia="楷体_GB2312"/>
      <w:kern w:val="2"/>
      <w:sz w:val="26"/>
      <w:szCs w:val="26"/>
    </w:rPr>
  </w:style>
  <w:style w:type="paragraph" w:styleId="33">
    <w:name w:val="List Paragraph"/>
    <w:basedOn w:val="1"/>
    <w:qFormat/>
    <w:uiPriority w:val="34"/>
    <w:pPr>
      <w:ind w:firstLine="420" w:firstLineChars="200"/>
    </w:pPr>
  </w:style>
  <w:style w:type="paragraph" w:customStyle="1" w:styleId="34">
    <w:name w:val="Default"/>
    <w:qFormat/>
    <w:uiPriority w:val="0"/>
    <w:pPr>
      <w:autoSpaceDE w:val="0"/>
      <w:autoSpaceDN w:val="0"/>
    </w:pPr>
    <w:rPr>
      <w:rFonts w:ascii="Arial,Bold" w:hAnsi="Arial,Bold" w:eastAsia="PMingLiU"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Company>
  <Pages>40</Pages>
  <Words>3153</Words>
  <Characters>17977</Characters>
  <Lines>149</Lines>
  <Paragraphs>42</Paragraphs>
  <TotalTime>3</TotalTime>
  <ScaleCrop>false</ScaleCrop>
  <LinksUpToDate>false</LinksUpToDate>
  <CharactersWithSpaces>21088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2021-01-13T01:39:00Z</dcterms:created>
  <dc:creator>lh</dc:creator>
  <cp:lastModifiedBy>江苏中润</cp:lastModifiedBy>
  <cp:lastPrinted>2020-12-08T02:34:00Z</cp:lastPrinted>
  <dcterms:modified xsi:type="dcterms:W3CDTF">2021-01-14T02:49:13Z</dcterms:modified>
  <dc:title>南通市港闸区文化体育新闻出版局室外健身器材采购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