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s>
        <w:snapToGrid w:val="0"/>
        <w:spacing w:line="300" w:lineRule="auto"/>
        <w:rPr>
          <w:rFonts w:hint="eastAsia" w:ascii="仿宋" w:hAnsi="仿宋" w:eastAsia="仿宋" w:cs="仿宋"/>
          <w:color w:val="000000"/>
          <w:w w:val="80"/>
          <w:sz w:val="44"/>
          <w:szCs w:val="44"/>
        </w:rPr>
      </w:pPr>
    </w:p>
    <w:p>
      <w:pPr>
        <w:tabs>
          <w:tab w:val="left" w:pos="6300"/>
        </w:tabs>
        <w:snapToGrid w:val="0"/>
        <w:spacing w:line="300" w:lineRule="auto"/>
        <w:jc w:val="center"/>
        <w:rPr>
          <w:rFonts w:hint="eastAsia" w:ascii="仿宋" w:hAnsi="仿宋" w:eastAsia="仿宋" w:cs="仿宋"/>
          <w:b/>
          <w:bCs/>
          <w:sz w:val="44"/>
          <w:szCs w:val="44"/>
        </w:rPr>
      </w:pPr>
    </w:p>
    <w:p>
      <w:pPr>
        <w:widowControl/>
        <w:snapToGrid w:val="0"/>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eastAsia="zh-CN"/>
        </w:rPr>
        <w:t>南通市妇幼保健院</w:t>
      </w:r>
      <w:r>
        <w:rPr>
          <w:rFonts w:hint="eastAsia" w:ascii="仿宋" w:hAnsi="仿宋" w:eastAsia="仿宋" w:cs="仿宋"/>
          <w:b/>
          <w:sz w:val="48"/>
          <w:szCs w:val="48"/>
        </w:rPr>
        <w:t>10KV变电所</w:t>
      </w:r>
    </w:p>
    <w:p>
      <w:pPr>
        <w:widowControl/>
        <w:snapToGrid w:val="0"/>
        <w:spacing w:line="360" w:lineRule="auto"/>
        <w:jc w:val="center"/>
        <w:rPr>
          <w:rFonts w:hint="eastAsia" w:ascii="仿宋" w:hAnsi="仿宋" w:eastAsia="仿宋" w:cs="仿宋"/>
          <w:b/>
          <w:sz w:val="48"/>
          <w:szCs w:val="48"/>
        </w:rPr>
      </w:pPr>
      <w:r>
        <w:rPr>
          <w:rFonts w:hint="eastAsia" w:ascii="仿宋" w:hAnsi="仿宋" w:eastAsia="仿宋" w:cs="仿宋"/>
          <w:b/>
          <w:sz w:val="48"/>
          <w:szCs w:val="48"/>
          <w:lang w:eastAsia="zh-CN"/>
        </w:rPr>
        <w:t>值班及运行托管服务</w:t>
      </w:r>
      <w:r>
        <w:rPr>
          <w:rFonts w:hint="eastAsia" w:ascii="仿宋" w:hAnsi="仿宋" w:eastAsia="仿宋" w:cs="仿宋"/>
          <w:b/>
          <w:sz w:val="48"/>
          <w:szCs w:val="48"/>
        </w:rPr>
        <w:t>项目</w:t>
      </w:r>
    </w:p>
    <w:p>
      <w:pPr>
        <w:tabs>
          <w:tab w:val="left" w:pos="6300"/>
        </w:tabs>
        <w:snapToGrid w:val="0"/>
        <w:spacing w:line="300" w:lineRule="auto"/>
        <w:jc w:val="center"/>
        <w:rPr>
          <w:rFonts w:hint="eastAsia" w:ascii="仿宋" w:hAnsi="仿宋" w:eastAsia="仿宋" w:cs="仿宋"/>
          <w:b/>
          <w:bCs/>
          <w:color w:val="000000"/>
          <w:w w:val="80"/>
          <w:sz w:val="52"/>
          <w:szCs w:val="52"/>
        </w:rPr>
      </w:pPr>
    </w:p>
    <w:p>
      <w:pPr>
        <w:tabs>
          <w:tab w:val="left" w:pos="6300"/>
        </w:tabs>
        <w:snapToGrid w:val="0"/>
        <w:spacing w:line="300" w:lineRule="auto"/>
        <w:jc w:val="center"/>
        <w:rPr>
          <w:rFonts w:hint="eastAsia" w:ascii="仿宋" w:hAnsi="仿宋" w:eastAsia="仿宋" w:cs="仿宋"/>
          <w:b/>
          <w:bCs/>
          <w:color w:val="000000"/>
          <w:w w:val="80"/>
          <w:sz w:val="96"/>
          <w:szCs w:val="96"/>
        </w:rPr>
      </w:pPr>
    </w:p>
    <w:p>
      <w:pPr>
        <w:tabs>
          <w:tab w:val="left" w:pos="6300"/>
        </w:tabs>
        <w:snapToGrid w:val="0"/>
        <w:spacing w:line="300" w:lineRule="auto"/>
        <w:jc w:val="center"/>
        <w:rPr>
          <w:rFonts w:hint="eastAsia" w:ascii="仿宋" w:hAnsi="仿宋" w:eastAsia="仿宋" w:cs="仿宋"/>
          <w:b/>
          <w:bCs/>
          <w:color w:val="000000"/>
          <w:w w:val="80"/>
          <w:sz w:val="96"/>
          <w:szCs w:val="96"/>
        </w:rPr>
      </w:pPr>
    </w:p>
    <w:p>
      <w:pPr>
        <w:tabs>
          <w:tab w:val="left" w:pos="6300"/>
        </w:tabs>
        <w:snapToGrid w:val="0"/>
        <w:spacing w:line="300" w:lineRule="auto"/>
        <w:jc w:val="center"/>
        <w:rPr>
          <w:rFonts w:hint="eastAsia" w:ascii="仿宋" w:hAnsi="仿宋" w:eastAsia="仿宋" w:cs="仿宋"/>
          <w:b/>
          <w:bCs/>
          <w:color w:val="000000"/>
          <w:w w:val="80"/>
          <w:sz w:val="96"/>
          <w:szCs w:val="96"/>
        </w:rPr>
      </w:pPr>
      <w:r>
        <w:rPr>
          <w:rFonts w:hint="eastAsia" w:ascii="仿宋" w:hAnsi="仿宋" w:eastAsia="仿宋" w:cs="仿宋"/>
          <w:b/>
          <w:bCs/>
          <w:color w:val="000000"/>
          <w:w w:val="80"/>
          <w:sz w:val="96"/>
          <w:szCs w:val="96"/>
        </w:rPr>
        <w:t>竞争性磋商文件</w:t>
      </w:r>
    </w:p>
    <w:p>
      <w:pPr>
        <w:spacing w:line="360" w:lineRule="auto"/>
        <w:jc w:val="center"/>
        <w:rPr>
          <w:rFonts w:hint="eastAsia" w:ascii="仿宋" w:hAnsi="仿宋" w:eastAsia="仿宋" w:cs="仿宋"/>
          <w:b/>
          <w:bCs/>
          <w:color w:val="000000"/>
          <w:sz w:val="44"/>
          <w:szCs w:val="44"/>
        </w:rPr>
      </w:pPr>
    </w:p>
    <w:p>
      <w:pPr>
        <w:spacing w:line="360" w:lineRule="auto"/>
        <w:jc w:val="center"/>
        <w:rPr>
          <w:rFonts w:hint="eastAsia" w:ascii="仿宋" w:hAnsi="仿宋" w:eastAsia="仿宋" w:cs="仿宋"/>
          <w:b/>
          <w:bCs/>
          <w:sz w:val="44"/>
          <w:szCs w:val="44"/>
        </w:rPr>
      </w:pPr>
    </w:p>
    <w:p>
      <w:pPr>
        <w:snapToGrid w:val="0"/>
        <w:spacing w:line="360" w:lineRule="auto"/>
        <w:rPr>
          <w:rFonts w:hint="eastAsia" w:ascii="仿宋" w:hAnsi="仿宋" w:eastAsia="仿宋" w:cs="仿宋"/>
          <w:b/>
          <w:bCs/>
          <w:color w:val="000000"/>
          <w:sz w:val="36"/>
          <w:szCs w:val="36"/>
        </w:rPr>
      </w:pPr>
    </w:p>
    <w:p>
      <w:pPr>
        <w:snapToGrid w:val="0"/>
        <w:spacing w:line="360" w:lineRule="auto"/>
        <w:rPr>
          <w:rFonts w:hint="eastAsia" w:ascii="仿宋" w:hAnsi="仿宋" w:eastAsia="仿宋" w:cs="仿宋"/>
          <w:b/>
          <w:bCs/>
          <w:color w:val="000000"/>
          <w:sz w:val="36"/>
          <w:szCs w:val="36"/>
        </w:rPr>
      </w:pPr>
    </w:p>
    <w:p>
      <w:pPr>
        <w:adjustRightInd w:val="0"/>
        <w:snapToGrid w:val="0"/>
        <w:spacing w:line="360" w:lineRule="auto"/>
        <w:ind w:firstLine="1946" w:firstLineChars="646"/>
        <w:rPr>
          <w:rFonts w:hint="eastAsia" w:ascii="仿宋" w:hAnsi="仿宋" w:eastAsia="仿宋" w:cs="仿宋"/>
          <w:b/>
          <w:bCs/>
          <w:sz w:val="30"/>
          <w:szCs w:val="30"/>
          <w:lang w:eastAsia="zh-CN"/>
        </w:rPr>
      </w:pPr>
      <w:bookmarkStart w:id="0" w:name="_Toc94544827"/>
      <w:bookmarkStart w:id="1" w:name="_Toc11554638"/>
      <w:bookmarkStart w:id="2" w:name="_Toc11499583"/>
      <w:bookmarkStart w:id="3" w:name="_Toc521201596"/>
      <w:bookmarkStart w:id="4" w:name="_Toc94544743"/>
      <w:bookmarkStart w:id="5" w:name="_Toc11500279"/>
      <w:bookmarkStart w:id="6" w:name="_Toc12670502"/>
      <w:bookmarkStart w:id="7" w:name="_Toc8895738"/>
      <w:bookmarkStart w:id="8" w:name="_Toc521203417"/>
      <w:bookmarkStart w:id="9" w:name="_Toc94585339"/>
      <w:r>
        <w:rPr>
          <w:rFonts w:hint="eastAsia" w:ascii="仿宋" w:hAnsi="仿宋" w:eastAsia="仿宋" w:cs="仿宋"/>
          <w:b/>
          <w:bCs/>
          <w:sz w:val="30"/>
          <w:szCs w:val="30"/>
        </w:rPr>
        <w:t>采购单位：</w:t>
      </w:r>
      <w:r>
        <w:rPr>
          <w:rFonts w:hint="eastAsia" w:ascii="仿宋" w:hAnsi="仿宋" w:eastAsia="仿宋" w:cs="仿宋"/>
          <w:b/>
          <w:bCs/>
          <w:sz w:val="30"/>
          <w:szCs w:val="30"/>
          <w:lang w:eastAsia="zh-CN"/>
        </w:rPr>
        <w:t>南通市妇幼保健院</w:t>
      </w:r>
    </w:p>
    <w:p>
      <w:pPr>
        <w:adjustRightInd w:val="0"/>
        <w:snapToGrid w:val="0"/>
        <w:spacing w:line="360" w:lineRule="auto"/>
        <w:ind w:firstLine="1946" w:firstLineChars="646"/>
        <w:rPr>
          <w:rFonts w:hint="eastAsia"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代理机构：</w:t>
      </w:r>
      <w:r>
        <w:rPr>
          <w:rFonts w:hint="eastAsia" w:ascii="仿宋" w:hAnsi="仿宋" w:eastAsia="仿宋" w:cs="仿宋"/>
          <w:b/>
          <w:bCs/>
          <w:color w:val="000000" w:themeColor="text1"/>
          <w:sz w:val="30"/>
          <w:szCs w:val="30"/>
          <w:lang w:eastAsia="zh-CN"/>
          <w14:textFill>
            <w14:solidFill>
              <w14:schemeClr w14:val="tx1"/>
            </w14:solidFill>
          </w14:textFill>
        </w:rPr>
        <w:t>江苏中润工程建设咨询有限公司</w:t>
      </w:r>
    </w:p>
    <w:p>
      <w:pPr>
        <w:adjustRightInd w:val="0"/>
        <w:snapToGrid w:val="0"/>
        <w:spacing w:line="360" w:lineRule="auto"/>
        <w:ind w:firstLine="3451" w:firstLineChars="1146"/>
        <w:rPr>
          <w:rFonts w:hint="eastAsia" w:ascii="仿宋" w:hAnsi="仿宋" w:eastAsia="仿宋" w:cs="仿宋"/>
          <w:b/>
          <w:bCs/>
          <w:color w:val="000000" w:themeColor="text1"/>
          <w:sz w:val="30"/>
          <w:szCs w:val="3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13" w:bottom="1134" w:left="1255" w:header="851" w:footer="992" w:gutter="0"/>
          <w:pgNumType w:fmt="numberInDash" w:start="1"/>
          <w:cols w:space="720" w:num="1"/>
          <w:titlePg/>
          <w:docGrid w:linePitch="380" w:charSpace="-5735"/>
        </w:sectPr>
      </w:pPr>
      <w:r>
        <w:rPr>
          <w:rFonts w:hint="eastAsia" w:ascii="仿宋" w:hAnsi="仿宋" w:eastAsia="仿宋" w:cs="仿宋"/>
          <w:b/>
          <w:bCs/>
          <w:color w:val="000000" w:themeColor="text1"/>
          <w:sz w:val="30"/>
          <w:szCs w:val="30"/>
          <w14:textFill>
            <w14:solidFill>
              <w14:schemeClr w14:val="tx1"/>
            </w14:solidFill>
          </w14:textFill>
        </w:rPr>
        <w:t>二〇二〇年</w:t>
      </w:r>
      <w:r>
        <w:rPr>
          <w:rFonts w:hint="eastAsia" w:ascii="仿宋" w:hAnsi="仿宋" w:eastAsia="仿宋" w:cs="仿宋"/>
          <w:b/>
          <w:bCs/>
          <w:color w:val="000000" w:themeColor="text1"/>
          <w:sz w:val="30"/>
          <w:szCs w:val="30"/>
          <w:lang w:val="en-US" w:eastAsia="zh-CN"/>
          <w14:textFill>
            <w14:solidFill>
              <w14:schemeClr w14:val="tx1"/>
            </w14:solidFill>
          </w14:textFill>
        </w:rPr>
        <w:t>十二</w:t>
      </w:r>
      <w:r>
        <w:rPr>
          <w:rFonts w:hint="eastAsia" w:ascii="仿宋" w:hAnsi="仿宋" w:eastAsia="仿宋" w:cs="仿宋"/>
          <w:b/>
          <w:bCs/>
          <w:color w:val="000000" w:themeColor="text1"/>
          <w:sz w:val="30"/>
          <w:szCs w:val="30"/>
          <w14:textFill>
            <w14:solidFill>
              <w14:schemeClr w14:val="tx1"/>
            </w14:solidFill>
          </w14:textFill>
        </w:rPr>
        <w:t>月</w:t>
      </w:r>
    </w:p>
    <w:p>
      <w:pPr>
        <w:rPr>
          <w:rFonts w:hint="eastAsia" w:ascii="仿宋" w:hAnsi="仿宋" w:eastAsia="仿宋" w:cs="仿宋"/>
          <w:b/>
          <w:bCs/>
          <w:sz w:val="44"/>
          <w:szCs w:val="44"/>
        </w:rPr>
        <w:sectPr>
          <w:type w:val="continuous"/>
          <w:pgSz w:w="11906" w:h="16838"/>
          <w:pgMar w:top="1134" w:right="1134" w:bottom="1134" w:left="1622" w:header="851" w:footer="992" w:gutter="0"/>
          <w:pgNumType w:fmt="numberInDash"/>
          <w:cols w:space="720" w:num="1"/>
          <w:docGrid w:linePitch="312" w:charSpace="0"/>
        </w:sectPr>
      </w:pPr>
    </w:p>
    <w:p>
      <w:pPr>
        <w:rPr>
          <w:rFonts w:hint="eastAsia" w:ascii="仿宋" w:hAnsi="仿宋" w:eastAsia="仿宋" w:cs="仿宋"/>
          <w:b/>
          <w:bCs/>
          <w:sz w:val="44"/>
          <w:szCs w:val="44"/>
        </w:rPr>
        <w:sectPr>
          <w:type w:val="continuous"/>
          <w:pgSz w:w="11906" w:h="16838"/>
          <w:pgMar w:top="1134" w:right="1134" w:bottom="1134" w:left="1622" w:header="851" w:footer="992" w:gutter="0"/>
          <w:pgNumType w:fmt="numberInDash"/>
          <w:cols w:space="720" w:num="1"/>
          <w:docGrid w:linePitch="312" w:charSpace="0"/>
        </w:sectPr>
      </w:pPr>
    </w:p>
    <w:p>
      <w:pPr>
        <w:pStyle w:val="8"/>
        <w:tabs>
          <w:tab w:val="left" w:pos="1050"/>
          <w:tab w:val="right" w:leader="dot" w:pos="9402"/>
        </w:tabs>
        <w:spacing w:line="960" w:lineRule="exact"/>
        <w:ind w:left="0" w:firstLine="3553" w:firstLineChars="850"/>
        <w:outlineLvl w:val="0"/>
        <w:rPr>
          <w:rFonts w:hint="eastAsia" w:ascii="仿宋" w:hAnsi="仿宋" w:eastAsia="仿宋" w:cs="仿宋"/>
          <w:b/>
          <w:bCs/>
          <w:i w:val="0"/>
          <w:iCs w:val="0"/>
          <w:color w:val="000000"/>
          <w:w w:val="80"/>
          <w:sz w:val="52"/>
          <w:szCs w:val="52"/>
        </w:rPr>
      </w:pPr>
      <w:r>
        <w:rPr>
          <w:rFonts w:hint="eastAsia" w:ascii="仿宋" w:hAnsi="仿宋" w:eastAsia="仿宋" w:cs="仿宋"/>
          <w:b/>
          <w:bCs/>
          <w:i w:val="0"/>
          <w:iCs w:val="0"/>
          <w:color w:val="000000"/>
          <w:w w:val="80"/>
          <w:sz w:val="52"/>
          <w:szCs w:val="52"/>
        </w:rPr>
        <w:t>目   录</w:t>
      </w:r>
    </w:p>
    <w:p>
      <w:pPr>
        <w:pStyle w:val="8"/>
        <w:tabs>
          <w:tab w:val="left" w:pos="1050"/>
          <w:tab w:val="right" w:leader="dot" w:pos="9402"/>
        </w:tabs>
        <w:spacing w:line="520" w:lineRule="exact"/>
        <w:ind w:left="0"/>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第一章  竞争性磋商公告</w:t>
      </w:r>
    </w:p>
    <w:p>
      <w:pPr>
        <w:rPr>
          <w:rFonts w:hint="eastAsia" w:ascii="仿宋" w:hAnsi="仿宋" w:eastAsia="仿宋" w:cs="仿宋"/>
          <w:color w:val="000000"/>
          <w:sz w:val="36"/>
          <w:szCs w:val="36"/>
        </w:rPr>
      </w:pPr>
    </w:p>
    <w:p>
      <w:pPr>
        <w:pStyle w:val="8"/>
        <w:tabs>
          <w:tab w:val="left" w:pos="1050"/>
          <w:tab w:val="right" w:leader="dot" w:pos="9402"/>
        </w:tabs>
        <w:spacing w:line="520" w:lineRule="exact"/>
        <w:ind w:left="0"/>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第二章  投标供应商须知</w:t>
      </w:r>
    </w:p>
    <w:p>
      <w:pPr>
        <w:rPr>
          <w:rFonts w:hint="eastAsia" w:ascii="仿宋" w:hAnsi="仿宋" w:eastAsia="仿宋" w:cs="仿宋"/>
          <w:color w:val="000000"/>
          <w:sz w:val="36"/>
          <w:szCs w:val="36"/>
        </w:rPr>
      </w:pPr>
    </w:p>
    <w:p>
      <w:pPr>
        <w:pStyle w:val="8"/>
        <w:tabs>
          <w:tab w:val="left" w:pos="1050"/>
          <w:tab w:val="right" w:leader="dot" w:pos="9402"/>
        </w:tabs>
        <w:spacing w:line="520" w:lineRule="exact"/>
        <w:ind w:left="1"/>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第三章  项目需求</w:t>
      </w:r>
    </w:p>
    <w:p>
      <w:pPr>
        <w:rPr>
          <w:rFonts w:hint="eastAsia" w:ascii="仿宋" w:hAnsi="仿宋" w:eastAsia="仿宋" w:cs="仿宋"/>
          <w:color w:val="000000"/>
          <w:sz w:val="36"/>
          <w:szCs w:val="36"/>
        </w:rPr>
      </w:pPr>
    </w:p>
    <w:p>
      <w:pPr>
        <w:pStyle w:val="8"/>
        <w:tabs>
          <w:tab w:val="left" w:pos="1050"/>
          <w:tab w:val="right" w:leader="dot" w:pos="9402"/>
        </w:tabs>
        <w:spacing w:line="520" w:lineRule="exact"/>
        <w:ind w:left="0"/>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第四章  评审方法和程序</w:t>
      </w:r>
    </w:p>
    <w:p>
      <w:pPr>
        <w:rPr>
          <w:rFonts w:hint="eastAsia" w:ascii="仿宋" w:hAnsi="仿宋" w:eastAsia="仿宋" w:cs="仿宋"/>
          <w:color w:val="000000"/>
          <w:sz w:val="36"/>
          <w:szCs w:val="36"/>
        </w:rPr>
      </w:pPr>
    </w:p>
    <w:p>
      <w:pPr>
        <w:pStyle w:val="8"/>
        <w:numPr>
          <w:ilvl w:val="0"/>
          <w:numId w:val="1"/>
        </w:numPr>
        <w:tabs>
          <w:tab w:val="left" w:pos="1050"/>
          <w:tab w:val="right" w:leader="dot" w:pos="9402"/>
        </w:tabs>
        <w:spacing w:line="520" w:lineRule="exact"/>
        <w:ind w:left="0"/>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 xml:space="preserve"> 合同主要条款</w:t>
      </w:r>
    </w:p>
    <w:p>
      <w:pPr>
        <w:rPr>
          <w:rFonts w:hint="eastAsia" w:ascii="仿宋" w:hAnsi="仿宋" w:eastAsia="仿宋" w:cs="仿宋"/>
          <w:i/>
          <w:iCs/>
          <w:color w:val="000000"/>
          <w:w w:val="80"/>
          <w:sz w:val="36"/>
          <w:szCs w:val="36"/>
        </w:rPr>
      </w:pPr>
    </w:p>
    <w:p>
      <w:pPr>
        <w:pStyle w:val="8"/>
        <w:numPr>
          <w:ilvl w:val="0"/>
          <w:numId w:val="1"/>
        </w:numPr>
        <w:tabs>
          <w:tab w:val="left" w:pos="1050"/>
          <w:tab w:val="right" w:leader="dot" w:pos="9402"/>
        </w:tabs>
        <w:spacing w:line="520" w:lineRule="exact"/>
        <w:ind w:left="0"/>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 xml:space="preserve">  合同授予</w:t>
      </w:r>
    </w:p>
    <w:p>
      <w:pPr>
        <w:rPr>
          <w:rFonts w:hint="eastAsia" w:ascii="仿宋" w:hAnsi="仿宋" w:eastAsia="仿宋" w:cs="仿宋"/>
          <w:color w:val="000000"/>
          <w:sz w:val="36"/>
          <w:szCs w:val="36"/>
        </w:rPr>
      </w:pPr>
    </w:p>
    <w:p>
      <w:pPr>
        <w:pStyle w:val="8"/>
        <w:tabs>
          <w:tab w:val="left" w:pos="1050"/>
          <w:tab w:val="right" w:leader="dot" w:pos="9402"/>
        </w:tabs>
        <w:spacing w:line="520" w:lineRule="exact"/>
        <w:ind w:left="0"/>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第七章  质疑提出和处理</w:t>
      </w:r>
    </w:p>
    <w:p>
      <w:pPr>
        <w:rPr>
          <w:rFonts w:hint="eastAsia" w:ascii="仿宋" w:hAnsi="仿宋" w:eastAsia="仿宋" w:cs="仿宋"/>
          <w:color w:val="000000"/>
          <w:sz w:val="36"/>
          <w:szCs w:val="36"/>
        </w:rPr>
      </w:pPr>
    </w:p>
    <w:p>
      <w:pPr>
        <w:pStyle w:val="8"/>
        <w:tabs>
          <w:tab w:val="left" w:pos="1050"/>
          <w:tab w:val="right" w:leader="dot" w:pos="9402"/>
        </w:tabs>
        <w:spacing w:line="520" w:lineRule="exact"/>
        <w:ind w:left="0"/>
        <w:rPr>
          <w:rFonts w:hint="eastAsia" w:ascii="仿宋" w:hAnsi="仿宋" w:eastAsia="仿宋" w:cs="仿宋"/>
          <w:i w:val="0"/>
          <w:iCs w:val="0"/>
          <w:color w:val="000000"/>
          <w:w w:val="80"/>
          <w:sz w:val="36"/>
          <w:szCs w:val="36"/>
        </w:rPr>
      </w:pPr>
      <w:r>
        <w:rPr>
          <w:rFonts w:hint="eastAsia" w:ascii="仿宋" w:hAnsi="仿宋" w:eastAsia="仿宋" w:cs="仿宋"/>
          <w:i w:val="0"/>
          <w:iCs w:val="0"/>
          <w:color w:val="000000"/>
          <w:w w:val="80"/>
          <w:sz w:val="36"/>
          <w:szCs w:val="36"/>
        </w:rPr>
        <w:t>第八章  响应文件组成及格式</w:t>
      </w:r>
    </w:p>
    <w:p>
      <w:pPr>
        <w:rPr>
          <w:rFonts w:hint="eastAsia" w:ascii="仿宋" w:hAnsi="仿宋" w:eastAsia="仿宋" w:cs="仿宋"/>
          <w:color w:val="FF0000"/>
          <w:sz w:val="36"/>
          <w:szCs w:val="36"/>
        </w:rPr>
      </w:pPr>
    </w:p>
    <w:p>
      <w:pPr>
        <w:rPr>
          <w:rFonts w:hint="eastAsia" w:ascii="仿宋" w:hAnsi="仿宋" w:eastAsia="仿宋" w:cs="仿宋"/>
          <w:color w:val="000000"/>
          <w:sz w:val="36"/>
          <w:szCs w:val="36"/>
        </w:rPr>
      </w:pPr>
    </w:p>
    <w:p>
      <w:pPr>
        <w:rPr>
          <w:rFonts w:hint="eastAsia" w:ascii="仿宋" w:hAnsi="仿宋" w:eastAsia="仿宋" w:cs="仿宋"/>
          <w:color w:val="000000"/>
          <w:sz w:val="36"/>
          <w:szCs w:val="36"/>
        </w:rPr>
      </w:pPr>
    </w:p>
    <w:p>
      <w:pPr>
        <w:rPr>
          <w:rFonts w:hint="eastAsia" w:ascii="仿宋" w:hAnsi="仿宋" w:eastAsia="仿宋" w:cs="仿宋"/>
          <w:color w:val="000000"/>
          <w:sz w:val="36"/>
          <w:szCs w:val="36"/>
        </w:rPr>
      </w:pPr>
    </w:p>
    <w:p>
      <w:pPr>
        <w:rPr>
          <w:rFonts w:hint="eastAsia" w:ascii="仿宋" w:hAnsi="仿宋" w:eastAsia="仿宋" w:cs="仿宋"/>
          <w:color w:val="000000"/>
          <w:sz w:val="36"/>
          <w:szCs w:val="36"/>
        </w:rPr>
      </w:pPr>
    </w:p>
    <w:p>
      <w:pPr>
        <w:rPr>
          <w:rFonts w:hint="eastAsia" w:ascii="仿宋" w:hAnsi="仿宋" w:eastAsia="仿宋" w:cs="仿宋"/>
          <w:color w:val="000000"/>
          <w:sz w:val="36"/>
          <w:szCs w:val="36"/>
        </w:rPr>
      </w:pPr>
    </w:p>
    <w:p>
      <w:pPr>
        <w:rPr>
          <w:rFonts w:hint="eastAsia" w:ascii="仿宋" w:hAnsi="仿宋" w:eastAsia="仿宋" w:cs="仿宋"/>
          <w:color w:val="000000"/>
          <w:sz w:val="36"/>
          <w:szCs w:val="36"/>
        </w:rPr>
        <w:sectPr>
          <w:footerReference r:id="rId9" w:type="default"/>
          <w:pgSz w:w="11906" w:h="16838"/>
          <w:pgMar w:top="1440" w:right="1800" w:bottom="1440" w:left="1800" w:header="851" w:footer="992" w:gutter="0"/>
          <w:cols w:space="425" w:num="1"/>
          <w:docGrid w:type="lines" w:linePitch="312" w:charSpace="0"/>
        </w:sectPr>
      </w:pPr>
    </w:p>
    <w:p>
      <w:pPr>
        <w:snapToGrid w:val="0"/>
        <w:spacing w:line="360" w:lineRule="auto"/>
        <w:ind w:firstLine="422" w:firstLineChars="200"/>
        <w:rPr>
          <w:rFonts w:hint="eastAsia" w:ascii="仿宋" w:hAnsi="仿宋" w:eastAsia="仿宋" w:cs="仿宋"/>
          <w:b/>
          <w:bCs/>
          <w:color w:val="000000"/>
        </w:rPr>
      </w:pPr>
    </w:p>
    <w:p>
      <w:pPr>
        <w:pStyle w:val="8"/>
        <w:tabs>
          <w:tab w:val="left" w:pos="1050"/>
          <w:tab w:val="right" w:leader="dot" w:pos="9402"/>
        </w:tabs>
        <w:spacing w:line="360" w:lineRule="auto"/>
        <w:ind w:left="0"/>
        <w:jc w:val="center"/>
        <w:outlineLvl w:val="0"/>
        <w:rPr>
          <w:rFonts w:hint="eastAsia" w:ascii="仿宋" w:hAnsi="仿宋" w:eastAsia="仿宋" w:cs="仿宋"/>
          <w:b/>
          <w:bCs/>
          <w:i w:val="0"/>
          <w:iCs w:val="0"/>
          <w:color w:val="000000"/>
          <w:sz w:val="44"/>
          <w:szCs w:val="44"/>
        </w:rPr>
      </w:pPr>
      <w:bookmarkStart w:id="10" w:name="_Toc363573853"/>
      <w:r>
        <w:rPr>
          <w:rFonts w:hint="eastAsia" w:ascii="仿宋" w:hAnsi="仿宋" w:eastAsia="仿宋" w:cs="仿宋"/>
          <w:b/>
          <w:bCs/>
          <w:i w:val="0"/>
          <w:iCs w:val="0"/>
          <w:color w:val="00000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仿宋" w:hAnsi="仿宋" w:eastAsia="仿宋" w:cs="仿宋"/>
          <w:b/>
          <w:bCs/>
          <w:i w:val="0"/>
          <w:iCs w:val="0"/>
          <w:color w:val="000000"/>
          <w:w w:val="80"/>
          <w:sz w:val="44"/>
          <w:szCs w:val="44"/>
        </w:rPr>
        <w:t>告</w:t>
      </w:r>
      <w:bookmarkEnd w:id="10"/>
    </w:p>
    <w:p>
      <w:pPr>
        <w:pStyle w:val="13"/>
        <w:shd w:val="clear" w:color="auto" w:fill="FFFFFF"/>
        <w:spacing w:before="0" w:beforeAutospacing="0" w:after="0" w:afterAutospacing="0" w:line="210" w:lineRule="atLeast"/>
        <w:ind w:firstLine="505"/>
        <w:jc w:val="both"/>
        <w:rPr>
          <w:rFonts w:hint="eastAsia" w:ascii="仿宋" w:hAnsi="仿宋" w:eastAsia="仿宋" w:cs="仿宋"/>
        </w:rPr>
      </w:pPr>
      <w:bookmarkStart w:id="11" w:name="_Toc521201597"/>
      <w:bookmarkStart w:id="12" w:name="_Toc11554639"/>
      <w:bookmarkStart w:id="13" w:name="_Toc11500280"/>
      <w:bookmarkStart w:id="14" w:name="_Toc12670503"/>
      <w:bookmarkStart w:id="15" w:name="_Toc11499584"/>
      <w:bookmarkStart w:id="16" w:name="_Toc94544744"/>
      <w:bookmarkStart w:id="17" w:name="_Toc521203418"/>
      <w:bookmarkStart w:id="18" w:name="_Toc94544828"/>
      <w:bookmarkStart w:id="19" w:name="_Toc94585340"/>
      <w:bookmarkStart w:id="20" w:name="_Toc8895739"/>
      <w:r>
        <w:rPr>
          <w:rFonts w:hint="eastAsia" w:ascii="仿宋" w:hAnsi="仿宋" w:eastAsia="仿宋" w:cs="仿宋"/>
          <w:b/>
          <w:spacing w:val="7"/>
          <w:sz w:val="28"/>
          <w:szCs w:val="28"/>
          <w:lang w:bidi="ar"/>
        </w:rPr>
        <w:t>项目概况</w:t>
      </w:r>
    </w:p>
    <w:p>
      <w:pPr>
        <w:pStyle w:val="13"/>
        <w:shd w:val="clear" w:color="auto" w:fill="FFFFFF"/>
        <w:spacing w:before="0" w:beforeAutospacing="0" w:after="0" w:afterAutospacing="0" w:line="210" w:lineRule="atLeast"/>
        <w:ind w:firstLine="560" w:firstLineChars="200"/>
        <w:jc w:val="both"/>
        <w:rPr>
          <w:rFonts w:hint="eastAsia" w:ascii="仿宋" w:hAnsi="仿宋" w:eastAsia="仿宋" w:cs="仿宋"/>
        </w:rPr>
      </w:pPr>
      <w:r>
        <w:rPr>
          <w:rFonts w:hint="eastAsia" w:ascii="仿宋" w:hAnsi="仿宋" w:eastAsia="仿宋" w:cs="仿宋"/>
          <w:sz w:val="28"/>
          <w:szCs w:val="28"/>
          <w:u w:val="single"/>
          <w:lang w:eastAsia="zh-CN" w:bidi="ar"/>
        </w:rPr>
        <w:t>南通市妇幼保健院10KV变电所值班及运行托管服务项目</w:t>
      </w:r>
      <w:r>
        <w:rPr>
          <w:rFonts w:hint="eastAsia" w:ascii="仿宋" w:hAnsi="仿宋" w:eastAsia="仿宋" w:cs="仿宋"/>
          <w:spacing w:val="7"/>
          <w:sz w:val="28"/>
          <w:szCs w:val="28"/>
          <w:lang w:bidi="ar"/>
        </w:rPr>
        <w:t>的</w:t>
      </w:r>
      <w:r>
        <w:rPr>
          <w:rFonts w:hint="eastAsia" w:ascii="仿宋" w:hAnsi="仿宋" w:eastAsia="仿宋" w:cs="仿宋"/>
          <w:spacing w:val="7"/>
          <w:sz w:val="28"/>
          <w:szCs w:val="28"/>
          <w:lang w:val="en-US" w:eastAsia="zh-CN" w:bidi="ar"/>
        </w:rPr>
        <w:t>潜在</w:t>
      </w:r>
      <w:r>
        <w:rPr>
          <w:rFonts w:hint="eastAsia" w:ascii="仿宋" w:hAnsi="仿宋" w:eastAsia="仿宋" w:cs="仿宋"/>
          <w:spacing w:val="7"/>
          <w:sz w:val="28"/>
          <w:szCs w:val="28"/>
          <w:lang w:bidi="ar"/>
        </w:rPr>
        <w:t>供应商应至采购代理机构获取采购文件，并于2020年</w:t>
      </w:r>
      <w:r>
        <w:rPr>
          <w:rFonts w:hint="eastAsia" w:ascii="仿宋" w:hAnsi="仿宋" w:eastAsia="仿宋" w:cs="仿宋"/>
          <w:sz w:val="28"/>
          <w:szCs w:val="28"/>
          <w:lang w:val="en-US" w:eastAsia="zh-CN" w:bidi="ar"/>
        </w:rPr>
        <w:t>12</w:t>
      </w:r>
      <w:r>
        <w:rPr>
          <w:rFonts w:hint="eastAsia" w:ascii="仿宋" w:hAnsi="仿宋" w:eastAsia="仿宋" w:cs="仿宋"/>
          <w:sz w:val="28"/>
          <w:szCs w:val="28"/>
          <w:lang w:bidi="ar"/>
        </w:rPr>
        <w:t>月</w:t>
      </w:r>
      <w:r>
        <w:rPr>
          <w:rFonts w:hint="eastAsia" w:ascii="仿宋" w:hAnsi="仿宋" w:eastAsia="仿宋" w:cs="仿宋"/>
          <w:sz w:val="28"/>
          <w:szCs w:val="28"/>
          <w:lang w:val="en-US" w:eastAsia="zh-CN" w:bidi="ar"/>
        </w:rPr>
        <w:t>25</w:t>
      </w:r>
      <w:r>
        <w:rPr>
          <w:rFonts w:hint="eastAsia" w:ascii="仿宋" w:hAnsi="仿宋" w:eastAsia="仿宋" w:cs="仿宋"/>
          <w:sz w:val="28"/>
          <w:szCs w:val="28"/>
          <w:lang w:bidi="ar"/>
        </w:rPr>
        <w:t>日14</w:t>
      </w:r>
      <w:r>
        <w:rPr>
          <w:rFonts w:hint="eastAsia" w:ascii="仿宋" w:hAnsi="仿宋" w:eastAsia="仿宋" w:cs="仿宋"/>
          <w:spacing w:val="7"/>
          <w:sz w:val="28"/>
          <w:szCs w:val="28"/>
          <w:lang w:bidi="ar"/>
        </w:rPr>
        <w:t>点</w:t>
      </w:r>
      <w:r>
        <w:rPr>
          <w:rFonts w:hint="eastAsia" w:ascii="仿宋" w:hAnsi="仿宋" w:eastAsia="仿宋" w:cs="仿宋"/>
          <w:sz w:val="28"/>
          <w:szCs w:val="28"/>
          <w:lang w:bidi="ar"/>
        </w:rPr>
        <w:t>00</w:t>
      </w:r>
      <w:r>
        <w:rPr>
          <w:rFonts w:hint="eastAsia" w:ascii="仿宋" w:hAnsi="仿宋" w:eastAsia="仿宋" w:cs="仿宋"/>
          <w:spacing w:val="7"/>
          <w:sz w:val="28"/>
          <w:szCs w:val="28"/>
          <w:lang w:bidi="ar"/>
        </w:rPr>
        <w:t>分（北京时间）前提交响应文件。</w:t>
      </w:r>
    </w:p>
    <w:p>
      <w:pPr>
        <w:pStyle w:val="13"/>
        <w:shd w:val="clear" w:color="auto" w:fill="FFFFFF"/>
        <w:spacing w:before="0" w:beforeAutospacing="0" w:after="0" w:afterAutospacing="0" w:line="210" w:lineRule="atLeast"/>
        <w:jc w:val="both"/>
        <w:rPr>
          <w:rFonts w:hint="eastAsia" w:ascii="仿宋" w:hAnsi="仿宋" w:eastAsia="仿宋" w:cs="仿宋"/>
        </w:rPr>
      </w:pPr>
      <w:r>
        <w:rPr>
          <w:rFonts w:hint="eastAsia" w:ascii="仿宋" w:hAnsi="仿宋" w:eastAsia="仿宋" w:cs="仿宋"/>
          <w:spacing w:val="7"/>
          <w:sz w:val="21"/>
          <w:szCs w:val="21"/>
          <w:lang w:bidi="ar"/>
        </w:rPr>
        <w:t>   </w:t>
      </w:r>
      <w:r>
        <w:rPr>
          <w:rFonts w:hint="eastAsia" w:ascii="仿宋" w:hAnsi="仿宋" w:eastAsia="仿宋" w:cs="仿宋"/>
          <w:b/>
          <w:spacing w:val="7"/>
          <w:sz w:val="28"/>
          <w:szCs w:val="28"/>
          <w:lang w:bidi="ar"/>
        </w:rPr>
        <w:t>一、项目基本情况</w:t>
      </w:r>
    </w:p>
    <w:p>
      <w:pPr>
        <w:pStyle w:val="13"/>
        <w:shd w:val="clear" w:color="auto" w:fill="FFFFFF"/>
        <w:spacing w:before="0" w:beforeAutospacing="0" w:after="0" w:afterAutospacing="0" w:line="210" w:lineRule="atLeast"/>
        <w:ind w:firstLine="503"/>
        <w:jc w:val="both"/>
        <w:rPr>
          <w:rFonts w:hint="eastAsia" w:ascii="仿宋" w:hAnsi="仿宋" w:eastAsia="仿宋" w:cs="仿宋"/>
        </w:rPr>
      </w:pPr>
      <w:r>
        <w:rPr>
          <w:rFonts w:hint="eastAsia" w:ascii="仿宋" w:hAnsi="仿宋" w:eastAsia="仿宋" w:cs="仿宋"/>
          <w:spacing w:val="7"/>
          <w:sz w:val="28"/>
          <w:szCs w:val="28"/>
          <w:lang w:bidi="ar"/>
        </w:rPr>
        <w:t>项目名称：</w:t>
      </w:r>
      <w:r>
        <w:rPr>
          <w:rFonts w:hint="eastAsia" w:ascii="仿宋" w:hAnsi="仿宋" w:eastAsia="仿宋" w:cs="仿宋"/>
          <w:sz w:val="28"/>
          <w:szCs w:val="28"/>
          <w:lang w:eastAsia="zh-CN" w:bidi="ar"/>
        </w:rPr>
        <w:t>南通市妇幼保健院10KV变电所值班及运行托管服务项目</w:t>
      </w:r>
    </w:p>
    <w:p>
      <w:pPr>
        <w:pStyle w:val="13"/>
        <w:shd w:val="clear" w:color="auto" w:fill="FFFFFF"/>
        <w:spacing w:before="0" w:beforeAutospacing="0" w:after="0" w:afterAutospacing="0" w:line="210" w:lineRule="atLeast"/>
        <w:ind w:firstLine="503"/>
        <w:jc w:val="both"/>
        <w:rPr>
          <w:rFonts w:hint="default" w:ascii="仿宋" w:hAnsi="仿宋" w:eastAsia="仿宋" w:cs="仿宋"/>
          <w:lang w:val="en-US" w:eastAsia="zh-CN"/>
        </w:rPr>
      </w:pPr>
      <w:r>
        <w:rPr>
          <w:rFonts w:hint="eastAsia" w:ascii="仿宋" w:hAnsi="仿宋" w:eastAsia="仿宋" w:cs="仿宋"/>
          <w:spacing w:val="7"/>
          <w:sz w:val="28"/>
          <w:szCs w:val="28"/>
          <w:lang w:bidi="ar"/>
        </w:rPr>
        <w:t>项目编号</w:t>
      </w:r>
      <w:r>
        <w:rPr>
          <w:rFonts w:hint="eastAsia" w:ascii="仿宋" w:hAnsi="仿宋" w:eastAsia="仿宋" w:cs="仿宋"/>
          <w:sz w:val="28"/>
          <w:szCs w:val="28"/>
          <w:lang w:bidi="ar"/>
        </w:rPr>
        <w:t>：JSZRNTZB20200</w:t>
      </w:r>
      <w:r>
        <w:rPr>
          <w:rFonts w:hint="eastAsia" w:ascii="仿宋" w:hAnsi="仿宋" w:eastAsia="仿宋" w:cs="仿宋"/>
          <w:sz w:val="28"/>
          <w:szCs w:val="28"/>
          <w:lang w:val="en-US" w:eastAsia="zh-CN" w:bidi="ar"/>
        </w:rPr>
        <w:t>154</w:t>
      </w:r>
    </w:p>
    <w:p>
      <w:pPr>
        <w:pStyle w:val="13"/>
        <w:shd w:val="clear" w:color="auto" w:fill="FFFFFF"/>
        <w:spacing w:before="0" w:beforeAutospacing="0" w:after="0" w:afterAutospacing="0" w:line="210" w:lineRule="atLeast"/>
        <w:ind w:firstLine="588"/>
        <w:rPr>
          <w:rFonts w:hint="eastAsia" w:ascii="仿宋" w:hAnsi="仿宋" w:eastAsia="仿宋" w:cs="仿宋"/>
        </w:rPr>
      </w:pPr>
      <w:r>
        <w:rPr>
          <w:rFonts w:hint="eastAsia" w:ascii="仿宋" w:hAnsi="仿宋" w:eastAsia="仿宋" w:cs="仿宋"/>
          <w:spacing w:val="7"/>
          <w:sz w:val="28"/>
          <w:szCs w:val="28"/>
          <w:lang w:bidi="ar"/>
        </w:rPr>
        <w:t>预算金额：</w:t>
      </w:r>
      <w:r>
        <w:rPr>
          <w:rFonts w:hint="eastAsia" w:ascii="仿宋" w:hAnsi="仿宋" w:eastAsia="仿宋" w:cs="仿宋"/>
          <w:spacing w:val="7"/>
          <w:sz w:val="28"/>
          <w:szCs w:val="28"/>
          <w:lang w:val="en-US" w:eastAsia="zh-CN" w:bidi="ar"/>
        </w:rPr>
        <w:t>3年总服务费80</w:t>
      </w:r>
      <w:r>
        <w:rPr>
          <w:rFonts w:hint="eastAsia" w:ascii="仿宋" w:hAnsi="仿宋" w:eastAsia="仿宋" w:cs="仿宋"/>
          <w:spacing w:val="7"/>
          <w:sz w:val="28"/>
          <w:szCs w:val="28"/>
          <w:lang w:bidi="ar"/>
        </w:rPr>
        <w:t>万元。本项目最高限价</w:t>
      </w:r>
      <w:r>
        <w:rPr>
          <w:rFonts w:hint="eastAsia" w:ascii="仿宋" w:hAnsi="仿宋" w:eastAsia="仿宋" w:cs="仿宋"/>
          <w:spacing w:val="7"/>
          <w:sz w:val="28"/>
          <w:szCs w:val="28"/>
          <w:lang w:val="en-US" w:eastAsia="zh-CN" w:bidi="ar"/>
        </w:rPr>
        <w:t>80</w:t>
      </w:r>
      <w:r>
        <w:rPr>
          <w:rFonts w:hint="eastAsia" w:ascii="仿宋" w:hAnsi="仿宋" w:eastAsia="仿宋" w:cs="仿宋"/>
          <w:spacing w:val="7"/>
          <w:sz w:val="28"/>
          <w:szCs w:val="28"/>
          <w:lang w:bidi="ar"/>
        </w:rPr>
        <w:t>万元，投标报价超过最高限价的为无效报价。</w:t>
      </w:r>
    </w:p>
    <w:p>
      <w:pPr>
        <w:pStyle w:val="13"/>
        <w:shd w:val="clear" w:color="auto" w:fill="FFFFFF"/>
        <w:spacing w:before="0" w:beforeAutospacing="0" w:after="0" w:afterAutospacing="0" w:line="210" w:lineRule="atLeast"/>
        <w:ind w:firstLine="503"/>
        <w:jc w:val="both"/>
        <w:rPr>
          <w:rFonts w:hint="eastAsia" w:ascii="仿宋" w:hAnsi="仿宋" w:eastAsia="仿宋" w:cs="仿宋"/>
        </w:rPr>
      </w:pPr>
      <w:r>
        <w:rPr>
          <w:rFonts w:hint="eastAsia" w:ascii="仿宋" w:hAnsi="仿宋" w:eastAsia="仿宋" w:cs="仿宋"/>
          <w:spacing w:val="7"/>
          <w:sz w:val="28"/>
          <w:szCs w:val="28"/>
          <w:lang w:bidi="ar"/>
        </w:rPr>
        <w:t>采购需求：详见采购文件，请仔细研究。</w:t>
      </w:r>
    </w:p>
    <w:p>
      <w:pPr>
        <w:pStyle w:val="13"/>
        <w:shd w:val="clear" w:color="auto" w:fill="FFFFFF"/>
        <w:spacing w:before="0" w:beforeAutospacing="0" w:after="0" w:afterAutospacing="0" w:line="210" w:lineRule="atLeast"/>
        <w:ind w:firstLine="503"/>
        <w:jc w:val="both"/>
        <w:rPr>
          <w:rFonts w:hint="default" w:ascii="仿宋" w:hAnsi="仿宋" w:eastAsia="仿宋" w:cs="仿宋"/>
          <w:spacing w:val="7"/>
          <w:sz w:val="28"/>
          <w:szCs w:val="28"/>
          <w:lang w:val="en-US" w:bidi="ar"/>
        </w:rPr>
      </w:pPr>
      <w:r>
        <w:rPr>
          <w:rFonts w:hint="eastAsia" w:ascii="仿宋" w:hAnsi="仿宋" w:eastAsia="仿宋" w:cs="仿宋"/>
          <w:spacing w:val="7"/>
          <w:sz w:val="28"/>
          <w:szCs w:val="28"/>
          <w:lang w:val="en-US" w:eastAsia="zh-CN" w:bidi="ar"/>
        </w:rPr>
        <w:t>采购</w:t>
      </w:r>
      <w:r>
        <w:rPr>
          <w:rFonts w:hint="eastAsia" w:ascii="仿宋" w:hAnsi="仿宋" w:eastAsia="仿宋" w:cs="仿宋"/>
          <w:spacing w:val="7"/>
          <w:sz w:val="28"/>
          <w:szCs w:val="28"/>
          <w:lang w:bidi="ar"/>
        </w:rPr>
        <w:t>期限：</w:t>
      </w:r>
      <w:r>
        <w:rPr>
          <w:rFonts w:hint="eastAsia" w:ascii="仿宋" w:hAnsi="仿宋" w:eastAsia="仿宋" w:cs="仿宋"/>
          <w:spacing w:val="7"/>
          <w:sz w:val="28"/>
          <w:szCs w:val="28"/>
          <w:lang w:val="en-US" w:eastAsia="zh-CN" w:bidi="ar"/>
        </w:rPr>
        <w:t>3年。服务合同一年一签。合同到期经采购人考核合格的，在服务费不变的情况下，可续签服务合同。续签不超过2次。</w:t>
      </w:r>
    </w:p>
    <w:p>
      <w:pPr>
        <w:pStyle w:val="13"/>
        <w:shd w:val="clear" w:color="auto" w:fill="FFFFFF"/>
        <w:spacing w:before="0" w:beforeAutospacing="0" w:after="0" w:afterAutospacing="0" w:line="210" w:lineRule="atLeast"/>
        <w:ind w:firstLine="503"/>
        <w:jc w:val="both"/>
        <w:rPr>
          <w:rFonts w:hint="eastAsia" w:ascii="仿宋" w:hAnsi="仿宋" w:eastAsia="仿宋" w:cs="仿宋"/>
        </w:rPr>
      </w:pPr>
      <w:r>
        <w:rPr>
          <w:rFonts w:hint="eastAsia" w:ascii="仿宋" w:hAnsi="仿宋" w:eastAsia="仿宋" w:cs="仿宋"/>
          <w:spacing w:val="7"/>
          <w:sz w:val="28"/>
          <w:szCs w:val="28"/>
          <w:lang w:bidi="ar"/>
        </w:rPr>
        <w:t>本项目不接受联合体。</w:t>
      </w:r>
    </w:p>
    <w:p>
      <w:pPr>
        <w:pStyle w:val="13"/>
        <w:shd w:val="clear" w:color="auto" w:fill="FFFFFF"/>
        <w:spacing w:before="0" w:beforeAutospacing="0" w:after="0" w:afterAutospacing="0" w:line="210" w:lineRule="atLeast"/>
        <w:ind w:firstLine="575"/>
        <w:jc w:val="both"/>
        <w:rPr>
          <w:rFonts w:hint="eastAsia" w:ascii="仿宋" w:hAnsi="仿宋" w:eastAsia="仿宋" w:cs="仿宋"/>
        </w:rPr>
      </w:pPr>
      <w:r>
        <w:rPr>
          <w:rFonts w:hint="eastAsia" w:ascii="仿宋" w:hAnsi="仿宋" w:eastAsia="仿宋" w:cs="仿宋"/>
          <w:b/>
          <w:spacing w:val="7"/>
          <w:sz w:val="28"/>
          <w:szCs w:val="28"/>
          <w:lang w:bidi="ar"/>
        </w:rPr>
        <w:t>二、</w:t>
      </w:r>
      <w:r>
        <w:rPr>
          <w:rFonts w:hint="eastAsia" w:ascii="仿宋" w:hAnsi="仿宋" w:eastAsia="仿宋" w:cs="仿宋"/>
          <w:b/>
          <w:spacing w:val="7"/>
          <w:sz w:val="28"/>
          <w:szCs w:val="28"/>
          <w:lang w:val="en-US" w:eastAsia="zh-CN" w:bidi="ar"/>
        </w:rPr>
        <w:t>投标</w:t>
      </w:r>
      <w:r>
        <w:rPr>
          <w:rFonts w:hint="eastAsia" w:ascii="仿宋" w:hAnsi="仿宋" w:eastAsia="仿宋" w:cs="仿宋"/>
          <w:b/>
          <w:spacing w:val="7"/>
          <w:sz w:val="28"/>
          <w:szCs w:val="28"/>
          <w:lang w:bidi="ar"/>
        </w:rPr>
        <w:t>供应商的资格要求：</w:t>
      </w:r>
    </w:p>
    <w:p>
      <w:pPr>
        <w:pStyle w:val="13"/>
        <w:shd w:val="clear" w:color="auto" w:fill="FFFFFF"/>
        <w:spacing w:before="0" w:beforeAutospacing="0" w:after="0" w:afterAutospacing="0" w:line="210" w:lineRule="atLeast"/>
        <w:ind w:firstLine="503"/>
        <w:jc w:val="both"/>
        <w:rPr>
          <w:rFonts w:hint="eastAsia" w:ascii="仿宋" w:hAnsi="仿宋" w:eastAsia="仿宋" w:cs="仿宋"/>
        </w:rPr>
      </w:pPr>
      <w:r>
        <w:rPr>
          <w:rFonts w:hint="eastAsia" w:ascii="仿宋" w:hAnsi="仿宋" w:eastAsia="仿宋" w:cs="仿宋"/>
          <w:spacing w:val="7"/>
          <w:sz w:val="28"/>
          <w:szCs w:val="28"/>
          <w:lang w:bidi="ar"/>
        </w:rPr>
        <w:t>1.满足《中华人民共和国政府采购法》第二十二条规定；</w:t>
      </w:r>
    </w:p>
    <w:p>
      <w:pPr>
        <w:pStyle w:val="13"/>
        <w:shd w:val="clear" w:color="auto" w:fill="FFFFFF"/>
        <w:spacing w:before="0" w:beforeAutospacing="0" w:after="0" w:afterAutospacing="0" w:line="210" w:lineRule="atLeast"/>
        <w:ind w:firstLine="503"/>
        <w:jc w:val="both"/>
        <w:rPr>
          <w:rFonts w:hint="eastAsia" w:ascii="仿宋" w:hAnsi="仿宋" w:eastAsia="仿宋" w:cs="仿宋"/>
          <w:spacing w:val="7"/>
          <w:sz w:val="28"/>
          <w:szCs w:val="28"/>
          <w:lang w:bidi="ar"/>
        </w:rPr>
      </w:pPr>
      <w:r>
        <w:rPr>
          <w:rFonts w:hint="eastAsia" w:ascii="仿宋" w:hAnsi="仿宋" w:eastAsia="仿宋" w:cs="仿宋"/>
          <w:spacing w:val="7"/>
          <w:sz w:val="28"/>
          <w:szCs w:val="28"/>
          <w:lang w:bidi="ar"/>
        </w:rPr>
        <w:t>2.未被“信用中国”网站（www.creditchina.gov.cn）列入失信被执行人、重大税收违法案件当事人名单、政府采购严重失信行为记录名单；</w:t>
      </w:r>
    </w:p>
    <w:p>
      <w:pPr>
        <w:widowControl/>
        <w:snapToGrid w:val="0"/>
        <w:spacing w:line="360" w:lineRule="auto"/>
        <w:ind w:firstLine="576" w:firstLineChars="196"/>
        <w:jc w:val="left"/>
        <w:rPr>
          <w:rFonts w:hint="eastAsia" w:ascii="仿宋" w:hAnsi="仿宋" w:eastAsia="仿宋" w:cs="仿宋"/>
          <w:spacing w:val="7"/>
          <w:kern w:val="0"/>
          <w:sz w:val="28"/>
          <w:szCs w:val="28"/>
          <w:lang w:val="en-US" w:eastAsia="zh-CN" w:bidi="ar"/>
        </w:rPr>
      </w:pPr>
      <w:r>
        <w:rPr>
          <w:rFonts w:hint="eastAsia" w:ascii="仿宋" w:hAnsi="仿宋" w:eastAsia="仿宋" w:cs="仿宋"/>
          <w:spacing w:val="7"/>
          <w:sz w:val="28"/>
          <w:szCs w:val="28"/>
          <w:lang w:bidi="ar"/>
        </w:rPr>
        <w:t>3.本项目的特定资格要求</w:t>
      </w:r>
      <w:r>
        <w:rPr>
          <w:rFonts w:hint="eastAsia" w:ascii="仿宋" w:hAnsi="仿宋" w:eastAsia="仿宋" w:cs="仿宋"/>
          <w:spacing w:val="7"/>
          <w:kern w:val="0"/>
          <w:sz w:val="28"/>
          <w:szCs w:val="28"/>
          <w:lang w:val="en-US" w:eastAsia="zh-CN" w:bidi="ar"/>
        </w:rPr>
        <w:t>：</w:t>
      </w:r>
    </w:p>
    <w:p>
      <w:pPr>
        <w:widowControl/>
        <w:snapToGrid w:val="0"/>
        <w:spacing w:line="360" w:lineRule="auto"/>
        <w:ind w:firstLine="576" w:firstLineChars="196"/>
        <w:jc w:val="left"/>
        <w:rPr>
          <w:rFonts w:hint="eastAsia" w:ascii="仿宋" w:hAnsi="仿宋" w:eastAsia="仿宋" w:cs="仿宋"/>
          <w:spacing w:val="7"/>
          <w:kern w:val="0"/>
          <w:sz w:val="28"/>
          <w:szCs w:val="28"/>
          <w:lang w:val="en-US" w:eastAsia="zh-CN" w:bidi="ar"/>
        </w:rPr>
      </w:pPr>
      <w:r>
        <w:rPr>
          <w:rFonts w:hint="eastAsia" w:ascii="仿宋" w:hAnsi="仿宋" w:eastAsia="仿宋" w:cs="仿宋"/>
          <w:spacing w:val="7"/>
          <w:kern w:val="0"/>
          <w:sz w:val="28"/>
          <w:szCs w:val="28"/>
          <w:lang w:val="en-US" w:eastAsia="zh-CN" w:bidi="ar"/>
        </w:rPr>
        <w:t>（1）提供拟派项目负责人电力专业技术任职资格证书、作业人员电工特种作业操作证；</w:t>
      </w:r>
    </w:p>
    <w:p>
      <w:pPr>
        <w:pStyle w:val="13"/>
        <w:shd w:val="clear" w:color="auto" w:fill="FFFFFF"/>
        <w:spacing w:before="0" w:beforeAutospacing="0" w:after="0" w:afterAutospacing="0" w:line="210" w:lineRule="atLeast"/>
        <w:ind w:firstLine="503"/>
        <w:jc w:val="both"/>
        <w:rPr>
          <w:rFonts w:hint="eastAsia" w:ascii="仿宋" w:hAnsi="仿宋" w:eastAsia="仿宋" w:cs="仿宋"/>
          <w:spacing w:val="7"/>
          <w:sz w:val="28"/>
          <w:szCs w:val="28"/>
          <w:lang w:val="en-US" w:eastAsia="zh-CN" w:bidi="ar"/>
        </w:rPr>
      </w:pPr>
      <w:r>
        <w:rPr>
          <w:rFonts w:hint="eastAsia" w:ascii="仿宋" w:hAnsi="仿宋" w:eastAsia="仿宋" w:cs="仿宋"/>
          <w:spacing w:val="7"/>
          <w:sz w:val="28"/>
          <w:szCs w:val="28"/>
          <w:lang w:val="en-US" w:eastAsia="zh-CN" w:bidi="ar"/>
        </w:rPr>
        <w:t>（2）提供拟派现场人员名单表，并承诺在中标后提供拟派人员的高、低压操作证书（不少于6人，格式自拟）。</w:t>
      </w:r>
    </w:p>
    <w:p>
      <w:pPr>
        <w:pStyle w:val="13"/>
        <w:shd w:val="clear" w:color="auto" w:fill="FFFFFF"/>
        <w:spacing w:before="0" w:beforeAutospacing="0" w:after="0" w:afterAutospacing="0" w:line="210" w:lineRule="atLeast"/>
        <w:ind w:firstLine="503"/>
        <w:jc w:val="both"/>
        <w:rPr>
          <w:rFonts w:hint="eastAsia" w:ascii="仿宋" w:hAnsi="仿宋" w:eastAsia="仿宋" w:cs="仿宋"/>
          <w:spacing w:val="7"/>
          <w:sz w:val="28"/>
          <w:szCs w:val="28"/>
          <w:lang w:val="en-US" w:eastAsia="zh-CN" w:bidi="ar"/>
        </w:rPr>
      </w:pPr>
      <w:r>
        <w:rPr>
          <w:rFonts w:hint="eastAsia" w:ascii="仿宋" w:hAnsi="仿宋" w:eastAsia="仿宋" w:cs="仿宋"/>
          <w:spacing w:val="7"/>
          <w:sz w:val="28"/>
          <w:szCs w:val="28"/>
          <w:lang w:val="en-US" w:eastAsia="zh-CN" w:bidi="ar"/>
        </w:rPr>
        <w:t>4.落实政府采购政策需满足的资格要求：根据江苏省财政厅《关于新冠肺炎疫情防控期间加大政府采购支持中小微企业力度的通知》（苏财购【2020】19号）文件的要求，本项目对于中小微企业免收投标保证金；本项目对小型和微型企业产品价格给予10%的扣除，用扣除后的价格参与评审。</w:t>
      </w:r>
    </w:p>
    <w:p>
      <w:pPr>
        <w:pStyle w:val="13"/>
        <w:shd w:val="clear" w:color="auto" w:fill="FFFFFF"/>
        <w:spacing w:before="0" w:beforeAutospacing="0" w:after="0" w:afterAutospacing="0" w:line="210" w:lineRule="atLeast"/>
        <w:ind w:firstLine="575"/>
        <w:jc w:val="both"/>
        <w:rPr>
          <w:rFonts w:hint="eastAsia" w:ascii="仿宋" w:hAnsi="仿宋" w:eastAsia="仿宋" w:cs="仿宋"/>
        </w:rPr>
      </w:pPr>
      <w:r>
        <w:rPr>
          <w:rFonts w:hint="eastAsia" w:ascii="仿宋" w:hAnsi="仿宋" w:eastAsia="仿宋" w:cs="仿宋"/>
          <w:b/>
          <w:spacing w:val="7"/>
          <w:sz w:val="28"/>
          <w:szCs w:val="28"/>
          <w:lang w:bidi="ar"/>
        </w:rPr>
        <w:t>三、获取采购文件</w:t>
      </w:r>
    </w:p>
    <w:p>
      <w:pPr>
        <w:pStyle w:val="13"/>
        <w:shd w:val="clear" w:color="auto" w:fill="FFFFFF"/>
        <w:spacing w:before="0" w:beforeAutospacing="0" w:after="0" w:afterAutospacing="0" w:line="210" w:lineRule="atLeast"/>
        <w:ind w:firstLine="488"/>
        <w:jc w:val="both"/>
        <w:rPr>
          <w:rFonts w:hint="eastAsia" w:ascii="仿宋" w:hAnsi="仿宋" w:eastAsia="仿宋" w:cs="仿宋"/>
        </w:rPr>
      </w:pPr>
      <w:r>
        <w:rPr>
          <w:rFonts w:hint="eastAsia" w:ascii="仿宋" w:hAnsi="仿宋" w:eastAsia="仿宋" w:cs="仿宋"/>
          <w:spacing w:val="7"/>
          <w:sz w:val="28"/>
          <w:szCs w:val="28"/>
          <w:lang w:bidi="ar"/>
        </w:rPr>
        <w:t>时间：2020年</w:t>
      </w:r>
      <w:r>
        <w:rPr>
          <w:rFonts w:hint="eastAsia" w:ascii="仿宋" w:hAnsi="仿宋" w:eastAsia="仿宋" w:cs="仿宋"/>
          <w:sz w:val="28"/>
          <w:szCs w:val="28"/>
          <w:lang w:val="en-US" w:eastAsia="zh-CN" w:bidi="ar"/>
        </w:rPr>
        <w:t>12</w:t>
      </w:r>
      <w:r>
        <w:rPr>
          <w:rFonts w:hint="eastAsia" w:ascii="仿宋" w:hAnsi="仿宋" w:eastAsia="仿宋" w:cs="仿宋"/>
          <w:spacing w:val="7"/>
          <w:sz w:val="28"/>
          <w:szCs w:val="28"/>
          <w:lang w:bidi="ar"/>
        </w:rPr>
        <w:t>月</w:t>
      </w:r>
      <w:r>
        <w:rPr>
          <w:rFonts w:hint="eastAsia" w:ascii="仿宋" w:hAnsi="仿宋" w:eastAsia="仿宋" w:cs="仿宋"/>
          <w:spacing w:val="7"/>
          <w:sz w:val="28"/>
          <w:szCs w:val="28"/>
          <w:lang w:val="en-US" w:eastAsia="zh-CN" w:bidi="ar"/>
        </w:rPr>
        <w:t>15</w:t>
      </w:r>
      <w:r>
        <w:rPr>
          <w:rFonts w:hint="eastAsia" w:ascii="仿宋" w:hAnsi="仿宋" w:eastAsia="仿宋" w:cs="仿宋"/>
          <w:spacing w:val="7"/>
          <w:sz w:val="28"/>
          <w:szCs w:val="28"/>
          <w:lang w:bidi="ar"/>
        </w:rPr>
        <w:t>日至2020年</w:t>
      </w:r>
      <w:r>
        <w:rPr>
          <w:rFonts w:hint="eastAsia" w:ascii="仿宋" w:hAnsi="仿宋" w:eastAsia="仿宋" w:cs="仿宋"/>
          <w:sz w:val="28"/>
          <w:szCs w:val="28"/>
          <w:lang w:bidi="ar"/>
        </w:rPr>
        <w:t>1</w:t>
      </w:r>
      <w:r>
        <w:rPr>
          <w:rFonts w:hint="eastAsia" w:ascii="仿宋" w:hAnsi="仿宋" w:eastAsia="仿宋" w:cs="仿宋"/>
          <w:sz w:val="28"/>
          <w:szCs w:val="28"/>
          <w:lang w:val="en-US" w:eastAsia="zh-CN" w:bidi="ar"/>
        </w:rPr>
        <w:t>2</w:t>
      </w:r>
      <w:r>
        <w:rPr>
          <w:rFonts w:hint="eastAsia" w:ascii="仿宋" w:hAnsi="仿宋" w:eastAsia="仿宋" w:cs="仿宋"/>
          <w:spacing w:val="7"/>
          <w:sz w:val="28"/>
          <w:szCs w:val="28"/>
          <w:lang w:bidi="ar"/>
        </w:rPr>
        <w:t>月</w:t>
      </w:r>
      <w:r>
        <w:rPr>
          <w:rFonts w:hint="eastAsia" w:ascii="仿宋" w:hAnsi="仿宋" w:eastAsia="仿宋" w:cs="仿宋"/>
          <w:sz w:val="28"/>
          <w:szCs w:val="28"/>
          <w:lang w:val="en-US" w:eastAsia="zh-CN" w:bidi="ar"/>
        </w:rPr>
        <w:t>25</w:t>
      </w:r>
      <w:r>
        <w:rPr>
          <w:rFonts w:hint="eastAsia" w:ascii="仿宋" w:hAnsi="仿宋" w:eastAsia="仿宋" w:cs="仿宋"/>
          <w:spacing w:val="7"/>
          <w:sz w:val="28"/>
          <w:szCs w:val="28"/>
          <w:lang w:bidi="ar"/>
        </w:rPr>
        <w:t>日</w:t>
      </w:r>
    </w:p>
    <w:p>
      <w:pPr>
        <w:pStyle w:val="13"/>
        <w:shd w:val="clear" w:color="auto" w:fill="FFFFFF"/>
        <w:spacing w:before="0" w:beforeAutospacing="0" w:after="0" w:afterAutospacing="0" w:line="210" w:lineRule="atLeast"/>
        <w:ind w:firstLine="488"/>
        <w:jc w:val="both"/>
        <w:rPr>
          <w:rFonts w:hint="eastAsia" w:ascii="仿宋" w:hAnsi="仿宋" w:eastAsia="仿宋" w:cs="仿宋"/>
        </w:rPr>
      </w:pPr>
      <w:r>
        <w:rPr>
          <w:rFonts w:hint="eastAsia" w:ascii="仿宋" w:hAnsi="仿宋" w:eastAsia="仿宋" w:cs="仿宋"/>
          <w:spacing w:val="7"/>
          <w:sz w:val="28"/>
          <w:szCs w:val="28"/>
          <w:lang w:bidi="ar"/>
        </w:rPr>
        <w:t>地点：南通市青年中路2号江苏中润工程建设咨询有限公司</w:t>
      </w:r>
    </w:p>
    <w:p>
      <w:pPr>
        <w:pStyle w:val="13"/>
        <w:shd w:val="clear" w:color="auto" w:fill="FFFFFF"/>
        <w:spacing w:before="0" w:beforeAutospacing="0" w:after="0" w:afterAutospacing="0" w:line="210" w:lineRule="atLeast"/>
        <w:ind w:firstLine="488"/>
        <w:jc w:val="both"/>
        <w:rPr>
          <w:rFonts w:hint="eastAsia" w:ascii="仿宋" w:hAnsi="仿宋" w:eastAsia="仿宋" w:cs="仿宋"/>
        </w:rPr>
      </w:pPr>
      <w:r>
        <w:rPr>
          <w:rFonts w:hint="eastAsia" w:ascii="仿宋" w:hAnsi="仿宋" w:eastAsia="仿宋" w:cs="仿宋"/>
          <w:spacing w:val="7"/>
          <w:sz w:val="28"/>
          <w:szCs w:val="28"/>
          <w:lang w:bidi="ar"/>
        </w:rPr>
        <w:t>方式：</w:t>
      </w:r>
      <w:r>
        <w:rPr>
          <w:rFonts w:hint="eastAsia" w:ascii="仿宋" w:hAnsi="仿宋" w:eastAsia="仿宋" w:cs="仿宋"/>
          <w:spacing w:val="7"/>
          <w:sz w:val="28"/>
          <w:szCs w:val="28"/>
          <w:lang w:val="en-US" w:eastAsia="zh-CN" w:bidi="ar"/>
        </w:rPr>
        <w:t>供应商</w:t>
      </w:r>
      <w:r>
        <w:rPr>
          <w:rFonts w:hint="eastAsia" w:ascii="仿宋" w:hAnsi="仿宋" w:eastAsia="仿宋" w:cs="仿宋"/>
          <w:sz w:val="28"/>
          <w:szCs w:val="28"/>
          <w:lang w:bidi="ar"/>
        </w:rPr>
        <w:t>携带营业执照复印件、授权委托书（如有）至采购代理机构购买本项目磋商文件。</w:t>
      </w:r>
    </w:p>
    <w:p>
      <w:pPr>
        <w:pStyle w:val="13"/>
        <w:shd w:val="clear" w:color="auto" w:fill="FFFFFF"/>
        <w:spacing w:before="0" w:beforeAutospacing="0" w:after="0" w:afterAutospacing="0" w:line="210" w:lineRule="atLeast"/>
        <w:ind w:firstLine="575"/>
        <w:jc w:val="both"/>
        <w:rPr>
          <w:rFonts w:hint="eastAsia" w:ascii="仿宋" w:hAnsi="仿宋" w:eastAsia="仿宋" w:cs="仿宋"/>
        </w:rPr>
      </w:pPr>
      <w:r>
        <w:rPr>
          <w:rFonts w:hint="eastAsia" w:ascii="仿宋" w:hAnsi="仿宋" w:eastAsia="仿宋" w:cs="仿宋"/>
          <w:b/>
          <w:spacing w:val="7"/>
          <w:sz w:val="28"/>
          <w:szCs w:val="28"/>
          <w:lang w:bidi="ar"/>
        </w:rPr>
        <w:t>四、响应文件提交</w:t>
      </w:r>
    </w:p>
    <w:p>
      <w:pPr>
        <w:pStyle w:val="13"/>
        <w:shd w:val="clear" w:color="auto" w:fill="FFFFFF"/>
        <w:spacing w:before="0" w:beforeAutospacing="0" w:after="0" w:afterAutospacing="0" w:line="210" w:lineRule="atLeast"/>
        <w:ind w:firstLine="503"/>
        <w:jc w:val="both"/>
        <w:rPr>
          <w:rFonts w:hint="eastAsia" w:ascii="仿宋" w:hAnsi="仿宋" w:eastAsia="仿宋" w:cs="仿宋"/>
          <w:spacing w:val="7"/>
          <w:sz w:val="28"/>
          <w:szCs w:val="28"/>
          <w:lang w:bidi="ar"/>
        </w:rPr>
      </w:pPr>
      <w:r>
        <w:rPr>
          <w:rFonts w:hint="eastAsia" w:ascii="仿宋" w:hAnsi="仿宋" w:eastAsia="仿宋" w:cs="仿宋"/>
          <w:spacing w:val="7"/>
          <w:sz w:val="28"/>
          <w:szCs w:val="28"/>
          <w:lang w:bidi="ar"/>
        </w:rPr>
        <w:t>截止时间：2020年</w:t>
      </w:r>
      <w:r>
        <w:rPr>
          <w:rFonts w:hint="eastAsia" w:ascii="仿宋" w:hAnsi="仿宋" w:eastAsia="仿宋" w:cs="仿宋"/>
          <w:sz w:val="28"/>
          <w:szCs w:val="28"/>
          <w:lang w:val="en-US" w:eastAsia="zh-CN" w:bidi="ar"/>
        </w:rPr>
        <w:t>12</w:t>
      </w:r>
      <w:r>
        <w:rPr>
          <w:rFonts w:hint="eastAsia" w:ascii="仿宋" w:hAnsi="仿宋" w:eastAsia="仿宋" w:cs="仿宋"/>
          <w:sz w:val="28"/>
          <w:szCs w:val="28"/>
          <w:lang w:bidi="ar"/>
        </w:rPr>
        <w:t>月</w:t>
      </w:r>
      <w:r>
        <w:rPr>
          <w:rFonts w:hint="eastAsia" w:ascii="仿宋" w:hAnsi="仿宋" w:eastAsia="仿宋" w:cs="仿宋"/>
          <w:sz w:val="28"/>
          <w:szCs w:val="28"/>
          <w:lang w:val="en-US" w:eastAsia="zh-CN" w:bidi="ar"/>
        </w:rPr>
        <w:t>25</w:t>
      </w:r>
      <w:r>
        <w:rPr>
          <w:rFonts w:hint="eastAsia" w:ascii="仿宋" w:hAnsi="仿宋" w:eastAsia="仿宋" w:cs="仿宋"/>
          <w:sz w:val="28"/>
          <w:szCs w:val="28"/>
          <w:lang w:bidi="ar"/>
        </w:rPr>
        <w:t>日14</w:t>
      </w:r>
      <w:r>
        <w:rPr>
          <w:rFonts w:hint="eastAsia" w:ascii="仿宋" w:hAnsi="仿宋" w:eastAsia="仿宋" w:cs="仿宋"/>
          <w:spacing w:val="7"/>
          <w:sz w:val="28"/>
          <w:szCs w:val="28"/>
          <w:lang w:bidi="ar"/>
        </w:rPr>
        <w:t>点</w:t>
      </w:r>
      <w:r>
        <w:rPr>
          <w:rFonts w:hint="eastAsia" w:ascii="仿宋" w:hAnsi="仿宋" w:eastAsia="仿宋" w:cs="仿宋"/>
          <w:sz w:val="28"/>
          <w:szCs w:val="28"/>
          <w:lang w:bidi="ar"/>
        </w:rPr>
        <w:t>00</w:t>
      </w:r>
      <w:r>
        <w:rPr>
          <w:rFonts w:hint="eastAsia" w:ascii="仿宋" w:hAnsi="仿宋" w:eastAsia="仿宋" w:cs="仿宋"/>
          <w:spacing w:val="7"/>
          <w:sz w:val="28"/>
          <w:szCs w:val="28"/>
          <w:lang w:bidi="ar"/>
        </w:rPr>
        <w:t>分（北京时间）。逾时，采购人将拒绝接受响应文件纸质文档。</w:t>
      </w:r>
    </w:p>
    <w:p>
      <w:pPr>
        <w:pStyle w:val="13"/>
        <w:shd w:val="clear" w:color="auto" w:fill="FFFFFF"/>
        <w:spacing w:before="0" w:beforeAutospacing="0" w:after="0" w:afterAutospacing="0" w:line="210" w:lineRule="atLeast"/>
        <w:ind w:firstLine="588"/>
        <w:rPr>
          <w:rFonts w:hint="eastAsia" w:ascii="仿宋" w:hAnsi="仿宋" w:eastAsia="仿宋" w:cs="仿宋"/>
        </w:rPr>
      </w:pPr>
      <w:r>
        <w:rPr>
          <w:rFonts w:hint="eastAsia" w:ascii="仿宋" w:hAnsi="仿宋" w:eastAsia="仿宋" w:cs="仿宋"/>
          <w:spacing w:val="7"/>
          <w:sz w:val="28"/>
          <w:szCs w:val="28"/>
          <w:lang w:bidi="ar"/>
        </w:rPr>
        <w:t>地点：南通市青年中路2号江苏中润工程建设咨询有限公司会议室</w:t>
      </w:r>
      <w:r>
        <w:rPr>
          <w:rFonts w:hint="eastAsia" w:ascii="仿宋" w:hAnsi="仿宋" w:eastAsia="仿宋" w:cs="仿宋"/>
          <w:sz w:val="28"/>
          <w:szCs w:val="28"/>
          <w:lang w:bidi="ar"/>
        </w:rPr>
        <w:t>。</w:t>
      </w:r>
    </w:p>
    <w:p>
      <w:pPr>
        <w:pStyle w:val="13"/>
        <w:shd w:val="clear" w:color="auto" w:fill="FFFFFF"/>
        <w:spacing w:before="0" w:beforeAutospacing="0" w:after="0" w:afterAutospacing="0" w:line="210" w:lineRule="atLeast"/>
        <w:ind w:firstLine="575"/>
        <w:jc w:val="both"/>
        <w:rPr>
          <w:rFonts w:hint="eastAsia" w:ascii="仿宋" w:hAnsi="仿宋" w:eastAsia="仿宋" w:cs="仿宋"/>
        </w:rPr>
      </w:pPr>
      <w:r>
        <w:rPr>
          <w:rFonts w:hint="eastAsia" w:ascii="仿宋" w:hAnsi="仿宋" w:eastAsia="仿宋" w:cs="仿宋"/>
          <w:b/>
          <w:spacing w:val="7"/>
          <w:sz w:val="28"/>
          <w:szCs w:val="28"/>
          <w:lang w:bidi="ar"/>
        </w:rPr>
        <w:t>五、开启</w:t>
      </w:r>
    </w:p>
    <w:p>
      <w:pPr>
        <w:pStyle w:val="13"/>
        <w:shd w:val="clear" w:color="auto" w:fill="FFFFFF"/>
        <w:spacing w:before="0" w:beforeAutospacing="0" w:after="0" w:afterAutospacing="0" w:line="210" w:lineRule="atLeast"/>
        <w:ind w:firstLine="503"/>
        <w:jc w:val="both"/>
        <w:rPr>
          <w:rFonts w:hint="eastAsia" w:ascii="仿宋" w:hAnsi="仿宋" w:eastAsia="仿宋" w:cs="仿宋"/>
        </w:rPr>
      </w:pPr>
      <w:r>
        <w:rPr>
          <w:rFonts w:hint="eastAsia" w:ascii="仿宋" w:hAnsi="仿宋" w:eastAsia="仿宋" w:cs="仿宋"/>
          <w:spacing w:val="7"/>
          <w:sz w:val="28"/>
          <w:szCs w:val="28"/>
          <w:lang w:bidi="ar"/>
        </w:rPr>
        <w:t>时间：2020年</w:t>
      </w:r>
      <w:r>
        <w:rPr>
          <w:rFonts w:hint="eastAsia" w:ascii="仿宋" w:hAnsi="仿宋" w:eastAsia="仿宋" w:cs="仿宋"/>
          <w:sz w:val="28"/>
          <w:szCs w:val="28"/>
          <w:lang w:bidi="ar"/>
        </w:rPr>
        <w:t>1</w:t>
      </w:r>
      <w:r>
        <w:rPr>
          <w:rFonts w:hint="eastAsia" w:ascii="仿宋" w:hAnsi="仿宋" w:eastAsia="仿宋" w:cs="仿宋"/>
          <w:sz w:val="28"/>
          <w:szCs w:val="28"/>
          <w:lang w:val="en-US" w:eastAsia="zh-CN" w:bidi="ar"/>
        </w:rPr>
        <w:t>2</w:t>
      </w:r>
      <w:r>
        <w:rPr>
          <w:rFonts w:hint="eastAsia" w:ascii="仿宋" w:hAnsi="仿宋" w:eastAsia="仿宋" w:cs="仿宋"/>
          <w:sz w:val="28"/>
          <w:szCs w:val="28"/>
          <w:lang w:bidi="ar"/>
        </w:rPr>
        <w:t>月</w:t>
      </w:r>
      <w:r>
        <w:rPr>
          <w:rFonts w:hint="eastAsia" w:ascii="仿宋" w:hAnsi="仿宋" w:eastAsia="仿宋" w:cs="仿宋"/>
          <w:sz w:val="28"/>
          <w:szCs w:val="28"/>
          <w:lang w:val="en-US" w:eastAsia="zh-CN" w:bidi="ar"/>
        </w:rPr>
        <w:t>25</w:t>
      </w:r>
      <w:r>
        <w:rPr>
          <w:rFonts w:hint="eastAsia" w:ascii="仿宋" w:hAnsi="仿宋" w:eastAsia="仿宋" w:cs="仿宋"/>
          <w:sz w:val="28"/>
          <w:szCs w:val="28"/>
          <w:lang w:bidi="ar"/>
        </w:rPr>
        <w:t>日14</w:t>
      </w:r>
      <w:r>
        <w:rPr>
          <w:rFonts w:hint="eastAsia" w:ascii="仿宋" w:hAnsi="仿宋" w:eastAsia="仿宋" w:cs="仿宋"/>
          <w:spacing w:val="7"/>
          <w:sz w:val="28"/>
          <w:szCs w:val="28"/>
          <w:lang w:bidi="ar"/>
        </w:rPr>
        <w:t>点</w:t>
      </w:r>
      <w:r>
        <w:rPr>
          <w:rFonts w:hint="eastAsia" w:ascii="仿宋" w:hAnsi="仿宋" w:eastAsia="仿宋" w:cs="仿宋"/>
          <w:sz w:val="28"/>
          <w:szCs w:val="28"/>
          <w:lang w:bidi="ar"/>
        </w:rPr>
        <w:t>00</w:t>
      </w:r>
      <w:r>
        <w:rPr>
          <w:rFonts w:hint="eastAsia" w:ascii="仿宋" w:hAnsi="仿宋" w:eastAsia="仿宋" w:cs="仿宋"/>
          <w:spacing w:val="7"/>
          <w:sz w:val="28"/>
          <w:szCs w:val="28"/>
          <w:lang w:bidi="ar"/>
        </w:rPr>
        <w:t>分（北京时间）</w:t>
      </w:r>
    </w:p>
    <w:p>
      <w:pPr>
        <w:pStyle w:val="13"/>
        <w:shd w:val="clear" w:color="auto" w:fill="FFFFFF"/>
        <w:spacing w:before="0" w:beforeAutospacing="0" w:after="0" w:afterAutospacing="0" w:line="210" w:lineRule="atLeast"/>
        <w:ind w:firstLine="503"/>
        <w:jc w:val="both"/>
        <w:rPr>
          <w:rFonts w:hint="eastAsia" w:ascii="仿宋" w:hAnsi="仿宋" w:eastAsia="仿宋" w:cs="仿宋"/>
        </w:rPr>
      </w:pPr>
      <w:r>
        <w:rPr>
          <w:rFonts w:hint="eastAsia" w:ascii="仿宋" w:hAnsi="仿宋" w:eastAsia="仿宋" w:cs="仿宋"/>
          <w:spacing w:val="7"/>
          <w:sz w:val="28"/>
          <w:szCs w:val="28"/>
          <w:lang w:bidi="ar"/>
        </w:rPr>
        <w:t>地点：南通市青年中路2号江苏中润工程建设咨询有限公司会议室</w:t>
      </w:r>
      <w:r>
        <w:rPr>
          <w:rFonts w:hint="eastAsia" w:ascii="仿宋" w:hAnsi="仿宋" w:eastAsia="仿宋" w:cs="仿宋"/>
          <w:sz w:val="28"/>
          <w:szCs w:val="28"/>
          <w:lang w:bidi="ar"/>
        </w:rPr>
        <w:t>。</w:t>
      </w:r>
    </w:p>
    <w:p>
      <w:pPr>
        <w:pStyle w:val="13"/>
        <w:shd w:val="clear" w:color="auto" w:fill="FFFFFF"/>
        <w:spacing w:before="0" w:beforeAutospacing="0" w:after="0" w:afterAutospacing="0" w:line="210" w:lineRule="atLeast"/>
        <w:ind w:firstLine="590"/>
        <w:rPr>
          <w:rFonts w:hint="eastAsia" w:ascii="仿宋" w:hAnsi="仿宋" w:eastAsia="仿宋" w:cs="仿宋"/>
          <w:lang w:val="en-US" w:eastAsia="zh-CN"/>
        </w:rPr>
      </w:pPr>
      <w:r>
        <w:rPr>
          <w:rFonts w:hint="eastAsia" w:ascii="仿宋" w:hAnsi="仿宋" w:eastAsia="仿宋" w:cs="仿宋"/>
          <w:b/>
          <w:spacing w:val="7"/>
          <w:sz w:val="28"/>
          <w:szCs w:val="28"/>
          <w:lang w:bidi="ar"/>
        </w:rPr>
        <w:t>六、</w:t>
      </w:r>
      <w:r>
        <w:rPr>
          <w:rFonts w:hint="eastAsia" w:ascii="仿宋" w:hAnsi="仿宋" w:eastAsia="仿宋" w:cs="仿宋"/>
          <w:b/>
          <w:spacing w:val="7"/>
          <w:sz w:val="28"/>
          <w:szCs w:val="28"/>
          <w:lang w:val="en-US" w:eastAsia="zh-CN" w:bidi="ar"/>
        </w:rPr>
        <w:t>发布媒体及</w:t>
      </w:r>
      <w:r>
        <w:rPr>
          <w:rFonts w:hint="eastAsia" w:ascii="仿宋" w:hAnsi="仿宋" w:eastAsia="仿宋" w:cs="仿宋"/>
          <w:b/>
          <w:spacing w:val="7"/>
          <w:sz w:val="28"/>
          <w:szCs w:val="28"/>
          <w:lang w:bidi="ar"/>
        </w:rPr>
        <w:t>公告期限</w:t>
      </w:r>
    </w:p>
    <w:p>
      <w:pPr>
        <w:pStyle w:val="13"/>
        <w:shd w:val="clear" w:color="auto" w:fill="FFFFFF"/>
        <w:spacing w:before="0" w:beforeAutospacing="0" w:after="0" w:afterAutospacing="0" w:line="210" w:lineRule="atLeast"/>
        <w:ind w:firstLine="505"/>
        <w:jc w:val="both"/>
        <w:rPr>
          <w:rFonts w:hint="eastAsia" w:ascii="仿宋" w:hAnsi="仿宋" w:eastAsia="仿宋" w:cs="仿宋"/>
        </w:rPr>
      </w:pPr>
      <w:r>
        <w:rPr>
          <w:rFonts w:hint="eastAsia" w:ascii="仿宋" w:hAnsi="仿宋" w:eastAsia="仿宋" w:cs="仿宋"/>
          <w:spacing w:val="7"/>
          <w:sz w:val="28"/>
          <w:szCs w:val="28"/>
          <w:lang w:val="en-US" w:eastAsia="zh-CN" w:bidi="ar"/>
        </w:rPr>
        <w:t>本项目采购公告在南通市政府采购网、南通市卫健委网站和南通市妇幼保健院网站发布，公告期限</w:t>
      </w:r>
      <w:r>
        <w:rPr>
          <w:rFonts w:hint="eastAsia" w:ascii="仿宋" w:hAnsi="仿宋" w:eastAsia="仿宋" w:cs="仿宋"/>
          <w:spacing w:val="7"/>
          <w:sz w:val="28"/>
          <w:szCs w:val="28"/>
          <w:lang w:bidi="ar"/>
        </w:rPr>
        <w:t>自本公告发布之日起3个工作日。</w:t>
      </w:r>
    </w:p>
    <w:p>
      <w:pPr>
        <w:pStyle w:val="13"/>
        <w:shd w:val="clear" w:color="auto" w:fill="FFFFFF"/>
        <w:spacing w:before="0" w:beforeAutospacing="0" w:after="0" w:afterAutospacing="0" w:line="210" w:lineRule="atLeast"/>
        <w:ind w:firstLine="575"/>
        <w:jc w:val="both"/>
        <w:rPr>
          <w:rFonts w:hint="eastAsia" w:ascii="仿宋" w:hAnsi="仿宋" w:eastAsia="仿宋" w:cs="仿宋"/>
        </w:rPr>
      </w:pPr>
      <w:r>
        <w:rPr>
          <w:rFonts w:hint="eastAsia" w:ascii="仿宋" w:hAnsi="仿宋" w:eastAsia="仿宋" w:cs="仿宋"/>
          <w:b/>
          <w:spacing w:val="7"/>
          <w:sz w:val="28"/>
          <w:szCs w:val="28"/>
          <w:lang w:bidi="ar"/>
        </w:rPr>
        <w:t>七、其他补充事宜</w:t>
      </w:r>
    </w:p>
    <w:p>
      <w:pPr>
        <w:pStyle w:val="13"/>
        <w:shd w:val="clear" w:color="auto" w:fill="FFFFFF"/>
        <w:spacing w:before="0" w:beforeAutospacing="0" w:after="0" w:afterAutospacing="0" w:line="210" w:lineRule="atLeast"/>
        <w:ind w:firstLine="588"/>
        <w:rPr>
          <w:rFonts w:hint="eastAsia" w:ascii="仿宋" w:hAnsi="仿宋" w:eastAsia="仿宋" w:cs="仿宋"/>
          <w:spacing w:val="7"/>
          <w:sz w:val="28"/>
          <w:szCs w:val="28"/>
          <w:lang w:bidi="ar"/>
        </w:rPr>
      </w:pPr>
      <w:r>
        <w:rPr>
          <w:rFonts w:hint="eastAsia" w:ascii="仿宋" w:hAnsi="仿宋" w:eastAsia="仿宋" w:cs="仿宋"/>
          <w:spacing w:val="7"/>
          <w:sz w:val="28"/>
          <w:szCs w:val="28"/>
          <w:lang w:bidi="ar"/>
        </w:rPr>
        <w:t>1、磋商保证金：免收</w:t>
      </w:r>
    </w:p>
    <w:p>
      <w:pPr>
        <w:pStyle w:val="13"/>
        <w:shd w:val="clear" w:color="auto" w:fill="FFFFFF"/>
        <w:spacing w:before="0" w:beforeAutospacing="0" w:after="0" w:afterAutospacing="0" w:line="210" w:lineRule="atLeast"/>
        <w:ind w:firstLine="573"/>
        <w:jc w:val="both"/>
        <w:rPr>
          <w:rFonts w:hint="eastAsia" w:ascii="仿宋" w:hAnsi="仿宋" w:eastAsia="仿宋" w:cs="仿宋"/>
        </w:rPr>
      </w:pPr>
      <w:r>
        <w:rPr>
          <w:rFonts w:hint="eastAsia" w:ascii="仿宋" w:hAnsi="仿宋" w:eastAsia="仿宋" w:cs="仿宋"/>
          <w:spacing w:val="7"/>
          <w:sz w:val="28"/>
          <w:szCs w:val="28"/>
          <w:lang w:bidi="ar"/>
        </w:rPr>
        <w:t>2、项目磋商活动模式</w:t>
      </w:r>
    </w:p>
    <w:p>
      <w:pPr>
        <w:pStyle w:val="13"/>
        <w:shd w:val="clear" w:color="auto" w:fill="FFFFFF"/>
        <w:spacing w:before="0" w:beforeAutospacing="0" w:after="0" w:afterAutospacing="0" w:line="210" w:lineRule="atLeast"/>
        <w:ind w:firstLine="588"/>
        <w:rPr>
          <w:rFonts w:hint="eastAsia" w:ascii="仿宋" w:hAnsi="仿宋" w:eastAsia="仿宋" w:cs="仿宋"/>
        </w:rPr>
      </w:pPr>
      <w:r>
        <w:rPr>
          <w:rFonts w:hint="eastAsia" w:ascii="仿宋" w:hAnsi="仿宋" w:eastAsia="仿宋" w:cs="仿宋"/>
          <w:spacing w:val="7"/>
          <w:sz w:val="28"/>
          <w:szCs w:val="28"/>
          <w:lang w:bidi="ar"/>
        </w:rPr>
        <w:t>本项目采用现场磋商模式，</w:t>
      </w:r>
      <w:r>
        <w:rPr>
          <w:rFonts w:hint="eastAsia" w:ascii="仿宋" w:hAnsi="仿宋" w:eastAsia="仿宋" w:cs="仿宋"/>
          <w:spacing w:val="7"/>
          <w:sz w:val="28"/>
          <w:szCs w:val="28"/>
          <w:lang w:val="en-US" w:eastAsia="zh-CN" w:bidi="ar"/>
        </w:rPr>
        <w:t>投标</w:t>
      </w:r>
      <w:r>
        <w:rPr>
          <w:rFonts w:hint="eastAsia" w:ascii="仿宋" w:hAnsi="仿宋" w:eastAsia="仿宋" w:cs="仿宋"/>
          <w:spacing w:val="7"/>
          <w:sz w:val="28"/>
          <w:szCs w:val="28"/>
          <w:lang w:bidi="ar"/>
        </w:rPr>
        <w:t>投标人须在投标截止时间前到开标现场提交纸质投标文件。</w:t>
      </w:r>
    </w:p>
    <w:p>
      <w:pPr>
        <w:pStyle w:val="13"/>
        <w:shd w:val="clear" w:color="auto" w:fill="FFFFFF"/>
        <w:spacing w:before="0" w:beforeAutospacing="0" w:after="0" w:afterAutospacing="0" w:line="210" w:lineRule="atLeast"/>
        <w:ind w:firstLine="588"/>
        <w:rPr>
          <w:rFonts w:hint="eastAsia" w:ascii="仿宋" w:hAnsi="仿宋" w:eastAsia="仿宋" w:cs="仿宋"/>
        </w:rPr>
      </w:pPr>
      <w:r>
        <w:rPr>
          <w:rFonts w:hint="eastAsia" w:ascii="仿宋" w:hAnsi="仿宋" w:eastAsia="仿宋" w:cs="仿宋"/>
          <w:spacing w:val="7"/>
          <w:sz w:val="28"/>
          <w:szCs w:val="28"/>
          <w:lang w:bidi="ar"/>
        </w:rPr>
        <w:t>3、对项目需求部分（供应商其他资格要求、项目需求、评分标准）的询问、质疑请向采购人提出，由采购人负责答复；对项目磋商文件其它部分的询问请向采购代理机构提出。</w:t>
      </w:r>
    </w:p>
    <w:p>
      <w:pPr>
        <w:pStyle w:val="13"/>
        <w:shd w:val="clear" w:color="auto" w:fill="FFFFFF"/>
        <w:spacing w:before="0" w:beforeAutospacing="0" w:after="0" w:afterAutospacing="0" w:line="210" w:lineRule="atLeast"/>
        <w:ind w:firstLine="575"/>
        <w:jc w:val="both"/>
        <w:rPr>
          <w:rFonts w:hint="eastAsia" w:ascii="仿宋" w:hAnsi="仿宋" w:eastAsia="仿宋" w:cs="仿宋"/>
        </w:rPr>
      </w:pPr>
      <w:r>
        <w:rPr>
          <w:rFonts w:hint="eastAsia" w:ascii="仿宋" w:hAnsi="仿宋" w:eastAsia="仿宋" w:cs="仿宋"/>
          <w:b/>
          <w:spacing w:val="7"/>
          <w:sz w:val="28"/>
          <w:szCs w:val="28"/>
          <w:lang w:bidi="ar"/>
        </w:rPr>
        <w:t>八、凡对本次采购提出询问，请按以下方式联系。</w:t>
      </w:r>
    </w:p>
    <w:p>
      <w:pPr>
        <w:pStyle w:val="13"/>
        <w:shd w:val="clear" w:color="auto" w:fill="FFFFFF"/>
        <w:spacing w:before="0" w:beforeAutospacing="0" w:after="0" w:afterAutospacing="0" w:line="210" w:lineRule="atLeast"/>
        <w:ind w:firstLine="761"/>
        <w:jc w:val="both"/>
        <w:rPr>
          <w:rFonts w:hint="eastAsia" w:ascii="仿宋" w:hAnsi="仿宋" w:eastAsia="仿宋" w:cs="仿宋"/>
        </w:rPr>
      </w:pPr>
      <w:r>
        <w:rPr>
          <w:rFonts w:hint="eastAsia" w:ascii="仿宋" w:hAnsi="仿宋" w:eastAsia="仿宋" w:cs="仿宋"/>
          <w:spacing w:val="7"/>
          <w:sz w:val="28"/>
          <w:szCs w:val="28"/>
          <w:lang w:bidi="ar"/>
        </w:rPr>
        <w:t>1.采购人信息</w:t>
      </w:r>
    </w:p>
    <w:p>
      <w:pPr>
        <w:pStyle w:val="13"/>
        <w:shd w:val="clear" w:color="auto" w:fill="FFFFFF"/>
        <w:spacing w:before="0" w:beforeAutospacing="0" w:after="0" w:afterAutospacing="0" w:line="210" w:lineRule="atLeast"/>
        <w:ind w:left="1020"/>
        <w:rPr>
          <w:rFonts w:hint="eastAsia" w:ascii="仿宋" w:hAnsi="仿宋" w:eastAsia="仿宋" w:cs="仿宋"/>
          <w:lang w:eastAsia="zh-CN"/>
        </w:rPr>
      </w:pPr>
      <w:r>
        <w:rPr>
          <w:rFonts w:hint="eastAsia" w:ascii="仿宋" w:hAnsi="仿宋" w:eastAsia="仿宋" w:cs="仿宋"/>
          <w:spacing w:val="7"/>
          <w:sz w:val="28"/>
          <w:szCs w:val="28"/>
          <w:lang w:bidi="ar"/>
        </w:rPr>
        <w:t>名</w:t>
      </w:r>
      <w:r>
        <w:rPr>
          <w:rFonts w:hint="eastAsia" w:ascii="仿宋" w:hAnsi="仿宋" w:eastAsia="仿宋" w:cs="仿宋"/>
          <w:spacing w:val="7"/>
          <w:sz w:val="21"/>
          <w:szCs w:val="21"/>
          <w:lang w:bidi="ar"/>
        </w:rPr>
        <w:t>    </w:t>
      </w:r>
      <w:r>
        <w:rPr>
          <w:rFonts w:hint="eastAsia" w:ascii="仿宋" w:hAnsi="仿宋" w:eastAsia="仿宋" w:cs="仿宋"/>
          <w:spacing w:val="7"/>
          <w:sz w:val="28"/>
          <w:szCs w:val="28"/>
          <w:lang w:bidi="ar"/>
        </w:rPr>
        <w:t>称：</w:t>
      </w:r>
      <w:r>
        <w:rPr>
          <w:rFonts w:hint="eastAsia" w:ascii="仿宋" w:hAnsi="仿宋" w:eastAsia="仿宋" w:cs="仿宋"/>
          <w:sz w:val="28"/>
          <w:szCs w:val="28"/>
          <w:lang w:eastAsia="zh-CN" w:bidi="ar"/>
        </w:rPr>
        <w:t>南通市妇幼保健院</w:t>
      </w:r>
    </w:p>
    <w:p>
      <w:pPr>
        <w:pStyle w:val="13"/>
        <w:shd w:val="clear" w:color="auto" w:fill="FFFFFF"/>
        <w:spacing w:before="0" w:beforeAutospacing="0" w:after="0" w:afterAutospacing="0" w:line="210" w:lineRule="atLeast"/>
        <w:ind w:left="1020"/>
        <w:rPr>
          <w:rFonts w:hint="eastAsia" w:ascii="仿宋" w:hAnsi="仿宋" w:eastAsia="仿宋" w:cs="仿宋"/>
        </w:rPr>
      </w:pPr>
      <w:r>
        <w:rPr>
          <w:rFonts w:hint="eastAsia" w:ascii="仿宋" w:hAnsi="仿宋" w:eastAsia="仿宋" w:cs="仿宋"/>
          <w:spacing w:val="7"/>
          <w:sz w:val="28"/>
          <w:szCs w:val="28"/>
          <w:lang w:bidi="ar"/>
        </w:rPr>
        <w:t>联系方式：</w:t>
      </w:r>
      <w:r>
        <w:rPr>
          <w:rFonts w:hint="eastAsia" w:ascii="仿宋" w:hAnsi="仿宋" w:eastAsia="仿宋" w:cs="仿宋"/>
          <w:sz w:val="28"/>
          <w:szCs w:val="28"/>
          <w:lang w:val="en-US" w:eastAsia="zh-CN" w:bidi="ar"/>
        </w:rPr>
        <w:t>张主任</w:t>
      </w:r>
      <w:r>
        <w:rPr>
          <w:rFonts w:hint="eastAsia" w:ascii="仿宋" w:hAnsi="仿宋" w:eastAsia="仿宋" w:cs="仿宋"/>
          <w:sz w:val="28"/>
          <w:szCs w:val="28"/>
          <w:lang w:bidi="ar"/>
        </w:rPr>
        <w:t>，电话：</w:t>
      </w:r>
      <w:r>
        <w:rPr>
          <w:rFonts w:hint="eastAsia" w:ascii="仿宋" w:hAnsi="仿宋" w:eastAsia="仿宋" w:cs="仿宋"/>
          <w:sz w:val="28"/>
          <w:szCs w:val="28"/>
          <w:lang w:val="en-US" w:eastAsia="zh-CN" w:bidi="ar"/>
        </w:rPr>
        <w:t>13962958761</w:t>
      </w:r>
      <w:r>
        <w:rPr>
          <w:rFonts w:hint="eastAsia" w:ascii="仿宋" w:hAnsi="仿宋" w:eastAsia="仿宋" w:cs="仿宋"/>
          <w:sz w:val="28"/>
          <w:szCs w:val="28"/>
          <w:lang w:bidi="ar"/>
        </w:rPr>
        <w:t>。</w:t>
      </w:r>
    </w:p>
    <w:p>
      <w:pPr>
        <w:pStyle w:val="13"/>
        <w:shd w:val="clear" w:color="auto" w:fill="FFFFFF"/>
        <w:spacing w:before="0" w:beforeAutospacing="0" w:after="0" w:afterAutospacing="0" w:line="210" w:lineRule="atLeast"/>
        <w:ind w:firstLine="761"/>
        <w:jc w:val="both"/>
        <w:rPr>
          <w:rFonts w:hint="eastAsia" w:ascii="仿宋" w:hAnsi="仿宋" w:eastAsia="仿宋" w:cs="仿宋"/>
          <w:spacing w:val="7"/>
          <w:sz w:val="28"/>
          <w:szCs w:val="28"/>
          <w:lang w:bidi="ar"/>
        </w:rPr>
      </w:pPr>
    </w:p>
    <w:p>
      <w:pPr>
        <w:pStyle w:val="13"/>
        <w:shd w:val="clear" w:color="auto" w:fill="FFFFFF"/>
        <w:spacing w:before="0" w:beforeAutospacing="0" w:after="0" w:afterAutospacing="0" w:line="210" w:lineRule="atLeast"/>
        <w:ind w:firstLine="761"/>
        <w:jc w:val="both"/>
        <w:rPr>
          <w:rFonts w:hint="eastAsia" w:ascii="仿宋" w:hAnsi="仿宋" w:eastAsia="仿宋" w:cs="仿宋"/>
        </w:rPr>
      </w:pPr>
      <w:r>
        <w:rPr>
          <w:rFonts w:hint="eastAsia" w:ascii="仿宋" w:hAnsi="仿宋" w:eastAsia="仿宋" w:cs="仿宋"/>
          <w:spacing w:val="7"/>
          <w:sz w:val="28"/>
          <w:szCs w:val="28"/>
          <w:lang w:bidi="ar"/>
        </w:rPr>
        <w:t>2.采购代理机构信息</w:t>
      </w:r>
    </w:p>
    <w:p>
      <w:pPr>
        <w:pStyle w:val="13"/>
        <w:shd w:val="clear" w:color="auto" w:fill="FFFFFF"/>
        <w:spacing w:before="0" w:beforeAutospacing="0" w:after="0" w:afterAutospacing="0" w:line="210" w:lineRule="atLeast"/>
        <w:ind w:left="1020"/>
        <w:rPr>
          <w:rFonts w:hint="eastAsia" w:ascii="仿宋" w:hAnsi="仿宋" w:eastAsia="仿宋" w:cs="仿宋"/>
        </w:rPr>
      </w:pPr>
      <w:r>
        <w:rPr>
          <w:rFonts w:hint="eastAsia" w:ascii="仿宋" w:hAnsi="仿宋" w:eastAsia="仿宋" w:cs="仿宋"/>
          <w:spacing w:val="7"/>
          <w:sz w:val="28"/>
          <w:szCs w:val="28"/>
          <w:lang w:bidi="ar"/>
        </w:rPr>
        <w:t>名</w:t>
      </w:r>
      <w:r>
        <w:rPr>
          <w:rFonts w:hint="eastAsia" w:ascii="仿宋" w:hAnsi="仿宋" w:eastAsia="仿宋" w:cs="仿宋"/>
          <w:spacing w:val="7"/>
          <w:sz w:val="21"/>
          <w:szCs w:val="21"/>
          <w:lang w:bidi="ar"/>
        </w:rPr>
        <w:t> </w:t>
      </w:r>
      <w:r>
        <w:rPr>
          <w:rFonts w:hint="eastAsia" w:ascii="仿宋" w:hAnsi="仿宋" w:eastAsia="仿宋" w:cs="仿宋"/>
          <w:spacing w:val="7"/>
          <w:sz w:val="28"/>
          <w:szCs w:val="28"/>
          <w:lang w:bidi="ar"/>
        </w:rPr>
        <w:t>称：江苏中润工程建设咨询有限公司</w:t>
      </w:r>
    </w:p>
    <w:p>
      <w:pPr>
        <w:pStyle w:val="13"/>
        <w:shd w:val="clear" w:color="auto" w:fill="FFFFFF"/>
        <w:spacing w:before="0" w:beforeAutospacing="0" w:after="0" w:afterAutospacing="0" w:line="210" w:lineRule="atLeast"/>
        <w:ind w:left="1020"/>
        <w:rPr>
          <w:rFonts w:hint="eastAsia" w:ascii="仿宋" w:hAnsi="仿宋" w:eastAsia="仿宋" w:cs="仿宋"/>
        </w:rPr>
      </w:pPr>
      <w:r>
        <w:rPr>
          <w:rFonts w:hint="eastAsia" w:ascii="仿宋" w:hAnsi="仿宋" w:eastAsia="仿宋" w:cs="仿宋"/>
          <w:spacing w:val="7"/>
          <w:sz w:val="28"/>
          <w:szCs w:val="28"/>
          <w:lang w:bidi="ar"/>
        </w:rPr>
        <w:t>地址：南通市青年中路2号</w:t>
      </w:r>
    </w:p>
    <w:p>
      <w:pPr>
        <w:pStyle w:val="13"/>
        <w:shd w:val="clear" w:color="auto" w:fill="FFFFFF"/>
        <w:spacing w:before="0" w:beforeAutospacing="0" w:after="0" w:afterAutospacing="0" w:line="210" w:lineRule="atLeast"/>
        <w:ind w:left="1020"/>
        <w:rPr>
          <w:rFonts w:hint="eastAsia" w:ascii="仿宋" w:hAnsi="仿宋" w:eastAsia="仿宋" w:cs="仿宋"/>
        </w:rPr>
      </w:pPr>
      <w:r>
        <w:rPr>
          <w:rFonts w:hint="eastAsia" w:ascii="仿宋" w:hAnsi="仿宋" w:eastAsia="仿宋" w:cs="仿宋"/>
          <w:spacing w:val="7"/>
          <w:sz w:val="28"/>
          <w:szCs w:val="28"/>
          <w:lang w:bidi="ar"/>
        </w:rPr>
        <w:t>联系方式：</w:t>
      </w:r>
      <w:r>
        <w:rPr>
          <w:rFonts w:hint="eastAsia" w:ascii="仿宋" w:hAnsi="仿宋" w:eastAsia="仿宋" w:cs="仿宋"/>
          <w:sz w:val="28"/>
          <w:szCs w:val="28"/>
          <w:lang w:bidi="ar"/>
        </w:rPr>
        <w:t>高  曼，电话15962756653</w:t>
      </w:r>
    </w:p>
    <w:p>
      <w:pPr>
        <w:widowControl/>
        <w:snapToGrid w:val="0"/>
        <w:spacing w:line="360" w:lineRule="auto"/>
        <w:ind w:firstLine="470" w:firstLineChars="196"/>
        <w:jc w:val="left"/>
        <w:rPr>
          <w:rFonts w:hint="eastAsia" w:ascii="仿宋" w:hAnsi="仿宋" w:eastAsia="仿宋" w:cs="仿宋"/>
          <w:color w:val="000000"/>
          <w:kern w:val="0"/>
          <w:sz w:val="24"/>
          <w:szCs w:val="24"/>
          <w:lang w:eastAsia="zh-CN"/>
        </w:rPr>
      </w:pPr>
    </w:p>
    <w:p>
      <w:pPr>
        <w:spacing w:line="360" w:lineRule="auto"/>
        <w:ind w:left="1571" w:leftChars="228" w:hanging="1092" w:hangingChars="650"/>
        <w:jc w:val="center"/>
        <w:rPr>
          <w:rFonts w:hint="eastAsia" w:ascii="仿宋" w:hAnsi="仿宋" w:eastAsia="仿宋" w:cs="仿宋"/>
          <w:sz w:val="24"/>
        </w:rPr>
      </w:pPr>
      <w:bookmarkStart w:id="21" w:name="_Toc363573854"/>
      <w:r>
        <w:rPr>
          <w:rFonts w:hint="eastAsia" w:ascii="仿宋" w:hAnsi="仿宋" w:eastAsia="仿宋" w:cs="仿宋"/>
          <w:color w:val="000000"/>
          <w:w w:val="80"/>
        </w:rPr>
        <w:br w:type="page"/>
      </w:r>
      <w:r>
        <w:rPr>
          <w:rFonts w:hint="eastAsia" w:ascii="仿宋" w:hAnsi="仿宋" w:eastAsia="仿宋" w:cs="仿宋"/>
          <w:b/>
          <w:bCs/>
          <w:color w:val="000000"/>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仿宋" w:hAnsi="仿宋" w:eastAsia="仿宋" w:cs="仿宋"/>
          <w:b/>
          <w:bCs/>
          <w:color w:val="000000"/>
          <w:w w:val="80"/>
          <w:sz w:val="44"/>
          <w:szCs w:val="44"/>
        </w:rPr>
        <w:t xml:space="preserve"> 投标供应商须知</w:t>
      </w:r>
      <w:bookmarkEnd w:id="21"/>
    </w:p>
    <w:p>
      <w:pPr>
        <w:snapToGrid w:val="0"/>
        <w:spacing w:line="480" w:lineRule="exact"/>
        <w:ind w:firstLine="562" w:firstLineChars="200"/>
        <w:outlineLvl w:val="1"/>
        <w:rPr>
          <w:rFonts w:hint="eastAsia" w:ascii="仿宋" w:hAnsi="仿宋" w:eastAsia="仿宋" w:cs="仿宋"/>
          <w:b/>
          <w:bCs/>
          <w:color w:val="000000"/>
          <w:sz w:val="28"/>
          <w:szCs w:val="28"/>
        </w:rPr>
      </w:pPr>
      <w:bookmarkStart w:id="22" w:name="_Toc521203419"/>
      <w:bookmarkStart w:id="23" w:name="_Toc8895740"/>
      <w:bookmarkStart w:id="24" w:name="_Toc11500281"/>
      <w:bookmarkStart w:id="25" w:name="_Toc521201598"/>
      <w:bookmarkStart w:id="26" w:name="_Toc94585341"/>
      <w:bookmarkStart w:id="27" w:name="_Toc12670504"/>
      <w:bookmarkStart w:id="28" w:name="_Toc11499585"/>
      <w:bookmarkStart w:id="29" w:name="_Toc11554640"/>
      <w:bookmarkStart w:id="30" w:name="_Toc94544871"/>
      <w:bookmarkStart w:id="31" w:name="_Toc94544745"/>
      <w:r>
        <w:rPr>
          <w:rFonts w:hint="eastAsia" w:ascii="仿宋" w:hAnsi="仿宋" w:eastAsia="仿宋" w:cs="仿宋"/>
          <w:b/>
          <w:bCs/>
          <w:color w:val="000000"/>
          <w:sz w:val="28"/>
          <w:szCs w:val="28"/>
        </w:rPr>
        <w:t>一、说明</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1、本竞争性磋商文件仅适用于</w:t>
      </w:r>
      <w:r>
        <w:rPr>
          <w:rFonts w:hint="eastAsia" w:ascii="仿宋" w:hAnsi="仿宋" w:eastAsia="仿宋" w:cs="仿宋"/>
          <w:color w:val="000000"/>
          <w:sz w:val="28"/>
          <w:szCs w:val="28"/>
          <w:lang w:eastAsia="zh-CN"/>
        </w:rPr>
        <w:t>江苏中润工程建设咨询有限公司</w:t>
      </w:r>
      <w:r>
        <w:rPr>
          <w:rFonts w:hint="eastAsia" w:ascii="仿宋" w:hAnsi="仿宋" w:eastAsia="仿宋" w:cs="仿宋"/>
          <w:color w:val="000000"/>
          <w:sz w:val="28"/>
          <w:szCs w:val="28"/>
        </w:rPr>
        <w:t>组织的竞争性磋商采购活动。</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2、竞争性磋商活动及因本次磋商产生的合同受中国法律制约和保护。</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3、竞争性磋商文件的解释权属于</w:t>
      </w:r>
      <w:r>
        <w:rPr>
          <w:rFonts w:hint="eastAsia" w:ascii="仿宋" w:hAnsi="仿宋" w:eastAsia="仿宋" w:cs="仿宋"/>
          <w:color w:val="000000"/>
          <w:sz w:val="28"/>
          <w:szCs w:val="28"/>
          <w:lang w:val="en-US" w:eastAsia="zh-CN"/>
        </w:rPr>
        <w:t>采购人</w:t>
      </w:r>
      <w:r>
        <w:rPr>
          <w:rFonts w:hint="eastAsia" w:ascii="仿宋" w:hAnsi="仿宋" w:eastAsia="仿宋" w:cs="仿宋"/>
          <w:color w:val="000000"/>
          <w:sz w:val="28"/>
          <w:szCs w:val="28"/>
        </w:rPr>
        <w:t>。</w:t>
      </w:r>
    </w:p>
    <w:p>
      <w:pPr>
        <w:snapToGrid w:val="0"/>
        <w:spacing w:line="480" w:lineRule="exact"/>
        <w:ind w:firstLine="560" w:firstLineChars="200"/>
        <w:rPr>
          <w:rFonts w:hint="eastAsia" w:ascii="仿宋" w:hAnsi="仿宋" w:eastAsia="仿宋" w:cs="仿宋"/>
          <w:color w:val="FF00FF"/>
          <w:sz w:val="28"/>
          <w:szCs w:val="28"/>
        </w:rPr>
      </w:pPr>
      <w:r>
        <w:rPr>
          <w:rFonts w:hint="eastAsia" w:ascii="仿宋" w:hAnsi="仿宋" w:eastAsia="仿宋" w:cs="仿宋"/>
          <w:color w:val="000000"/>
          <w:sz w:val="28"/>
          <w:szCs w:val="28"/>
        </w:rPr>
        <w:t>4、供应商</w:t>
      </w:r>
      <w:r>
        <w:rPr>
          <w:rFonts w:hint="eastAsia" w:ascii="仿宋" w:hAnsi="仿宋" w:eastAsia="仿宋" w:cs="仿宋"/>
          <w:sz w:val="28"/>
          <w:szCs w:val="28"/>
        </w:rPr>
        <w:t>下载</w:t>
      </w:r>
      <w:r>
        <w:rPr>
          <w:rFonts w:hint="eastAsia" w:ascii="仿宋" w:hAnsi="仿宋" w:eastAsia="仿宋" w:cs="仿宋"/>
          <w:color w:val="000000"/>
          <w:sz w:val="28"/>
          <w:szCs w:val="28"/>
        </w:rPr>
        <w:t>磋商文件后，应仔细检查磋商文件的所有内容。如内容中有页码短缺、资格要求以及任何设置有不合理的条件对供应商实行差别待遇或者歧视待遇的，应在磋商文件发布</w:t>
      </w:r>
      <w:r>
        <w:rPr>
          <w:rFonts w:hint="eastAsia" w:ascii="仿宋" w:hAnsi="仿宋" w:eastAsia="仿宋" w:cs="仿宋"/>
          <w:sz w:val="28"/>
          <w:szCs w:val="28"/>
        </w:rPr>
        <w:t>后的</w:t>
      </w:r>
      <w:r>
        <w:rPr>
          <w:rFonts w:hint="eastAsia" w:ascii="仿宋" w:hAnsi="仿宋" w:eastAsia="仿宋" w:cs="仿宋"/>
          <w:sz w:val="28"/>
          <w:szCs w:val="28"/>
          <w:lang w:val="en-US" w:eastAsia="zh-CN"/>
        </w:rPr>
        <w:t>3</w:t>
      </w:r>
      <w:r>
        <w:rPr>
          <w:rFonts w:hint="eastAsia" w:ascii="仿宋" w:hAnsi="仿宋" w:eastAsia="仿宋" w:cs="仿宋"/>
          <w:sz w:val="28"/>
          <w:szCs w:val="28"/>
        </w:rPr>
        <w:t>日内，</w:t>
      </w:r>
      <w:r>
        <w:rPr>
          <w:rFonts w:hint="eastAsia" w:ascii="仿宋" w:hAnsi="仿宋" w:eastAsia="仿宋" w:cs="仿宋"/>
          <w:color w:val="000000"/>
          <w:sz w:val="28"/>
          <w:szCs w:val="28"/>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仿宋" w:hAnsi="仿宋" w:eastAsia="仿宋" w:cs="仿宋"/>
          <w:b/>
          <w:bCs/>
          <w:color w:val="000000"/>
          <w:sz w:val="28"/>
          <w:szCs w:val="28"/>
        </w:rPr>
        <w:t>非书面形式的不作为日后质疑提出的依据。</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5、供应商应认真审阅</w:t>
      </w:r>
      <w:r>
        <w:rPr>
          <w:rFonts w:hint="eastAsia" w:ascii="仿宋" w:hAnsi="仿宋" w:eastAsia="仿宋" w:cs="仿宋"/>
          <w:sz w:val="28"/>
          <w:szCs w:val="28"/>
        </w:rPr>
        <w:t>磋商文件中</w:t>
      </w:r>
      <w:r>
        <w:rPr>
          <w:rFonts w:hint="eastAsia" w:ascii="仿宋" w:hAnsi="仿宋" w:eastAsia="仿宋" w:cs="仿宋"/>
          <w:color w:val="000000"/>
          <w:sz w:val="28"/>
          <w:szCs w:val="28"/>
        </w:rPr>
        <w:t>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562" w:firstLineChars="200"/>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二、磋商文件的澄清、修改、答疑</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1、代理机构有权对发出</w:t>
      </w:r>
      <w:r>
        <w:rPr>
          <w:rFonts w:hint="eastAsia" w:ascii="仿宋" w:hAnsi="仿宋" w:eastAsia="仿宋" w:cs="仿宋"/>
          <w:sz w:val="28"/>
          <w:szCs w:val="28"/>
        </w:rPr>
        <w:t>的磋商文件进</w:t>
      </w:r>
      <w:r>
        <w:rPr>
          <w:rFonts w:hint="eastAsia" w:ascii="仿宋" w:hAnsi="仿宋" w:eastAsia="仿宋" w:cs="仿宋"/>
          <w:color w:val="000000"/>
          <w:sz w:val="28"/>
          <w:szCs w:val="28"/>
        </w:rPr>
        <w:t>行必要的澄清、修改或补充。</w:t>
      </w:r>
    </w:p>
    <w:p>
      <w:pPr>
        <w:snapToGrid w:val="0"/>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2、磋商文件的澄清、修改、补充等内容均以书面明确的形式发布，</w:t>
      </w:r>
      <w:r>
        <w:rPr>
          <w:rFonts w:hint="eastAsia" w:ascii="仿宋" w:hAnsi="仿宋" w:eastAsia="仿宋" w:cs="仿宋"/>
          <w:sz w:val="28"/>
          <w:szCs w:val="28"/>
        </w:rPr>
        <w:t>并以</w:t>
      </w:r>
      <w:r>
        <w:rPr>
          <w:rFonts w:hint="eastAsia" w:ascii="仿宋" w:hAnsi="仿宋" w:eastAsia="仿宋" w:cs="仿宋"/>
          <w:color w:val="000000"/>
          <w:sz w:val="28"/>
          <w:szCs w:val="28"/>
        </w:rPr>
        <w:t>南通市公共资源交易平台发布的信息为准。</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3、代理机构对磋商文件的澄清、修改将构成磋商文件的一部分，对响应磋商的供应商具有约束力。</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4、澄清或者修改的内容可能影响到响应文件编制的，代理机构将在提交响应文件接收截止之日5日前，发布澄清或者修改公告，不足5日的，当顺延提交响应文件接收截</w:t>
      </w:r>
      <w:r>
        <w:rPr>
          <w:rFonts w:hint="eastAsia" w:ascii="仿宋" w:hAnsi="仿宋" w:eastAsia="仿宋" w:cs="仿宋"/>
          <w:sz w:val="28"/>
          <w:szCs w:val="28"/>
        </w:rPr>
        <w:t>止时间。</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5、除非代理机构以书面的形式对磋商文件作出澄清、修改及补充，供应商对涉及磋商文件的任何推论、理解和结论所造成的结果，均由供应商自负。</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6、采购单位视情组织答疑会。如有产生答疑且对磋商文件内容有修改，代理机构将按照本须知有关规定，以补充通知（公告）的方式发出。</w:t>
      </w:r>
    </w:p>
    <w:p>
      <w:pPr>
        <w:snapToGrid w:val="0"/>
        <w:spacing w:line="480" w:lineRule="exact"/>
        <w:ind w:firstLine="562" w:firstLineChars="200"/>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三、响应文件的编制及装订</w:t>
      </w:r>
    </w:p>
    <w:p>
      <w:pPr>
        <w:spacing w:line="480" w:lineRule="exact"/>
        <w:ind w:firstLine="565" w:firstLineChars="202"/>
        <w:rPr>
          <w:rFonts w:hint="eastAsia" w:ascii="仿宋" w:hAnsi="仿宋" w:eastAsia="仿宋" w:cs="仿宋"/>
          <w:color w:val="000000"/>
          <w:sz w:val="28"/>
          <w:szCs w:val="28"/>
        </w:rPr>
      </w:pPr>
      <w:r>
        <w:rPr>
          <w:rFonts w:hint="eastAsia" w:ascii="仿宋" w:hAnsi="仿宋" w:eastAsia="仿宋" w:cs="仿宋"/>
          <w:color w:val="000000"/>
          <w:sz w:val="28"/>
          <w:szCs w:val="28"/>
        </w:rPr>
        <w:t>供应</w:t>
      </w:r>
      <w:r>
        <w:rPr>
          <w:rFonts w:hint="eastAsia" w:ascii="仿宋" w:hAnsi="仿宋" w:eastAsia="仿宋" w:cs="仿宋"/>
          <w:sz w:val="28"/>
          <w:szCs w:val="28"/>
        </w:rPr>
        <w:t>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w:t>
      </w:r>
      <w:r>
        <w:rPr>
          <w:rFonts w:hint="eastAsia" w:ascii="仿宋" w:hAnsi="仿宋" w:eastAsia="仿宋" w:cs="仿宋"/>
          <w:color w:val="000000"/>
          <w:sz w:val="28"/>
          <w:szCs w:val="28"/>
        </w:rPr>
        <w:t>盖公章。</w:t>
      </w:r>
    </w:p>
    <w:p>
      <w:pPr>
        <w:snapToGrid w:val="0"/>
        <w:spacing w:line="480" w:lineRule="exact"/>
        <w:ind w:firstLine="562" w:firstLineChars="200"/>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四、响应文件的份数和签署</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1、响应文件由：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资格审查文件、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技术响应文件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eq \o\ac(</w:instrText>
      </w:r>
      <w:r>
        <w:rPr>
          <w:rFonts w:hint="eastAsia" w:ascii="仿宋" w:hAnsi="仿宋" w:eastAsia="仿宋" w:cs="仿宋"/>
          <w:position w:val="-5"/>
          <w:sz w:val="42"/>
          <w:szCs w:val="28"/>
        </w:rPr>
        <w:instrText xml:space="preserve">○</w:instrText>
      </w:r>
      <w:r>
        <w:rPr>
          <w:rFonts w:hint="eastAsia" w:ascii="仿宋" w:hAnsi="仿宋" w:eastAsia="仿宋" w:cs="仿宋"/>
          <w:position w:val="0"/>
          <w:sz w:val="28"/>
          <w:szCs w:val="28"/>
        </w:rPr>
        <w:instrText xml:space="preserve">,3)</w:instrText>
      </w:r>
      <w:r>
        <w:rPr>
          <w:rFonts w:hint="eastAsia" w:ascii="仿宋" w:hAnsi="仿宋" w:eastAsia="仿宋" w:cs="仿宋"/>
          <w:sz w:val="28"/>
          <w:szCs w:val="28"/>
        </w:rPr>
        <w:fldChar w:fldCharType="end"/>
      </w:r>
      <w:r>
        <w:rPr>
          <w:rFonts w:hint="eastAsia" w:ascii="仿宋" w:hAnsi="仿宋" w:eastAsia="仿宋" w:cs="仿宋"/>
          <w:sz w:val="28"/>
          <w:szCs w:val="28"/>
        </w:rPr>
        <w:t>商务报价响应文件共3部分组成（以下由文件序号代称）。</w:t>
      </w:r>
    </w:p>
    <w:p>
      <w:pPr>
        <w:snapToGrid w:val="0"/>
        <w:spacing w:line="480" w:lineRule="exact"/>
        <w:ind w:firstLine="560" w:firstLineChars="200"/>
        <w:rPr>
          <w:rFonts w:hint="eastAsia" w:ascii="仿宋" w:hAnsi="仿宋" w:eastAsia="仿宋" w:cs="仿宋"/>
          <w:b/>
          <w:bCs/>
          <w:sz w:val="28"/>
          <w:szCs w:val="28"/>
          <w:u w:val="single"/>
        </w:rPr>
      </w:pPr>
      <w:r>
        <w:rPr>
          <w:rFonts w:hint="eastAsia" w:ascii="仿宋" w:hAnsi="仿宋" w:eastAsia="仿宋" w:cs="仿宋"/>
          <w:sz w:val="28"/>
          <w:szCs w:val="28"/>
        </w:rPr>
        <w:t>2、响应文件均为</w:t>
      </w:r>
      <w:r>
        <w:rPr>
          <w:rFonts w:hint="eastAsia" w:ascii="仿宋" w:hAnsi="仿宋" w:eastAsia="仿宋" w:cs="仿宋"/>
          <w:b/>
          <w:bCs/>
          <w:color w:val="000000"/>
          <w:sz w:val="28"/>
          <w:szCs w:val="28"/>
        </w:rPr>
        <w:t>一式叁份，</w:t>
      </w:r>
      <w:r>
        <w:rPr>
          <w:rFonts w:hint="eastAsia" w:ascii="仿宋" w:hAnsi="仿宋" w:eastAsia="仿宋" w:cs="仿宋"/>
          <w:b/>
          <w:bCs/>
          <w:sz w:val="28"/>
          <w:szCs w:val="28"/>
        </w:rPr>
        <w:t>其中“正本”壹份和“副本”贰份。</w:t>
      </w:r>
    </w:p>
    <w:p>
      <w:pPr>
        <w:snapToGrid w:val="0"/>
        <w:spacing w:line="480" w:lineRule="exact"/>
        <w:ind w:firstLine="548" w:firstLineChars="196"/>
        <w:rPr>
          <w:rFonts w:hint="eastAsia" w:ascii="仿宋" w:hAnsi="仿宋" w:eastAsia="仿宋" w:cs="仿宋"/>
          <w:sz w:val="28"/>
          <w:szCs w:val="28"/>
        </w:rPr>
      </w:pPr>
      <w:r>
        <w:rPr>
          <w:rFonts w:hint="eastAsia" w:ascii="仿宋" w:hAnsi="仿宋" w:eastAsia="仿宋" w:cs="仿宋"/>
          <w:sz w:val="28"/>
          <w:szCs w:val="28"/>
        </w:rPr>
        <w:t>3、在每份响应文件上要明确标注项目名称、对应的响应文件名称、供应商的全称、日期、“正本”、“副本”字样。“正本”和“副本”若有差异，概以“正本”为准。</w:t>
      </w:r>
    </w:p>
    <w:p>
      <w:pPr>
        <w:snapToGrid w:val="0"/>
        <w:spacing w:line="480" w:lineRule="exact"/>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4、供应商可将响应文件正副本统一密封或分别密封，如正本和副本分别密封的，应在封袋上标明正、副本字样。</w:t>
      </w:r>
    </w:p>
    <w:p>
      <w:pPr>
        <w:snapToGrid w:val="0"/>
        <w:spacing w:line="480" w:lineRule="exact"/>
        <w:ind w:firstLine="548" w:firstLineChars="196"/>
        <w:rPr>
          <w:rFonts w:hint="eastAsia" w:ascii="仿宋" w:hAnsi="仿宋" w:eastAsia="仿宋" w:cs="仿宋"/>
          <w:sz w:val="28"/>
          <w:szCs w:val="28"/>
        </w:rPr>
      </w:pPr>
      <w:r>
        <w:rPr>
          <w:rFonts w:hint="eastAsia" w:ascii="仿宋" w:hAnsi="仿宋" w:eastAsia="仿宋" w:cs="仿宋"/>
          <w:color w:val="000000"/>
          <w:sz w:val="28"/>
          <w:szCs w:val="28"/>
        </w:rPr>
        <w:t>5、</w:t>
      </w:r>
      <w:r>
        <w:rPr>
          <w:rFonts w:hint="eastAsia" w:ascii="仿宋" w:hAnsi="仿宋" w:eastAsia="仿宋" w:cs="仿宋"/>
          <w:sz w:val="28"/>
          <w:szCs w:val="28"/>
        </w:rPr>
        <w:t>响应文件中的所有“正本”，其正文内容须按磋商文件要求由供应商法定代表人或被授权人签字（或盖章）并加盖单位公章。“副本”可复印，但须加盖单位公章。</w:t>
      </w:r>
    </w:p>
    <w:p>
      <w:pPr>
        <w:snapToGrid w:val="0"/>
        <w:spacing w:line="480" w:lineRule="exact"/>
        <w:ind w:firstLine="551" w:firstLineChars="196"/>
        <w:rPr>
          <w:rFonts w:hint="eastAsia" w:ascii="仿宋" w:hAnsi="仿宋" w:eastAsia="仿宋" w:cs="仿宋"/>
          <w:b/>
          <w:bCs/>
          <w:sz w:val="28"/>
          <w:szCs w:val="28"/>
        </w:rPr>
      </w:pPr>
      <w:r>
        <w:rPr>
          <w:rFonts w:hint="eastAsia" w:ascii="仿宋" w:hAnsi="仿宋" w:eastAsia="仿宋" w:cs="仿宋"/>
          <w:b/>
          <w:bCs/>
          <w:sz w:val="28"/>
          <w:szCs w:val="28"/>
        </w:rPr>
        <w:t>五、响应文件的密封及标记</w:t>
      </w:r>
    </w:p>
    <w:p>
      <w:pPr>
        <w:snapToGrid w:val="0"/>
        <w:spacing w:line="48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1、供应商须将本项目响应文件：</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3 \* GB3 </w:instrText>
      </w:r>
      <w:r>
        <w:rPr>
          <w:rFonts w:hint="eastAsia" w:ascii="仿宋" w:hAnsi="仿宋" w:eastAsia="仿宋" w:cs="仿宋"/>
          <w:sz w:val="28"/>
          <w:szCs w:val="28"/>
        </w:rPr>
        <w:fldChar w:fldCharType="separate"/>
      </w:r>
      <w:r>
        <w:rPr>
          <w:rFonts w:hint="eastAsia" w:ascii="仿宋" w:hAnsi="仿宋" w:eastAsia="仿宋" w:cs="仿宋"/>
          <w:sz w:val="28"/>
          <w:szCs w:val="28"/>
        </w:rPr>
        <w:t>③</w:t>
      </w:r>
      <w:r>
        <w:rPr>
          <w:rFonts w:hint="eastAsia" w:ascii="仿宋" w:hAnsi="仿宋" w:eastAsia="仿宋" w:cs="仿宋"/>
          <w:sz w:val="28"/>
          <w:szCs w:val="28"/>
        </w:rPr>
        <w:fldChar w:fldCharType="end"/>
      </w:r>
      <w:r>
        <w:rPr>
          <w:rFonts w:hint="eastAsia" w:ascii="仿宋" w:hAnsi="仿宋" w:eastAsia="仿宋" w:cs="仿宋"/>
          <w:b/>
          <w:bCs/>
          <w:sz w:val="28"/>
          <w:szCs w:val="28"/>
        </w:rPr>
        <w:t>单独密封</w:t>
      </w:r>
      <w:r>
        <w:rPr>
          <w:rFonts w:hint="eastAsia" w:ascii="仿宋" w:hAnsi="仿宋" w:eastAsia="仿宋" w:cs="仿宋"/>
          <w:sz w:val="28"/>
          <w:szCs w:val="28"/>
        </w:rPr>
        <w:t>。</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2、密封后，应在每一密封的响应文件上明确标注磋商项目名称、响应文件各自对应的名称、供应商的全称及日期。</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3、在边缝处加盖供应商公章或骑缝签字。</w:t>
      </w:r>
    </w:p>
    <w:p>
      <w:pPr>
        <w:snapToGrid w:val="0"/>
        <w:spacing w:line="480" w:lineRule="exact"/>
        <w:ind w:firstLine="562" w:firstLineChars="200"/>
        <w:rPr>
          <w:rFonts w:hint="eastAsia" w:ascii="仿宋" w:hAnsi="仿宋" w:eastAsia="仿宋" w:cs="仿宋"/>
          <w:sz w:val="28"/>
          <w:szCs w:val="28"/>
        </w:rPr>
      </w:pPr>
      <w:r>
        <w:rPr>
          <w:rFonts w:hint="eastAsia" w:ascii="仿宋" w:hAnsi="仿宋" w:eastAsia="仿宋" w:cs="仿宋"/>
          <w:b/>
          <w:bCs/>
          <w:sz w:val="28"/>
          <w:szCs w:val="28"/>
        </w:rPr>
        <w:t>【特别提醒】</w:t>
      </w:r>
      <w:r>
        <w:rPr>
          <w:rFonts w:hint="eastAsia" w:ascii="仿宋" w:hAnsi="仿宋" w:eastAsia="仿宋" w:cs="仿宋"/>
          <w:sz w:val="28"/>
          <w:szCs w:val="28"/>
        </w:rPr>
        <w:t>响应文件中的</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1 \* GB3 </w:instrText>
      </w:r>
      <w:r>
        <w:rPr>
          <w:rFonts w:hint="eastAsia" w:ascii="仿宋" w:hAnsi="仿宋" w:eastAsia="仿宋" w:cs="仿宋"/>
          <w:sz w:val="28"/>
          <w:szCs w:val="28"/>
        </w:rPr>
        <w:fldChar w:fldCharType="separate"/>
      </w:r>
      <w:r>
        <w:rPr>
          <w:rFonts w:hint="eastAsia" w:ascii="仿宋" w:hAnsi="仿宋" w:eastAsia="仿宋" w:cs="仿宋"/>
          <w:sz w:val="28"/>
          <w:szCs w:val="28"/>
        </w:rPr>
        <w:t>①</w:t>
      </w:r>
      <w:r>
        <w:rPr>
          <w:rFonts w:hint="eastAsia" w:ascii="仿宋" w:hAnsi="仿宋" w:eastAsia="仿宋" w:cs="仿宋"/>
          <w:sz w:val="28"/>
          <w:szCs w:val="28"/>
        </w:rPr>
        <w:fldChar w:fldCharType="end"/>
      </w:r>
      <w:r>
        <w:rPr>
          <w:rFonts w:hint="eastAsia" w:ascii="仿宋" w:hAnsi="仿宋" w:eastAsia="仿宋" w:cs="仿宋"/>
          <w:sz w:val="28"/>
          <w:szCs w:val="28"/>
        </w:rPr>
        <w:t>和</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 2 \* GB3 </w:instrText>
      </w:r>
      <w:r>
        <w:rPr>
          <w:rFonts w:hint="eastAsia" w:ascii="仿宋" w:hAnsi="仿宋" w:eastAsia="仿宋" w:cs="仿宋"/>
          <w:sz w:val="28"/>
          <w:szCs w:val="28"/>
        </w:rPr>
        <w:fldChar w:fldCharType="separate"/>
      </w:r>
      <w:r>
        <w:rPr>
          <w:rFonts w:hint="eastAsia" w:ascii="仿宋" w:hAnsi="仿宋" w:eastAsia="仿宋" w:cs="仿宋"/>
          <w:sz w:val="28"/>
          <w:szCs w:val="28"/>
        </w:rPr>
        <w:t>②</w:t>
      </w:r>
      <w:r>
        <w:rPr>
          <w:rFonts w:hint="eastAsia" w:ascii="仿宋" w:hAnsi="仿宋" w:eastAsia="仿宋" w:cs="仿宋"/>
          <w:sz w:val="28"/>
          <w:szCs w:val="28"/>
        </w:rPr>
        <w:fldChar w:fldCharType="end"/>
      </w:r>
      <w:r>
        <w:rPr>
          <w:rFonts w:hint="eastAsia" w:ascii="仿宋" w:hAnsi="仿宋" w:eastAsia="仿宋" w:cs="仿宋"/>
          <w:sz w:val="28"/>
          <w:szCs w:val="28"/>
        </w:rPr>
        <w:t>的“正本”或“副本”中，均不得含有商务报价响应文件中报价表（报价单）内的任何项目价格，否则作无效投标处理。</w:t>
      </w:r>
    </w:p>
    <w:p>
      <w:pPr>
        <w:snapToGrid w:val="0"/>
        <w:spacing w:line="480" w:lineRule="exact"/>
        <w:ind w:firstLine="579" w:firstLineChars="206"/>
        <w:outlineLvl w:val="1"/>
        <w:rPr>
          <w:rFonts w:hint="eastAsia" w:ascii="仿宋" w:hAnsi="仿宋" w:eastAsia="仿宋" w:cs="仿宋"/>
          <w:b/>
          <w:bCs/>
          <w:sz w:val="28"/>
          <w:szCs w:val="28"/>
        </w:rPr>
      </w:pPr>
      <w:r>
        <w:rPr>
          <w:rFonts w:hint="eastAsia" w:ascii="仿宋" w:hAnsi="仿宋" w:eastAsia="仿宋" w:cs="仿宋"/>
          <w:b/>
          <w:bCs/>
          <w:sz w:val="28"/>
          <w:szCs w:val="28"/>
        </w:rPr>
        <w:t>六、磋商报价</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1、本项目不接受任何有选择的报价。</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2、磋商报价均以人民币为报价的币种。</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磋商报价表必须加盖投标供应商公章且必须经法定代表人或被授权人签字或盖章。报价表中的大写金额与小写金额、总价金额与按单价汇总金额，将执行财政部公布第87号令《政府采购货物和服务招标投标管理办法》第59条的规定。</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4、磋商的总价报价应包括下列费用： </w:t>
      </w:r>
    </w:p>
    <w:p>
      <w:pPr>
        <w:snapToGrid w:val="0"/>
        <w:spacing w:line="50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投标总报价（以人民币计价）应包含</w:t>
      </w:r>
      <w:r>
        <w:rPr>
          <w:rFonts w:hint="eastAsia" w:ascii="仿宋" w:hAnsi="仿宋" w:eastAsia="仿宋" w:cs="仿宋"/>
          <w:sz w:val="28"/>
          <w:szCs w:val="28"/>
          <w:lang w:val="en-US" w:eastAsia="zh-CN"/>
        </w:rPr>
        <w:t>服务期</w:t>
      </w:r>
      <w:r>
        <w:rPr>
          <w:rFonts w:hint="eastAsia" w:ascii="仿宋" w:hAnsi="仿宋" w:eastAsia="仿宋" w:cs="仿宋"/>
          <w:sz w:val="28"/>
          <w:szCs w:val="28"/>
        </w:rPr>
        <w:t>内值班</w:t>
      </w:r>
      <w:r>
        <w:rPr>
          <w:rFonts w:hint="eastAsia" w:ascii="仿宋" w:hAnsi="仿宋" w:eastAsia="仿宋" w:cs="仿宋"/>
          <w:sz w:val="28"/>
          <w:szCs w:val="28"/>
          <w:lang w:val="en-US" w:eastAsia="zh-CN"/>
        </w:rPr>
        <w:t>服务</w:t>
      </w:r>
      <w:r>
        <w:rPr>
          <w:rFonts w:hint="eastAsia" w:ascii="仿宋" w:hAnsi="仿宋" w:eastAsia="仿宋" w:cs="仿宋"/>
          <w:sz w:val="28"/>
          <w:szCs w:val="28"/>
        </w:rPr>
        <w:t>人员工资、保险、企业综合管理费、生产准备费、企业利润、税金和政策性文件规定及合同包含的所有风险、责任等各项应有费用。</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5、投标供应商应详细阅读磋商文件的全部内容，根据采购项目需求，准确制定相关工作方案等，必须对本采购项目全部进行报价，如有漏项，视同对本项目的优惠。不按磋商文件的要求提供响应文件，导致报价无效，按无效标处理。 </w:t>
      </w:r>
    </w:p>
    <w:p>
      <w:pPr>
        <w:spacing w:line="48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6、竞争性磋商的最终报价为成交价。</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7、最低的磋商报价是成交的重要条件，但不是成交的唯一条件。</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8、如果计算的结果与总价不一致，以报价明细中单价为准，修正总价。</w:t>
      </w:r>
    </w:p>
    <w:p>
      <w:pPr>
        <w:snapToGrid w:val="0"/>
        <w:spacing w:line="480" w:lineRule="exact"/>
        <w:ind w:firstLine="576" w:firstLineChars="206"/>
        <w:rPr>
          <w:rFonts w:hint="eastAsia" w:ascii="仿宋" w:hAnsi="仿宋" w:eastAsia="仿宋" w:cs="仿宋"/>
          <w:b w:val="0"/>
          <w:bCs/>
          <w:color w:val="000000"/>
          <w:sz w:val="28"/>
          <w:szCs w:val="28"/>
        </w:rPr>
      </w:pPr>
      <w:r>
        <w:rPr>
          <w:rFonts w:hint="eastAsia" w:ascii="仿宋" w:hAnsi="仿宋" w:eastAsia="仿宋" w:cs="仿宋"/>
          <w:b w:val="0"/>
          <w:bCs/>
          <w:sz w:val="28"/>
          <w:szCs w:val="28"/>
        </w:rPr>
        <w:t>9、</w:t>
      </w:r>
      <w:r>
        <w:rPr>
          <w:rFonts w:hint="eastAsia" w:ascii="仿宋" w:hAnsi="仿宋" w:eastAsia="仿宋" w:cs="仿宋"/>
          <w:b w:val="0"/>
          <w:bCs/>
          <w:color w:val="000000" w:themeColor="text1"/>
          <w:sz w:val="28"/>
          <w:szCs w:val="28"/>
          <w14:textFill>
            <w14:solidFill>
              <w14:schemeClr w14:val="tx1"/>
            </w14:solidFill>
          </w14:textFill>
        </w:rPr>
        <w:t>中标人应在领取中标通知书时向招标代理人一次性支付评标费、招标代理费按照国家标准的</w:t>
      </w:r>
      <w:r>
        <w:rPr>
          <w:rFonts w:hint="eastAsia" w:ascii="仿宋" w:hAnsi="仿宋" w:eastAsia="仿宋" w:cs="仿宋"/>
          <w:b w:val="0"/>
          <w:bCs/>
          <w:color w:val="000000" w:themeColor="text1"/>
          <w:sz w:val="28"/>
          <w:szCs w:val="28"/>
          <w:lang w:val="en-US" w:eastAsia="zh-CN"/>
          <w14:textFill>
            <w14:solidFill>
              <w14:schemeClr w14:val="tx1"/>
            </w14:solidFill>
          </w14:textFill>
        </w:rPr>
        <w:t>6</w:t>
      </w:r>
      <w:r>
        <w:rPr>
          <w:rFonts w:hint="eastAsia" w:ascii="仿宋" w:hAnsi="仿宋" w:eastAsia="仿宋" w:cs="仿宋"/>
          <w:b w:val="0"/>
          <w:bCs/>
          <w:color w:val="000000" w:themeColor="text1"/>
          <w:sz w:val="28"/>
          <w:szCs w:val="28"/>
          <w14:textFill>
            <w14:solidFill>
              <w14:schemeClr w14:val="tx1"/>
            </w14:solidFill>
          </w14:textFill>
        </w:rPr>
        <w:t>0%收取，不足2000元的按照2000元计算</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专家费用按南通市财政局通财购（2018）18号文标准执行。</w:t>
      </w:r>
      <w:r>
        <w:rPr>
          <w:rFonts w:hint="eastAsia" w:ascii="仿宋" w:hAnsi="仿宋" w:eastAsia="仿宋" w:cs="仿宋"/>
          <w:b w:val="0"/>
          <w:bCs/>
          <w:color w:val="000000" w:themeColor="text1"/>
          <w:sz w:val="28"/>
          <w:szCs w:val="28"/>
          <w14:textFill>
            <w14:solidFill>
              <w14:schemeClr w14:val="tx1"/>
            </w14:solidFill>
          </w14:textFill>
        </w:rPr>
        <w:t>请投标单位将此项报价包含在总报价中，否则招标人有权取消其中标资格。</w:t>
      </w:r>
    </w:p>
    <w:p>
      <w:pPr>
        <w:snapToGrid w:val="0"/>
        <w:spacing w:line="480" w:lineRule="exact"/>
        <w:ind w:firstLine="579" w:firstLineChars="206"/>
        <w:outlineLvl w:val="1"/>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七、联合体参与磋商</w:t>
      </w:r>
    </w:p>
    <w:p>
      <w:pPr>
        <w:snapToGrid w:val="0"/>
        <w:spacing w:line="480" w:lineRule="exact"/>
        <w:ind w:firstLine="565" w:firstLineChars="202"/>
        <w:rPr>
          <w:rFonts w:hint="eastAsia" w:ascii="仿宋" w:hAnsi="仿宋" w:eastAsia="仿宋" w:cs="仿宋"/>
          <w:color w:val="000000"/>
          <w:sz w:val="28"/>
          <w:szCs w:val="28"/>
        </w:rPr>
      </w:pPr>
      <w:r>
        <w:rPr>
          <w:rFonts w:hint="eastAsia" w:ascii="仿宋" w:hAnsi="仿宋" w:eastAsia="仿宋" w:cs="仿宋"/>
          <w:color w:val="000000"/>
          <w:sz w:val="28"/>
          <w:szCs w:val="28"/>
        </w:rPr>
        <w:t>不接受任何形式的联合体参与本项目的竞争性磋商。</w:t>
      </w:r>
    </w:p>
    <w:p>
      <w:pPr>
        <w:snapToGrid w:val="0"/>
        <w:spacing w:line="480" w:lineRule="exact"/>
        <w:ind w:firstLine="562" w:firstLineChars="200"/>
        <w:outlineLvl w:val="1"/>
        <w:rPr>
          <w:rFonts w:hint="eastAsia" w:ascii="仿宋" w:hAnsi="仿宋" w:eastAsia="仿宋" w:cs="仿宋"/>
          <w:b/>
          <w:bCs/>
          <w:sz w:val="28"/>
          <w:szCs w:val="28"/>
          <w:lang w:val="zh-CN"/>
        </w:rPr>
      </w:pPr>
      <w:r>
        <w:rPr>
          <w:rFonts w:hint="eastAsia" w:ascii="仿宋" w:hAnsi="仿宋" w:eastAsia="仿宋" w:cs="仿宋"/>
          <w:b/>
          <w:bCs/>
          <w:color w:val="000000"/>
          <w:sz w:val="28"/>
          <w:szCs w:val="28"/>
          <w:lang w:val="zh-CN"/>
        </w:rPr>
        <w:t>八、</w:t>
      </w:r>
      <w:r>
        <w:rPr>
          <w:rFonts w:hint="eastAsia" w:ascii="仿宋" w:hAnsi="仿宋" w:eastAsia="仿宋" w:cs="仿宋"/>
          <w:b/>
          <w:bCs/>
          <w:color w:val="000000"/>
          <w:sz w:val="28"/>
          <w:szCs w:val="28"/>
        </w:rPr>
        <w:t>磋商</w:t>
      </w:r>
      <w:r>
        <w:rPr>
          <w:rFonts w:hint="eastAsia" w:ascii="仿宋" w:hAnsi="仿宋" w:eastAsia="仿宋" w:cs="仿宋"/>
          <w:b/>
          <w:bCs/>
          <w:color w:val="000000"/>
          <w:sz w:val="28"/>
          <w:szCs w:val="28"/>
          <w:lang w:val="zh-CN"/>
        </w:rPr>
        <w:t>保证金退还</w:t>
      </w:r>
    </w:p>
    <w:p>
      <w:pPr>
        <w:snapToGrid w:val="0"/>
        <w:spacing w:line="480" w:lineRule="exact"/>
        <w:ind w:firstLine="576" w:firstLineChars="206"/>
        <w:rPr>
          <w:rFonts w:hint="eastAsia" w:ascii="仿宋" w:hAnsi="仿宋" w:eastAsia="仿宋" w:cs="仿宋"/>
          <w:sz w:val="28"/>
          <w:szCs w:val="28"/>
        </w:rPr>
      </w:pPr>
      <w:r>
        <w:rPr>
          <w:rFonts w:hint="eastAsia" w:ascii="仿宋" w:hAnsi="仿宋" w:eastAsia="仿宋" w:cs="仿宋"/>
          <w:sz w:val="28"/>
          <w:szCs w:val="28"/>
        </w:rPr>
        <w:t>1、未成交的供应商的磋商保证金，当场退还，成交的供应商（以下称为中标人）的磋商保证金将在采购单位与中标人签订的合同生效后</w:t>
      </w:r>
      <w:r>
        <w:rPr>
          <w:rFonts w:hint="eastAsia" w:ascii="仿宋" w:hAnsi="仿宋" w:eastAsia="仿宋" w:cs="仿宋"/>
          <w:b/>
          <w:bCs/>
          <w:sz w:val="28"/>
          <w:szCs w:val="28"/>
          <w:u w:val="single"/>
        </w:rPr>
        <w:t xml:space="preserve"> 5个工作日内</w:t>
      </w:r>
      <w:r>
        <w:rPr>
          <w:rFonts w:hint="eastAsia" w:ascii="仿宋" w:hAnsi="仿宋" w:eastAsia="仿宋" w:cs="仿宋"/>
          <w:sz w:val="28"/>
          <w:szCs w:val="28"/>
        </w:rPr>
        <w:t>，予以退还（无息）。</w:t>
      </w:r>
    </w:p>
    <w:p>
      <w:pPr>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2、发生下列情况之一，磋商保证金将不予退还。</w:t>
      </w:r>
    </w:p>
    <w:p>
      <w:pPr>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供应商在提交响应文件截止时间后撤回响应文件的；</w:t>
      </w:r>
    </w:p>
    <w:p>
      <w:pPr>
        <w:snapToGrid w:val="0"/>
        <w:spacing w:line="480" w:lineRule="exact"/>
        <w:ind w:firstLine="537" w:firstLineChars="192"/>
        <w:rPr>
          <w:rFonts w:hint="eastAsia" w:ascii="仿宋" w:hAnsi="仿宋" w:eastAsia="仿宋" w:cs="仿宋"/>
          <w:kern w:val="0"/>
          <w:sz w:val="28"/>
          <w:szCs w:val="28"/>
        </w:rPr>
      </w:pPr>
      <w:r>
        <w:rPr>
          <w:rFonts w:hint="eastAsia" w:ascii="仿宋" w:hAnsi="仿宋" w:eastAsia="仿宋" w:cs="仿宋"/>
          <w:sz w:val="28"/>
          <w:szCs w:val="28"/>
        </w:rPr>
        <w:t>（2）</w:t>
      </w:r>
      <w:r>
        <w:rPr>
          <w:rFonts w:hint="eastAsia" w:ascii="仿宋" w:hAnsi="仿宋" w:eastAsia="仿宋" w:cs="仿宋"/>
          <w:kern w:val="0"/>
          <w:sz w:val="28"/>
          <w:szCs w:val="28"/>
        </w:rPr>
        <w:t>供应商在响应文件中提供虚假材料的；</w:t>
      </w:r>
    </w:p>
    <w:p>
      <w:pPr>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（3）除因不可抗力或磋商文件认可的情形以外，中标人不按规定缴纳履约保证金或不与采购单位签订合同的；</w:t>
      </w:r>
    </w:p>
    <w:p>
      <w:pPr>
        <w:snapToGrid w:val="0"/>
        <w:spacing w:line="480" w:lineRule="exact"/>
        <w:ind w:firstLine="537" w:firstLineChars="192"/>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供应商与采购单位、其他供应商或者代理机构恶意串通的；</w:t>
      </w:r>
    </w:p>
    <w:p>
      <w:pPr>
        <w:snapToGrid w:val="0"/>
        <w:spacing w:line="480" w:lineRule="exact"/>
        <w:ind w:firstLine="537" w:firstLineChars="192"/>
        <w:rPr>
          <w:rFonts w:hint="eastAsia" w:ascii="仿宋" w:hAnsi="仿宋" w:eastAsia="仿宋" w:cs="仿宋"/>
          <w:kern w:val="0"/>
          <w:sz w:val="28"/>
          <w:szCs w:val="28"/>
        </w:rPr>
      </w:pPr>
      <w:r>
        <w:rPr>
          <w:rFonts w:hint="eastAsia" w:ascii="仿宋" w:hAnsi="仿宋" w:eastAsia="仿宋" w:cs="仿宋"/>
          <w:sz w:val="28"/>
          <w:szCs w:val="28"/>
        </w:rPr>
        <w:t>（5）供应商在磋商过程中有违反有关法律法规的行为；</w:t>
      </w:r>
    </w:p>
    <w:p>
      <w:pPr>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（6）磋商文件规定的其他情形的。</w:t>
      </w:r>
    </w:p>
    <w:p>
      <w:pPr>
        <w:snapToGrid w:val="0"/>
        <w:spacing w:line="480" w:lineRule="exact"/>
        <w:ind w:firstLine="537" w:firstLineChars="192"/>
        <w:rPr>
          <w:rFonts w:hint="eastAsia" w:ascii="仿宋" w:hAnsi="仿宋" w:eastAsia="仿宋" w:cs="仿宋"/>
          <w:color w:val="000000"/>
          <w:sz w:val="28"/>
          <w:szCs w:val="28"/>
        </w:rPr>
      </w:pPr>
      <w:r>
        <w:rPr>
          <w:rFonts w:hint="eastAsia" w:ascii="仿宋" w:hAnsi="仿宋" w:eastAsia="仿宋" w:cs="仿宋"/>
          <w:color w:val="000000"/>
          <w:sz w:val="28"/>
          <w:szCs w:val="28"/>
        </w:rPr>
        <w:t>3、对于在磋商顺利开始</w:t>
      </w:r>
      <w:r>
        <w:rPr>
          <w:rFonts w:hint="eastAsia" w:ascii="仿宋" w:hAnsi="仿宋" w:eastAsia="仿宋" w:cs="仿宋"/>
          <w:sz w:val="28"/>
          <w:szCs w:val="28"/>
        </w:rPr>
        <w:t>后至开标结束前，</w:t>
      </w:r>
      <w:r>
        <w:rPr>
          <w:rFonts w:hint="eastAsia" w:ascii="仿宋" w:hAnsi="仿宋" w:eastAsia="仿宋" w:cs="仿宋"/>
          <w:color w:val="000000"/>
          <w:sz w:val="28"/>
          <w:szCs w:val="28"/>
        </w:rPr>
        <w:t>根据磋商情况退出磋商的供应商，须以书面形式说明退出磋商的原因，经磋商小组同意可以退还其缴纳的磋商保证金。</w:t>
      </w:r>
    </w:p>
    <w:p>
      <w:pPr>
        <w:snapToGrid w:val="0"/>
        <w:spacing w:line="480" w:lineRule="exact"/>
        <w:ind w:firstLine="562" w:firstLineChars="200"/>
        <w:outlineLvl w:val="1"/>
        <w:rPr>
          <w:rFonts w:hint="eastAsia" w:ascii="仿宋" w:hAnsi="仿宋" w:eastAsia="仿宋" w:cs="仿宋"/>
          <w:sz w:val="28"/>
          <w:szCs w:val="28"/>
        </w:rPr>
      </w:pPr>
      <w:r>
        <w:rPr>
          <w:rFonts w:hint="eastAsia" w:ascii="仿宋" w:hAnsi="仿宋" w:eastAsia="仿宋" w:cs="仿宋"/>
          <w:b/>
          <w:bCs/>
          <w:color w:val="000000"/>
          <w:sz w:val="28"/>
          <w:szCs w:val="28"/>
        </w:rPr>
        <w:t>九、</w:t>
      </w:r>
      <w:r>
        <w:rPr>
          <w:rFonts w:hint="eastAsia" w:ascii="仿宋" w:hAnsi="仿宋" w:eastAsia="仿宋" w:cs="仿宋"/>
          <w:b/>
          <w:bCs/>
          <w:sz w:val="28"/>
          <w:szCs w:val="28"/>
        </w:rPr>
        <w:t>响应文件及</w:t>
      </w:r>
      <w:r>
        <w:rPr>
          <w:rFonts w:hint="eastAsia" w:ascii="仿宋" w:hAnsi="仿宋" w:eastAsia="仿宋" w:cs="仿宋"/>
          <w:b/>
          <w:bCs/>
          <w:kern w:val="0"/>
          <w:sz w:val="28"/>
          <w:szCs w:val="28"/>
        </w:rPr>
        <w:t>磋商</w:t>
      </w:r>
      <w:r>
        <w:rPr>
          <w:rFonts w:hint="eastAsia" w:ascii="仿宋" w:hAnsi="仿宋" w:eastAsia="仿宋" w:cs="仿宋"/>
          <w:b/>
          <w:bCs/>
          <w:sz w:val="28"/>
          <w:szCs w:val="28"/>
        </w:rPr>
        <w:t>费用</w:t>
      </w:r>
    </w:p>
    <w:p>
      <w:pPr>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1、磋商程序顺利进行后，除供应商的原件可退回外，其余所有的响应文件都将作为档案保存，不论成交与否，代理机构均不退回。</w:t>
      </w:r>
    </w:p>
    <w:p>
      <w:pPr>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2、无论磋商过程和结果如何，参加项目磋商的供应商自行承担与本次项目磋商有关的全部费用。</w:t>
      </w:r>
    </w:p>
    <w:p>
      <w:pPr>
        <w:snapToGrid w:val="0"/>
        <w:spacing w:line="480" w:lineRule="exact"/>
        <w:ind w:firstLine="540" w:firstLineChars="192"/>
        <w:rPr>
          <w:rFonts w:hint="eastAsia" w:ascii="仿宋" w:hAnsi="仿宋" w:eastAsia="仿宋" w:cs="仿宋"/>
          <w:b/>
          <w:bCs/>
          <w:sz w:val="28"/>
          <w:szCs w:val="28"/>
        </w:rPr>
      </w:pPr>
      <w:r>
        <w:rPr>
          <w:rFonts w:hint="eastAsia" w:ascii="仿宋" w:hAnsi="仿宋" w:eastAsia="仿宋" w:cs="仿宋"/>
          <w:b/>
          <w:bCs/>
          <w:sz w:val="28"/>
          <w:szCs w:val="28"/>
        </w:rPr>
        <w:t>十、未尽事宜</w:t>
      </w:r>
    </w:p>
    <w:p>
      <w:pPr>
        <w:snapToGrid w:val="0"/>
        <w:spacing w:line="480" w:lineRule="exact"/>
        <w:ind w:firstLine="537" w:firstLineChars="192"/>
        <w:rPr>
          <w:rFonts w:hint="eastAsia" w:ascii="仿宋" w:hAnsi="仿宋" w:eastAsia="仿宋" w:cs="仿宋"/>
          <w:sz w:val="28"/>
          <w:szCs w:val="28"/>
        </w:rPr>
      </w:pPr>
      <w:r>
        <w:rPr>
          <w:rFonts w:hint="eastAsia" w:ascii="仿宋" w:hAnsi="仿宋" w:eastAsia="仿宋" w:cs="仿宋"/>
          <w:sz w:val="28"/>
          <w:szCs w:val="28"/>
        </w:rPr>
        <w:t>按《中华人民共和国政府采购法》、《政府采购竞争性磋商采购方式管理暂行办法》及其他有关法律法规的规定执行。</w:t>
      </w:r>
    </w:p>
    <w:p>
      <w:pPr>
        <w:snapToGrid w:val="0"/>
        <w:spacing w:line="360" w:lineRule="auto"/>
        <w:rPr>
          <w:rFonts w:hint="eastAsia" w:ascii="仿宋" w:hAnsi="仿宋" w:eastAsia="仿宋" w:cs="仿宋"/>
          <w:color w:val="000000"/>
          <w:sz w:val="28"/>
          <w:szCs w:val="28"/>
        </w:rPr>
      </w:pPr>
      <w:bookmarkStart w:id="32" w:name="_Toc363573855"/>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rPr>
      </w:pPr>
    </w:p>
    <w:p>
      <w:pPr>
        <w:pStyle w:val="2"/>
        <w:rPr>
          <w:rFonts w:hint="eastAsia"/>
        </w:rPr>
      </w:pPr>
    </w:p>
    <w:p>
      <w:pPr>
        <w:snapToGrid w:val="0"/>
        <w:spacing w:line="520" w:lineRule="exact"/>
        <w:ind w:firstLine="707" w:firstLineChars="200"/>
        <w:jc w:val="center"/>
        <w:rPr>
          <w:rFonts w:hint="eastAsia" w:ascii="仿宋" w:hAnsi="仿宋" w:eastAsia="仿宋" w:cs="仿宋"/>
          <w:b/>
          <w:color w:val="000000"/>
          <w:w w:val="80"/>
          <w:sz w:val="44"/>
          <w:szCs w:val="44"/>
        </w:rPr>
      </w:pPr>
    </w:p>
    <w:p>
      <w:pPr>
        <w:snapToGrid w:val="0"/>
        <w:spacing w:line="520" w:lineRule="exact"/>
        <w:ind w:firstLine="707" w:firstLineChars="200"/>
        <w:jc w:val="center"/>
        <w:rPr>
          <w:rFonts w:hint="eastAsia" w:ascii="仿宋" w:hAnsi="仿宋" w:eastAsia="仿宋" w:cs="仿宋"/>
          <w:color w:val="000000"/>
          <w:sz w:val="28"/>
          <w:szCs w:val="22"/>
        </w:rPr>
      </w:pPr>
      <w:r>
        <w:rPr>
          <w:rFonts w:hint="eastAsia" w:ascii="仿宋" w:hAnsi="仿宋" w:eastAsia="仿宋" w:cs="仿宋"/>
          <w:b/>
          <w:color w:val="000000"/>
          <w:w w:val="80"/>
          <w:sz w:val="44"/>
          <w:szCs w:val="44"/>
        </w:rPr>
        <w:t>第三章  项目需求</w:t>
      </w:r>
    </w:p>
    <w:p>
      <w:pPr>
        <w:widowControl/>
        <w:snapToGrid w:val="0"/>
        <w:spacing w:line="360" w:lineRule="auto"/>
        <w:ind w:firstLine="482" w:firstLineChars="200"/>
        <w:jc w:val="left"/>
        <w:rPr>
          <w:rFonts w:hint="eastAsia" w:ascii="仿宋" w:hAnsi="仿宋" w:eastAsia="仿宋" w:cs="仿宋"/>
          <w:b/>
          <w:sz w:val="24"/>
          <w:szCs w:val="24"/>
        </w:rPr>
      </w:pPr>
    </w:p>
    <w:p>
      <w:pPr>
        <w:widowControl/>
        <w:snapToGrid w:val="0"/>
        <w:spacing w:line="360" w:lineRule="auto"/>
        <w:ind w:firstLine="562" w:firstLineChars="200"/>
        <w:jc w:val="left"/>
        <w:rPr>
          <w:rFonts w:hint="eastAsia" w:ascii="仿宋" w:hAnsi="仿宋" w:eastAsia="仿宋" w:cs="仿宋"/>
          <w:kern w:val="0"/>
          <w:sz w:val="28"/>
          <w:szCs w:val="28"/>
        </w:rPr>
      </w:pPr>
      <w:r>
        <w:rPr>
          <w:rFonts w:hint="eastAsia" w:ascii="仿宋" w:hAnsi="仿宋" w:eastAsia="仿宋" w:cs="仿宋"/>
          <w:b/>
          <w:sz w:val="28"/>
          <w:szCs w:val="28"/>
        </w:rPr>
        <w:t>一、项目名称：</w:t>
      </w:r>
      <w:r>
        <w:rPr>
          <w:rFonts w:hint="eastAsia" w:ascii="仿宋" w:hAnsi="仿宋" w:eastAsia="仿宋" w:cs="仿宋"/>
          <w:color w:val="000000"/>
          <w:kern w:val="0"/>
          <w:sz w:val="28"/>
          <w:szCs w:val="28"/>
          <w:lang w:eastAsia="zh-CN"/>
        </w:rPr>
        <w:t>南通市妇幼保健院</w:t>
      </w:r>
      <w:r>
        <w:rPr>
          <w:rFonts w:hint="eastAsia" w:ascii="仿宋" w:hAnsi="仿宋" w:eastAsia="仿宋" w:cs="仿宋"/>
          <w:color w:val="000000"/>
          <w:kern w:val="0"/>
          <w:sz w:val="28"/>
          <w:szCs w:val="28"/>
        </w:rPr>
        <w:t>10KV变电所</w:t>
      </w:r>
      <w:r>
        <w:rPr>
          <w:rFonts w:hint="eastAsia" w:ascii="仿宋" w:hAnsi="仿宋" w:eastAsia="仿宋" w:cs="仿宋"/>
          <w:color w:val="000000"/>
          <w:kern w:val="0"/>
          <w:sz w:val="28"/>
          <w:szCs w:val="28"/>
          <w:lang w:eastAsia="zh-CN"/>
        </w:rPr>
        <w:t>值班及运行托管服务</w:t>
      </w:r>
      <w:r>
        <w:rPr>
          <w:rFonts w:hint="eastAsia" w:ascii="仿宋" w:hAnsi="仿宋" w:eastAsia="仿宋" w:cs="仿宋"/>
          <w:color w:val="000000"/>
          <w:kern w:val="0"/>
          <w:sz w:val="28"/>
          <w:szCs w:val="28"/>
        </w:rPr>
        <w:t>项目</w:t>
      </w:r>
    </w:p>
    <w:p>
      <w:pPr>
        <w:spacing w:line="360" w:lineRule="auto"/>
        <w:ind w:firstLine="562" w:firstLineChars="200"/>
        <w:rPr>
          <w:rFonts w:hint="eastAsia" w:ascii="仿宋" w:hAnsi="仿宋" w:eastAsia="仿宋" w:cs="仿宋"/>
          <w:b/>
          <w:spacing w:val="-4"/>
          <w:kern w:val="0"/>
          <w:sz w:val="28"/>
          <w:szCs w:val="22"/>
        </w:rPr>
      </w:pPr>
      <w:r>
        <w:rPr>
          <w:rFonts w:hint="eastAsia" w:ascii="仿宋" w:hAnsi="仿宋" w:eastAsia="仿宋" w:cs="仿宋"/>
          <w:b/>
          <w:sz w:val="28"/>
          <w:szCs w:val="28"/>
        </w:rPr>
        <w:t>二、托管项目范围</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1、10KV进线柜至0.4KV低压开关柜出线开关下桩头(10KV开关柜15台、4台1600KVA变压器:低压开关柜30台;交直流屏2台:不包括低压出线电缆和出线电缆连接的用电设备)。</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2、应急发电机组每月试验一次，包括油位检查、机组卫生、日常</w:t>
      </w:r>
      <w:r>
        <w:rPr>
          <w:rFonts w:hint="eastAsia" w:ascii="仿宋" w:hAnsi="仿宋" w:eastAsia="仿宋" w:cs="仿宋"/>
          <w:kern w:val="0"/>
          <w:sz w:val="28"/>
          <w:szCs w:val="28"/>
          <w:lang w:eastAsia="zh-CN"/>
        </w:rPr>
        <w:t>记录</w:t>
      </w:r>
      <w:r>
        <w:rPr>
          <w:rFonts w:hint="eastAsia" w:ascii="仿宋" w:hAnsi="仿宋" w:eastAsia="仿宋" w:cs="仿宋"/>
          <w:kern w:val="0"/>
          <w:sz w:val="28"/>
          <w:szCs w:val="28"/>
        </w:rPr>
        <w:t>、台帐记录等</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保证发电机设施完好、发电机组的状态良好（电瓶有电，油箱有油），保持发电室内的卫生和安全。</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3、</w:t>
      </w:r>
      <w:r>
        <w:rPr>
          <w:rFonts w:hint="eastAsia" w:ascii="仿宋" w:hAnsi="仿宋" w:eastAsia="仿宋" w:cs="仿宋"/>
          <w:kern w:val="0"/>
          <w:sz w:val="28"/>
          <w:szCs w:val="28"/>
          <w:lang w:eastAsia="zh-CN"/>
        </w:rPr>
        <w:t>配合做好</w:t>
      </w:r>
      <w:r>
        <w:rPr>
          <w:rFonts w:hint="eastAsia" w:ascii="仿宋" w:hAnsi="仿宋" w:eastAsia="仿宋" w:cs="仿宋"/>
          <w:sz w:val="28"/>
          <w:szCs w:val="28"/>
        </w:rPr>
        <w:t>变电所内主变压器、高、低压设备的例行性大修</w:t>
      </w:r>
      <w:r>
        <w:rPr>
          <w:rFonts w:hint="eastAsia" w:ascii="仿宋" w:hAnsi="仿宋" w:eastAsia="仿宋" w:cs="仿宋"/>
          <w:sz w:val="28"/>
          <w:szCs w:val="28"/>
          <w:lang w:eastAsia="zh-CN"/>
        </w:rPr>
        <w:t>大检</w:t>
      </w:r>
      <w:r>
        <w:rPr>
          <w:rFonts w:hint="eastAsia" w:ascii="仿宋" w:hAnsi="仿宋" w:eastAsia="仿宋" w:cs="仿宋"/>
          <w:kern w:val="0"/>
          <w:sz w:val="28"/>
          <w:szCs w:val="28"/>
        </w:rPr>
        <w:t>。</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在院方低压维修电工的非上班时间里，负责医院内的一般性故障处理，发生的耗材由院方按实提供，所谓一般性故障指：照明器具更换、照明开关面板的更换及用电端失电后的可恢复性处理（注：重大故障、不可恢复性的断电、供应商值班人员到场确认自身无法或无把握处理的故障，供应商值班人员应及时通知院方低压电气维修专业人员到场处理或及时向院方值班领导主管或主管部门领导反馈汇报，供应商值班人员不得擅自、强行处理或延误时间不报给院方带来不利的影响）。</w:t>
      </w:r>
      <w:r>
        <w:rPr>
          <w:rFonts w:hint="eastAsia" w:ascii="仿宋" w:hAnsi="仿宋" w:eastAsia="仿宋" w:cs="仿宋"/>
          <w:sz w:val="28"/>
          <w:szCs w:val="28"/>
        </w:rPr>
        <w:t>承担医院内电气故障报修电话的接听和记录，</w:t>
      </w:r>
      <w:r>
        <w:rPr>
          <w:rFonts w:hint="eastAsia" w:ascii="仿宋" w:hAnsi="仿宋" w:eastAsia="仿宋" w:cs="仿宋"/>
          <w:kern w:val="0"/>
          <w:sz w:val="28"/>
          <w:szCs w:val="28"/>
        </w:rPr>
        <w:t>在接受报修时，供应商值班人员只接受医院值班领导、主管部门领导及故障点所属部门领导的报修，其他无关人员的报修不予受理。</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、院方所属范围内的用电业务处理及用电突发事件的配合处理；制定用电应急预案，及按规定时间内对预案的现场演练。</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三、技术要求</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1、根据江苏省电力公司电营（</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015）22号文件规定配备值班电工按国家电力部门规定的设备运行值班操作规程、规范及值班制度及招标人规定的业务范围，结合具体排班运行的实际情况拟配备</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名值班人员完成本招标项目的运行值班托管服务。具体人员由投标人安排决定，但必须在签订合同之前将人员名单、相关证件（电工进网作业许可证高压类及特种作业人员操作证高压值班）复印件提交给招标人。所报人员的证件符合南通供电公司送电值班员入网注册的要求。</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2、投标人指派的服务人员必须满足以下条件：</w:t>
      </w:r>
    </w:p>
    <w:p>
      <w:pPr>
        <w:spacing w:line="360" w:lineRule="auto"/>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rPr>
        <w:t>2.1属投标人正式员工</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提供劳动合同复印件。</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2.2持有合格有效的中华人民共和国《电工进网作业许可证》和中华人民共和国高压类《特种作业操作证》等高压值班操作所必须的资格证书同时满足南通供电公司调度部门对值班人员的要求。</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2.3 </w:t>
      </w:r>
      <w:r>
        <w:rPr>
          <w:rFonts w:hint="eastAsia" w:ascii="仿宋" w:hAnsi="仿宋" w:eastAsia="仿宋" w:cs="仿宋"/>
          <w:kern w:val="0"/>
          <w:sz w:val="28"/>
          <w:szCs w:val="28"/>
          <w:lang w:val="en-US" w:eastAsia="zh-CN"/>
        </w:rPr>
        <w:t>具有</w:t>
      </w:r>
      <w:r>
        <w:rPr>
          <w:rFonts w:hint="eastAsia" w:ascii="仿宋" w:hAnsi="仿宋" w:eastAsia="仿宋" w:cs="仿宋"/>
          <w:kern w:val="0"/>
          <w:sz w:val="28"/>
          <w:szCs w:val="28"/>
        </w:rPr>
        <w:t>3年以上变配电所值班等工作经验。</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四、值班及维修维护要求</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供应商在合同生效后，立即组织值班人员（</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人）针对院方的变电所运行特点进行培训，持证上岗。按电气运行的各项规章制度操作规程及注意事项执行实施10KV配电间的运行管理。</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负责所属运行设备的巡检、运行数据的采集记录、做好交接班记录和日常运行记录，实行所区内来人登记制度，无关人员不得进入所内；值班人员发现设备故障应及时处理无法处理的应及时进行故障报修；同时做好配电室（所、间）内的环境卫生、保持整洁干净同时做好日常消防、安防巡检，发现异常情况及时报告院方，能处理的应及时处理，确保电气设备安全运行和正常供电。</w:t>
      </w: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负责托管范围内设备运行数据的记录，高压设备的操作，高低压设备的巡视、故障的记录及报修，消防安全，以及变电所的日常卫生;每2小时对10KV及0.4KV设备进行巡视，发现异常及时上报</w:t>
      </w:r>
      <w:r>
        <w:rPr>
          <w:rFonts w:hint="eastAsia" w:ascii="仿宋" w:hAnsi="仿宋" w:eastAsia="仿宋" w:cs="仿宋"/>
          <w:kern w:val="0"/>
          <w:sz w:val="28"/>
          <w:szCs w:val="28"/>
          <w:lang w:val="en-US" w:eastAsia="zh-CN"/>
        </w:rPr>
        <w:t>采购人</w:t>
      </w:r>
      <w:r>
        <w:rPr>
          <w:rFonts w:hint="eastAsia" w:ascii="仿宋" w:hAnsi="仿宋" w:eastAsia="仿宋" w:cs="仿宋"/>
          <w:kern w:val="0"/>
          <w:sz w:val="28"/>
          <w:szCs w:val="28"/>
        </w:rPr>
        <w:t>。并按要求定期在变电所内放置及更换灭鼠药，确保电气设备的安全运行。值班人员每班连续工作时间不得超过12小时。</w:t>
      </w:r>
      <w:r>
        <w:rPr>
          <w:rFonts w:hint="eastAsia" w:ascii="仿宋" w:hAnsi="仿宋" w:eastAsia="仿宋" w:cs="仿宋"/>
          <w:kern w:val="0"/>
          <w:sz w:val="28"/>
          <w:szCs w:val="28"/>
          <w:lang w:val="en-US" w:eastAsia="zh-CN"/>
        </w:rPr>
        <w:t>供应商</w:t>
      </w:r>
      <w:r>
        <w:rPr>
          <w:rFonts w:hint="eastAsia" w:ascii="仿宋" w:hAnsi="仿宋" w:eastAsia="仿宋" w:cs="仿宋"/>
          <w:kern w:val="0"/>
          <w:sz w:val="28"/>
          <w:szCs w:val="28"/>
        </w:rPr>
        <w:t>需每月提供排班表供</w:t>
      </w:r>
      <w:r>
        <w:rPr>
          <w:rFonts w:hint="eastAsia" w:ascii="仿宋" w:hAnsi="仿宋" w:eastAsia="仿宋" w:cs="仿宋"/>
          <w:kern w:val="0"/>
          <w:sz w:val="28"/>
          <w:szCs w:val="28"/>
          <w:lang w:val="en-US" w:eastAsia="zh-CN"/>
        </w:rPr>
        <w:t>采购</w:t>
      </w:r>
      <w:r>
        <w:rPr>
          <w:rFonts w:hint="eastAsia" w:ascii="仿宋" w:hAnsi="仿宋" w:eastAsia="仿宋" w:cs="仿宋"/>
          <w:kern w:val="0"/>
          <w:sz w:val="28"/>
          <w:szCs w:val="28"/>
        </w:rPr>
        <w:t>单位抽查。</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供应商运行管理方式为全天候值班（含节假日），供应商按照电气运行规定配备相应的值班人员共</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名，每班2人。确保变电所全天候有2人值守。值班人员除处理保修故障外不得离开值班场所，供应商操作开关、停、送、翻电时，必须凭院方的书面通知（含操作票上签字），按电力行业操作规定及操作任务（目的）要求开好现场操作票，实行“三种人”制度，操作时唱票人和操作人分工负责。操作倒电、翻电时的间断停电时间以“越短越好”为原则，一般不得超过15分钟，具体停电时间应与院方协商确定。</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供应商值班人员应遵守院方单位的相关规定和严格执行医院变电所场所的安全管理制度，认真履行其职责，接受院方检查考核。</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托管期间由于供应商责任、原因造成院方设备损坏、人员伤害事故，其直接责任全部由供应商承担，并按有关考核条款执行赔偿。</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为加强对院方现场工作的组织管理，供应商指定一名现场管理负责人。现场负责人在全权代表供应商开展工作，并接受院方的指令；具体负责材料领用和值班人员的组织安排。现场负责人应千方百计、想方设法切实解决院方现场的供、用电问题；热情、主动、积极的为院方提供用电方面的服务；若供应商在合同期内更换现场工作人员，应及时通知院方并向院方备案。</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7</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供应商替院方制定主变、高、低压设备的大修年检计划，确定年检的时间和范围，并提前报院方确认。协助办理设备维护、故障维修时的停、送电联系手续。</w:t>
      </w:r>
      <w:bookmarkStart w:id="63" w:name="_GoBack"/>
      <w:bookmarkEnd w:id="63"/>
      <w:r>
        <w:rPr>
          <w:rFonts w:hint="eastAsia" w:ascii="仿宋" w:hAnsi="仿宋" w:eastAsia="仿宋" w:cs="仿宋"/>
          <w:kern w:val="0"/>
          <w:sz w:val="28"/>
          <w:szCs w:val="28"/>
        </w:rPr>
        <w:t>大修年检记录、试验报告等及时报给南通供电公司验收和院方存档（年检中发现确有损坏的元器件，又在设备制造商的三包期之外，则由院方负责出资及时更换）。</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供应商值班人员按规定服从院方的日常管理；努力完成好院方委托范围内的工作事项，以积极的姿态迎接院方上级组织的安全检查，在检查中做到不给院方带来负面及扣分影响。</w:t>
      </w:r>
    </w:p>
    <w:p>
      <w:pPr>
        <w:spacing w:line="360" w:lineRule="auto"/>
        <w:ind w:firstLine="560" w:firstLineChars="200"/>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9、管理制度上墙。</w:t>
      </w:r>
    </w:p>
    <w:p>
      <w:pPr>
        <w:spacing w:line="360" w:lineRule="auto"/>
        <w:ind w:firstLine="562" w:firstLineChars="200"/>
        <w:rPr>
          <w:rFonts w:hint="default" w:ascii="仿宋" w:hAnsi="仿宋" w:eastAsia="仿宋" w:cs="仿宋"/>
          <w:kern w:val="0"/>
          <w:sz w:val="28"/>
          <w:szCs w:val="28"/>
          <w:lang w:val="en-US" w:eastAsia="zh-CN"/>
        </w:rPr>
      </w:pPr>
      <w:r>
        <w:rPr>
          <w:rFonts w:hint="eastAsia" w:ascii="仿宋" w:hAnsi="仿宋" w:eastAsia="仿宋" w:cs="仿宋"/>
          <w:b/>
          <w:bCs/>
          <w:kern w:val="0"/>
          <w:sz w:val="28"/>
          <w:szCs w:val="28"/>
        </w:rPr>
        <w:t>五、托管期限：</w:t>
      </w:r>
      <w:r>
        <w:rPr>
          <w:rFonts w:hint="eastAsia" w:ascii="仿宋" w:hAnsi="仿宋" w:eastAsia="仿宋" w:cs="仿宋"/>
          <w:b/>
          <w:bCs/>
          <w:kern w:val="0"/>
          <w:sz w:val="28"/>
          <w:szCs w:val="28"/>
          <w:lang w:val="en-US" w:eastAsia="zh-CN"/>
        </w:rPr>
        <w:t>三</w:t>
      </w:r>
      <w:r>
        <w:rPr>
          <w:rFonts w:hint="eastAsia" w:ascii="仿宋" w:hAnsi="仿宋" w:eastAsia="仿宋" w:cs="仿宋"/>
          <w:b/>
          <w:bCs/>
          <w:kern w:val="0"/>
          <w:sz w:val="28"/>
          <w:szCs w:val="28"/>
        </w:rPr>
        <w:t>年。</w:t>
      </w:r>
      <w:r>
        <w:rPr>
          <w:rFonts w:hint="eastAsia" w:ascii="仿宋" w:hAnsi="仿宋" w:eastAsia="仿宋" w:cs="仿宋"/>
          <w:kern w:val="0"/>
          <w:sz w:val="28"/>
          <w:szCs w:val="28"/>
          <w:lang w:val="en-US" w:eastAsia="zh-CN"/>
        </w:rPr>
        <w:t>具体按采购人通知进场时间为准。</w:t>
      </w:r>
    </w:p>
    <w:p>
      <w:pPr>
        <w:spacing w:line="360" w:lineRule="auto"/>
        <w:ind w:firstLine="562" w:firstLineChars="200"/>
        <w:rPr>
          <w:rFonts w:hint="eastAsia" w:ascii="仿宋" w:hAnsi="仿宋" w:eastAsia="仿宋" w:cs="仿宋"/>
          <w:b/>
          <w:bCs/>
          <w:kern w:val="0"/>
          <w:sz w:val="28"/>
          <w:szCs w:val="28"/>
        </w:rPr>
      </w:pPr>
      <w:r>
        <w:rPr>
          <w:rFonts w:hint="eastAsia" w:ascii="仿宋" w:hAnsi="仿宋" w:eastAsia="仿宋" w:cs="仿宋"/>
          <w:b/>
          <w:bCs/>
          <w:kern w:val="0"/>
          <w:sz w:val="28"/>
          <w:szCs w:val="28"/>
        </w:rPr>
        <w:t>六、考核标准与办法</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考核原则</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供应商人员遵守医院规章制度，履行工作职责，按规范进行操作。院考核小组定期及不定期组织抽查考核。</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考核小组 </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由主管供电工作的总务科和院部相关科室组成。 </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 xml:space="preserve">考核办法 </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（1）为便于督促电气运行工作持续改进，院方或院方上级组织的各项考核检查应邀供应商负责人参加。甲、乙双方对考核、评定结果确认后，协商确定院方应付的考核部分承包费用。</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按</w:t>
      </w:r>
      <w:r>
        <w:rPr>
          <w:rFonts w:hint="eastAsia" w:ascii="仿宋" w:hAnsi="仿宋" w:eastAsia="仿宋" w:cs="仿宋"/>
          <w:kern w:val="0"/>
          <w:sz w:val="28"/>
          <w:szCs w:val="28"/>
        </w:rPr>
        <w:t>月度考核。</w:t>
      </w:r>
    </w:p>
    <w:p>
      <w:pPr>
        <w:spacing w:line="360" w:lineRule="auto"/>
        <w:ind w:firstLine="560" w:firstLineChars="200"/>
        <w:rPr>
          <w:rFonts w:hint="eastAsia" w:ascii="仿宋" w:hAnsi="仿宋" w:eastAsia="仿宋" w:cs="仿宋"/>
          <w:color w:val="000000"/>
          <w:kern w:val="0"/>
          <w:sz w:val="28"/>
          <w:szCs w:val="28"/>
        </w:rPr>
      </w:pPr>
      <w:r>
        <w:rPr>
          <w:rFonts w:hint="eastAsia" w:ascii="仿宋" w:hAnsi="仿宋" w:eastAsia="仿宋" w:cs="仿宋"/>
          <w:kern w:val="0"/>
          <w:sz w:val="28"/>
          <w:szCs w:val="28"/>
        </w:rPr>
        <w:t>（3）每月根据考核情况计算实际考核得分，分3种分值：</w:t>
      </w:r>
      <w:r>
        <w:rPr>
          <w:rFonts w:hint="eastAsia" w:ascii="仿宋" w:hAnsi="仿宋" w:eastAsia="仿宋" w:cs="仿宋"/>
          <w:color w:val="000000"/>
          <w:kern w:val="0"/>
          <w:sz w:val="28"/>
          <w:szCs w:val="28"/>
        </w:rPr>
        <w:t xml:space="preserve">≥80分、小于80但≥60分和60分以下。 </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（4）月度考核部分的费用扣除方式：≥80分足额支付承包费用；小于</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0但≥</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0分之间每下降1分扣除500元，</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0分以下则每下降1分扣除1000元。考核扣费在承包年度第四笔付款中扣除。</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4、考核标准：考核标准详见《</w:t>
      </w:r>
      <w:r>
        <w:rPr>
          <w:rFonts w:hint="eastAsia" w:ascii="仿宋" w:hAnsi="仿宋" w:eastAsia="仿宋" w:cs="仿宋"/>
          <w:kern w:val="0"/>
          <w:sz w:val="28"/>
          <w:szCs w:val="28"/>
          <w:lang w:eastAsia="zh-CN"/>
        </w:rPr>
        <w:t>南通市妇幼保健院</w:t>
      </w:r>
      <w:r>
        <w:rPr>
          <w:rFonts w:hint="eastAsia" w:ascii="仿宋" w:hAnsi="仿宋" w:eastAsia="仿宋" w:cs="仿宋"/>
          <w:kern w:val="0"/>
          <w:sz w:val="28"/>
          <w:szCs w:val="28"/>
        </w:rPr>
        <w:t>运行电工考核表》</w:t>
      </w:r>
    </w:p>
    <w:p>
      <w:pPr>
        <w:rPr>
          <w:rFonts w:hint="eastAsia" w:ascii="仿宋" w:hAnsi="仿宋" w:eastAsia="仿宋" w:cs="仿宋"/>
          <w:b/>
          <w:bCs/>
          <w:sz w:val="28"/>
          <w:szCs w:val="28"/>
        </w:rPr>
      </w:pPr>
      <w:r>
        <w:rPr>
          <w:rFonts w:hint="eastAsia" w:ascii="仿宋" w:hAnsi="仿宋" w:eastAsia="仿宋" w:cs="仿宋"/>
          <w:b/>
          <w:bCs/>
          <w:sz w:val="28"/>
          <w:szCs w:val="28"/>
        </w:rPr>
        <w:t>附件2：</w:t>
      </w:r>
    </w:p>
    <w:tbl>
      <w:tblPr>
        <w:tblStyle w:val="14"/>
        <w:tblW w:w="9141" w:type="dxa"/>
        <w:jc w:val="center"/>
        <w:tblLayout w:type="fixed"/>
        <w:tblCellMar>
          <w:top w:w="0" w:type="dxa"/>
          <w:left w:w="108" w:type="dxa"/>
          <w:bottom w:w="0" w:type="dxa"/>
          <w:right w:w="108" w:type="dxa"/>
        </w:tblCellMar>
      </w:tblPr>
      <w:tblGrid>
        <w:gridCol w:w="720"/>
        <w:gridCol w:w="540"/>
        <w:gridCol w:w="2526"/>
        <w:gridCol w:w="880"/>
        <w:gridCol w:w="830"/>
        <w:gridCol w:w="3645"/>
      </w:tblGrid>
      <w:tr>
        <w:tblPrEx>
          <w:tblCellMar>
            <w:top w:w="0" w:type="dxa"/>
            <w:left w:w="108" w:type="dxa"/>
            <w:bottom w:w="0" w:type="dxa"/>
            <w:right w:w="108" w:type="dxa"/>
          </w:tblCellMar>
        </w:tblPrEx>
        <w:trPr>
          <w:trHeight w:val="525" w:hRule="atLeast"/>
          <w:jc w:val="center"/>
        </w:trPr>
        <w:tc>
          <w:tcPr>
            <w:tcW w:w="9141"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lang w:eastAsia="zh-CN"/>
              </w:rPr>
              <w:t>南通市妇幼保健院</w:t>
            </w:r>
            <w:r>
              <w:rPr>
                <w:rFonts w:hint="eastAsia" w:ascii="仿宋" w:hAnsi="仿宋" w:eastAsia="仿宋" w:cs="仿宋"/>
                <w:b/>
                <w:bCs/>
                <w:kern w:val="0"/>
                <w:sz w:val="22"/>
                <w:szCs w:val="22"/>
              </w:rPr>
              <w:t>运行电工考核表</w:t>
            </w:r>
          </w:p>
        </w:tc>
      </w:tr>
      <w:tr>
        <w:tblPrEx>
          <w:tblCellMar>
            <w:top w:w="0" w:type="dxa"/>
            <w:left w:w="108" w:type="dxa"/>
            <w:bottom w:w="0" w:type="dxa"/>
            <w:right w:w="108" w:type="dxa"/>
          </w:tblCellMar>
        </w:tblPrEx>
        <w:trPr>
          <w:trHeight w:val="64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考核内容</w:t>
            </w: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考核要求</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分值</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扣分</w:t>
            </w:r>
          </w:p>
        </w:tc>
        <w:tc>
          <w:tcPr>
            <w:tcW w:w="364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备注</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基本项目</w:t>
            </w: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服从工作安排，遵章守纪，人员满员，不迟到、早退、脱岗。</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8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缺岗1人不得分并倒扣20分，其他情况1人1次扣2分</w:t>
            </w:r>
          </w:p>
        </w:tc>
      </w:tr>
      <w:tr>
        <w:tblPrEx>
          <w:tblCellMar>
            <w:top w:w="0" w:type="dxa"/>
            <w:left w:w="108" w:type="dxa"/>
            <w:bottom w:w="0" w:type="dxa"/>
            <w:right w:w="108" w:type="dxa"/>
          </w:tblCellMar>
        </w:tblPrEx>
        <w:trPr>
          <w:trHeight w:val="706"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按规定统一着装、带胸卡、电工证等。</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10</w:t>
            </w:r>
          </w:p>
        </w:tc>
        <w:tc>
          <w:tcPr>
            <w:tcW w:w="8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无证上岗或证书过期1人1次不得分并倒扣20分，其他情况1人1次扣1分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文明礼貌用语，服务认真、热情。</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2"/>
                <w:szCs w:val="22"/>
              </w:rPr>
            </w:pPr>
            <w:r>
              <w:rPr>
                <w:rFonts w:hint="eastAsia" w:ascii="仿宋" w:hAnsi="仿宋" w:eastAsia="仿宋" w:cs="仿宋"/>
                <w:color w:val="auto"/>
                <w:kern w:val="0"/>
                <w:sz w:val="22"/>
                <w:szCs w:val="22"/>
              </w:rPr>
              <w:t>5</w:t>
            </w:r>
          </w:p>
        </w:tc>
        <w:tc>
          <w:tcPr>
            <w:tcW w:w="8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责任性被投诉1次扣1分，吵架1次扣5分；打架1次不得分并倒扣5分；</w:t>
            </w:r>
          </w:p>
        </w:tc>
      </w:tr>
      <w:tr>
        <w:tblPrEx>
          <w:tblCellMar>
            <w:top w:w="0" w:type="dxa"/>
            <w:left w:w="108" w:type="dxa"/>
            <w:bottom w:w="0" w:type="dxa"/>
            <w:right w:w="108" w:type="dxa"/>
          </w:tblCellMar>
        </w:tblPrEx>
        <w:trPr>
          <w:trHeight w:val="897"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306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室内卫生情况</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830" w:type="dxa"/>
            <w:tcBorders>
              <w:top w:val="nil"/>
              <w:left w:val="nil"/>
              <w:bottom w:val="single" w:color="auto" w:sz="4" w:space="0"/>
              <w:right w:val="single" w:color="auto" w:sz="4" w:space="0"/>
            </w:tcBorders>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64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室内卫生状况差1次扣2分，发现一个烟头或抽烟不得分并倒扣5分</w:t>
            </w:r>
          </w:p>
        </w:tc>
      </w:tr>
      <w:tr>
        <w:tblPrEx>
          <w:tblCellMar>
            <w:top w:w="0" w:type="dxa"/>
            <w:left w:w="108" w:type="dxa"/>
            <w:bottom w:w="0" w:type="dxa"/>
            <w:right w:w="108" w:type="dxa"/>
          </w:tblCellMar>
        </w:tblPrEx>
        <w:trPr>
          <w:trHeight w:val="480"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工作职责</w:t>
            </w:r>
          </w:p>
        </w:tc>
        <w:tc>
          <w:tcPr>
            <w:tcW w:w="54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工作流程</w:t>
            </w: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交接班登记、巡查记录、外来人员登记</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10</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64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xml:space="preserve">     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非上班时间内的报修登记维修及时性</w:t>
            </w:r>
          </w:p>
        </w:tc>
        <w:tc>
          <w:tcPr>
            <w:tcW w:w="88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364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切电操作流程、维修、新增电安装流程合规</w:t>
            </w:r>
          </w:p>
        </w:tc>
        <w:tc>
          <w:tcPr>
            <w:tcW w:w="88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p>
        </w:tc>
        <w:tc>
          <w:tcPr>
            <w:tcW w:w="364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工作制度</w:t>
            </w:r>
          </w:p>
        </w:tc>
        <w:tc>
          <w:tcPr>
            <w:tcW w:w="54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kern w:val="0"/>
                <w:sz w:val="22"/>
                <w:szCs w:val="22"/>
              </w:rPr>
            </w:pPr>
            <w:r>
              <w:rPr>
                <w:rFonts w:hint="eastAsia" w:ascii="仿宋" w:hAnsi="仿宋" w:eastAsia="仿宋" w:cs="仿宋"/>
                <w:kern w:val="0"/>
                <w:sz w:val="22"/>
                <w:szCs w:val="22"/>
              </w:rPr>
              <w:t>电工检查要求</w:t>
            </w:r>
          </w:p>
        </w:tc>
        <w:tc>
          <w:tcPr>
            <w:tcW w:w="25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2"/>
                <w:szCs w:val="22"/>
              </w:rPr>
            </w:pPr>
            <w:r>
              <w:rPr>
                <w:rFonts w:hint="eastAsia" w:ascii="仿宋" w:hAnsi="仿宋" w:eastAsia="仿宋" w:cs="仿宋"/>
                <w:kern w:val="0"/>
                <w:sz w:val="22"/>
                <w:szCs w:val="22"/>
              </w:rPr>
              <w:t>制度、职责、排班明确</w:t>
            </w:r>
          </w:p>
        </w:tc>
        <w:tc>
          <w:tcPr>
            <w:tcW w:w="88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p>
        </w:tc>
        <w:tc>
          <w:tcPr>
            <w:tcW w:w="3645" w:type="dxa"/>
            <w:vMerge w:val="restart"/>
            <w:tcBorders>
              <w:top w:val="single" w:color="auto" w:sz="4" w:space="0"/>
              <w:left w:val="single" w:color="auto" w:sz="4" w:space="0"/>
              <w:right w:val="single" w:color="auto" w:sz="4" w:space="0"/>
            </w:tcBorders>
            <w:vAlign w:val="center"/>
          </w:tcPr>
          <w:p>
            <w:pPr>
              <w:jc w:val="left"/>
              <w:rPr>
                <w:rFonts w:hint="eastAsia" w:ascii="仿宋" w:hAnsi="仿宋" w:eastAsia="仿宋" w:cs="仿宋"/>
                <w:sz w:val="22"/>
                <w:szCs w:val="22"/>
              </w:rPr>
            </w:pPr>
            <w:r>
              <w:rPr>
                <w:rFonts w:hint="eastAsia" w:ascii="仿宋" w:hAnsi="仿宋" w:eastAsia="仿宋" w:cs="仿宋"/>
                <w:sz w:val="22"/>
                <w:szCs w:val="22"/>
              </w:rPr>
              <w:t>发现一个灯不亮、灯眨眼、灯缺灯罩、乱拉乱接、插座、面板存在安全隐患、工具不全、各种记录不全、维修不及时、维修的垃圾未及时清理等，5处不符合扣1分，其余一次1分。扣完为止。资料包括：人员证件、制度、职责、操作流程、排班、交接班、工具清单、来访登记、报修登记、会议记录、培训记录、巡查记录、应急演练、系统资料等。</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22"/>
                <w:szCs w:val="22"/>
              </w:rPr>
            </w:pPr>
            <w:r>
              <w:rPr>
                <w:rFonts w:hint="eastAsia" w:ascii="仿宋" w:hAnsi="仿宋" w:eastAsia="仿宋" w:cs="仿宋"/>
                <w:kern w:val="0"/>
                <w:sz w:val="22"/>
                <w:szCs w:val="22"/>
              </w:rPr>
              <w:t>配电间内标牌标识、</w:t>
            </w:r>
            <w:r>
              <w:rPr>
                <w:rFonts w:hint="eastAsia" w:ascii="仿宋" w:hAnsi="仿宋" w:eastAsia="仿宋" w:cs="仿宋"/>
                <w:sz w:val="22"/>
                <w:szCs w:val="22"/>
              </w:rPr>
              <w:t>插座、开关面板、线路、照明设施的完好性</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　</w:t>
            </w:r>
          </w:p>
        </w:tc>
        <w:tc>
          <w:tcPr>
            <w:tcW w:w="3645"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人员掌握配电系统的熟练程度</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　</w:t>
            </w:r>
          </w:p>
        </w:tc>
        <w:tc>
          <w:tcPr>
            <w:tcW w:w="3645"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年检齐全、记录完整</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2"/>
                <w:szCs w:val="22"/>
              </w:rPr>
            </w:pPr>
          </w:p>
        </w:tc>
        <w:tc>
          <w:tcPr>
            <w:tcW w:w="3645"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应急演练能力强及记录完善</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2"/>
                <w:szCs w:val="22"/>
              </w:rPr>
            </w:pPr>
          </w:p>
        </w:tc>
        <w:tc>
          <w:tcPr>
            <w:tcW w:w="3645"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培训、会议记录齐全，</w:t>
            </w:r>
            <w:r>
              <w:rPr>
                <w:rFonts w:hint="eastAsia" w:ascii="仿宋" w:hAnsi="仿宋" w:eastAsia="仿宋" w:cs="仿宋"/>
                <w:kern w:val="0"/>
                <w:sz w:val="22"/>
                <w:szCs w:val="22"/>
              </w:rPr>
              <w:t>资料记录正确齐全，及时归档上交</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r>
              <w:rPr>
                <w:rFonts w:hint="eastAsia" w:ascii="仿宋" w:hAnsi="仿宋" w:eastAsia="仿宋" w:cs="仿宋"/>
                <w:sz w:val="22"/>
                <w:szCs w:val="22"/>
              </w:rPr>
              <w:t>　</w:t>
            </w:r>
          </w:p>
        </w:tc>
        <w:tc>
          <w:tcPr>
            <w:tcW w:w="3645"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安全</w:t>
            </w:r>
          </w:p>
        </w:tc>
        <w:tc>
          <w:tcPr>
            <w:tcW w:w="54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kern w:val="0"/>
                <w:sz w:val="22"/>
                <w:szCs w:val="22"/>
              </w:rPr>
            </w:pPr>
          </w:p>
        </w:tc>
        <w:tc>
          <w:tcPr>
            <w:tcW w:w="252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未发生因维护不善等责任原因造成医院配电间电气故障停电</w:t>
            </w:r>
          </w:p>
        </w:tc>
        <w:tc>
          <w:tcPr>
            <w:tcW w:w="8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2"/>
                <w:szCs w:val="22"/>
              </w:rPr>
            </w:pPr>
            <w:r>
              <w:rPr>
                <w:rFonts w:hint="eastAsia" w:ascii="仿宋" w:hAnsi="仿宋" w:eastAsia="仿宋" w:cs="仿宋"/>
                <w:kern w:val="0"/>
                <w:sz w:val="22"/>
                <w:szCs w:val="22"/>
              </w:rPr>
              <w:t>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未发生责任事故等事件</w:t>
            </w:r>
          </w:p>
        </w:tc>
        <w:tc>
          <w:tcPr>
            <w:tcW w:w="88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10</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2"/>
                <w:szCs w:val="22"/>
              </w:rPr>
            </w:pPr>
            <w:r>
              <w:rPr>
                <w:rFonts w:hint="eastAsia" w:ascii="仿宋" w:hAnsi="仿宋" w:eastAsia="仿宋" w:cs="仿宋"/>
                <w:kern w:val="0"/>
                <w:sz w:val="22"/>
                <w:szCs w:val="22"/>
              </w:rPr>
              <w:t>1次扣10分，重大事故者并倒扣20分</w:t>
            </w:r>
          </w:p>
        </w:tc>
      </w:tr>
      <w:tr>
        <w:tblPrEx>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合计</w:t>
            </w:r>
          </w:p>
        </w:tc>
        <w:tc>
          <w:tcPr>
            <w:tcW w:w="540" w:type="dxa"/>
            <w:tcBorders>
              <w:top w:val="single" w:color="auto" w:sz="4" w:space="0"/>
              <w:left w:val="single" w:color="auto" w:sz="4" w:space="0"/>
              <w:right w:val="single" w:color="auto" w:sz="4" w:space="0"/>
            </w:tcBorders>
            <w:vAlign w:val="center"/>
          </w:tcPr>
          <w:p>
            <w:pPr>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kern w:val="0"/>
                <w:sz w:val="22"/>
                <w:szCs w:val="22"/>
              </w:rPr>
            </w:pPr>
          </w:p>
        </w:tc>
        <w:tc>
          <w:tcPr>
            <w:tcW w:w="88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100</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2"/>
                <w:szCs w:val="22"/>
              </w:rPr>
            </w:pPr>
            <w:r>
              <w:rPr>
                <w:rFonts w:hint="eastAsia" w:ascii="仿宋" w:hAnsi="仿宋" w:eastAsia="仿宋" w:cs="仿宋"/>
                <w:kern w:val="0"/>
                <w:sz w:val="22"/>
                <w:szCs w:val="22"/>
              </w:rPr>
              <w:t>除明确倒扣分项外其余标准分是扣完为止，奖励分累积。</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奖励</w:t>
            </w:r>
          </w:p>
        </w:tc>
        <w:tc>
          <w:tcPr>
            <w:tcW w:w="540" w:type="dxa"/>
            <w:vMerge w:val="restart"/>
            <w:tcBorders>
              <w:top w:val="single" w:color="auto" w:sz="4" w:space="0"/>
              <w:left w:val="single" w:color="auto" w:sz="4" w:space="0"/>
              <w:right w:val="single" w:color="auto" w:sz="4" w:space="0"/>
            </w:tcBorders>
            <w:vAlign w:val="center"/>
          </w:tcPr>
          <w:p>
            <w:pPr>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rPr>
              <w:t>发现险情或隐患及时上报并主动采取措施排除</w:t>
            </w:r>
          </w:p>
        </w:tc>
        <w:tc>
          <w:tcPr>
            <w:tcW w:w="88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1次奖5分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rPr>
              <w:t>提有建设性意见</w:t>
            </w:r>
          </w:p>
        </w:tc>
        <w:tc>
          <w:tcPr>
            <w:tcW w:w="88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22"/>
                <w:szCs w:val="22"/>
              </w:rPr>
            </w:pPr>
            <w:r>
              <w:rPr>
                <w:rFonts w:hint="eastAsia" w:ascii="仿宋" w:hAnsi="仿宋" w:eastAsia="仿宋" w:cs="仿宋"/>
                <w:kern w:val="0"/>
                <w:sz w:val="22"/>
                <w:szCs w:val="22"/>
              </w:rPr>
              <w:t>1次奖1-5分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22"/>
                <w:szCs w:val="22"/>
              </w:rPr>
            </w:pPr>
          </w:p>
        </w:tc>
        <w:tc>
          <w:tcPr>
            <w:tcW w:w="2526"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kern w:val="0"/>
                <w:sz w:val="22"/>
                <w:szCs w:val="22"/>
              </w:rPr>
              <w:t>其他院部认定</w:t>
            </w:r>
          </w:p>
        </w:tc>
        <w:tc>
          <w:tcPr>
            <w:tcW w:w="880"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22"/>
                <w:szCs w:val="22"/>
              </w:rPr>
            </w:pPr>
            <w:r>
              <w:rPr>
                <w:rFonts w:hint="eastAsia" w:ascii="仿宋" w:hAnsi="仿宋" w:eastAsia="仿宋" w:cs="仿宋"/>
                <w:sz w:val="22"/>
                <w:szCs w:val="22"/>
              </w:rPr>
              <w:t>5</w:t>
            </w:r>
          </w:p>
        </w:tc>
        <w:tc>
          <w:tcPr>
            <w:tcW w:w="830"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22"/>
                <w:szCs w:val="22"/>
              </w:rPr>
            </w:pPr>
          </w:p>
        </w:tc>
        <w:tc>
          <w:tcPr>
            <w:tcW w:w="364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2"/>
                <w:szCs w:val="22"/>
              </w:rPr>
            </w:pPr>
            <w:r>
              <w:rPr>
                <w:rFonts w:hint="eastAsia" w:ascii="仿宋" w:hAnsi="仿宋" w:eastAsia="仿宋" w:cs="仿宋"/>
                <w:kern w:val="0"/>
                <w:sz w:val="22"/>
                <w:szCs w:val="22"/>
              </w:rPr>
              <w:t>1次奖5分</w:t>
            </w:r>
          </w:p>
        </w:tc>
      </w:tr>
    </w:tbl>
    <w:p>
      <w:pPr>
        <w:rPr>
          <w:rFonts w:hint="eastAsia" w:ascii="仿宋" w:hAnsi="仿宋" w:eastAsia="仿宋" w:cs="仿宋"/>
          <w:b/>
          <w:sz w:val="22"/>
          <w:szCs w:val="22"/>
        </w:rPr>
      </w:pPr>
    </w:p>
    <w:p>
      <w:pPr>
        <w:widowControl/>
        <w:shd w:val="clear" w:color="auto" w:fill="FFFFFF"/>
        <w:spacing w:line="360" w:lineRule="auto"/>
        <w:ind w:firstLine="481"/>
        <w:rPr>
          <w:rFonts w:hint="eastAsia" w:ascii="仿宋" w:hAnsi="仿宋" w:eastAsia="仿宋" w:cs="仿宋"/>
          <w:b/>
          <w:sz w:val="22"/>
          <w:szCs w:val="22"/>
        </w:rPr>
      </w:pPr>
      <w:r>
        <w:rPr>
          <w:rFonts w:hint="eastAsia" w:ascii="仿宋" w:hAnsi="仿宋" w:eastAsia="仿宋" w:cs="仿宋"/>
          <w:b/>
          <w:sz w:val="22"/>
          <w:szCs w:val="22"/>
        </w:rPr>
        <w:t>注：</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≥80分足额支付承包费用；小于</w:t>
      </w: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0但≥</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0分之间每下降1分扣除500元，</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0分以下则每下降1分扣除1000元。考核扣费在承包年度第四笔付款中扣除。</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由总务科牵头组织定期检查考核，考核结果经供应商认可后生效。</w:t>
      </w:r>
    </w:p>
    <w:p>
      <w:pPr>
        <w:spacing w:afterLines="50"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六、费用结算</w:t>
      </w:r>
    </w:p>
    <w:bookmarkEnd w:id="22"/>
    <w:bookmarkEnd w:id="23"/>
    <w:bookmarkEnd w:id="24"/>
    <w:bookmarkEnd w:id="25"/>
    <w:bookmarkEnd w:id="26"/>
    <w:bookmarkEnd w:id="27"/>
    <w:bookmarkEnd w:id="28"/>
    <w:bookmarkEnd w:id="29"/>
    <w:bookmarkEnd w:id="30"/>
    <w:bookmarkEnd w:id="31"/>
    <w:bookmarkEnd w:id="32"/>
    <w:p>
      <w:pPr>
        <w:spacing w:line="360" w:lineRule="auto"/>
        <w:ind w:firstLine="560" w:firstLineChars="200"/>
        <w:rPr>
          <w:rFonts w:hint="eastAsia" w:ascii="仿宋" w:hAnsi="仿宋" w:eastAsia="仿宋" w:cs="仿宋"/>
          <w:kern w:val="0"/>
          <w:sz w:val="28"/>
          <w:szCs w:val="28"/>
        </w:rPr>
      </w:pPr>
      <w:bookmarkStart w:id="33" w:name="_Toc94544746"/>
      <w:bookmarkStart w:id="34" w:name="_Toc8895741"/>
      <w:bookmarkStart w:id="35" w:name="_Toc13803483"/>
      <w:bookmarkStart w:id="36" w:name="_Toc11554641"/>
      <w:bookmarkStart w:id="37" w:name="_Toc94585342"/>
      <w:bookmarkStart w:id="38" w:name="_Toc11500282"/>
      <w:bookmarkStart w:id="39" w:name="_Toc12670505"/>
      <w:bookmarkStart w:id="40" w:name="_Toc11499586"/>
      <w:bookmarkStart w:id="41" w:name="_Toc521201599"/>
      <w:bookmarkStart w:id="42" w:name="_Toc94544872"/>
      <w:bookmarkStart w:id="43" w:name="_Toc521203420"/>
      <w:bookmarkStart w:id="44" w:name="_Toc363573856"/>
      <w:r>
        <w:rPr>
          <w:rFonts w:hint="eastAsia" w:ascii="仿宋" w:hAnsi="仿宋" w:eastAsia="仿宋" w:cs="仿宋"/>
          <w:kern w:val="0"/>
          <w:sz w:val="28"/>
          <w:szCs w:val="28"/>
        </w:rPr>
        <w:t>1、本合同承包费的结算为：每三个月开发票结算一次，费用结算须经甲方考核认可。</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2、合同期内均执行此固定合同价款，不再因政策性文件最低工资标准的调增或其他市场因素的变化而作任何调整。</w:t>
      </w:r>
    </w:p>
    <w:p>
      <w:pPr>
        <w:spacing w:line="360" w:lineRule="auto"/>
        <w:ind w:firstLine="707" w:firstLineChars="200"/>
        <w:jc w:val="center"/>
        <w:rPr>
          <w:rFonts w:hint="eastAsia" w:ascii="仿宋" w:hAnsi="仿宋" w:eastAsia="仿宋" w:cs="仿宋"/>
          <w:color w:val="000000"/>
          <w:kern w:val="0"/>
          <w:sz w:val="24"/>
          <w:szCs w:val="24"/>
        </w:rPr>
      </w:pPr>
      <w:r>
        <w:rPr>
          <w:rFonts w:hint="eastAsia" w:ascii="仿宋" w:hAnsi="仿宋" w:eastAsia="仿宋" w:cs="仿宋"/>
          <w:b/>
          <w:bCs/>
          <w:color w:val="FF0000"/>
          <w:w w:val="80"/>
          <w:sz w:val="44"/>
          <w:szCs w:val="44"/>
        </w:rPr>
        <w:br w:type="page"/>
      </w:r>
      <w:r>
        <w:rPr>
          <w:rFonts w:hint="eastAsia" w:ascii="仿宋" w:hAnsi="仿宋" w:eastAsia="仿宋" w:cs="仿宋"/>
          <w:b/>
          <w:bCs/>
          <w:color w:val="000000"/>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37322565"/>
      <w:bookmarkStart w:id="46" w:name="_Toc43217893"/>
      <w:bookmarkStart w:id="47" w:name="_Toc182848996"/>
      <w:bookmarkStart w:id="48" w:name="_Toc38121794"/>
      <w:bookmarkStart w:id="49" w:name="_Toc85627670"/>
      <w:bookmarkStart w:id="50" w:name="_Toc94544873"/>
      <w:bookmarkStart w:id="51" w:name="_Toc11500283"/>
      <w:bookmarkStart w:id="52" w:name="_Toc11499587"/>
      <w:bookmarkStart w:id="53" w:name="_Toc94544747"/>
      <w:bookmarkStart w:id="54" w:name="_Toc13803484"/>
      <w:bookmarkStart w:id="55" w:name="_Toc12670506"/>
      <w:bookmarkStart w:id="56" w:name="_Toc8895742"/>
      <w:bookmarkStart w:id="57" w:name="_Toc11554642"/>
      <w:r>
        <w:rPr>
          <w:rFonts w:hint="eastAsia" w:ascii="仿宋" w:hAnsi="仿宋" w:eastAsia="仿宋" w:cs="仿宋"/>
          <w:b/>
          <w:bCs/>
          <w:color w:val="000000"/>
          <w:w w:val="80"/>
          <w:sz w:val="44"/>
          <w:szCs w:val="44"/>
        </w:rPr>
        <w:t xml:space="preserve"> 评审方法和程序</w:t>
      </w:r>
      <w:bookmarkEnd w:id="44"/>
    </w:p>
    <w:bookmarkEnd w:id="45"/>
    <w:bookmarkEnd w:id="46"/>
    <w:bookmarkEnd w:id="47"/>
    <w:bookmarkEnd w:id="48"/>
    <w:bookmarkEnd w:id="49"/>
    <w:p>
      <w:pPr>
        <w:snapToGrid w:val="0"/>
        <w:spacing w:line="480" w:lineRule="exact"/>
        <w:ind w:firstLine="562" w:firstLineChars="200"/>
        <w:outlineLvl w:val="1"/>
        <w:rPr>
          <w:rFonts w:hint="eastAsia" w:ascii="仿宋" w:hAnsi="仿宋" w:eastAsia="仿宋" w:cs="仿宋"/>
          <w:b/>
          <w:bCs/>
          <w:sz w:val="28"/>
          <w:szCs w:val="28"/>
        </w:rPr>
      </w:pPr>
      <w:bookmarkStart w:id="58" w:name="_Toc363573857"/>
      <w:bookmarkEnd w:id="58"/>
      <w:r>
        <w:rPr>
          <w:rFonts w:hint="eastAsia" w:ascii="仿宋" w:hAnsi="仿宋" w:eastAsia="仿宋" w:cs="仿宋"/>
          <w:b/>
          <w:bCs/>
          <w:sz w:val="28"/>
          <w:szCs w:val="28"/>
        </w:rPr>
        <w:t>一、代理机构组织磋商</w:t>
      </w:r>
    </w:p>
    <w:p>
      <w:pPr>
        <w:snapToGrid w:val="0"/>
        <w:spacing w:line="48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1、本次竞争性磋商依据《中华人民共和国政府采购法》、《政府采购竞争性磋商采购方式管理暂行办法》及有关法规成立磋商小组。磋商小组由采购单位代表和评审专家共3人组成</w:t>
      </w:r>
      <w:r>
        <w:rPr>
          <w:rFonts w:hint="eastAsia" w:ascii="仿宋" w:hAnsi="仿宋" w:eastAsia="仿宋" w:cs="仿宋"/>
          <w:sz w:val="28"/>
          <w:szCs w:val="28"/>
          <w:lang w:eastAsia="zh-CN"/>
        </w:rPr>
        <w:t>。</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2、磋商小组的职责：</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（1）磋商小组成员应当按照客观、公正、审慎的原则，根据磋商文件规定的评审程序、评审方法和评审标准进行独立评审。</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（2）磋商小组成员应当遵守评审工作纪律，不得泄露评审情况和评审中获悉的商业秘密，对个人的评审意见承担法律责任；</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（3）磋商小组成员在评审过程中发现供应商有行贿、提供虚假材料或者串通等违法行为的，应当及时向财政部门报告。</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3、评审有关记录由磋商小组成员签名，存档备查。</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4、供应商的法定代表人或被授权人须持身份证准时参加磋商开标会。</w:t>
      </w:r>
    </w:p>
    <w:p>
      <w:pPr>
        <w:snapToGrid w:val="0"/>
        <w:spacing w:line="48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二、磋商的原则及方法</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1、磋商小组依据《中华人民共和国政府采购法》、《政府采购竞争性磋商采购方式管理暂行办法》以及有关政府采购的相关法规，遵循“公开、公平、公正、择优、信用”的原则进行磋商评审。</w:t>
      </w:r>
    </w:p>
    <w:p>
      <w:pPr>
        <w:snapToGrid w:val="0"/>
        <w:spacing w:line="48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48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4、磋商小组所有成员应当集中与单一供应商分别进行磋商，并给予所有参加磋商的供应商平等的磋商机会。</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6、对磋商文件作出的实质性变动是磋商文件的有效组成部分，磋商小组应当及时以书面形式同时通知所有参加磋商的供应商。</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经磋商确定最终采购需求和提交最后报价的供应商：磋商文件能够详细列明采购标的的技术、服务要求的，磋商结束后，磋商小组应当要求所有实质性响应的供应商在规定时间内提交最后报价。提交最后报价的供应商不得少于3家。</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9、对于在磋商顺利开始后至最终报价前，根据磋商情况退出磋商的供应商，须以书面形式说明退出磋商的原因，经磋商小组同意可以退出磋商。</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10、在磋商中，磋商的任何一方不得透露与磋商有关的其他响应磋商的供应商的技术资料、价格及其他信息。</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480" w:lineRule="exact"/>
        <w:ind w:firstLine="562" w:firstLineChars="200"/>
        <w:outlineLvl w:val="1"/>
        <w:rPr>
          <w:rFonts w:hint="eastAsia" w:ascii="仿宋" w:hAnsi="仿宋" w:eastAsia="仿宋" w:cs="仿宋"/>
          <w:b/>
          <w:bCs/>
          <w:color w:val="FF0000"/>
          <w:sz w:val="28"/>
          <w:szCs w:val="28"/>
        </w:rPr>
      </w:pPr>
      <w:r>
        <w:rPr>
          <w:rFonts w:hint="eastAsia" w:ascii="仿宋" w:hAnsi="仿宋" w:eastAsia="仿宋" w:cs="仿宋"/>
          <w:b/>
          <w:bCs/>
          <w:sz w:val="28"/>
          <w:szCs w:val="28"/>
        </w:rPr>
        <w:t>三、磋商评定结果的方法</w:t>
      </w:r>
    </w:p>
    <w:p>
      <w:pPr>
        <w:spacing w:line="480" w:lineRule="exact"/>
        <w:ind w:firstLine="560" w:firstLineChars="200"/>
        <w:rPr>
          <w:rFonts w:hint="eastAsia" w:ascii="仿宋" w:hAnsi="仿宋" w:eastAsia="仿宋" w:cs="仿宋"/>
          <w:b/>
          <w:kern w:val="0"/>
          <w:sz w:val="28"/>
          <w:szCs w:val="28"/>
        </w:rPr>
      </w:pPr>
      <w:r>
        <w:rPr>
          <w:rFonts w:hint="eastAsia" w:ascii="仿宋" w:hAnsi="仿宋" w:eastAsia="仿宋" w:cs="仿宋"/>
          <w:sz w:val="28"/>
          <w:szCs w:val="28"/>
        </w:rPr>
        <w:t>1、</w:t>
      </w:r>
      <w:r>
        <w:rPr>
          <w:rFonts w:hint="eastAsia" w:ascii="仿宋" w:hAnsi="仿宋" w:eastAsia="仿宋" w:cs="仿宋"/>
          <w:b/>
          <w:bCs/>
          <w:sz w:val="28"/>
          <w:szCs w:val="28"/>
          <w:u w:val="single"/>
        </w:rPr>
        <w:t>经磋商确定最终采购需求和提交最后报价的供应商后，</w:t>
      </w:r>
      <w:r>
        <w:rPr>
          <w:rFonts w:hint="eastAsia" w:ascii="仿宋" w:hAnsi="仿宋" w:eastAsia="仿宋" w:cs="仿宋"/>
          <w:sz w:val="28"/>
          <w:szCs w:val="28"/>
        </w:rPr>
        <w:t>由磋商小组采用综合评分法</w:t>
      </w:r>
      <w:r>
        <w:rPr>
          <w:rFonts w:hint="eastAsia" w:ascii="仿宋" w:hAnsi="仿宋" w:eastAsia="仿宋" w:cs="仿宋"/>
          <w:b/>
          <w:bCs/>
          <w:sz w:val="28"/>
          <w:szCs w:val="28"/>
          <w:u w:val="single"/>
        </w:rPr>
        <w:t>对提交最后报价的供应商的响应文件和最后报价</w:t>
      </w:r>
      <w:r>
        <w:rPr>
          <w:rFonts w:hint="eastAsia" w:ascii="仿宋" w:hAnsi="仿宋" w:eastAsia="仿宋" w:cs="仿宋"/>
          <w:sz w:val="28"/>
          <w:szCs w:val="28"/>
        </w:rPr>
        <w:t>进行综合评分。</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2、评审时，</w:t>
      </w:r>
      <w:bookmarkStart w:id="59" w:name="OLE_LINK6"/>
      <w:r>
        <w:rPr>
          <w:rFonts w:hint="eastAsia" w:ascii="仿宋" w:hAnsi="仿宋" w:eastAsia="仿宋" w:cs="仿宋"/>
          <w:sz w:val="28"/>
          <w:szCs w:val="28"/>
        </w:rPr>
        <w:t>磋商小组</w:t>
      </w:r>
      <w:bookmarkEnd w:id="59"/>
      <w:r>
        <w:rPr>
          <w:rFonts w:hint="eastAsia" w:ascii="仿宋" w:hAnsi="仿宋" w:eastAsia="仿宋" w:cs="仿宋"/>
          <w:sz w:val="28"/>
          <w:szCs w:val="28"/>
        </w:rPr>
        <w:t>各成员应当独立对每个有效响应的文件进行评价、打分，然后汇总每个供应商每项评分因素的得分（计算结果均四舍五入保留两位小数）。</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3、本次项目磋商的技术和商务报价评审总分值为100分。两部分评审因素比重如下：</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技术分值占总分值的比重为</w:t>
      </w:r>
      <w:r>
        <w:rPr>
          <w:rFonts w:hint="eastAsia" w:ascii="仿宋" w:hAnsi="仿宋" w:eastAsia="仿宋" w:cs="仿宋"/>
          <w:b/>
          <w:bCs/>
          <w:sz w:val="28"/>
          <w:szCs w:val="28"/>
          <w:u w:val="single"/>
          <w:lang w:val="en-US" w:eastAsia="zh-CN"/>
        </w:rPr>
        <w:t>3</w:t>
      </w:r>
      <w:r>
        <w:rPr>
          <w:rFonts w:hint="eastAsia" w:ascii="仿宋" w:hAnsi="仿宋" w:eastAsia="仿宋" w:cs="仿宋"/>
          <w:b/>
          <w:bCs/>
          <w:sz w:val="28"/>
          <w:szCs w:val="28"/>
          <w:u w:val="single"/>
        </w:rPr>
        <w:t>0%（权重）</w:t>
      </w:r>
      <w:r>
        <w:rPr>
          <w:rFonts w:hint="eastAsia" w:ascii="仿宋" w:hAnsi="仿宋" w:eastAsia="仿宋" w:cs="仿宋"/>
          <w:sz w:val="28"/>
          <w:szCs w:val="28"/>
        </w:rPr>
        <w:t>（四舍五入保留两位小数）；</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商务报价分值占总分值的比重为</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en-US" w:eastAsia="zh-CN"/>
        </w:rPr>
        <w:t>7</w:t>
      </w:r>
      <w:r>
        <w:rPr>
          <w:rFonts w:hint="eastAsia" w:ascii="仿宋" w:hAnsi="仿宋" w:eastAsia="仿宋" w:cs="仿宋"/>
          <w:b/>
          <w:bCs/>
          <w:sz w:val="28"/>
          <w:szCs w:val="28"/>
          <w:u w:val="single"/>
        </w:rPr>
        <w:t>0%（权重）</w:t>
      </w:r>
      <w:r>
        <w:rPr>
          <w:rFonts w:hint="eastAsia" w:ascii="仿宋" w:hAnsi="仿宋" w:eastAsia="仿宋" w:cs="仿宋"/>
          <w:sz w:val="28"/>
          <w:szCs w:val="28"/>
        </w:rPr>
        <w:t>（四舍五入保留两位小数）。</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4、技术分按算术平均值计算，分值四舍五入保留两位小数。</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5、商务报价与技术分相加为供应商的综合得分（四舍五入保留两位小数）。</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6、综合得分最高的供应商推荐为项目预成交人并出具评审磋商报告。</w:t>
      </w:r>
    </w:p>
    <w:p>
      <w:pPr>
        <w:snapToGrid w:val="0"/>
        <w:spacing w:line="48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7、确定成交候选人的特殊情况处理：</w:t>
      </w:r>
    </w:p>
    <w:p>
      <w:pPr>
        <w:snapToGrid w:val="0"/>
        <w:spacing w:line="48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（1）若总分相同，则按最终报价响应得分高者优先中标。</w:t>
      </w:r>
    </w:p>
    <w:p>
      <w:pPr>
        <w:snapToGrid w:val="0"/>
        <w:spacing w:line="48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（2）若总分且最终报价响应得分相同，则采取现场抽签的方式确定（投标供应商的抽签顺序分别为各投标供应商递交响应文件签到顺序号）。</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8、磋商评审时，评委对评审的细则若有争议，由磋商小组集体讨论确定，并对未尽情况有最终解释权。</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9、对落标的供应商不做落标原因的解释。</w:t>
      </w:r>
    </w:p>
    <w:p>
      <w:pPr>
        <w:snapToGrid w:val="0"/>
        <w:spacing w:line="48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四、综合评分评审标准</w:t>
      </w:r>
    </w:p>
    <w:p>
      <w:pPr>
        <w:snapToGrid w:val="0"/>
        <w:spacing w:line="480" w:lineRule="exact"/>
        <w:ind w:firstLine="560" w:firstLineChars="200"/>
        <w:rPr>
          <w:rFonts w:hint="eastAsia" w:ascii="仿宋" w:hAnsi="仿宋" w:eastAsia="仿宋" w:cs="仿宋"/>
          <w:b/>
          <w:sz w:val="28"/>
          <w:szCs w:val="28"/>
        </w:rPr>
      </w:pPr>
      <w:r>
        <w:rPr>
          <w:rFonts w:hint="eastAsia" w:ascii="仿宋" w:hAnsi="仿宋" w:eastAsia="仿宋" w:cs="仿宋"/>
          <w:sz w:val="28"/>
          <w:szCs w:val="28"/>
        </w:rPr>
        <w:t>（一）技术标评分</w:t>
      </w:r>
      <w:r>
        <w:rPr>
          <w:rFonts w:hint="eastAsia" w:ascii="仿宋" w:hAnsi="仿宋" w:eastAsia="仿宋" w:cs="仿宋"/>
          <w:b/>
          <w:sz w:val="28"/>
          <w:szCs w:val="28"/>
        </w:rPr>
        <w:t>：（</w:t>
      </w:r>
      <w:r>
        <w:rPr>
          <w:rFonts w:hint="eastAsia" w:ascii="仿宋" w:hAnsi="仿宋" w:eastAsia="仿宋" w:cs="仿宋"/>
          <w:b/>
          <w:sz w:val="28"/>
          <w:szCs w:val="28"/>
          <w:lang w:val="en-US" w:eastAsia="zh-CN"/>
        </w:rPr>
        <w:t>3</w:t>
      </w:r>
      <w:r>
        <w:rPr>
          <w:rFonts w:hint="eastAsia" w:ascii="仿宋" w:hAnsi="仿宋" w:eastAsia="仿宋" w:cs="仿宋"/>
          <w:b/>
          <w:sz w:val="28"/>
          <w:szCs w:val="28"/>
        </w:rPr>
        <w:t xml:space="preserve">0分） </w:t>
      </w:r>
    </w:p>
    <w:p>
      <w:pPr>
        <w:snapToGrid w:val="0"/>
        <w:spacing w:line="480" w:lineRule="exact"/>
        <w:ind w:firstLine="560" w:firstLineChars="200"/>
        <w:outlineLvl w:val="1"/>
        <w:rPr>
          <w:rFonts w:hint="eastAsia" w:ascii="仿宋" w:hAnsi="仿宋" w:eastAsia="仿宋" w:cs="仿宋"/>
          <w:sz w:val="28"/>
          <w:szCs w:val="22"/>
        </w:rPr>
      </w:pPr>
      <w:r>
        <w:rPr>
          <w:rFonts w:hint="eastAsia" w:ascii="仿宋" w:hAnsi="仿宋" w:eastAsia="仿宋" w:cs="仿宋"/>
          <w:sz w:val="28"/>
          <w:szCs w:val="22"/>
        </w:rPr>
        <w:t>1、组织机构（最高得分</w:t>
      </w:r>
      <w:r>
        <w:rPr>
          <w:rFonts w:hint="eastAsia" w:ascii="仿宋" w:hAnsi="仿宋" w:eastAsia="仿宋" w:cs="仿宋"/>
          <w:sz w:val="28"/>
          <w:szCs w:val="22"/>
          <w:lang w:val="en-US" w:eastAsia="zh-CN"/>
        </w:rPr>
        <w:t>8</w:t>
      </w:r>
      <w:r>
        <w:rPr>
          <w:rFonts w:hint="eastAsia" w:ascii="仿宋" w:hAnsi="仿宋" w:eastAsia="仿宋" w:cs="仿宋"/>
          <w:sz w:val="28"/>
          <w:szCs w:val="22"/>
        </w:rPr>
        <w:t>分）</w:t>
      </w:r>
    </w:p>
    <w:p>
      <w:pPr>
        <w:snapToGrid w:val="0"/>
        <w:spacing w:line="480" w:lineRule="exact"/>
        <w:ind w:firstLine="560" w:firstLineChars="200"/>
        <w:outlineLvl w:val="1"/>
        <w:rPr>
          <w:rFonts w:hint="eastAsia" w:ascii="仿宋" w:hAnsi="仿宋" w:eastAsia="仿宋" w:cs="仿宋"/>
          <w:sz w:val="28"/>
          <w:szCs w:val="22"/>
        </w:rPr>
      </w:pPr>
      <w:r>
        <w:rPr>
          <w:rFonts w:hint="eastAsia" w:ascii="仿宋" w:hAnsi="仿宋" w:eastAsia="仿宋" w:cs="仿宋"/>
          <w:sz w:val="28"/>
          <w:szCs w:val="22"/>
        </w:rPr>
        <w:t>(1)项目组织机构设置合理先进、有效，对项目管理有详细描述，管理科学，可操作，风险考虑充分，优得</w:t>
      </w:r>
      <w:r>
        <w:rPr>
          <w:rFonts w:hint="eastAsia" w:ascii="仿宋" w:hAnsi="仿宋" w:eastAsia="仿宋" w:cs="仿宋"/>
          <w:sz w:val="28"/>
          <w:szCs w:val="22"/>
          <w:lang w:val="en-US" w:eastAsia="zh-CN"/>
        </w:rPr>
        <w:t>5</w:t>
      </w:r>
      <w:r>
        <w:rPr>
          <w:rFonts w:hint="eastAsia" w:ascii="仿宋" w:hAnsi="仿宋" w:eastAsia="仿宋" w:cs="仿宋"/>
          <w:sz w:val="28"/>
          <w:szCs w:val="22"/>
        </w:rPr>
        <w:t>分，其余酌情减分。</w:t>
      </w:r>
    </w:p>
    <w:p>
      <w:pPr>
        <w:snapToGrid w:val="0"/>
        <w:spacing w:line="480" w:lineRule="exact"/>
        <w:ind w:firstLine="420" w:firstLineChars="150"/>
        <w:outlineLvl w:val="1"/>
        <w:rPr>
          <w:rFonts w:hint="eastAsia" w:ascii="仿宋" w:hAnsi="仿宋" w:eastAsia="仿宋" w:cs="仿宋"/>
          <w:sz w:val="28"/>
          <w:szCs w:val="22"/>
        </w:rPr>
      </w:pPr>
      <w:r>
        <w:rPr>
          <w:rFonts w:hint="eastAsia" w:ascii="仿宋" w:hAnsi="仿宋" w:eastAsia="仿宋" w:cs="仿宋"/>
          <w:sz w:val="28"/>
          <w:szCs w:val="22"/>
        </w:rPr>
        <w:t>（2）投入本项目人员结构合理，组成人员素质高，经验丰富，优得</w:t>
      </w:r>
      <w:r>
        <w:rPr>
          <w:rFonts w:hint="eastAsia" w:ascii="仿宋" w:hAnsi="仿宋" w:eastAsia="仿宋" w:cs="仿宋"/>
          <w:sz w:val="28"/>
          <w:szCs w:val="22"/>
          <w:lang w:val="en-US" w:eastAsia="zh-CN"/>
        </w:rPr>
        <w:t>3</w:t>
      </w:r>
      <w:r>
        <w:rPr>
          <w:rFonts w:hint="eastAsia" w:ascii="仿宋" w:hAnsi="仿宋" w:eastAsia="仿宋" w:cs="仿宋"/>
          <w:sz w:val="28"/>
          <w:szCs w:val="22"/>
        </w:rPr>
        <w:t>分，其余酌情扣分。</w:t>
      </w:r>
    </w:p>
    <w:p>
      <w:pPr>
        <w:snapToGrid w:val="0"/>
        <w:spacing w:line="480" w:lineRule="exact"/>
        <w:ind w:firstLine="560" w:firstLineChars="200"/>
        <w:outlineLvl w:val="1"/>
        <w:rPr>
          <w:rFonts w:hint="eastAsia" w:ascii="仿宋" w:hAnsi="仿宋" w:eastAsia="仿宋" w:cs="仿宋"/>
          <w:color w:val="000000" w:themeColor="text1"/>
          <w:sz w:val="28"/>
          <w:szCs w:val="22"/>
          <w14:textFill>
            <w14:solidFill>
              <w14:schemeClr w14:val="tx1"/>
            </w14:solidFill>
          </w14:textFill>
        </w:rPr>
      </w:pPr>
      <w:r>
        <w:rPr>
          <w:rFonts w:hint="eastAsia" w:ascii="仿宋" w:hAnsi="仿宋" w:eastAsia="仿宋" w:cs="仿宋"/>
          <w:color w:val="000000" w:themeColor="text1"/>
          <w:sz w:val="28"/>
          <w:szCs w:val="22"/>
          <w14:textFill>
            <w14:solidFill>
              <w14:schemeClr w14:val="tx1"/>
            </w14:solidFill>
          </w14:textFill>
        </w:rPr>
        <w:t>2、投标人业绩（最高得分</w:t>
      </w:r>
      <w:r>
        <w:rPr>
          <w:rFonts w:hint="eastAsia" w:ascii="仿宋" w:hAnsi="仿宋" w:eastAsia="仿宋" w:cs="仿宋"/>
          <w:color w:val="000000" w:themeColor="text1"/>
          <w:sz w:val="28"/>
          <w:szCs w:val="22"/>
          <w:lang w:val="en-US" w:eastAsia="zh-CN"/>
          <w14:textFill>
            <w14:solidFill>
              <w14:schemeClr w14:val="tx1"/>
            </w14:solidFill>
          </w14:textFill>
        </w:rPr>
        <w:t>6</w:t>
      </w:r>
      <w:r>
        <w:rPr>
          <w:rFonts w:hint="eastAsia" w:ascii="仿宋" w:hAnsi="仿宋" w:eastAsia="仿宋" w:cs="仿宋"/>
          <w:color w:val="000000" w:themeColor="text1"/>
          <w:sz w:val="28"/>
          <w:szCs w:val="22"/>
          <w14:textFill>
            <w14:solidFill>
              <w14:schemeClr w14:val="tx1"/>
            </w14:solidFill>
          </w14:textFill>
        </w:rPr>
        <w:t>分）</w:t>
      </w:r>
    </w:p>
    <w:p>
      <w:pPr>
        <w:snapToGrid w:val="0"/>
        <w:spacing w:line="480" w:lineRule="exact"/>
        <w:ind w:firstLine="560" w:firstLineChars="200"/>
        <w:outlineLvl w:val="1"/>
        <w:rPr>
          <w:rFonts w:hint="eastAsia" w:ascii="仿宋" w:hAnsi="仿宋" w:eastAsia="仿宋" w:cs="仿宋"/>
          <w:color w:val="000000" w:themeColor="text1"/>
          <w:sz w:val="28"/>
          <w:szCs w:val="22"/>
          <w14:textFill>
            <w14:solidFill>
              <w14:schemeClr w14:val="tx1"/>
            </w14:solidFill>
          </w14:textFill>
        </w:rPr>
      </w:pPr>
      <w:r>
        <w:rPr>
          <w:rFonts w:hint="eastAsia" w:ascii="仿宋" w:hAnsi="仿宋" w:eastAsia="仿宋" w:cs="仿宋"/>
          <w:color w:val="000000" w:themeColor="text1"/>
          <w:sz w:val="28"/>
          <w:szCs w:val="22"/>
          <w14:textFill>
            <w14:solidFill>
              <w14:schemeClr w14:val="tx1"/>
            </w14:solidFill>
          </w14:textFill>
        </w:rPr>
        <w:t>投标单位具有自201</w:t>
      </w:r>
      <w:r>
        <w:rPr>
          <w:rFonts w:hint="eastAsia" w:ascii="仿宋" w:hAnsi="仿宋" w:eastAsia="仿宋" w:cs="仿宋"/>
          <w:color w:val="000000" w:themeColor="text1"/>
          <w:sz w:val="28"/>
          <w:szCs w:val="22"/>
          <w:lang w:val="en-US" w:eastAsia="zh-CN"/>
          <w14:textFill>
            <w14:solidFill>
              <w14:schemeClr w14:val="tx1"/>
            </w14:solidFill>
          </w14:textFill>
        </w:rPr>
        <w:t>6</w:t>
      </w:r>
      <w:r>
        <w:rPr>
          <w:rFonts w:hint="eastAsia" w:ascii="仿宋" w:hAnsi="仿宋" w:eastAsia="仿宋" w:cs="仿宋"/>
          <w:color w:val="000000" w:themeColor="text1"/>
          <w:sz w:val="28"/>
          <w:szCs w:val="22"/>
          <w14:textFill>
            <w14:solidFill>
              <w14:schemeClr w14:val="tx1"/>
            </w14:solidFill>
          </w14:textFill>
        </w:rPr>
        <w:t>年1月1日起类似三级医院以上（含三级）业绩，业绩金额超过20万元（含20万元）的，每提供一个业绩得</w:t>
      </w:r>
      <w:r>
        <w:rPr>
          <w:rFonts w:hint="eastAsia" w:ascii="仿宋" w:hAnsi="仿宋" w:eastAsia="仿宋" w:cs="仿宋"/>
          <w:color w:val="000000" w:themeColor="text1"/>
          <w:sz w:val="28"/>
          <w:szCs w:val="22"/>
          <w:lang w:val="en-US" w:eastAsia="zh-CN"/>
          <w14:textFill>
            <w14:solidFill>
              <w14:schemeClr w14:val="tx1"/>
            </w14:solidFill>
          </w14:textFill>
        </w:rPr>
        <w:t>1</w:t>
      </w:r>
      <w:r>
        <w:rPr>
          <w:rFonts w:hint="eastAsia" w:ascii="仿宋" w:hAnsi="仿宋" w:eastAsia="仿宋" w:cs="仿宋"/>
          <w:color w:val="000000" w:themeColor="text1"/>
          <w:sz w:val="28"/>
          <w:szCs w:val="22"/>
          <w14:textFill>
            <w14:solidFill>
              <w14:schemeClr w14:val="tx1"/>
            </w14:solidFill>
          </w14:textFill>
        </w:rPr>
        <w:t>分，最高得</w:t>
      </w:r>
      <w:r>
        <w:rPr>
          <w:rFonts w:hint="eastAsia" w:ascii="仿宋" w:hAnsi="仿宋" w:eastAsia="仿宋" w:cs="仿宋"/>
          <w:color w:val="000000" w:themeColor="text1"/>
          <w:sz w:val="28"/>
          <w:szCs w:val="22"/>
          <w:lang w:val="en-US" w:eastAsia="zh-CN"/>
          <w14:textFill>
            <w14:solidFill>
              <w14:schemeClr w14:val="tx1"/>
            </w14:solidFill>
          </w14:textFill>
        </w:rPr>
        <w:t>6</w:t>
      </w:r>
      <w:r>
        <w:rPr>
          <w:rFonts w:hint="eastAsia" w:ascii="仿宋" w:hAnsi="仿宋" w:eastAsia="仿宋" w:cs="仿宋"/>
          <w:color w:val="000000" w:themeColor="text1"/>
          <w:sz w:val="28"/>
          <w:szCs w:val="22"/>
          <w14:textFill>
            <w14:solidFill>
              <w14:schemeClr w14:val="tx1"/>
            </w14:solidFill>
          </w14:textFill>
        </w:rPr>
        <w:t>分（须提供合同复印件并加盖公章</w:t>
      </w:r>
      <w:r>
        <w:rPr>
          <w:rFonts w:hint="eastAsia" w:ascii="仿宋" w:hAnsi="仿宋" w:eastAsia="仿宋" w:cs="仿宋"/>
          <w:color w:val="000000" w:themeColor="text1"/>
          <w:sz w:val="28"/>
          <w:szCs w:val="22"/>
          <w:lang w:eastAsia="zh-CN"/>
          <w14:textFill>
            <w14:solidFill>
              <w14:schemeClr w14:val="tx1"/>
            </w14:solidFill>
          </w14:textFill>
        </w:rPr>
        <w:t>，</w:t>
      </w:r>
      <w:r>
        <w:rPr>
          <w:rFonts w:hint="eastAsia" w:ascii="仿宋" w:hAnsi="仿宋" w:eastAsia="仿宋" w:cs="仿宋"/>
          <w:color w:val="000000" w:themeColor="text1"/>
          <w:sz w:val="28"/>
          <w:szCs w:val="22"/>
          <w:lang w:val="en-US" w:eastAsia="zh-CN"/>
          <w14:textFill>
            <w14:solidFill>
              <w14:schemeClr w14:val="tx1"/>
            </w14:solidFill>
          </w14:textFill>
        </w:rPr>
        <w:t>原件备查</w:t>
      </w:r>
      <w:r>
        <w:rPr>
          <w:rFonts w:hint="eastAsia" w:ascii="仿宋" w:hAnsi="仿宋" w:eastAsia="仿宋" w:cs="仿宋"/>
          <w:color w:val="000000" w:themeColor="text1"/>
          <w:sz w:val="28"/>
          <w:szCs w:val="22"/>
          <w14:textFill>
            <w14:solidFill>
              <w14:schemeClr w14:val="tx1"/>
            </w14:solidFill>
          </w14:textFill>
        </w:rPr>
        <w:t>）。</w:t>
      </w:r>
    </w:p>
    <w:p>
      <w:pPr>
        <w:snapToGrid w:val="0"/>
        <w:spacing w:line="480" w:lineRule="exact"/>
        <w:ind w:firstLine="420" w:firstLineChars="150"/>
        <w:outlineLvl w:val="1"/>
        <w:rPr>
          <w:rFonts w:hint="eastAsia" w:ascii="仿宋" w:hAnsi="仿宋" w:eastAsia="仿宋" w:cs="仿宋"/>
          <w:sz w:val="28"/>
          <w:szCs w:val="22"/>
        </w:rPr>
      </w:pPr>
      <w:r>
        <w:rPr>
          <w:rFonts w:hint="eastAsia" w:ascii="仿宋" w:hAnsi="仿宋" w:eastAsia="仿宋" w:cs="仿宋"/>
          <w:sz w:val="28"/>
          <w:szCs w:val="22"/>
        </w:rPr>
        <w:t xml:space="preserve"> 3、实施及质量保证方案（最高得分</w:t>
      </w:r>
      <w:r>
        <w:rPr>
          <w:rFonts w:hint="eastAsia" w:ascii="仿宋" w:hAnsi="仿宋" w:eastAsia="仿宋" w:cs="仿宋"/>
          <w:sz w:val="28"/>
          <w:szCs w:val="22"/>
          <w:lang w:val="en-US" w:eastAsia="zh-CN"/>
        </w:rPr>
        <w:t>1</w:t>
      </w:r>
      <w:r>
        <w:rPr>
          <w:rFonts w:hint="eastAsia" w:ascii="仿宋" w:hAnsi="仿宋" w:eastAsia="仿宋" w:cs="仿宋"/>
          <w:sz w:val="28"/>
          <w:szCs w:val="22"/>
        </w:rPr>
        <w:t>0分）</w:t>
      </w:r>
    </w:p>
    <w:p>
      <w:pPr>
        <w:snapToGrid w:val="0"/>
        <w:spacing w:line="480" w:lineRule="exact"/>
        <w:ind w:firstLine="560" w:firstLineChars="200"/>
        <w:outlineLvl w:val="1"/>
        <w:rPr>
          <w:rFonts w:hint="eastAsia" w:ascii="仿宋" w:hAnsi="仿宋" w:eastAsia="仿宋" w:cs="仿宋"/>
          <w:sz w:val="28"/>
          <w:szCs w:val="22"/>
        </w:rPr>
      </w:pPr>
      <w:r>
        <w:rPr>
          <w:rFonts w:hint="eastAsia" w:ascii="仿宋" w:hAnsi="仿宋" w:eastAsia="仿宋" w:cs="仿宋"/>
          <w:sz w:val="28"/>
          <w:szCs w:val="22"/>
        </w:rPr>
        <w:t>根据实施及质量方案的合理行、可行性、对不可预见因素的预测、协调能力、实施步骤、服务质量保证措施酌情评分，优等的8-</w:t>
      </w:r>
      <w:r>
        <w:rPr>
          <w:rFonts w:hint="eastAsia" w:ascii="仿宋" w:hAnsi="仿宋" w:eastAsia="仿宋" w:cs="仿宋"/>
          <w:sz w:val="28"/>
          <w:szCs w:val="22"/>
          <w:lang w:val="en-US" w:eastAsia="zh-CN"/>
        </w:rPr>
        <w:t>1</w:t>
      </w:r>
      <w:r>
        <w:rPr>
          <w:rFonts w:hint="eastAsia" w:ascii="仿宋" w:hAnsi="仿宋" w:eastAsia="仿宋" w:cs="仿宋"/>
          <w:sz w:val="28"/>
          <w:szCs w:val="22"/>
        </w:rPr>
        <w:t>0分；良等的</w:t>
      </w:r>
      <w:r>
        <w:rPr>
          <w:rFonts w:hint="eastAsia" w:ascii="仿宋" w:hAnsi="仿宋" w:eastAsia="仿宋" w:cs="仿宋"/>
          <w:sz w:val="28"/>
          <w:szCs w:val="22"/>
          <w:lang w:val="en-US" w:eastAsia="zh-CN"/>
        </w:rPr>
        <w:t>4</w:t>
      </w:r>
      <w:r>
        <w:rPr>
          <w:rFonts w:hint="eastAsia" w:ascii="仿宋" w:hAnsi="仿宋" w:eastAsia="仿宋" w:cs="仿宋"/>
          <w:sz w:val="28"/>
          <w:szCs w:val="22"/>
        </w:rPr>
        <w:t>-8分；其他的</w:t>
      </w:r>
      <w:r>
        <w:rPr>
          <w:rFonts w:hint="eastAsia" w:ascii="仿宋" w:hAnsi="仿宋" w:eastAsia="仿宋" w:cs="仿宋"/>
          <w:sz w:val="28"/>
          <w:szCs w:val="22"/>
          <w:lang w:val="en-US" w:eastAsia="zh-CN"/>
        </w:rPr>
        <w:t>4</w:t>
      </w:r>
      <w:r>
        <w:rPr>
          <w:rFonts w:hint="eastAsia" w:ascii="仿宋" w:hAnsi="仿宋" w:eastAsia="仿宋" w:cs="仿宋"/>
          <w:sz w:val="28"/>
          <w:szCs w:val="22"/>
        </w:rPr>
        <w:t>分以下。</w:t>
      </w:r>
    </w:p>
    <w:p>
      <w:pPr>
        <w:snapToGrid w:val="0"/>
        <w:spacing w:line="480" w:lineRule="exact"/>
        <w:ind w:firstLine="560" w:firstLineChars="200"/>
        <w:outlineLvl w:val="1"/>
        <w:rPr>
          <w:rFonts w:hint="eastAsia" w:ascii="仿宋" w:hAnsi="仿宋" w:eastAsia="仿宋" w:cs="仿宋"/>
          <w:sz w:val="28"/>
          <w:szCs w:val="22"/>
        </w:rPr>
      </w:pPr>
      <w:r>
        <w:rPr>
          <w:rFonts w:hint="eastAsia" w:ascii="仿宋" w:hAnsi="仿宋" w:eastAsia="仿宋" w:cs="仿宋"/>
          <w:sz w:val="28"/>
          <w:szCs w:val="22"/>
        </w:rPr>
        <w:t>4、服务承诺（最高得分</w:t>
      </w:r>
      <w:r>
        <w:rPr>
          <w:rFonts w:hint="eastAsia" w:ascii="仿宋" w:hAnsi="仿宋" w:eastAsia="仿宋" w:cs="仿宋"/>
          <w:sz w:val="28"/>
          <w:szCs w:val="22"/>
          <w:lang w:val="en-US" w:eastAsia="zh-CN"/>
        </w:rPr>
        <w:t>6</w:t>
      </w:r>
      <w:r>
        <w:rPr>
          <w:rFonts w:hint="eastAsia" w:ascii="仿宋" w:hAnsi="仿宋" w:eastAsia="仿宋" w:cs="仿宋"/>
          <w:sz w:val="28"/>
          <w:szCs w:val="22"/>
        </w:rPr>
        <w:t>分）</w:t>
      </w:r>
    </w:p>
    <w:p>
      <w:pPr>
        <w:snapToGrid w:val="0"/>
        <w:spacing w:line="480" w:lineRule="exact"/>
        <w:ind w:firstLine="560" w:firstLineChars="200"/>
        <w:outlineLvl w:val="1"/>
        <w:rPr>
          <w:rFonts w:hint="eastAsia" w:ascii="仿宋" w:hAnsi="仿宋" w:eastAsia="仿宋" w:cs="仿宋"/>
          <w:sz w:val="28"/>
          <w:szCs w:val="22"/>
        </w:rPr>
      </w:pPr>
      <w:r>
        <w:rPr>
          <w:rFonts w:hint="eastAsia" w:ascii="仿宋" w:hAnsi="仿宋" w:eastAsia="仿宋" w:cs="仿宋"/>
          <w:sz w:val="28"/>
          <w:szCs w:val="22"/>
        </w:rPr>
        <w:t>阐述明细、合理，计划、措施方法得当且有针对性的，优等的</w:t>
      </w:r>
      <w:r>
        <w:rPr>
          <w:rFonts w:hint="eastAsia" w:ascii="仿宋" w:hAnsi="仿宋" w:eastAsia="仿宋" w:cs="仿宋"/>
          <w:sz w:val="28"/>
          <w:szCs w:val="22"/>
          <w:lang w:val="en-US" w:eastAsia="zh-CN"/>
        </w:rPr>
        <w:t>5-6</w:t>
      </w:r>
      <w:r>
        <w:rPr>
          <w:rFonts w:hint="eastAsia" w:ascii="仿宋" w:hAnsi="仿宋" w:eastAsia="仿宋" w:cs="仿宋"/>
          <w:sz w:val="28"/>
          <w:szCs w:val="22"/>
        </w:rPr>
        <w:t>分；良等的</w:t>
      </w:r>
      <w:r>
        <w:rPr>
          <w:rFonts w:hint="eastAsia" w:ascii="仿宋" w:hAnsi="仿宋" w:eastAsia="仿宋" w:cs="仿宋"/>
          <w:sz w:val="28"/>
          <w:szCs w:val="22"/>
          <w:lang w:val="en-US" w:eastAsia="zh-CN"/>
        </w:rPr>
        <w:t>3-4</w:t>
      </w:r>
      <w:r>
        <w:rPr>
          <w:rFonts w:hint="eastAsia" w:ascii="仿宋" w:hAnsi="仿宋" w:eastAsia="仿宋" w:cs="仿宋"/>
          <w:sz w:val="28"/>
          <w:szCs w:val="22"/>
        </w:rPr>
        <w:t>分；其他的</w:t>
      </w:r>
      <w:r>
        <w:rPr>
          <w:rFonts w:hint="eastAsia" w:ascii="仿宋" w:hAnsi="仿宋" w:eastAsia="仿宋" w:cs="仿宋"/>
          <w:sz w:val="28"/>
          <w:szCs w:val="22"/>
          <w:lang w:val="en-US" w:eastAsia="zh-CN"/>
        </w:rPr>
        <w:t>1-2</w:t>
      </w:r>
      <w:r>
        <w:rPr>
          <w:rFonts w:hint="eastAsia" w:ascii="仿宋" w:hAnsi="仿宋" w:eastAsia="仿宋" w:cs="仿宋"/>
          <w:sz w:val="28"/>
          <w:szCs w:val="22"/>
        </w:rPr>
        <w:t>分。</w:t>
      </w:r>
    </w:p>
    <w:p>
      <w:pPr>
        <w:snapToGrid w:val="0"/>
        <w:spacing w:line="480" w:lineRule="exact"/>
        <w:ind w:firstLine="562" w:firstLineChars="200"/>
        <w:outlineLvl w:val="1"/>
        <w:rPr>
          <w:rFonts w:hint="eastAsia" w:ascii="仿宋" w:hAnsi="仿宋" w:eastAsia="仿宋" w:cs="仿宋"/>
          <w:b/>
          <w:sz w:val="28"/>
          <w:szCs w:val="28"/>
        </w:rPr>
      </w:pPr>
      <w:r>
        <w:rPr>
          <w:rFonts w:hint="eastAsia" w:ascii="仿宋" w:hAnsi="仿宋" w:eastAsia="仿宋" w:cs="仿宋"/>
          <w:b/>
          <w:sz w:val="28"/>
          <w:szCs w:val="28"/>
        </w:rPr>
        <w:t xml:space="preserve">以上佐证材料请带原件备查，未携带原件或因携带原件不全所引起的后果由投标人自行承担。   </w:t>
      </w:r>
    </w:p>
    <w:p>
      <w:pPr>
        <w:snapToGrid w:val="0"/>
        <w:spacing w:line="480" w:lineRule="exact"/>
        <w:ind w:firstLine="560" w:firstLineChars="200"/>
        <w:outlineLvl w:val="1"/>
        <w:rPr>
          <w:rFonts w:hint="eastAsia" w:ascii="仿宋" w:hAnsi="仿宋" w:eastAsia="仿宋" w:cs="仿宋"/>
          <w:sz w:val="28"/>
          <w:szCs w:val="28"/>
        </w:rPr>
      </w:pPr>
      <w:r>
        <w:rPr>
          <w:rFonts w:hint="eastAsia" w:ascii="仿宋" w:hAnsi="仿宋" w:eastAsia="仿宋" w:cs="仿宋"/>
          <w:sz w:val="28"/>
          <w:szCs w:val="28"/>
        </w:rPr>
        <w:t>（二）商务标评分：（</w:t>
      </w:r>
      <w:r>
        <w:rPr>
          <w:rFonts w:hint="eastAsia" w:ascii="仿宋" w:hAnsi="仿宋" w:eastAsia="仿宋" w:cs="仿宋"/>
          <w:sz w:val="28"/>
          <w:szCs w:val="28"/>
          <w:lang w:val="en-US" w:eastAsia="zh-CN"/>
        </w:rPr>
        <w:t>7</w:t>
      </w:r>
      <w:r>
        <w:rPr>
          <w:rFonts w:hint="eastAsia" w:ascii="仿宋" w:hAnsi="仿宋" w:eastAsia="仿宋" w:cs="仿宋"/>
          <w:sz w:val="28"/>
          <w:szCs w:val="28"/>
        </w:rPr>
        <w:t>0分）</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color w:val="000000" w:themeColor="text1"/>
          <w:sz w:val="28"/>
          <w:szCs w:val="28"/>
          <w14:textFill>
            <w14:solidFill>
              <w14:schemeClr w14:val="tx1"/>
            </w14:solidFill>
          </w14:textFill>
        </w:rPr>
        <w:t>、本次项目最高限价为</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lang w:val="en-US" w:eastAsia="zh-CN"/>
          <w14:textFill>
            <w14:solidFill>
              <w14:schemeClr w14:val="tx1"/>
            </w14:solidFill>
          </w14:textFill>
        </w:rPr>
        <w:t>80</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万元/</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年，超过限价</w:t>
      </w:r>
      <w:r>
        <w:rPr>
          <w:rFonts w:hint="eastAsia" w:ascii="仿宋" w:hAnsi="仿宋" w:eastAsia="仿宋" w:cs="仿宋"/>
          <w:sz w:val="28"/>
          <w:szCs w:val="28"/>
        </w:rPr>
        <w:t>作无效投标处理。</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2、所有有效报价的最低价为评标基准价。</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3、其他投标人的商务报价响应得分分别按照下列公式计算：</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商务报价响应得分 =（评标基准价/投标报价）×</w:t>
      </w:r>
      <w:r>
        <w:rPr>
          <w:rFonts w:hint="eastAsia" w:ascii="仿宋" w:hAnsi="仿宋" w:eastAsia="仿宋" w:cs="仿宋"/>
          <w:sz w:val="28"/>
          <w:szCs w:val="28"/>
          <w:lang w:val="en-US" w:eastAsia="zh-CN"/>
        </w:rPr>
        <w:t>7</w:t>
      </w:r>
      <w:r>
        <w:rPr>
          <w:rFonts w:hint="eastAsia" w:ascii="仿宋" w:hAnsi="仿宋" w:eastAsia="仿宋" w:cs="仿宋"/>
          <w:sz w:val="28"/>
          <w:szCs w:val="28"/>
        </w:rPr>
        <w:t>0%×100</w:t>
      </w:r>
    </w:p>
    <w:p>
      <w:pPr>
        <w:snapToGrid w:val="0"/>
        <w:spacing w:line="480" w:lineRule="exact"/>
        <w:ind w:firstLine="551" w:firstLineChars="196"/>
        <w:outlineLvl w:val="1"/>
        <w:rPr>
          <w:rFonts w:hint="eastAsia" w:ascii="仿宋" w:hAnsi="仿宋" w:eastAsia="仿宋" w:cs="仿宋"/>
          <w:b/>
          <w:bCs/>
          <w:sz w:val="28"/>
          <w:szCs w:val="28"/>
        </w:rPr>
      </w:pPr>
      <w:r>
        <w:rPr>
          <w:rFonts w:hint="eastAsia" w:ascii="仿宋" w:hAnsi="仿宋" w:eastAsia="仿宋" w:cs="仿宋"/>
          <w:b/>
          <w:bCs/>
          <w:sz w:val="28"/>
          <w:szCs w:val="28"/>
        </w:rPr>
        <w:t>五、出现下列情形之一的，作无效标处理</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1、未按规定时间、数额、规定形式提交磋商保证金的；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2、响应文件未按规定要求装订、密封、签署、盖章及主要资料不齐全的；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3、响应文件的资料有虚报或者谎报的；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4、响应文件中资格审查文件及技术响应文件出现磋商报价的内容；</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5、不具备磋商文件规定的资格要求的；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6、响应文件有重大漏项或重大不合理的；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7、项目技术、方案不满足项目需求中的要求，有重大偏离或保留的；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8、磋商响应报价超出项目预算的；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9、被认定为低于成本报价磋商竞标的；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10、供应商的磋商报价高于自己前一轮的；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11、不符合法律、法规和磋商文件中规定的其他实质性响应要求的；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12、磋商小组依据法律法规可以认定为无效投标的其他情况。</w:t>
      </w:r>
    </w:p>
    <w:p>
      <w:pPr>
        <w:snapToGrid w:val="0"/>
        <w:spacing w:line="48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六、出现下列情形之一的，作废标处理</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1、供应商的报价均超出了采购预算，采购单位不能支付的；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2、符合资格条件或者对磋商文件作实质响应的投标单位不足3家的；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3、因情况变化，不再符合规定的竞争性磋商采购方式所适用情形的；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4、出现影响采购公正的违法、违规行为的；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5、因重大变故，采购任务取消的；</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6、磋商小组依据法律法规可以认定为废标的其他情况。</w:t>
      </w:r>
    </w:p>
    <w:p>
      <w:pPr>
        <w:snapToGrid w:val="0"/>
        <w:spacing w:line="480" w:lineRule="exact"/>
        <w:ind w:firstLine="562" w:firstLineChars="200"/>
        <w:outlineLvl w:val="1"/>
        <w:rPr>
          <w:rFonts w:hint="eastAsia" w:ascii="仿宋" w:hAnsi="仿宋" w:eastAsia="仿宋" w:cs="仿宋"/>
          <w:b/>
          <w:bCs/>
          <w:sz w:val="28"/>
          <w:szCs w:val="28"/>
        </w:rPr>
      </w:pPr>
      <w:r>
        <w:rPr>
          <w:rFonts w:hint="eastAsia" w:ascii="仿宋" w:hAnsi="仿宋" w:eastAsia="仿宋" w:cs="仿宋"/>
          <w:b/>
          <w:bCs/>
          <w:sz w:val="28"/>
          <w:szCs w:val="28"/>
        </w:rPr>
        <w:t>七、成交通知</w:t>
      </w:r>
    </w:p>
    <w:p>
      <w:pPr>
        <w:spacing w:line="4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成交结果</w:t>
      </w:r>
      <w:r>
        <w:rPr>
          <w:rFonts w:hint="eastAsia" w:ascii="仿宋" w:hAnsi="仿宋" w:eastAsia="仿宋" w:cs="仿宋"/>
          <w:color w:val="000000" w:themeColor="text1"/>
          <w:kern w:val="0"/>
          <w:sz w:val="28"/>
          <w:szCs w:val="28"/>
          <w14:textFill>
            <w14:solidFill>
              <w14:schemeClr w14:val="tx1"/>
            </w14:solidFill>
          </w14:textFill>
        </w:rPr>
        <w:t>在南通市公共资源交易平台公示</w:t>
      </w:r>
      <w:r>
        <w:rPr>
          <w:rFonts w:hint="eastAsia" w:ascii="仿宋" w:hAnsi="仿宋" w:eastAsia="仿宋" w:cs="仿宋"/>
          <w:b/>
          <w:bCs/>
          <w:color w:val="000000" w:themeColor="text1"/>
          <w:kern w:val="0"/>
          <w:sz w:val="28"/>
          <w:szCs w:val="28"/>
          <w:u w:val="single"/>
          <w14:textFill>
            <w14:solidFill>
              <w14:schemeClr w14:val="tx1"/>
            </w14:solidFill>
          </w14:textFill>
        </w:rPr>
        <w:t xml:space="preserve"> </w:t>
      </w:r>
      <w:r>
        <w:rPr>
          <w:rFonts w:hint="eastAsia" w:ascii="仿宋" w:hAnsi="仿宋" w:eastAsia="仿宋" w:cs="仿宋"/>
          <w:b/>
          <w:bCs/>
          <w:color w:val="000000" w:themeColor="text1"/>
          <w:kern w:val="0"/>
          <w:sz w:val="28"/>
          <w:szCs w:val="28"/>
          <w:u w:val="single"/>
          <w:lang w:val="en-US" w:eastAsia="zh-CN"/>
          <w14:textFill>
            <w14:solidFill>
              <w14:schemeClr w14:val="tx1"/>
            </w14:solidFill>
          </w14:textFill>
        </w:rPr>
        <w:t>1</w:t>
      </w:r>
      <w:r>
        <w:rPr>
          <w:rFonts w:hint="eastAsia" w:ascii="仿宋" w:hAnsi="仿宋" w:eastAsia="仿宋" w:cs="仿宋"/>
          <w:b/>
          <w:bCs/>
          <w:color w:val="000000" w:themeColor="text1"/>
          <w:kern w:val="0"/>
          <w:sz w:val="28"/>
          <w:szCs w:val="28"/>
          <w:u w:val="single"/>
          <w14:textFill>
            <w14:solidFill>
              <w14:schemeClr w14:val="tx1"/>
            </w14:solidFill>
          </w14:textFill>
        </w:rPr>
        <w:t xml:space="preserve"> </w:t>
      </w:r>
      <w:r>
        <w:rPr>
          <w:rFonts w:hint="eastAsia" w:ascii="仿宋" w:hAnsi="仿宋" w:eastAsia="仿宋" w:cs="仿宋"/>
          <w:color w:val="000000"/>
          <w:kern w:val="0"/>
          <w:sz w:val="28"/>
          <w:szCs w:val="28"/>
        </w:rPr>
        <w:t>个</w:t>
      </w:r>
      <w:r>
        <w:rPr>
          <w:rFonts w:hint="eastAsia" w:ascii="仿宋" w:hAnsi="仿宋" w:eastAsia="仿宋" w:cs="仿宋"/>
          <w:kern w:val="0"/>
          <w:sz w:val="28"/>
          <w:szCs w:val="28"/>
        </w:rPr>
        <w:t>工作日。《成交通知书》一经发出，采购单位改变成交结果，或者中标人放弃成交的，各自承担相应的法律责任。《成交通知书》是采购合同的组成部分。</w:t>
      </w:r>
    </w:p>
    <w:bookmarkEnd w:id="50"/>
    <w:bookmarkEnd w:id="51"/>
    <w:bookmarkEnd w:id="52"/>
    <w:bookmarkEnd w:id="53"/>
    <w:bookmarkEnd w:id="54"/>
    <w:bookmarkEnd w:id="55"/>
    <w:bookmarkEnd w:id="56"/>
    <w:bookmarkEnd w:id="57"/>
    <w:p>
      <w:pPr>
        <w:spacing w:line="360" w:lineRule="auto"/>
        <w:ind w:firstLine="336" w:firstLineChars="200"/>
        <w:jc w:val="center"/>
        <w:rPr>
          <w:rFonts w:hint="eastAsia" w:ascii="仿宋" w:hAnsi="仿宋" w:eastAsia="仿宋" w:cs="仿宋"/>
          <w:b/>
          <w:bCs/>
          <w:color w:val="000000"/>
          <w:w w:val="80"/>
          <w:sz w:val="44"/>
          <w:szCs w:val="44"/>
        </w:rPr>
      </w:pPr>
      <w:bookmarkStart w:id="60" w:name="_Toc363573858"/>
      <w:bookmarkStart w:id="61" w:name="_Toc94585343"/>
      <w:r>
        <w:rPr>
          <w:rFonts w:hint="eastAsia" w:ascii="仿宋" w:hAnsi="仿宋" w:eastAsia="仿宋" w:cs="仿宋"/>
          <w:color w:val="000000"/>
          <w:w w:val="80"/>
        </w:rPr>
        <w:br w:type="page"/>
      </w:r>
      <w:r>
        <w:rPr>
          <w:rFonts w:hint="eastAsia" w:ascii="仿宋" w:hAnsi="仿宋" w:eastAsia="仿宋" w:cs="仿宋"/>
          <w:color w:val="000000"/>
          <w:w w:val="80"/>
        </w:rPr>
        <w:t xml:space="preserve">    </w:t>
      </w:r>
      <w:r>
        <w:rPr>
          <w:rFonts w:hint="eastAsia" w:ascii="仿宋" w:hAnsi="仿宋" w:eastAsia="仿宋" w:cs="仿宋"/>
          <w:b/>
          <w:bCs/>
          <w:color w:val="000000"/>
          <w:w w:val="80"/>
          <w:sz w:val="44"/>
          <w:szCs w:val="44"/>
        </w:rPr>
        <w:t xml:space="preserve">第五章  合同签订与验收付款 </w:t>
      </w:r>
    </w:p>
    <w:p>
      <w:pPr>
        <w:spacing w:line="400" w:lineRule="exact"/>
        <w:rPr>
          <w:rFonts w:hint="eastAsia" w:ascii="仿宋" w:hAnsi="仿宋" w:eastAsia="仿宋" w:cs="仿宋"/>
          <w:sz w:val="24"/>
          <w:szCs w:val="24"/>
        </w:rPr>
      </w:pPr>
    </w:p>
    <w:p>
      <w:pPr>
        <w:rPr>
          <w:rFonts w:hint="eastAsia" w:ascii="仿宋" w:hAnsi="仿宋" w:eastAsia="仿宋" w:cs="仿宋"/>
          <w:b/>
          <w:sz w:val="28"/>
          <w:szCs w:val="28"/>
        </w:rPr>
      </w:pPr>
      <w:r>
        <w:rPr>
          <w:rFonts w:hint="eastAsia" w:ascii="仿宋" w:hAnsi="仿宋" w:eastAsia="仿宋" w:cs="仿宋"/>
          <w:b/>
          <w:sz w:val="28"/>
          <w:szCs w:val="28"/>
        </w:rPr>
        <w:t>委托方：</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（以下简称甲方）</w:t>
      </w:r>
    </w:p>
    <w:p>
      <w:pPr>
        <w:rPr>
          <w:rFonts w:hint="eastAsia" w:ascii="仿宋" w:hAnsi="仿宋" w:eastAsia="仿宋" w:cs="仿宋"/>
          <w:b/>
          <w:sz w:val="28"/>
          <w:szCs w:val="28"/>
        </w:rPr>
      </w:pPr>
      <w:r>
        <w:rPr>
          <w:rFonts w:hint="eastAsia" w:ascii="仿宋" w:hAnsi="仿宋" w:eastAsia="仿宋" w:cs="仿宋"/>
          <w:b/>
          <w:sz w:val="28"/>
          <w:szCs w:val="28"/>
        </w:rPr>
        <w:t>受托方：</w:t>
      </w:r>
      <w:r>
        <w:rPr>
          <w:rFonts w:hint="eastAsia" w:ascii="仿宋" w:hAnsi="仿宋" w:eastAsia="仿宋" w:cs="仿宋"/>
          <w:b/>
          <w:sz w:val="28"/>
          <w:szCs w:val="28"/>
          <w:u w:val="single"/>
        </w:rPr>
        <w:t xml:space="preserve">                   </w:t>
      </w:r>
      <w:r>
        <w:rPr>
          <w:rFonts w:hint="eastAsia" w:ascii="仿宋" w:hAnsi="仿宋" w:eastAsia="仿宋" w:cs="仿宋"/>
          <w:b/>
          <w:sz w:val="28"/>
          <w:szCs w:val="28"/>
        </w:rPr>
        <w:t xml:space="preserve">    （以下简称乙方）</w:t>
      </w:r>
    </w:p>
    <w:p>
      <w:pPr>
        <w:spacing w:line="360" w:lineRule="auto"/>
        <w:ind w:firstLine="420"/>
        <w:rPr>
          <w:rFonts w:hint="eastAsia" w:ascii="仿宋" w:hAnsi="仿宋" w:eastAsia="仿宋" w:cs="仿宋"/>
          <w:sz w:val="28"/>
          <w:szCs w:val="28"/>
        </w:rPr>
      </w:pPr>
      <w:r>
        <w:rPr>
          <w:rFonts w:hint="eastAsia" w:ascii="仿宋" w:hAnsi="仿宋" w:eastAsia="仿宋" w:cs="仿宋"/>
          <w:sz w:val="28"/>
          <w:szCs w:val="28"/>
        </w:rPr>
        <w:t>甲、乙双方本着平等自愿、诚实信用、协商一致的原则，根据《中华人民共和国合同法》及电力行业的有关规定，并结合本项目的具体情况，订立如下合同，以资共同遵守：</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一、托管项目范围：</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1、10KV进线柜至0.4KV低压开关柜出线开关下桩头(10KV开关柜15台、4台1600KVA变压器:低压开关柜30台;交直流屏2台:不包括低压出线电缆和出线电缆连接的用电设备)。</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2、应急发电机组每月试验一次，包括油位检查、机组卫生、日常</w:t>
      </w:r>
      <w:r>
        <w:rPr>
          <w:rFonts w:hint="eastAsia" w:ascii="仿宋" w:hAnsi="仿宋" w:eastAsia="仿宋" w:cs="仿宋"/>
          <w:kern w:val="0"/>
          <w:sz w:val="28"/>
          <w:szCs w:val="28"/>
          <w:lang w:eastAsia="zh-CN"/>
        </w:rPr>
        <w:t>记录</w:t>
      </w:r>
      <w:r>
        <w:rPr>
          <w:rFonts w:hint="eastAsia" w:ascii="仿宋" w:hAnsi="仿宋" w:eastAsia="仿宋" w:cs="仿宋"/>
          <w:kern w:val="0"/>
          <w:sz w:val="28"/>
          <w:szCs w:val="28"/>
        </w:rPr>
        <w:t>、台帐记录等</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保证发电机设施完好、发电机组的状态良好（电瓶有电，油箱有油），保持发电室内的卫生和安全。</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3、</w:t>
      </w:r>
      <w:r>
        <w:rPr>
          <w:rFonts w:hint="eastAsia" w:ascii="仿宋" w:hAnsi="仿宋" w:eastAsia="仿宋" w:cs="仿宋"/>
          <w:kern w:val="0"/>
          <w:sz w:val="28"/>
          <w:szCs w:val="28"/>
          <w:lang w:eastAsia="zh-CN"/>
        </w:rPr>
        <w:t>配合做好</w:t>
      </w:r>
      <w:r>
        <w:rPr>
          <w:rFonts w:hint="eastAsia" w:ascii="仿宋" w:hAnsi="仿宋" w:eastAsia="仿宋" w:cs="仿宋"/>
          <w:sz w:val="28"/>
          <w:szCs w:val="28"/>
        </w:rPr>
        <w:t>变电所内主变压器、高、低压设备的例行性大修</w:t>
      </w:r>
      <w:r>
        <w:rPr>
          <w:rFonts w:hint="eastAsia" w:ascii="仿宋" w:hAnsi="仿宋" w:eastAsia="仿宋" w:cs="仿宋"/>
          <w:sz w:val="28"/>
          <w:szCs w:val="28"/>
          <w:lang w:eastAsia="zh-CN"/>
        </w:rPr>
        <w:t>大检</w:t>
      </w:r>
      <w:r>
        <w:rPr>
          <w:rFonts w:hint="eastAsia" w:ascii="仿宋" w:hAnsi="仿宋" w:eastAsia="仿宋" w:cs="仿宋"/>
          <w:kern w:val="0"/>
          <w:sz w:val="28"/>
          <w:szCs w:val="28"/>
        </w:rPr>
        <w:t>。</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4、在院方低压维修电工的非上班时间里，负责医院内的一般性故障处理，发生的耗材由院方按实提供，所谓一般性故障指：照明器具更换、照明开关面板的更换及用电端失电后的可恢复性处理（注：重大故障、不可恢复性的断电、供应商值班人员到场确认自身无法或无把握处理的故障，供应商值班人员应及时通知院方低压电气维修专业人员到场处理或及时向院方值班领导主管或主管部门领导反馈汇报，供应商值班人员不得擅自、强行处理或延误时间不报给院方带来不利的影响）。</w:t>
      </w:r>
      <w:r>
        <w:rPr>
          <w:rFonts w:hint="eastAsia" w:ascii="仿宋" w:hAnsi="仿宋" w:eastAsia="仿宋" w:cs="仿宋"/>
          <w:sz w:val="28"/>
          <w:szCs w:val="28"/>
        </w:rPr>
        <w:t>承担医院内电气故障报修电话的接听和记录，</w:t>
      </w:r>
      <w:r>
        <w:rPr>
          <w:rFonts w:hint="eastAsia" w:ascii="仿宋" w:hAnsi="仿宋" w:eastAsia="仿宋" w:cs="仿宋"/>
          <w:kern w:val="0"/>
          <w:sz w:val="28"/>
          <w:szCs w:val="28"/>
        </w:rPr>
        <w:t>在接受报修时，供应商值班人员只接受医院值班领导、主管部门领导及故障点所属部门领导的报修，其他无关人员的报修不予受理。</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、院方所属范围内的用电业务处理及用电突发事件的配合处理；制定用电应急预案，及按规定时间内对预案的现场演练。</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二、乙方责任及约定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乙方在合同生效后，立即组织值班人员（</w:t>
      </w:r>
      <w:r>
        <w:rPr>
          <w:rFonts w:hint="eastAsia" w:ascii="仿宋" w:hAnsi="仿宋" w:eastAsia="仿宋" w:cs="仿宋"/>
          <w:sz w:val="28"/>
          <w:szCs w:val="28"/>
          <w:lang w:val="en-US" w:eastAsia="zh-CN"/>
        </w:rPr>
        <w:t>6</w:t>
      </w:r>
      <w:r>
        <w:rPr>
          <w:rFonts w:hint="eastAsia" w:ascii="仿宋" w:hAnsi="仿宋" w:eastAsia="仿宋" w:cs="仿宋"/>
          <w:sz w:val="28"/>
          <w:szCs w:val="28"/>
        </w:rPr>
        <w:t>人）针对甲方的变电所运行特点进行培训，持证上岗。按电气运行的各项规章制度操作规程及注意事项执行实施10KV配电间的运行管理。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乙方负责所属运行设备的巡检、运行数据的采集记录、做好好交接班记录和日常运行记录，实行所区内来人登记制度，无关人员不得进入所内；值班人员发现设备故障应及时处理无法处理的应及时进行故障报修；同时做好配电室（所、间）内的环境卫生、保持整洁干净同时做好日常消防、安防巡检，发现异常情况及时报告甲方，能处理的应及时处理，确保电气设备安全运行和正常供电。</w:t>
      </w:r>
      <w:r>
        <w:rPr>
          <w:rFonts w:hint="eastAsia" w:ascii="仿宋" w:hAnsi="仿宋" w:eastAsia="仿宋" w:cs="仿宋"/>
          <w:kern w:val="0"/>
          <w:sz w:val="28"/>
          <w:szCs w:val="28"/>
          <w:lang w:val="en-US" w:eastAsia="zh-CN"/>
        </w:rPr>
        <w:t>乙方</w:t>
      </w:r>
      <w:r>
        <w:rPr>
          <w:rFonts w:hint="eastAsia" w:ascii="仿宋" w:hAnsi="仿宋" w:eastAsia="仿宋" w:cs="仿宋"/>
          <w:kern w:val="0"/>
          <w:sz w:val="28"/>
          <w:szCs w:val="28"/>
        </w:rPr>
        <w:t>负责托管范围内设备运行数据的记录，高压设备的操作，高低压设备的巡视、故障的记录及报修，消防安全，以及变电所的日常卫生;每2小时对10KV及0.4KV设备进行巡视，发现异常及时上报</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。并按要求定期在变电所内放置及更换灭鼠药，确保电气设备的安全运行。值班人员每班连续工作时间不得超过12小时。</w:t>
      </w:r>
      <w:r>
        <w:rPr>
          <w:rFonts w:hint="eastAsia" w:ascii="仿宋" w:hAnsi="仿宋" w:eastAsia="仿宋" w:cs="仿宋"/>
          <w:kern w:val="0"/>
          <w:sz w:val="28"/>
          <w:szCs w:val="28"/>
          <w:lang w:val="en-US" w:eastAsia="zh-CN"/>
        </w:rPr>
        <w:t>乙方</w:t>
      </w:r>
      <w:r>
        <w:rPr>
          <w:rFonts w:hint="eastAsia" w:ascii="仿宋" w:hAnsi="仿宋" w:eastAsia="仿宋" w:cs="仿宋"/>
          <w:kern w:val="0"/>
          <w:sz w:val="28"/>
          <w:szCs w:val="28"/>
        </w:rPr>
        <w:t>需每月提供排班表供</w:t>
      </w:r>
      <w:r>
        <w:rPr>
          <w:rFonts w:hint="eastAsia" w:ascii="仿宋" w:hAnsi="仿宋" w:eastAsia="仿宋" w:cs="仿宋"/>
          <w:kern w:val="0"/>
          <w:sz w:val="28"/>
          <w:szCs w:val="28"/>
          <w:lang w:val="en-US" w:eastAsia="zh-CN"/>
        </w:rPr>
        <w:t>甲方</w:t>
      </w:r>
      <w:r>
        <w:rPr>
          <w:rFonts w:hint="eastAsia" w:ascii="仿宋" w:hAnsi="仿宋" w:eastAsia="仿宋" w:cs="仿宋"/>
          <w:kern w:val="0"/>
          <w:sz w:val="28"/>
          <w:szCs w:val="28"/>
        </w:rPr>
        <w:t>抽查。</w:t>
      </w:r>
      <w:r>
        <w:rPr>
          <w:rFonts w:hint="eastAsia" w:ascii="仿宋" w:hAnsi="仿宋" w:eastAsia="仿宋" w:cs="仿宋"/>
          <w:kern w:val="0"/>
          <w:sz w:val="28"/>
          <w:szCs w:val="28"/>
        </w:rPr>
        <w:br w:type="textWrapping"/>
      </w:r>
      <w:r>
        <w:rPr>
          <w:rFonts w:hint="eastAsia" w:ascii="仿宋" w:hAnsi="仿宋" w:eastAsia="仿宋" w:cs="仿宋"/>
          <w:kern w:val="0"/>
          <w:sz w:val="28"/>
          <w:szCs w:val="28"/>
          <w:lang w:val="en-US" w:eastAsia="zh-CN"/>
        </w:rPr>
        <w:t xml:space="preserve">     </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乙方运行管理方式为全天候值班（含节假日），乙方按照电气运行规定配备相应的值班人员共</w:t>
      </w:r>
      <w:r>
        <w:rPr>
          <w:rFonts w:hint="eastAsia" w:ascii="仿宋" w:hAnsi="仿宋" w:eastAsia="仿宋" w:cs="仿宋"/>
          <w:sz w:val="28"/>
          <w:szCs w:val="28"/>
          <w:lang w:val="en-US" w:eastAsia="zh-CN"/>
        </w:rPr>
        <w:t>6</w:t>
      </w:r>
      <w:r>
        <w:rPr>
          <w:rFonts w:hint="eastAsia" w:ascii="仿宋" w:hAnsi="仿宋" w:eastAsia="仿宋" w:cs="仿宋"/>
          <w:sz w:val="28"/>
          <w:szCs w:val="28"/>
        </w:rPr>
        <w:t>名，每班2人。确保南北院变电所全天候均有2人值守。值班人员除处理保修故障外不得离开值班场所，乙方操作开关、停、送、翻电时，必须凭甲方的书面通知（含操作票上签字），按电力行业操作规定及操作任务（目的）要求开好现场操作票，实行“三种人”制度，操作时唱票人和操作人分工负责。操作倒电、翻电时的间断停电时间以“越短越好”为原则，一般不得超过15分钟，具体停电时间应与甲方协商确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乙方值班人员应遵守甲方单位的相关规定和严格执行医院变电所场所的安全管理制度，认真履行其职责，接受甲方检查考核。</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托管期间由于乙方责任、原因造成甲方设备损坏、人员伤害事故，其直接责任全部由乙方承担，并按有关考核条款执行赔偿。</w:t>
      </w:r>
    </w:p>
    <w:p>
      <w:pPr>
        <w:spacing w:line="360" w:lineRule="auto"/>
        <w:ind w:firstLine="560" w:firstLineChars="200"/>
        <w:jc w:val="left"/>
        <w:rPr>
          <w:rFonts w:hint="eastAsia" w:ascii="仿宋" w:hAnsi="仿宋" w:eastAsia="仿宋" w:cs="仿宋"/>
          <w:sz w:val="28"/>
          <w:szCs w:val="28"/>
          <w:u w:val="single"/>
          <w:bdr w:val="single" w:color="auto" w:sz="4" w:space="0"/>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为加强对甲方现场工作的组织管理，乙方指定一名现场管理负责人：（姓名</w:t>
      </w:r>
      <w:r>
        <w:rPr>
          <w:rFonts w:hint="eastAsia" w:ascii="仿宋" w:hAnsi="仿宋" w:eastAsia="仿宋" w:cs="仿宋"/>
          <w:sz w:val="28"/>
          <w:szCs w:val="28"/>
          <w:u w:val="single"/>
        </w:rPr>
        <w:t xml:space="preserve">      </w:t>
      </w:r>
      <w:r>
        <w:rPr>
          <w:rFonts w:hint="eastAsia" w:ascii="仿宋" w:hAnsi="仿宋" w:eastAsia="仿宋" w:cs="仿宋"/>
          <w:sz w:val="28"/>
          <w:szCs w:val="28"/>
        </w:rPr>
        <w:t>，联系号码</w:t>
      </w:r>
      <w:r>
        <w:rPr>
          <w:rFonts w:hint="eastAsia" w:ascii="仿宋" w:hAnsi="仿宋" w:eastAsia="仿宋" w:cs="仿宋"/>
          <w:sz w:val="28"/>
          <w:szCs w:val="28"/>
          <w:u w:val="single"/>
        </w:rPr>
        <w:t xml:space="preserve">           </w:t>
      </w:r>
      <w:r>
        <w:rPr>
          <w:rFonts w:hint="eastAsia" w:ascii="仿宋" w:hAnsi="仿宋" w:eastAsia="仿宋" w:cs="仿宋"/>
          <w:sz w:val="28"/>
          <w:szCs w:val="28"/>
        </w:rPr>
        <w:t>（电话保证24小时开通））。现场负责人在全权代表乙方开展工作，并接受甲方的指令；具体负责材料领用和值班人员的组织安排。现场负责人应千方百计、想方设法切实解决甲方现场的供、用电问题；热情、主动、积极的为甲方提供用电方面的服务；若乙方在合同期内更换现场工作人员，应及时通知甲方并向甲方备案。</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乙方替甲方制定主变、高、低压设备的大修年检计划，确定年检的时间和范围，并提前报甲方确认。协助办理设备维护、故障维修时的停、送电联系手续。</w:t>
      </w:r>
      <w:r>
        <w:rPr>
          <w:rFonts w:hint="eastAsia" w:ascii="仿宋" w:hAnsi="仿宋" w:eastAsia="仿宋" w:cs="仿宋"/>
          <w:sz w:val="28"/>
          <w:szCs w:val="28"/>
          <w:lang w:val="en-US" w:eastAsia="zh-CN"/>
        </w:rPr>
        <w:t xml:space="preserve">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乙方值班人员按规定服从甲方的日常管理；努力完成好甲方委托范围内的工作事项，以积极的姿态迎接甲方上级组织的安全检查，在检查中做到不给甲方带来负面及扣分影响。</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三、甲方责任及约定：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1，甲方应加强对自身电气设备及乙方值班人员的管理。发现设备故障问题及异常情况应及时通知乙方处理；同时应及时处理乙方发现的设备故障问题，杜绝事故隐患，保证安全用电。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2，甲方应及时处理回复乙方在日常工作中提交的书面申请和需要签证的其他材料。</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3，甲方应为乙方正常开展运行工作提供必要的条件；改善运行条件、为运行值班人员提供良好的值班环境。</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4，甲方必须指定专职负责人；姓名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由其代表甲方全面协调管理指导乙方工作；并按规定考核乙方，落实对乙方的经济考核和损坏及责任理赔（电话：</w:t>
      </w:r>
      <w:r>
        <w:rPr>
          <w:rFonts w:hint="eastAsia" w:ascii="仿宋" w:hAnsi="仿宋" w:eastAsia="仿宋" w:cs="仿宋"/>
          <w:sz w:val="28"/>
          <w:szCs w:val="28"/>
          <w:u w:val="single"/>
        </w:rPr>
        <w:t xml:space="preserve">           </w:t>
      </w:r>
      <w:r>
        <w:rPr>
          <w:rFonts w:hint="eastAsia" w:ascii="仿宋" w:hAnsi="仿宋" w:eastAsia="仿宋" w:cs="仿宋"/>
          <w:sz w:val="28"/>
          <w:szCs w:val="28"/>
        </w:rPr>
        <w:t>保持 24小时开通）。</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5，甲方提供人员的办公用品和值班人员的生活必需品，属于甲方资产，甲方应列清单提交乙方负责人签收，终止合同时由乙方按清单归还甲方，发生损坏甲方向乙方追偿。</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四、考核标准与办法</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考核标准：</w:t>
      </w:r>
      <w:r>
        <w:rPr>
          <w:rFonts w:hint="eastAsia" w:ascii="仿宋" w:hAnsi="仿宋" w:eastAsia="仿宋" w:cs="仿宋"/>
          <w:sz w:val="28"/>
          <w:szCs w:val="28"/>
        </w:rPr>
        <w:t>考核标准详见</w:t>
      </w:r>
      <w:r>
        <w:rPr>
          <w:rFonts w:hint="eastAsia" w:ascii="仿宋" w:hAnsi="仿宋" w:eastAsia="仿宋" w:cs="仿宋"/>
          <w:b/>
          <w:sz w:val="28"/>
          <w:szCs w:val="28"/>
        </w:rPr>
        <w:t>《</w:t>
      </w:r>
      <w:r>
        <w:rPr>
          <w:rFonts w:hint="eastAsia" w:ascii="仿宋" w:hAnsi="仿宋" w:eastAsia="仿宋" w:cs="仿宋"/>
          <w:b/>
          <w:sz w:val="28"/>
          <w:szCs w:val="28"/>
          <w:lang w:eastAsia="zh-CN"/>
        </w:rPr>
        <w:t>南通市妇幼保健院</w:t>
      </w:r>
      <w:r>
        <w:rPr>
          <w:rFonts w:hint="eastAsia" w:ascii="仿宋" w:hAnsi="仿宋" w:eastAsia="仿宋" w:cs="仿宋"/>
          <w:b/>
          <w:sz w:val="28"/>
          <w:szCs w:val="28"/>
        </w:rPr>
        <w:t>运行电工考核表》</w:t>
      </w:r>
    </w:p>
    <w:p>
      <w:pPr>
        <w:tabs>
          <w:tab w:val="left" w:pos="441"/>
          <w:tab w:val="left" w:pos="546"/>
        </w:tabs>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考核原则</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乙方人员遵守医院和本公司规章制度规定，履行工作职责，按规范进行操作。院考核小组定期及不定期组织抽查考核。</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 xml:space="preserve">考核小组 </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由主管供电工作的总务科和院部相关科室组成。 </w:t>
      </w:r>
    </w:p>
    <w:p>
      <w:pPr>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 xml:space="preserve">考核办法 </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（1）为便于督促电气运行工作持续改进，甲方或甲方上级组织的各项考核检查应邀乙方负责同志参加。甲、乙双方对考核、评定结果确认后，协商确定甲方应付的考核部分承包费用。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按</w:t>
      </w:r>
      <w:r>
        <w:rPr>
          <w:rFonts w:hint="eastAsia" w:ascii="仿宋" w:hAnsi="仿宋" w:eastAsia="仿宋" w:cs="仿宋"/>
          <w:sz w:val="28"/>
          <w:szCs w:val="28"/>
        </w:rPr>
        <w:t>月度</w:t>
      </w:r>
      <w:r>
        <w:rPr>
          <w:rFonts w:hint="eastAsia" w:ascii="仿宋" w:hAnsi="仿宋" w:eastAsia="仿宋" w:cs="仿宋"/>
          <w:sz w:val="28"/>
          <w:szCs w:val="28"/>
          <w:lang w:val="en-US" w:eastAsia="zh-CN"/>
        </w:rPr>
        <w:t>进行</w:t>
      </w:r>
      <w:r>
        <w:rPr>
          <w:rFonts w:hint="eastAsia" w:ascii="仿宋" w:hAnsi="仿宋" w:eastAsia="仿宋" w:cs="仿宋"/>
          <w:sz w:val="28"/>
          <w:szCs w:val="28"/>
        </w:rPr>
        <w:t>考核。</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（3）每月根据考核情况计算实际考核得分，分3种分值：≥80分、小于80但≥60分和60分以下。 </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（4）月和年度考核部分的费用扣除方式：≥80分足额支付承包费用；小于80但≥60分之间每下降1分扣除500元，60分以下则每下降1分扣除1000元。考核扣费在承包年度第</w:t>
      </w:r>
      <w:r>
        <w:rPr>
          <w:rFonts w:hint="eastAsia" w:ascii="仿宋" w:hAnsi="仿宋" w:eastAsia="仿宋" w:cs="仿宋"/>
          <w:sz w:val="28"/>
          <w:szCs w:val="28"/>
          <w:lang w:val="en-US" w:eastAsia="zh-CN"/>
        </w:rPr>
        <w:t>四</w:t>
      </w:r>
      <w:r>
        <w:rPr>
          <w:rFonts w:hint="eastAsia" w:ascii="仿宋" w:hAnsi="仿宋" w:eastAsia="仿宋" w:cs="仿宋"/>
          <w:sz w:val="28"/>
          <w:szCs w:val="28"/>
        </w:rPr>
        <w:t>笔付款中扣除。</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五、合同总价及结算方式：</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本合同承包费的结算为：每三个月开发票结算一次，费用结算须经甲方考核认可。</w:t>
      </w:r>
    </w:p>
    <w:p>
      <w:pPr>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年合同包干服务费用总计：</w:t>
      </w: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元/年</w:t>
      </w:r>
      <w:r>
        <w:rPr>
          <w:rFonts w:hint="eastAsia" w:ascii="仿宋" w:hAnsi="仿宋" w:eastAsia="仿宋" w:cs="仿宋"/>
          <w:sz w:val="28"/>
          <w:szCs w:val="28"/>
          <w:u w:val="single"/>
        </w:rPr>
        <w:t>，</w:t>
      </w:r>
      <w:r>
        <w:rPr>
          <w:rFonts w:hint="eastAsia" w:ascii="仿宋" w:hAnsi="仿宋" w:eastAsia="仿宋" w:cs="仿宋"/>
          <w:sz w:val="28"/>
          <w:szCs w:val="28"/>
        </w:rPr>
        <w:t>具体费用组成详见附件1。</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乙方开具合法有效的财务发票，甲方转帐支付。</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六、违约责任：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甲、乙双方按本合同及其附件的规定本着权利和义务相对应的原则确定相互的违约责任。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甲方按规定考核乙方，事实成立即可追究乙方经济责任。</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乙方合同违约（提前终止、合同终止不及时撤出等）甲方按本合同总价的10%向乙方收取违约金；如甲方合同违约（如提前终止、不按合同终止又不及时续订合同等违约行为）乙方向甲方收取合同总价10%的违约金（付款违约按下款执行）。</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甲方不按规定时间支付合同款的违约行为，乙方按每天5‰的费率收取甲方滞纳款的滞纳金。</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七、合同期限：</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本合同期限</w:t>
      </w: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年，自   年  月  日到    年   月  日。</w:t>
      </w:r>
      <w:r>
        <w:rPr>
          <w:rFonts w:hint="eastAsia" w:ascii="仿宋" w:hAnsi="仿宋" w:eastAsia="仿宋" w:cs="仿宋"/>
          <w:sz w:val="28"/>
          <w:szCs w:val="28"/>
        </w:rPr>
        <w:t>如需续订合同须经双方协商一致后才可继续签订；如任何一方提出修改个别合同条款经对方确认后该条款按双方确认后的执行，原合同中其他条款继续生效其合同效力不变；如合同到期时双方均未提出终止合同及提出合同修改意见即视原合同为继续执行合同不需再续订合同，原合同继续生效；如不再考虑续订合同时，只需甲方、乙方之中的任何一方或双方同时提前一个月书面通知对方终止合同即视为合同到期终止，双方不再续订合同。</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八、合同中止或延期条件</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1</w:t>
      </w:r>
      <w:r>
        <w:rPr>
          <w:rFonts w:hint="eastAsia" w:ascii="仿宋" w:hAnsi="仿宋" w:eastAsia="仿宋" w:cs="仿宋"/>
          <w:sz w:val="28"/>
          <w:szCs w:val="28"/>
          <w:lang w:eastAsia="zh-CN"/>
        </w:rPr>
        <w:t>、</w:t>
      </w:r>
      <w:r>
        <w:rPr>
          <w:rFonts w:hint="eastAsia" w:ascii="仿宋" w:hAnsi="仿宋" w:eastAsia="仿宋" w:cs="仿宋"/>
          <w:sz w:val="28"/>
          <w:szCs w:val="28"/>
        </w:rPr>
        <w:t>乙方管理工作处于瘫痪状态，严重影响甲方医疗工作。</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sz w:val="28"/>
          <w:szCs w:val="28"/>
          <w:lang w:eastAsia="zh-CN"/>
        </w:rPr>
        <w:t>、</w:t>
      </w:r>
      <w:r>
        <w:rPr>
          <w:rFonts w:hint="eastAsia" w:ascii="仿宋" w:hAnsi="仿宋" w:eastAsia="仿宋" w:cs="仿宋"/>
          <w:sz w:val="28"/>
          <w:szCs w:val="28"/>
        </w:rPr>
        <w:t>连续三个月乙方考核分小于60分而乙方又无扭转局面的意向或措施。</w:t>
      </w:r>
    </w:p>
    <w:p>
      <w:pPr>
        <w:spacing w:line="360" w:lineRule="auto"/>
        <w:rPr>
          <w:rFonts w:hint="eastAsia" w:ascii="仿宋" w:hAnsi="仿宋" w:eastAsia="仿宋" w:cs="仿宋"/>
          <w:sz w:val="28"/>
          <w:szCs w:val="28"/>
        </w:rPr>
      </w:pPr>
      <w:r>
        <w:rPr>
          <w:rFonts w:hint="eastAsia" w:ascii="仿宋" w:hAnsi="仿宋" w:eastAsia="仿宋" w:cs="仿宋"/>
          <w:sz w:val="28"/>
          <w:szCs w:val="28"/>
        </w:rPr>
        <w:t xml:space="preserve">    3</w:t>
      </w:r>
      <w:r>
        <w:rPr>
          <w:rFonts w:hint="eastAsia" w:ascii="仿宋" w:hAnsi="仿宋" w:eastAsia="仿宋" w:cs="仿宋"/>
          <w:sz w:val="28"/>
          <w:szCs w:val="28"/>
          <w:lang w:eastAsia="zh-CN"/>
        </w:rPr>
        <w:t>、</w:t>
      </w:r>
      <w:r>
        <w:rPr>
          <w:rFonts w:hint="eastAsia" w:ascii="仿宋" w:hAnsi="仿宋" w:eastAsia="仿宋" w:cs="仿宋"/>
          <w:sz w:val="28"/>
          <w:szCs w:val="28"/>
        </w:rPr>
        <w:t>甲方不能及时按协议支付承包费用。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双方达成共识的协议中止或延期的其它条件。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中止如不能双方达成免责协议时按合同第六条履行违约责任。</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九、争议解决：</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双方在本合同履行中发生的任何争议应尽可能的协商解决，如协商不成双方同意将争议提交南通市仲裁委员会进行仲裁。</w:t>
      </w:r>
    </w:p>
    <w:p>
      <w:pPr>
        <w:spacing w:line="360" w:lineRule="auto"/>
        <w:jc w:val="both"/>
        <w:rPr>
          <w:rFonts w:hint="eastAsia" w:ascii="仿宋" w:hAnsi="仿宋" w:eastAsia="仿宋" w:cs="仿宋"/>
          <w:b/>
          <w:sz w:val="28"/>
          <w:szCs w:val="28"/>
        </w:rPr>
      </w:pPr>
      <w:r>
        <w:rPr>
          <w:rFonts w:hint="eastAsia" w:ascii="仿宋" w:hAnsi="仿宋" w:eastAsia="仿宋" w:cs="仿宋"/>
          <w:b/>
          <w:sz w:val="28"/>
          <w:szCs w:val="28"/>
        </w:rPr>
        <w:t>十、其他约定：</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乙方必须按规定配备各种必备工具和职工个人安全防护用品。</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本合同期限内因甲方原因未能及时对电气设备进行大修、年检、维护而产生的后果由甲方负责，承包费用乙方不再退给甲方。</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本合同时限内，因乙方责任原因对甲方所造成的损失由乙方承担。</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rPr>
        <w:t>乙方人员工作中发生的个人安全（包括交通安全）责任事件由乙方负责。</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本合同未尽事宜，双方可另行协商，订立书面补充协议，对未及考虑或遗漏的事项按中华人民共和国的相关法规及诚实、诚信原则处理，协商不成即按合同第八款处理。</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十、本合同一式四份，双方各执二份，盖章签字后生效。</w:t>
      </w:r>
    </w:p>
    <w:p>
      <w:pPr>
        <w:ind w:firstLine="560" w:firstLineChars="200"/>
        <w:rPr>
          <w:rFonts w:hint="eastAsia" w:ascii="仿宋" w:hAnsi="仿宋" w:eastAsia="仿宋" w:cs="仿宋"/>
          <w:sz w:val="28"/>
          <w:szCs w:val="28"/>
          <w:u w:val="single"/>
        </w:rPr>
      </w:pPr>
      <w:r>
        <w:rPr>
          <w:rFonts w:hint="eastAsia" w:ascii="仿宋" w:hAnsi="仿宋" w:eastAsia="仿宋" w:cs="仿宋"/>
          <w:sz w:val="28"/>
          <w:szCs w:val="28"/>
        </w:rPr>
        <w:t>十一、其它约定事项：</w:t>
      </w:r>
      <w:r>
        <w:rPr>
          <w:rFonts w:hint="eastAsia" w:ascii="仿宋" w:hAnsi="仿宋" w:eastAsia="仿宋" w:cs="仿宋"/>
          <w:sz w:val="28"/>
          <w:szCs w:val="28"/>
          <w:u w:val="single"/>
        </w:rPr>
        <w:t xml:space="preserve"> 1，乙方人员的证件应及时年审、年审不通过的应及时更换持证人员；                                                                             </w:t>
      </w:r>
    </w:p>
    <w:p>
      <w:pPr>
        <w:rPr>
          <w:rFonts w:hint="eastAsia" w:ascii="仿宋" w:hAnsi="仿宋" w:eastAsia="仿宋" w:cs="仿宋"/>
          <w:sz w:val="28"/>
          <w:szCs w:val="28"/>
          <w:u w:val="single"/>
        </w:rPr>
      </w:pPr>
    </w:p>
    <w:p>
      <w:pPr>
        <w:rPr>
          <w:rFonts w:hint="eastAsia" w:ascii="仿宋" w:hAnsi="仿宋" w:eastAsia="仿宋" w:cs="仿宋"/>
          <w:sz w:val="28"/>
          <w:szCs w:val="28"/>
        </w:rPr>
      </w:pPr>
      <w:r>
        <w:rPr>
          <w:rFonts w:hint="eastAsia" w:ascii="仿宋" w:hAnsi="仿宋" w:eastAsia="仿宋" w:cs="仿宋"/>
          <w:sz w:val="28"/>
          <w:szCs w:val="28"/>
        </w:rPr>
        <w:t xml:space="preserve">甲方签章：                        乙方签章： </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代表人签字：                      代表人签字：</w:t>
      </w:r>
    </w:p>
    <w:p>
      <w:pPr>
        <w:rPr>
          <w:rFonts w:hint="eastAsia" w:ascii="仿宋" w:hAnsi="仿宋" w:eastAsia="仿宋" w:cs="仿宋"/>
          <w:sz w:val="28"/>
          <w:szCs w:val="28"/>
        </w:rPr>
      </w:pPr>
      <w:r>
        <w:rPr>
          <w:rFonts w:hint="eastAsia" w:ascii="仿宋" w:hAnsi="仿宋" w:eastAsia="仿宋" w:cs="仿宋"/>
          <w:sz w:val="28"/>
          <w:szCs w:val="28"/>
        </w:rPr>
        <w:t xml:space="preserve">                                </w:t>
      </w:r>
    </w:p>
    <w:p>
      <w:pPr>
        <w:jc w:val="right"/>
        <w:rPr>
          <w:rFonts w:hint="eastAsia" w:ascii="仿宋" w:hAnsi="仿宋" w:eastAsia="仿宋" w:cs="仿宋"/>
          <w:sz w:val="28"/>
          <w:szCs w:val="28"/>
        </w:rPr>
      </w:pPr>
      <w:r>
        <w:rPr>
          <w:rFonts w:hint="eastAsia" w:ascii="仿宋" w:hAnsi="仿宋" w:eastAsia="仿宋" w:cs="仿宋"/>
          <w:sz w:val="28"/>
          <w:szCs w:val="28"/>
        </w:rPr>
        <w:t xml:space="preserve">  合同订立日期：     年   月    日</w:t>
      </w: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3"/>
        <w:rPr>
          <w:rFonts w:hint="eastAsia" w:ascii="仿宋" w:hAnsi="仿宋" w:eastAsia="仿宋" w:cs="仿宋"/>
          <w:b/>
          <w:sz w:val="24"/>
          <w:szCs w:val="24"/>
        </w:rPr>
      </w:pPr>
    </w:p>
    <w:p>
      <w:pPr>
        <w:pStyle w:val="4"/>
        <w:rPr>
          <w:rFonts w:hint="eastAsia" w:ascii="仿宋" w:hAnsi="仿宋" w:eastAsia="仿宋" w:cs="仿宋"/>
          <w:b/>
          <w:sz w:val="24"/>
          <w:szCs w:val="24"/>
        </w:rPr>
      </w:pPr>
    </w:p>
    <w:p>
      <w:pPr>
        <w:rPr>
          <w:rFonts w:hint="eastAsia" w:ascii="仿宋" w:hAnsi="仿宋" w:eastAsia="仿宋" w:cs="仿宋"/>
          <w:b/>
          <w:sz w:val="24"/>
          <w:szCs w:val="24"/>
        </w:rPr>
      </w:pPr>
    </w:p>
    <w:p>
      <w:pPr>
        <w:pStyle w:val="2"/>
        <w:rPr>
          <w:rFonts w:hint="eastAsia" w:ascii="仿宋" w:hAnsi="仿宋" w:eastAsia="仿宋" w:cs="仿宋"/>
          <w:b/>
          <w:sz w:val="24"/>
          <w:szCs w:val="24"/>
        </w:rPr>
      </w:pPr>
    </w:p>
    <w:p>
      <w:pPr>
        <w:pStyle w:val="3"/>
        <w:rPr>
          <w:rFonts w:hint="eastAsia"/>
        </w:rPr>
      </w:pPr>
    </w:p>
    <w:p>
      <w:pPr>
        <w:rPr>
          <w:rFonts w:hint="eastAsia" w:ascii="仿宋" w:hAnsi="仿宋" w:eastAsia="仿宋" w:cs="仿宋"/>
          <w:b/>
          <w:sz w:val="24"/>
          <w:szCs w:val="24"/>
        </w:rPr>
      </w:pPr>
    </w:p>
    <w:p>
      <w:pPr>
        <w:rPr>
          <w:rFonts w:hint="eastAsia" w:ascii="仿宋" w:hAnsi="仿宋" w:eastAsia="仿宋" w:cs="仿宋"/>
          <w:b/>
          <w:sz w:val="24"/>
          <w:szCs w:val="24"/>
        </w:rPr>
      </w:pPr>
      <w:r>
        <w:rPr>
          <w:rFonts w:hint="eastAsia" w:ascii="仿宋" w:hAnsi="仿宋" w:eastAsia="仿宋" w:cs="仿宋"/>
          <w:b/>
          <w:sz w:val="24"/>
          <w:szCs w:val="24"/>
        </w:rPr>
        <w:t>附件1：</w:t>
      </w:r>
    </w:p>
    <w:tbl>
      <w:tblPr>
        <w:tblStyle w:val="14"/>
        <w:tblW w:w="9972" w:type="dxa"/>
        <w:jc w:val="center"/>
        <w:tblLayout w:type="fixed"/>
        <w:tblCellMar>
          <w:top w:w="0" w:type="dxa"/>
          <w:left w:w="108" w:type="dxa"/>
          <w:bottom w:w="0" w:type="dxa"/>
          <w:right w:w="108" w:type="dxa"/>
        </w:tblCellMar>
      </w:tblPr>
      <w:tblGrid>
        <w:gridCol w:w="720"/>
        <w:gridCol w:w="540"/>
        <w:gridCol w:w="4035"/>
        <w:gridCol w:w="708"/>
        <w:gridCol w:w="567"/>
        <w:gridCol w:w="3402"/>
      </w:tblGrid>
      <w:tr>
        <w:tblPrEx>
          <w:tblCellMar>
            <w:top w:w="0" w:type="dxa"/>
            <w:left w:w="108" w:type="dxa"/>
            <w:bottom w:w="0" w:type="dxa"/>
            <w:right w:w="108" w:type="dxa"/>
          </w:tblCellMar>
        </w:tblPrEx>
        <w:trPr>
          <w:trHeight w:val="525" w:hRule="atLeast"/>
          <w:jc w:val="center"/>
        </w:trPr>
        <w:tc>
          <w:tcPr>
            <w:tcW w:w="99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rPr>
            </w:pPr>
            <w:r>
              <w:rPr>
                <w:rFonts w:hint="eastAsia" w:ascii="仿宋" w:hAnsi="仿宋" w:eastAsia="仿宋" w:cs="仿宋"/>
                <w:b/>
                <w:bCs/>
                <w:kern w:val="0"/>
                <w:lang w:eastAsia="zh-CN"/>
              </w:rPr>
              <w:t>南通市妇幼保健院</w:t>
            </w:r>
            <w:r>
              <w:rPr>
                <w:rFonts w:hint="eastAsia" w:ascii="仿宋" w:hAnsi="仿宋" w:eastAsia="仿宋" w:cs="仿宋"/>
                <w:b/>
                <w:bCs/>
                <w:kern w:val="0"/>
              </w:rPr>
              <w:t>运行电工考核表</w:t>
            </w:r>
          </w:p>
        </w:tc>
      </w:tr>
      <w:tr>
        <w:tblPrEx>
          <w:tblCellMar>
            <w:top w:w="0" w:type="dxa"/>
            <w:left w:w="108" w:type="dxa"/>
            <w:bottom w:w="0" w:type="dxa"/>
            <w:right w:w="108" w:type="dxa"/>
          </w:tblCellMar>
        </w:tblPrEx>
        <w:trPr>
          <w:trHeight w:val="640" w:hRule="atLeast"/>
          <w:jc w:val="center"/>
        </w:trPr>
        <w:tc>
          <w:tcPr>
            <w:tcW w:w="72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考核内容</w:t>
            </w: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考核要求</w:t>
            </w:r>
          </w:p>
        </w:tc>
        <w:tc>
          <w:tcPr>
            <w:tcW w:w="7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分值</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扣分</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备注</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基本项目</w:t>
            </w: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服从工作安排，遵章守纪，人员满员，不迟到、早退、脱岗。</w:t>
            </w:r>
          </w:p>
        </w:tc>
        <w:tc>
          <w:tcPr>
            <w:tcW w:w="7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567" w:type="dxa"/>
            <w:tcBorders>
              <w:top w:val="nil"/>
              <w:left w:val="nil"/>
              <w:bottom w:val="single" w:color="auto" w:sz="4" w:space="0"/>
              <w:right w:val="single" w:color="auto" w:sz="4" w:space="0"/>
            </w:tcBorders>
          </w:tcPr>
          <w:p>
            <w:pPr>
              <w:widowControl/>
              <w:jc w:val="left"/>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旷工1人不得分并倒扣20分，其他情况1人1次扣2分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按规定统一着装、带胸卡、电工证等。</w:t>
            </w:r>
          </w:p>
        </w:tc>
        <w:tc>
          <w:tcPr>
            <w:tcW w:w="7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10</w:t>
            </w:r>
          </w:p>
        </w:tc>
        <w:tc>
          <w:tcPr>
            <w:tcW w:w="567" w:type="dxa"/>
            <w:tcBorders>
              <w:top w:val="nil"/>
              <w:left w:val="nil"/>
              <w:bottom w:val="single" w:color="auto" w:sz="4" w:space="0"/>
              <w:right w:val="single" w:color="auto" w:sz="4" w:space="0"/>
            </w:tcBorders>
          </w:tcPr>
          <w:p>
            <w:pPr>
              <w:widowControl/>
              <w:jc w:val="left"/>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无证上岗或证书过期1人1次不得分并倒扣20分，其他情况1人1次扣1分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文明礼貌用语，服务认真、热情。</w:t>
            </w:r>
          </w:p>
        </w:tc>
        <w:tc>
          <w:tcPr>
            <w:tcW w:w="7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567" w:type="dxa"/>
            <w:tcBorders>
              <w:top w:val="nil"/>
              <w:left w:val="nil"/>
              <w:bottom w:val="single" w:color="auto" w:sz="4" w:space="0"/>
              <w:right w:val="single" w:color="auto" w:sz="4" w:space="0"/>
            </w:tcBorders>
          </w:tcPr>
          <w:p>
            <w:pPr>
              <w:widowControl/>
              <w:jc w:val="left"/>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责任性被投诉1次扣1分，吵架1次扣5分；打架1次不得分并倒扣5分；</w:t>
            </w:r>
          </w:p>
        </w:tc>
      </w:tr>
      <w:tr>
        <w:tblPrEx>
          <w:tblCellMar>
            <w:top w:w="0" w:type="dxa"/>
            <w:left w:w="108" w:type="dxa"/>
            <w:bottom w:w="0" w:type="dxa"/>
            <w:right w:w="108" w:type="dxa"/>
          </w:tblCellMar>
        </w:tblPrEx>
        <w:trPr>
          <w:trHeight w:val="897"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57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室内卫生情况</w:t>
            </w:r>
          </w:p>
        </w:tc>
        <w:tc>
          <w:tcPr>
            <w:tcW w:w="7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5</w:t>
            </w:r>
          </w:p>
        </w:tc>
        <w:tc>
          <w:tcPr>
            <w:tcW w:w="567" w:type="dxa"/>
            <w:tcBorders>
              <w:top w:val="nil"/>
              <w:left w:val="nil"/>
              <w:bottom w:val="single" w:color="auto" w:sz="4" w:space="0"/>
              <w:right w:val="single" w:color="auto" w:sz="4" w:space="0"/>
            </w:tcBorders>
          </w:tcPr>
          <w:p>
            <w:pPr>
              <w:widowControl/>
              <w:jc w:val="left"/>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rPr>
              <w:t>　</w:t>
            </w:r>
          </w:p>
        </w:tc>
        <w:tc>
          <w:tcPr>
            <w:tcW w:w="3402"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室内卫生状况差1次扣2分，发现一个烟头或抽烟不得分并倒扣5分</w:t>
            </w:r>
          </w:p>
        </w:tc>
      </w:tr>
      <w:tr>
        <w:tblPrEx>
          <w:tblCellMar>
            <w:top w:w="0" w:type="dxa"/>
            <w:left w:w="108" w:type="dxa"/>
            <w:bottom w:w="0" w:type="dxa"/>
            <w:right w:w="108" w:type="dxa"/>
          </w:tblCellMar>
        </w:tblPrEx>
        <w:trPr>
          <w:trHeight w:val="480" w:hRule="atLeast"/>
          <w:jc w:val="center"/>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工作职责</w:t>
            </w:r>
          </w:p>
        </w:tc>
        <w:tc>
          <w:tcPr>
            <w:tcW w:w="54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工作流程</w:t>
            </w: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rPr>
            </w:pPr>
            <w:r>
              <w:rPr>
                <w:rFonts w:hint="eastAsia" w:ascii="仿宋" w:hAnsi="仿宋" w:eastAsia="仿宋" w:cs="仿宋"/>
                <w:sz w:val="20"/>
              </w:rPr>
              <w:t>交接班登记、</w:t>
            </w:r>
            <w:r>
              <w:rPr>
                <w:rFonts w:hint="eastAsia" w:ascii="仿宋" w:hAnsi="仿宋" w:eastAsia="仿宋" w:cs="仿宋"/>
                <w:sz w:val="18"/>
                <w:szCs w:val="18"/>
              </w:rPr>
              <w:t>巡查记录、</w:t>
            </w:r>
            <w:r>
              <w:rPr>
                <w:rFonts w:hint="eastAsia" w:ascii="仿宋" w:hAnsi="仿宋" w:eastAsia="仿宋" w:cs="仿宋"/>
                <w:sz w:val="20"/>
              </w:rPr>
              <w:t>外来人员登记</w:t>
            </w:r>
          </w:p>
        </w:tc>
        <w:tc>
          <w:tcPr>
            <w:tcW w:w="7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10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40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xml:space="preserve">     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rPr>
            </w:pPr>
            <w:r>
              <w:rPr>
                <w:rFonts w:hint="eastAsia" w:ascii="仿宋" w:hAnsi="仿宋" w:eastAsia="仿宋" w:cs="仿宋"/>
                <w:sz w:val="20"/>
              </w:rPr>
              <w:t>非上班时间内的报修登记</w:t>
            </w:r>
            <w:r>
              <w:rPr>
                <w:rFonts w:hint="eastAsia" w:ascii="仿宋" w:hAnsi="仿宋" w:eastAsia="仿宋" w:cs="仿宋"/>
                <w:sz w:val="18"/>
                <w:szCs w:val="18"/>
              </w:rPr>
              <w:t>维修及时性</w:t>
            </w:r>
          </w:p>
        </w:tc>
        <w:tc>
          <w:tcPr>
            <w:tcW w:w="708"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　</w:t>
            </w:r>
          </w:p>
        </w:tc>
        <w:tc>
          <w:tcPr>
            <w:tcW w:w="34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rPr>
            </w:pPr>
            <w:r>
              <w:rPr>
                <w:rFonts w:hint="eastAsia" w:ascii="仿宋" w:hAnsi="仿宋" w:eastAsia="仿宋" w:cs="仿宋"/>
                <w:sz w:val="20"/>
              </w:rPr>
              <w:t>切电操作流程、维修、新增电安装流程合规</w:t>
            </w:r>
          </w:p>
        </w:tc>
        <w:tc>
          <w:tcPr>
            <w:tcW w:w="708" w:type="dxa"/>
            <w:tcBorders>
              <w:top w:val="nil"/>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p>
        </w:tc>
        <w:tc>
          <w:tcPr>
            <w:tcW w:w="340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工作制度</w:t>
            </w:r>
          </w:p>
        </w:tc>
        <w:tc>
          <w:tcPr>
            <w:tcW w:w="54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kern w:val="0"/>
                <w:sz w:val="18"/>
                <w:szCs w:val="18"/>
              </w:rPr>
              <w:t>电工检查要求</w:t>
            </w:r>
          </w:p>
        </w:tc>
        <w:tc>
          <w:tcPr>
            <w:tcW w:w="40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18"/>
                <w:szCs w:val="18"/>
              </w:rPr>
            </w:pPr>
            <w:r>
              <w:rPr>
                <w:rFonts w:hint="eastAsia" w:ascii="仿宋" w:hAnsi="仿宋" w:eastAsia="仿宋" w:cs="仿宋"/>
                <w:kern w:val="0"/>
                <w:sz w:val="18"/>
                <w:szCs w:val="18"/>
              </w:rPr>
              <w:t>制度、职责、排班明确</w:t>
            </w:r>
          </w:p>
        </w:tc>
        <w:tc>
          <w:tcPr>
            <w:tcW w:w="708"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jc w:val="center"/>
              <w:rPr>
                <w:rFonts w:hint="eastAsia" w:ascii="仿宋" w:hAnsi="仿宋" w:eastAsia="仿宋" w:cs="仿宋"/>
                <w:sz w:val="18"/>
                <w:szCs w:val="18"/>
              </w:rPr>
            </w:pPr>
          </w:p>
        </w:tc>
        <w:tc>
          <w:tcPr>
            <w:tcW w:w="3402" w:type="dxa"/>
            <w:vMerge w:val="restart"/>
            <w:tcBorders>
              <w:top w:val="single" w:color="auto" w:sz="4" w:space="0"/>
              <w:left w:val="single" w:color="auto" w:sz="4" w:space="0"/>
              <w:right w:val="single" w:color="auto" w:sz="4" w:space="0"/>
            </w:tcBorders>
            <w:vAlign w:val="center"/>
          </w:tcPr>
          <w:p>
            <w:pPr>
              <w:jc w:val="left"/>
              <w:rPr>
                <w:rFonts w:hint="eastAsia" w:ascii="仿宋" w:hAnsi="仿宋" w:eastAsia="仿宋" w:cs="仿宋"/>
                <w:sz w:val="18"/>
                <w:szCs w:val="18"/>
              </w:rPr>
            </w:pPr>
            <w:r>
              <w:rPr>
                <w:rFonts w:hint="eastAsia" w:ascii="仿宋" w:hAnsi="仿宋" w:eastAsia="仿宋" w:cs="仿宋"/>
                <w:sz w:val="18"/>
                <w:szCs w:val="18"/>
              </w:rPr>
              <w:t>发现一个灯不亮、灯眨眼、灯缺灯罩、乱拉乱接、插座、面板存在安全隐患、工具不全、各种记录不全、维修不及时、维修的垃圾未及时清理等，5处不符合扣1分，其余一次1分。扣完为止。资料包括：人员证件、制度、职责、操作流程、排班、交接班、工具清单、来访登记、报修登记、会议记录、培训记录、巡查记录、应急演练、系统资料等。</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rPr>
                <w:rFonts w:hint="eastAsia" w:ascii="仿宋" w:hAnsi="仿宋" w:eastAsia="仿宋" w:cs="仿宋"/>
                <w:kern w:val="0"/>
                <w:sz w:val="18"/>
                <w:szCs w:val="18"/>
              </w:rPr>
            </w:pPr>
            <w:r>
              <w:rPr>
                <w:rFonts w:hint="eastAsia" w:ascii="仿宋" w:hAnsi="仿宋" w:eastAsia="仿宋" w:cs="仿宋"/>
                <w:kern w:val="0"/>
                <w:sz w:val="18"/>
                <w:szCs w:val="18"/>
              </w:rPr>
              <w:t>配电间内标牌标识、</w:t>
            </w:r>
            <w:r>
              <w:rPr>
                <w:rFonts w:hint="eastAsia" w:ascii="仿宋" w:hAnsi="仿宋" w:eastAsia="仿宋" w:cs="仿宋"/>
                <w:sz w:val="18"/>
                <w:szCs w:val="18"/>
              </w:rPr>
              <w:t>插座、开关面板、线路、照明设施的完好性</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15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sz w:val="18"/>
                <w:szCs w:val="18"/>
              </w:rPr>
              <w:t>　</w:t>
            </w:r>
          </w:p>
        </w:tc>
        <w:tc>
          <w:tcPr>
            <w:tcW w:w="3402"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kern w:val="0"/>
                <w:sz w:val="18"/>
                <w:szCs w:val="18"/>
              </w:rPr>
              <w:t>人员掌握配电系统的熟练程度</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sz w:val="18"/>
                <w:szCs w:val="18"/>
              </w:rPr>
              <w:t>　</w:t>
            </w:r>
          </w:p>
        </w:tc>
        <w:tc>
          <w:tcPr>
            <w:tcW w:w="3402"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sz w:val="20"/>
              </w:rPr>
              <w:t>年检齐全、记录完整</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18"/>
                <w:szCs w:val="18"/>
              </w:rPr>
            </w:pPr>
          </w:p>
        </w:tc>
        <w:tc>
          <w:tcPr>
            <w:tcW w:w="3402"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sz w:val="20"/>
              </w:rPr>
              <w:t>应急演练能力强及记录完善</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18"/>
                <w:szCs w:val="18"/>
              </w:rPr>
            </w:pPr>
          </w:p>
        </w:tc>
        <w:tc>
          <w:tcPr>
            <w:tcW w:w="3402"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rPr>
            </w:pPr>
            <w:r>
              <w:rPr>
                <w:rFonts w:hint="eastAsia" w:ascii="仿宋" w:hAnsi="仿宋" w:eastAsia="仿宋" w:cs="仿宋"/>
                <w:sz w:val="20"/>
              </w:rPr>
              <w:t>培训、会议记录齐全，</w:t>
            </w:r>
            <w:r>
              <w:rPr>
                <w:rFonts w:hint="eastAsia" w:ascii="仿宋" w:hAnsi="仿宋" w:eastAsia="仿宋" w:cs="仿宋"/>
                <w:kern w:val="0"/>
                <w:sz w:val="18"/>
                <w:szCs w:val="18"/>
              </w:rPr>
              <w:t>资料记录正确齐全，及时归档上交</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kern w:val="0"/>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r>
              <w:rPr>
                <w:rFonts w:hint="eastAsia" w:ascii="仿宋" w:hAnsi="仿宋" w:eastAsia="仿宋" w:cs="仿宋"/>
                <w:sz w:val="18"/>
                <w:szCs w:val="18"/>
              </w:rPr>
              <w:t>　</w:t>
            </w:r>
          </w:p>
        </w:tc>
        <w:tc>
          <w:tcPr>
            <w:tcW w:w="3402"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安全</w:t>
            </w:r>
          </w:p>
        </w:tc>
        <w:tc>
          <w:tcPr>
            <w:tcW w:w="540"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kern w:val="0"/>
                <w:sz w:val="18"/>
                <w:szCs w:val="18"/>
              </w:rPr>
            </w:pPr>
          </w:p>
        </w:tc>
        <w:tc>
          <w:tcPr>
            <w:tcW w:w="4035"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未发生因维护不善等责任原因造成医院配电间电气故障停电</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1次扣2分。扣完为止。</w:t>
            </w:r>
          </w:p>
        </w:tc>
      </w:tr>
      <w:tr>
        <w:tblPrEx>
          <w:tblCellMar>
            <w:top w:w="0" w:type="dxa"/>
            <w:left w:w="108" w:type="dxa"/>
            <w:bottom w:w="0" w:type="dxa"/>
            <w:right w:w="108" w:type="dxa"/>
          </w:tblCellMar>
        </w:tblPrEx>
        <w:trPr>
          <w:trHeight w:val="480" w:hRule="atLeast"/>
          <w:jc w:val="center"/>
        </w:trPr>
        <w:tc>
          <w:tcPr>
            <w:tcW w:w="72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未发生责任事故等事件</w:t>
            </w:r>
          </w:p>
        </w:tc>
        <w:tc>
          <w:tcPr>
            <w:tcW w:w="708"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10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1次扣10分，重大事故者并倒扣20分</w:t>
            </w:r>
          </w:p>
        </w:tc>
      </w:tr>
      <w:tr>
        <w:tblPrEx>
          <w:tblCellMar>
            <w:top w:w="0" w:type="dxa"/>
            <w:left w:w="108" w:type="dxa"/>
            <w:bottom w:w="0" w:type="dxa"/>
            <w:right w:w="108" w:type="dxa"/>
          </w:tblCellMar>
        </w:tblPrEx>
        <w:trPr>
          <w:trHeight w:val="480"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合计</w:t>
            </w:r>
          </w:p>
        </w:tc>
        <w:tc>
          <w:tcPr>
            <w:tcW w:w="540" w:type="dxa"/>
            <w:tcBorders>
              <w:top w:val="single" w:color="auto" w:sz="4" w:space="0"/>
              <w:left w:val="single" w:color="auto" w:sz="4" w:space="0"/>
              <w:right w:val="single" w:color="auto" w:sz="4" w:space="0"/>
            </w:tcBorders>
            <w:vAlign w:val="center"/>
          </w:tcPr>
          <w:p>
            <w:pPr>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kern w:val="0"/>
                <w:sz w:val="18"/>
                <w:szCs w:val="18"/>
              </w:rPr>
            </w:pPr>
          </w:p>
        </w:tc>
        <w:tc>
          <w:tcPr>
            <w:tcW w:w="708"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100</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除明确倒扣分项外其余标准分是扣完为止，奖励分累积。</w:t>
            </w:r>
          </w:p>
        </w:tc>
      </w:tr>
      <w:tr>
        <w:tblPrEx>
          <w:tblCellMar>
            <w:top w:w="0" w:type="dxa"/>
            <w:left w:w="108" w:type="dxa"/>
            <w:bottom w:w="0" w:type="dxa"/>
            <w:right w:w="108" w:type="dxa"/>
          </w:tblCellMar>
        </w:tblPrEx>
        <w:trPr>
          <w:trHeight w:val="48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奖励</w:t>
            </w:r>
          </w:p>
        </w:tc>
        <w:tc>
          <w:tcPr>
            <w:tcW w:w="540" w:type="dxa"/>
            <w:vMerge w:val="restart"/>
            <w:tcBorders>
              <w:top w:val="single" w:color="auto" w:sz="4" w:space="0"/>
              <w:left w:val="single" w:color="auto" w:sz="4" w:space="0"/>
              <w:right w:val="single" w:color="auto" w:sz="4" w:space="0"/>
            </w:tcBorders>
            <w:vAlign w:val="center"/>
          </w:tcPr>
          <w:p>
            <w:pPr>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rPr>
            </w:pPr>
            <w:r>
              <w:rPr>
                <w:rFonts w:hint="eastAsia" w:ascii="仿宋" w:hAnsi="仿宋" w:eastAsia="仿宋" w:cs="仿宋"/>
                <w:kern w:val="0"/>
                <w:sz w:val="18"/>
                <w:szCs w:val="18"/>
              </w:rPr>
              <w:t>发现险情或隐患及时上报并主动采取措施排除</w:t>
            </w:r>
          </w:p>
        </w:tc>
        <w:tc>
          <w:tcPr>
            <w:tcW w:w="708"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r>
              <w:rPr>
                <w:rFonts w:hint="eastAsia" w:ascii="仿宋" w:hAnsi="仿宋" w:eastAsia="仿宋" w:cs="仿宋"/>
                <w:kern w:val="0"/>
                <w:sz w:val="18"/>
                <w:szCs w:val="18"/>
              </w:rPr>
              <w:t>1次奖5分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20"/>
              </w:rPr>
            </w:pPr>
            <w:r>
              <w:rPr>
                <w:rFonts w:hint="eastAsia" w:ascii="仿宋" w:hAnsi="仿宋" w:eastAsia="仿宋" w:cs="仿宋"/>
                <w:kern w:val="0"/>
                <w:sz w:val="18"/>
                <w:szCs w:val="18"/>
              </w:rPr>
              <w:t>提有建设性意见</w:t>
            </w:r>
          </w:p>
        </w:tc>
        <w:tc>
          <w:tcPr>
            <w:tcW w:w="708"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kern w:val="0"/>
                <w:sz w:val="18"/>
                <w:szCs w:val="18"/>
              </w:rPr>
            </w:pPr>
            <w:r>
              <w:rPr>
                <w:rFonts w:hint="eastAsia" w:ascii="仿宋" w:hAnsi="仿宋" w:eastAsia="仿宋" w:cs="仿宋"/>
                <w:kern w:val="0"/>
                <w:sz w:val="18"/>
                <w:szCs w:val="18"/>
              </w:rPr>
              <w:t>1次奖1-3分</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540" w:type="dxa"/>
            <w:vMerge w:val="continue"/>
            <w:tcBorders>
              <w:left w:val="single" w:color="auto" w:sz="4" w:space="0"/>
              <w:bottom w:val="single" w:color="auto" w:sz="4" w:space="0"/>
              <w:right w:val="single" w:color="auto" w:sz="4" w:space="0"/>
            </w:tcBorders>
            <w:vAlign w:val="center"/>
          </w:tcPr>
          <w:p>
            <w:pPr>
              <w:widowControl/>
              <w:jc w:val="left"/>
              <w:rPr>
                <w:rFonts w:hint="eastAsia" w:ascii="仿宋" w:hAnsi="仿宋" w:eastAsia="仿宋" w:cs="仿宋"/>
                <w:kern w:val="0"/>
                <w:sz w:val="18"/>
                <w:szCs w:val="18"/>
              </w:rPr>
            </w:pPr>
          </w:p>
        </w:tc>
        <w:tc>
          <w:tcPr>
            <w:tcW w:w="4035" w:type="dxa"/>
            <w:tcBorders>
              <w:top w:val="nil"/>
              <w:left w:val="nil"/>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kern w:val="0"/>
                <w:sz w:val="18"/>
                <w:szCs w:val="18"/>
              </w:rPr>
              <w:t>其他院部认定</w:t>
            </w:r>
          </w:p>
        </w:tc>
        <w:tc>
          <w:tcPr>
            <w:tcW w:w="708" w:type="dxa"/>
            <w:tcBorders>
              <w:top w:val="nil"/>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5</w:t>
            </w:r>
          </w:p>
        </w:tc>
        <w:tc>
          <w:tcPr>
            <w:tcW w:w="567"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kern w:val="0"/>
                <w:sz w:val="18"/>
                <w:szCs w:val="18"/>
              </w:rPr>
            </w:pPr>
          </w:p>
        </w:tc>
        <w:tc>
          <w:tcPr>
            <w:tcW w:w="3402"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18"/>
                <w:szCs w:val="18"/>
              </w:rPr>
            </w:pPr>
            <w:r>
              <w:rPr>
                <w:rFonts w:hint="eastAsia" w:ascii="仿宋" w:hAnsi="仿宋" w:eastAsia="仿宋" w:cs="仿宋"/>
                <w:kern w:val="0"/>
                <w:sz w:val="18"/>
                <w:szCs w:val="18"/>
              </w:rPr>
              <w:t>1次奖5分</w:t>
            </w:r>
          </w:p>
        </w:tc>
      </w:tr>
    </w:tbl>
    <w:p>
      <w:pPr>
        <w:rPr>
          <w:rFonts w:hint="eastAsia" w:ascii="仿宋" w:hAnsi="仿宋" w:eastAsia="仿宋" w:cs="仿宋"/>
          <w:b/>
        </w:rPr>
      </w:pPr>
    </w:p>
    <w:p>
      <w:pPr>
        <w:rPr>
          <w:rFonts w:hint="eastAsia" w:ascii="仿宋" w:hAnsi="仿宋" w:eastAsia="仿宋" w:cs="仿宋"/>
          <w:b/>
        </w:rPr>
      </w:pPr>
      <w:r>
        <w:rPr>
          <w:rFonts w:hint="eastAsia" w:ascii="仿宋" w:hAnsi="仿宋" w:eastAsia="仿宋" w:cs="仿宋"/>
          <w:b/>
        </w:rPr>
        <w:t>注：</w:t>
      </w:r>
    </w:p>
    <w:p>
      <w:pPr>
        <w:rPr>
          <w:rFonts w:hint="eastAsia" w:ascii="仿宋" w:hAnsi="仿宋" w:eastAsia="仿宋" w:cs="仿宋"/>
          <w:b/>
        </w:rPr>
      </w:pPr>
      <w:r>
        <w:rPr>
          <w:rFonts w:hint="eastAsia" w:ascii="仿宋" w:hAnsi="仿宋" w:eastAsia="仿宋" w:cs="仿宋"/>
          <w:b/>
        </w:rPr>
        <w:t>1. ≥80分足额支付承包费用；小于</w:t>
      </w:r>
      <w:r>
        <w:rPr>
          <w:rFonts w:hint="eastAsia" w:ascii="仿宋" w:hAnsi="仿宋" w:eastAsia="仿宋" w:cs="仿宋"/>
          <w:b/>
          <w:lang w:val="en-US" w:eastAsia="zh-CN"/>
        </w:rPr>
        <w:t>8</w:t>
      </w:r>
      <w:r>
        <w:rPr>
          <w:rFonts w:hint="eastAsia" w:ascii="仿宋" w:hAnsi="仿宋" w:eastAsia="仿宋" w:cs="仿宋"/>
          <w:b/>
        </w:rPr>
        <w:t>0但≥</w:t>
      </w:r>
      <w:r>
        <w:rPr>
          <w:rFonts w:hint="eastAsia" w:ascii="仿宋" w:hAnsi="仿宋" w:eastAsia="仿宋" w:cs="仿宋"/>
          <w:b/>
          <w:lang w:val="en-US" w:eastAsia="zh-CN"/>
        </w:rPr>
        <w:t>6</w:t>
      </w:r>
      <w:r>
        <w:rPr>
          <w:rFonts w:hint="eastAsia" w:ascii="仿宋" w:hAnsi="仿宋" w:eastAsia="仿宋" w:cs="仿宋"/>
          <w:b/>
        </w:rPr>
        <w:t>0分之间每下降1分扣除500元，</w:t>
      </w:r>
      <w:r>
        <w:rPr>
          <w:rFonts w:hint="eastAsia" w:ascii="仿宋" w:hAnsi="仿宋" w:eastAsia="仿宋" w:cs="仿宋"/>
          <w:b/>
          <w:lang w:val="en-US" w:eastAsia="zh-CN"/>
        </w:rPr>
        <w:t>6</w:t>
      </w:r>
      <w:r>
        <w:rPr>
          <w:rFonts w:hint="eastAsia" w:ascii="仿宋" w:hAnsi="仿宋" w:eastAsia="仿宋" w:cs="仿宋"/>
          <w:b/>
        </w:rPr>
        <w:t>0分以下则每下降1分扣除1000元。考核扣费在承包年度第四笔付款中扣除。</w:t>
      </w:r>
    </w:p>
    <w:p>
      <w:pPr>
        <w:rPr>
          <w:rFonts w:hint="eastAsia" w:ascii="仿宋" w:hAnsi="仿宋" w:eastAsia="仿宋" w:cs="仿宋"/>
          <w:b/>
        </w:rPr>
      </w:pPr>
      <w:r>
        <w:rPr>
          <w:rFonts w:hint="eastAsia" w:ascii="仿宋" w:hAnsi="仿宋" w:eastAsia="仿宋" w:cs="仿宋"/>
          <w:b/>
        </w:rPr>
        <w:t>2.由总务科牵头组织定期检查考核，考核结果经乙方认可后生效。</w:t>
      </w:r>
    </w:p>
    <w:p>
      <w:pPr>
        <w:rPr>
          <w:rFonts w:hint="eastAsia" w:ascii="仿宋" w:hAnsi="仿宋" w:eastAsia="仿宋" w:cs="仿宋"/>
        </w:rPr>
      </w:pPr>
    </w:p>
    <w:p>
      <w:pPr>
        <w:pStyle w:val="8"/>
        <w:tabs>
          <w:tab w:val="left" w:pos="1050"/>
          <w:tab w:val="right" w:leader="dot" w:pos="9402"/>
        </w:tabs>
        <w:spacing w:line="520" w:lineRule="exact"/>
        <w:ind w:left="0"/>
        <w:jc w:val="center"/>
        <w:outlineLvl w:val="0"/>
        <w:rPr>
          <w:rFonts w:hint="eastAsia" w:ascii="仿宋" w:hAnsi="仿宋" w:eastAsia="仿宋" w:cs="仿宋"/>
          <w:b/>
          <w:bCs/>
          <w:i w:val="0"/>
          <w:iCs w:val="0"/>
          <w:w w:val="80"/>
          <w:sz w:val="44"/>
          <w:szCs w:val="44"/>
        </w:rPr>
      </w:pPr>
      <w:r>
        <w:rPr>
          <w:rFonts w:hint="eastAsia" w:ascii="仿宋" w:hAnsi="仿宋" w:eastAsia="仿宋" w:cs="仿宋"/>
          <w:b/>
          <w:bCs/>
          <w:i w:val="0"/>
          <w:iCs w:val="0"/>
          <w:w w:val="80"/>
          <w:sz w:val="44"/>
          <w:szCs w:val="44"/>
        </w:rPr>
        <w:t>第六章  合同授予</w:t>
      </w:r>
    </w:p>
    <w:p>
      <w:pPr>
        <w:snapToGrid w:val="0"/>
        <w:spacing w:line="480" w:lineRule="exact"/>
        <w:ind w:firstLine="573"/>
        <w:rPr>
          <w:rFonts w:hint="eastAsia" w:ascii="仿宋" w:hAnsi="仿宋" w:eastAsia="仿宋" w:cs="仿宋"/>
          <w:color w:val="000000"/>
          <w:sz w:val="28"/>
          <w:szCs w:val="28"/>
        </w:rPr>
      </w:pPr>
    </w:p>
    <w:p>
      <w:pPr>
        <w:snapToGrid w:val="0"/>
        <w:spacing w:line="480" w:lineRule="exact"/>
        <w:ind w:firstLine="573"/>
        <w:rPr>
          <w:rFonts w:hint="eastAsia" w:ascii="仿宋" w:hAnsi="仿宋" w:eastAsia="仿宋" w:cs="仿宋"/>
          <w:sz w:val="32"/>
          <w:szCs w:val="32"/>
        </w:rPr>
      </w:pPr>
      <w:r>
        <w:rPr>
          <w:rFonts w:hint="eastAsia" w:ascii="仿宋" w:hAnsi="仿宋" w:eastAsia="仿宋" w:cs="仿宋"/>
          <w:color w:val="000000"/>
          <w:sz w:val="28"/>
          <w:szCs w:val="28"/>
        </w:rPr>
        <w:t>一、中标人在成交通知书发出后30日内按照磋商文件确定的事项和采购单位签订政府采购合同</w:t>
      </w:r>
      <w:r>
        <w:rPr>
          <w:rFonts w:hint="eastAsia" w:ascii="仿宋" w:hAnsi="仿宋" w:eastAsia="仿宋" w:cs="仿宋"/>
          <w:sz w:val="28"/>
          <w:szCs w:val="28"/>
        </w:rPr>
        <w:t>。合同一式肆份，</w:t>
      </w:r>
      <w:r>
        <w:rPr>
          <w:rFonts w:hint="eastAsia" w:ascii="仿宋" w:hAnsi="仿宋" w:eastAsia="仿宋" w:cs="仿宋"/>
          <w:color w:val="000000"/>
          <w:sz w:val="28"/>
          <w:szCs w:val="28"/>
        </w:rPr>
        <w:t>所签合同不得对采购文件作实质性修改。采购单位不得向中标人提出不合理的要求作为签订合同的条件，不得与中标人私下订立背离采购文件实质性内容的协议。</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二、采购单位按合同约定积极配合中标人履约，中标人履约到位后，请以书面形式向采购单位提出验收申请。</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四、中标人出现违约情形，应当及时纠正或补偿；造成损失的，按合同约定追究违约责任；发现有假冒、伪劣、走私产品、商业贿赂等违法情形的，应由采购单位移交工商、质监、公安等行政执法部门依法查处。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五、不响应付款方式的，视同响应文件无效，按无效响应文件处理。</w:t>
      </w:r>
    </w:p>
    <w:p>
      <w:pPr>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六、以上项目款的支付不计息。</w:t>
      </w:r>
    </w:p>
    <w:p>
      <w:pPr>
        <w:snapToGrid w:val="0"/>
        <w:spacing w:line="480" w:lineRule="exact"/>
        <w:ind w:firstLine="573"/>
        <w:rPr>
          <w:rFonts w:hint="eastAsia" w:ascii="仿宋" w:hAnsi="仿宋" w:eastAsia="仿宋" w:cs="仿宋"/>
          <w:color w:val="000000"/>
          <w:sz w:val="24"/>
          <w:szCs w:val="24"/>
        </w:rPr>
      </w:pPr>
    </w:p>
    <w:p>
      <w:pPr>
        <w:snapToGrid w:val="0"/>
        <w:spacing w:line="480" w:lineRule="exact"/>
        <w:ind w:firstLine="573"/>
        <w:jc w:val="center"/>
        <w:rPr>
          <w:rFonts w:hint="eastAsia" w:ascii="仿宋" w:hAnsi="仿宋" w:eastAsia="仿宋" w:cs="仿宋"/>
          <w:b/>
          <w:bCs/>
          <w:color w:val="000000"/>
          <w:kern w:val="44"/>
          <w:sz w:val="44"/>
          <w:szCs w:val="44"/>
        </w:rPr>
      </w:pPr>
      <w:r>
        <w:rPr>
          <w:rFonts w:hint="eastAsia" w:ascii="仿宋" w:hAnsi="仿宋" w:eastAsia="仿宋" w:cs="仿宋"/>
          <w:b/>
          <w:bCs/>
          <w:i/>
          <w:iCs/>
          <w:color w:val="000000"/>
          <w:kern w:val="44"/>
          <w:sz w:val="44"/>
          <w:szCs w:val="44"/>
        </w:rPr>
        <w:br w:type="page"/>
      </w:r>
      <w:r>
        <w:rPr>
          <w:rFonts w:hint="eastAsia" w:ascii="仿宋" w:hAnsi="仿宋" w:eastAsia="仿宋" w:cs="仿宋"/>
          <w:b/>
          <w:bCs/>
          <w:color w:val="000000"/>
          <w:kern w:val="44"/>
          <w:sz w:val="44"/>
          <w:szCs w:val="44"/>
        </w:rPr>
        <w:t>第七章  质疑提出和处理</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一、质疑的提出</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1、质疑人必须是直接参加本次磋商活动的当事人。</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2、下载磋商文件的供应商应</w:t>
      </w:r>
      <w:r>
        <w:rPr>
          <w:rFonts w:hint="eastAsia" w:ascii="仿宋" w:hAnsi="仿宋" w:eastAsia="仿宋" w:cs="仿宋"/>
          <w:sz w:val="28"/>
          <w:szCs w:val="28"/>
        </w:rPr>
        <w:t>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对本次磋商有质疑的，实行实名制，不得进行虚假、恶意质疑。质疑人应在质疑有效期内以书面形式提出《质疑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对不能提供相关佐证材料的、涉及商业秘密的、非书面形式的、非送达的、匿名的《质疑函》将不予受理。</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相关佐证材料要具备客观性、关联性、合法性，无法查实的（如宣传册、媒体报道、猜测、推理等）不能作为佐证材料。</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采购单位或采购代理机构不负责搜集相关佐证材料等工作。</w:t>
      </w:r>
    </w:p>
    <w:p>
      <w:pPr>
        <w:adjustRightInd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二、《质疑函》的受理和回复</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sz w:val="28"/>
          <w:szCs w:val="28"/>
        </w:rPr>
        <w:t>1、《质疑函》须由质疑人的法定代表人或参加本次磋商被授权人</w:t>
      </w:r>
      <w:r>
        <w:rPr>
          <w:rFonts w:hint="eastAsia" w:ascii="仿宋" w:hAnsi="仿宋" w:eastAsia="仿宋" w:cs="仿宋"/>
          <w:color w:val="000000"/>
          <w:sz w:val="28"/>
          <w:szCs w:val="28"/>
        </w:rPr>
        <w:t>送达采购单位和采购代理机构。</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3、对不符合提出质疑要求的，出具《质疑退回通知书》并提出相关补充材料要求，质疑人未在规定的时间内提供补充佐证材料的，视同放弃质疑。</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4、采购单位、采购代理机构负责将质疑人提出的质疑相关材料提供给相关专家或评审小组审核，并将审核意见回复质疑人。</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5、因质疑情况复杂，组织论证或审查时间较长的，采购单位、采购代理机构以书面形式通知质疑人，可适当延长质疑回复处理时间。</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三、质疑处理</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1、质疑成立的处理。采购单位或采购代理机构终止采购，并建议有关部门给相关当事人予以处理。</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2、质疑不成立的处理。</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1）质疑人书面《申请撤回质疑函》的，不作违约处理。</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2）质疑人在规定的时间内不配合进行质疑调查处理的，按自动撤回《质疑函》处理。</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3）质疑人不按《质疑函》格式就提出质疑的，作违约处理。同时，视情列入不良供应商名单。</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5）质疑人不能提供相关佐证材料的，采购单位、采购代理机构已指出，质疑人仍然坚持提出质疑的，作违约处理。同时，列入不良供应商名单。</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6）质疑人承担使用虚假材料或恶意方式质疑的法律责任。</w:t>
      </w:r>
    </w:p>
    <w:p>
      <w:pPr>
        <w:adjustRightInd w:val="0"/>
        <w:snapToGrid w:val="0"/>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四、质疑供应商对采购单位或代理机构的答复不满意或者采购单位或代理机构未在规定的时间内作出答复的，可以在答复期满后15个工作日内政府采购监督管理部门投诉。</w:t>
      </w:r>
    </w:p>
    <w:bookmarkEnd w:id="60"/>
    <w:bookmarkEnd w:id="61"/>
    <w:p>
      <w:pPr>
        <w:pStyle w:val="5"/>
        <w:keepNext w:val="0"/>
        <w:keepLines w:val="0"/>
        <w:snapToGrid w:val="0"/>
        <w:spacing w:before="0" w:afterLines="50" w:line="520" w:lineRule="exact"/>
        <w:ind w:left="420"/>
        <w:jc w:val="center"/>
        <w:rPr>
          <w:rFonts w:hint="eastAsia" w:ascii="仿宋" w:hAnsi="仿宋" w:eastAsia="仿宋" w:cs="仿宋"/>
        </w:rPr>
      </w:pPr>
      <w:bookmarkStart w:id="62" w:name="_Toc363573860"/>
      <w:r>
        <w:rPr>
          <w:rFonts w:hint="eastAsia" w:ascii="仿宋" w:hAnsi="仿宋" w:eastAsia="仿宋" w:cs="仿宋"/>
          <w:color w:val="000000"/>
          <w:w w:val="80"/>
          <w:sz w:val="24"/>
          <w:szCs w:val="24"/>
        </w:rPr>
        <w:br w:type="page"/>
      </w:r>
      <w:bookmarkEnd w:id="62"/>
      <w:r>
        <w:rPr>
          <w:rFonts w:hint="eastAsia" w:ascii="仿宋" w:hAnsi="仿宋" w:eastAsia="仿宋" w:cs="仿宋"/>
          <w:w w:val="80"/>
        </w:rPr>
        <w:t>第八章</w:t>
      </w:r>
      <w:r>
        <w:rPr>
          <w:rFonts w:hint="eastAsia" w:ascii="仿宋" w:hAnsi="仿宋" w:eastAsia="仿宋" w:cs="仿宋"/>
        </w:rPr>
        <w:t xml:space="preserve">  </w:t>
      </w:r>
      <w:r>
        <w:rPr>
          <w:rFonts w:hint="eastAsia" w:ascii="仿宋" w:hAnsi="仿宋" w:eastAsia="仿宋" w:cs="仿宋"/>
          <w:w w:val="80"/>
        </w:rPr>
        <w:t>响应文件组成及格式</w:t>
      </w:r>
    </w:p>
    <w:p>
      <w:pPr>
        <w:adjustRightInd w:val="0"/>
        <w:snapToGrid w:val="0"/>
        <w:spacing w:line="4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响应文件由资格审查文件、技术响应文件、商务报价响应文件三部分组成。本次竞争性磋商采用资格后审方式，供应商须将资格审查文件作为响应文件组成部分，按磋商文件要求装订密封后一起递交。</w:t>
      </w:r>
    </w:p>
    <w:p>
      <w:pPr>
        <w:adjustRightInd w:val="0"/>
        <w:snapToGrid w:val="0"/>
        <w:spacing w:line="480" w:lineRule="exact"/>
        <w:ind w:firstLine="562" w:firstLineChars="200"/>
        <w:jc w:val="left"/>
        <w:rPr>
          <w:rFonts w:hint="eastAsia" w:ascii="仿宋" w:hAnsi="仿宋" w:eastAsia="仿宋" w:cs="仿宋"/>
          <w:b/>
          <w:bCs/>
          <w:color w:val="3366FF"/>
          <w:sz w:val="28"/>
          <w:szCs w:val="28"/>
        </w:rPr>
      </w:pPr>
      <w:r>
        <w:rPr>
          <w:rFonts w:hint="eastAsia" w:ascii="仿宋" w:hAnsi="仿宋" w:eastAsia="仿宋" w:cs="仿宋"/>
          <w:b/>
          <w:bCs/>
          <w:sz w:val="28"/>
          <w:szCs w:val="28"/>
        </w:rPr>
        <w:t>一、资格审查文件（单独密封）：</w:t>
      </w:r>
    </w:p>
    <w:p>
      <w:pPr>
        <w:widowControl/>
        <w:snapToGrid w:val="0"/>
        <w:spacing w:line="360" w:lineRule="auto"/>
        <w:ind w:firstLine="548" w:firstLineChars="196"/>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1、投标供应商的三证合一的营业执照（副本）复印件。</w:t>
      </w:r>
    </w:p>
    <w:p>
      <w:pPr>
        <w:widowControl/>
        <w:snapToGrid w:val="0"/>
        <w:spacing w:line="360" w:lineRule="auto"/>
        <w:ind w:firstLine="548" w:firstLineChars="196"/>
        <w:jc w:val="left"/>
        <w:rPr>
          <w:rFonts w:hint="eastAsia" w:ascii="仿宋" w:hAnsi="仿宋" w:eastAsia="仿宋" w:cs="仿宋"/>
          <w:sz w:val="28"/>
          <w:szCs w:val="28"/>
        </w:rPr>
      </w:pPr>
      <w:r>
        <w:rPr>
          <w:rFonts w:hint="eastAsia" w:ascii="仿宋" w:hAnsi="仿宋" w:eastAsia="仿宋" w:cs="仿宋"/>
          <w:color w:val="000000"/>
          <w:kern w:val="0"/>
          <w:sz w:val="28"/>
          <w:szCs w:val="28"/>
        </w:rPr>
        <w:t>2、</w:t>
      </w:r>
      <w:r>
        <w:rPr>
          <w:rFonts w:hint="eastAsia" w:ascii="仿宋" w:hAnsi="仿宋" w:eastAsia="仿宋" w:cs="仿宋"/>
          <w:sz w:val="28"/>
          <w:szCs w:val="28"/>
        </w:rPr>
        <w:t>拟派项目负责人电力专业技术任职资格证书、作业人员电工特种作业操作证等。</w:t>
      </w:r>
    </w:p>
    <w:p>
      <w:pPr>
        <w:widowControl/>
        <w:snapToGrid w:val="0"/>
        <w:spacing w:line="360" w:lineRule="auto"/>
        <w:ind w:firstLine="548" w:firstLineChars="196"/>
        <w:jc w:val="left"/>
        <w:rPr>
          <w:rFonts w:hint="eastAsia" w:ascii="仿宋" w:hAnsi="仿宋" w:eastAsia="仿宋" w:cs="仿宋"/>
          <w:color w:val="000000"/>
          <w:kern w:val="0"/>
          <w:sz w:val="28"/>
          <w:szCs w:val="28"/>
        </w:rPr>
      </w:pPr>
      <w:r>
        <w:rPr>
          <w:rFonts w:hint="eastAsia" w:ascii="仿宋" w:hAnsi="仿宋" w:eastAsia="仿宋" w:cs="仿宋"/>
          <w:sz w:val="28"/>
          <w:szCs w:val="28"/>
        </w:rPr>
        <w:t>3、提供拟派现场人员名单表，并承诺在中标后提供拟派人员的高、低压操作证书（共</w:t>
      </w:r>
      <w:r>
        <w:rPr>
          <w:rFonts w:hint="eastAsia" w:ascii="仿宋" w:hAnsi="仿宋" w:eastAsia="仿宋" w:cs="仿宋"/>
          <w:sz w:val="28"/>
          <w:szCs w:val="28"/>
          <w:lang w:val="en-US" w:eastAsia="zh-CN"/>
        </w:rPr>
        <w:t>6</w:t>
      </w:r>
      <w:r>
        <w:rPr>
          <w:rFonts w:hint="eastAsia" w:ascii="仿宋" w:hAnsi="仿宋" w:eastAsia="仿宋" w:cs="仿宋"/>
          <w:sz w:val="28"/>
          <w:szCs w:val="28"/>
        </w:rPr>
        <w:t>人，格式自拟）。</w:t>
      </w:r>
    </w:p>
    <w:p>
      <w:pPr>
        <w:widowControl/>
        <w:snapToGrid w:val="0"/>
        <w:spacing w:line="360" w:lineRule="auto"/>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4、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格式参见第八章）</w:t>
      </w:r>
    </w:p>
    <w:p>
      <w:pPr>
        <w:widowControl/>
        <w:snapToGrid w:val="0"/>
        <w:spacing w:line="360" w:lineRule="auto"/>
        <w:ind w:firstLine="548" w:firstLineChars="196"/>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5、投标供应商须提供参与本次项目政府采购活动前三年内，在经营活动中没有重大违法记录的书面《无重大违法记录声明函》（格式参见第八章）。</w:t>
      </w:r>
    </w:p>
    <w:p>
      <w:pPr>
        <w:widowControl/>
        <w:snapToGrid w:val="0"/>
        <w:spacing w:line="360" w:lineRule="auto"/>
        <w:ind w:firstLine="548" w:firstLineChars="196"/>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6、关于资格文件的声明函（格式参见第八章）。</w:t>
      </w:r>
    </w:p>
    <w:p>
      <w:pPr>
        <w:adjustRightInd w:val="0"/>
        <w:snapToGrid w:val="0"/>
        <w:spacing w:line="48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注：以上材料如为复印件均需加盖单位公章，以上佐证材料需带原件备查，否则后果自负。</w:t>
      </w:r>
    </w:p>
    <w:p>
      <w:pPr>
        <w:numPr>
          <w:ilvl w:val="0"/>
          <w:numId w:val="2"/>
        </w:numPr>
        <w:adjustRightInd w:val="0"/>
        <w:snapToGrid w:val="0"/>
        <w:spacing w:line="480" w:lineRule="exact"/>
        <w:ind w:firstLine="562" w:firstLineChars="200"/>
        <w:jc w:val="left"/>
        <w:rPr>
          <w:rFonts w:hint="eastAsia" w:ascii="仿宋" w:hAnsi="仿宋" w:eastAsia="仿宋" w:cs="仿宋"/>
          <w:bCs/>
          <w:sz w:val="28"/>
          <w:szCs w:val="28"/>
        </w:rPr>
      </w:pPr>
      <w:r>
        <w:rPr>
          <w:rFonts w:hint="eastAsia" w:ascii="仿宋" w:hAnsi="仿宋" w:eastAsia="仿宋" w:cs="仿宋"/>
          <w:b/>
          <w:bCs/>
          <w:sz w:val="28"/>
          <w:szCs w:val="28"/>
        </w:rPr>
        <w:t>技术响应文件（单独密封）：</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1、竞争性磋商响应函（格式参见第八章）；</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2、评标办法中所涉及的事项需提供的所有资料；</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3、评标办法中未涉及的事项，投标供应商认为需要提交的其他资料。</w:t>
      </w:r>
    </w:p>
    <w:p>
      <w:pPr>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注：为方便评委评审，请供应商按评标办法中所涉及的事项顺序进行编制，可以补充相关材料；</w:t>
      </w:r>
    </w:p>
    <w:p>
      <w:pPr>
        <w:snapToGrid w:val="0"/>
        <w:spacing w:line="520" w:lineRule="exact"/>
        <w:ind w:firstLine="562" w:firstLineChars="200"/>
        <w:rPr>
          <w:rFonts w:hint="eastAsia" w:ascii="仿宋" w:hAnsi="仿宋" w:eastAsia="仿宋" w:cs="仿宋"/>
          <w:b/>
          <w:sz w:val="28"/>
          <w:szCs w:val="28"/>
        </w:rPr>
      </w:pPr>
      <w:r>
        <w:rPr>
          <w:rFonts w:hint="eastAsia" w:ascii="仿宋" w:hAnsi="仿宋" w:eastAsia="仿宋" w:cs="仿宋"/>
          <w:b/>
          <w:bCs/>
          <w:sz w:val="28"/>
          <w:szCs w:val="28"/>
        </w:rPr>
        <w:t>特别提醒：“资格审查文件”、“技术响应文件”所须提供的材料（须加盖投标供应商公章）按磋商文件要求装订，密封，递交。“资格审查文件”、“技术响应文件”所涉及相关资料等证明材料原件请带至开标现场备查。未携带原件或因携带原件不全所引起的后果由投标供应商自行承担。</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三、商务标（单独装订密封）。</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1、投标响应报价总表（格式参见第八章）。</w:t>
      </w:r>
    </w:p>
    <w:p>
      <w:pPr>
        <w:adjustRightInd w:val="0"/>
        <w:snapToGrid w:val="0"/>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2、投标响应报价明细表（格式自拟）。</w:t>
      </w:r>
    </w:p>
    <w:p>
      <w:pPr>
        <w:adjustRightInd w:val="0"/>
        <w:snapToGrid w:val="0"/>
        <w:spacing w:line="520" w:lineRule="exact"/>
        <w:jc w:val="left"/>
        <w:outlineLvl w:val="1"/>
        <w:rPr>
          <w:rFonts w:hint="eastAsia" w:ascii="仿宋" w:hAnsi="仿宋" w:eastAsia="仿宋" w:cs="仿宋"/>
          <w:b/>
          <w:bCs/>
          <w:sz w:val="28"/>
          <w:szCs w:val="28"/>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4"/>
          <w:szCs w:val="24"/>
        </w:rPr>
      </w:pPr>
    </w:p>
    <w:p>
      <w:pPr>
        <w:adjustRightInd w:val="0"/>
        <w:snapToGrid w:val="0"/>
        <w:spacing w:line="520" w:lineRule="exact"/>
        <w:jc w:val="left"/>
        <w:outlineLvl w:val="1"/>
        <w:rPr>
          <w:rFonts w:hint="eastAsia" w:ascii="仿宋" w:hAnsi="仿宋" w:eastAsia="仿宋" w:cs="仿宋"/>
          <w:b/>
          <w:bCs/>
          <w:sz w:val="28"/>
          <w:szCs w:val="28"/>
        </w:rPr>
      </w:pPr>
    </w:p>
    <w:p>
      <w:pPr>
        <w:adjustRightInd w:val="0"/>
        <w:snapToGrid w:val="0"/>
        <w:spacing w:line="520" w:lineRule="exact"/>
        <w:jc w:val="left"/>
        <w:outlineLvl w:val="1"/>
        <w:rPr>
          <w:rFonts w:hint="eastAsia" w:ascii="仿宋" w:hAnsi="仿宋" w:eastAsia="仿宋" w:cs="仿宋"/>
          <w:b/>
          <w:bCs/>
          <w:sz w:val="28"/>
          <w:szCs w:val="28"/>
        </w:rPr>
      </w:pPr>
    </w:p>
    <w:p>
      <w:pPr>
        <w:adjustRightInd w:val="0"/>
        <w:snapToGrid w:val="0"/>
        <w:spacing w:line="520" w:lineRule="exact"/>
        <w:jc w:val="left"/>
        <w:outlineLvl w:val="1"/>
        <w:rPr>
          <w:rFonts w:hint="eastAsia" w:ascii="仿宋" w:hAnsi="仿宋" w:eastAsia="仿宋" w:cs="仿宋"/>
          <w:b/>
          <w:bCs/>
          <w:sz w:val="28"/>
          <w:szCs w:val="28"/>
        </w:rPr>
      </w:pPr>
    </w:p>
    <w:p>
      <w:pPr>
        <w:adjustRightInd w:val="0"/>
        <w:snapToGrid w:val="0"/>
        <w:spacing w:line="520" w:lineRule="exact"/>
        <w:jc w:val="left"/>
        <w:outlineLvl w:val="1"/>
        <w:rPr>
          <w:rFonts w:hint="eastAsia" w:ascii="仿宋" w:hAnsi="仿宋" w:eastAsia="仿宋" w:cs="仿宋"/>
          <w:b/>
          <w:bCs/>
          <w:sz w:val="28"/>
          <w:szCs w:val="28"/>
        </w:rPr>
      </w:pPr>
    </w:p>
    <w:p>
      <w:pPr>
        <w:adjustRightInd w:val="0"/>
        <w:snapToGrid w:val="0"/>
        <w:spacing w:line="520" w:lineRule="exact"/>
        <w:jc w:val="left"/>
        <w:outlineLvl w:val="1"/>
        <w:rPr>
          <w:rFonts w:hint="eastAsia" w:ascii="仿宋" w:hAnsi="仿宋" w:eastAsia="仿宋" w:cs="仿宋"/>
          <w:b/>
          <w:bCs/>
          <w:sz w:val="28"/>
          <w:szCs w:val="28"/>
        </w:rPr>
      </w:pPr>
    </w:p>
    <w:p>
      <w:pPr>
        <w:adjustRightInd w:val="0"/>
        <w:snapToGrid w:val="0"/>
        <w:spacing w:line="520" w:lineRule="exact"/>
        <w:jc w:val="left"/>
        <w:outlineLvl w:val="1"/>
        <w:rPr>
          <w:rFonts w:hint="eastAsia" w:ascii="仿宋" w:hAnsi="仿宋" w:eastAsia="仿宋" w:cs="仿宋"/>
          <w:b/>
          <w:bCs/>
          <w:sz w:val="28"/>
          <w:szCs w:val="28"/>
        </w:rPr>
      </w:pPr>
    </w:p>
    <w:p>
      <w:pPr>
        <w:snapToGrid w:val="0"/>
        <w:spacing w:line="520" w:lineRule="exact"/>
        <w:ind w:firstLine="562" w:firstLineChars="200"/>
        <w:rPr>
          <w:rFonts w:hint="eastAsia" w:ascii="仿宋" w:hAnsi="仿宋" w:eastAsia="仿宋" w:cs="仿宋"/>
          <w:b/>
          <w:bCs/>
          <w:sz w:val="28"/>
          <w:szCs w:val="28"/>
        </w:rPr>
      </w:pPr>
      <w:r>
        <w:rPr>
          <w:rFonts w:hint="eastAsia" w:ascii="仿宋" w:hAnsi="仿宋" w:eastAsia="仿宋" w:cs="仿宋"/>
          <w:b/>
          <w:sz w:val="28"/>
          <w:szCs w:val="28"/>
        </w:rPr>
        <w:t>附件：</w:t>
      </w:r>
    </w:p>
    <w:p>
      <w:pPr>
        <w:snapToGrid w:val="0"/>
        <w:spacing w:line="520" w:lineRule="exact"/>
        <w:jc w:val="center"/>
        <w:outlineLvl w:val="3"/>
        <w:rPr>
          <w:rFonts w:hint="eastAsia" w:ascii="仿宋" w:hAnsi="仿宋" w:eastAsia="仿宋" w:cs="仿宋"/>
          <w:b/>
          <w:sz w:val="28"/>
          <w:szCs w:val="28"/>
        </w:rPr>
      </w:pPr>
      <w:r>
        <w:rPr>
          <w:rFonts w:hint="eastAsia" w:ascii="仿宋" w:hAnsi="仿宋" w:eastAsia="仿宋" w:cs="仿宋"/>
          <w:b/>
          <w:sz w:val="28"/>
          <w:szCs w:val="28"/>
        </w:rPr>
        <w:t>1、法定代表人身份证明</w:t>
      </w:r>
    </w:p>
    <w:p>
      <w:pPr>
        <w:snapToGrid w:val="0"/>
        <w:spacing w:line="520" w:lineRule="exact"/>
        <w:jc w:val="center"/>
        <w:rPr>
          <w:rFonts w:hint="eastAsia" w:ascii="仿宋" w:hAnsi="仿宋" w:eastAsia="仿宋" w:cs="仿宋"/>
          <w:sz w:val="28"/>
          <w:szCs w:val="28"/>
        </w:rPr>
      </w:pPr>
      <w:r>
        <w:rPr>
          <w:rFonts w:hint="eastAsia" w:ascii="仿宋" w:hAnsi="仿宋" w:eastAsia="仿宋" w:cs="仿宋"/>
          <w:sz w:val="28"/>
          <w:szCs w:val="28"/>
        </w:rPr>
        <w:t>（如法定代表人参加磋商，须出示此证明）</w:t>
      </w:r>
    </w:p>
    <w:p>
      <w:pPr>
        <w:snapToGrid w:val="0"/>
        <w:spacing w:line="520" w:lineRule="exact"/>
        <w:jc w:val="center"/>
        <w:rPr>
          <w:rFonts w:hint="eastAsia" w:ascii="仿宋" w:hAnsi="仿宋" w:eastAsia="仿宋" w:cs="仿宋"/>
          <w:sz w:val="28"/>
          <w:szCs w:val="28"/>
        </w:rPr>
      </w:pPr>
    </w:p>
    <w:p>
      <w:pPr>
        <w:snapToGrid w:val="0"/>
        <w:spacing w:line="520" w:lineRule="exact"/>
        <w:rPr>
          <w:rFonts w:hint="eastAsia" w:ascii="仿宋" w:hAnsi="仿宋" w:eastAsia="仿宋" w:cs="仿宋"/>
          <w:sz w:val="28"/>
          <w:szCs w:val="28"/>
          <w:u w:val="single"/>
        </w:rPr>
      </w:pPr>
      <w:r>
        <w:rPr>
          <w:rFonts w:hint="eastAsia" w:ascii="仿宋" w:hAnsi="仿宋" w:eastAsia="仿宋" w:cs="仿宋"/>
          <w:sz w:val="28"/>
          <w:szCs w:val="28"/>
          <w:u w:val="single"/>
          <w:lang w:eastAsia="zh-CN"/>
        </w:rPr>
        <w:t>南通市妇幼保健院</w:t>
      </w:r>
      <w:r>
        <w:rPr>
          <w:rFonts w:hint="eastAsia" w:ascii="仿宋" w:hAnsi="仿宋" w:eastAsia="仿宋" w:cs="仿宋"/>
          <w:sz w:val="28"/>
          <w:szCs w:val="28"/>
          <w:u w:val="single"/>
        </w:rPr>
        <w:t>：</w:t>
      </w:r>
    </w:p>
    <w:p>
      <w:pPr>
        <w:snapToGrid w:val="0"/>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我公司法定代表人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参加贵单位组织的</w:t>
      </w:r>
      <w:r>
        <w:rPr>
          <w:rFonts w:hint="eastAsia" w:ascii="仿宋" w:hAnsi="仿宋" w:eastAsia="仿宋" w:cs="仿宋"/>
          <w:sz w:val="28"/>
          <w:szCs w:val="28"/>
          <w:u w:val="single"/>
        </w:rPr>
        <w:t xml:space="preserve">     </w:t>
      </w:r>
      <w:r>
        <w:rPr>
          <w:rFonts w:hint="eastAsia" w:ascii="仿宋" w:hAnsi="仿宋" w:eastAsia="仿宋" w:cs="仿宋"/>
          <w:sz w:val="28"/>
          <w:szCs w:val="28"/>
        </w:rPr>
        <w:t>（竞争性磋商项目名称)项目的磋商活动，全权代表我公司处理竞争性磋商的有关事宜。</w:t>
      </w:r>
    </w:p>
    <w:p>
      <w:pPr>
        <w:snapToGrid w:val="0"/>
        <w:spacing w:line="520" w:lineRule="exact"/>
        <w:rPr>
          <w:rFonts w:hint="eastAsia" w:ascii="仿宋" w:hAnsi="仿宋" w:eastAsia="仿宋" w:cs="仿宋"/>
          <w:sz w:val="28"/>
          <w:szCs w:val="28"/>
        </w:rPr>
      </w:pP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附：法定代表人情况：</w:t>
      </w:r>
    </w:p>
    <w:p>
      <w:pPr>
        <w:snapToGrid w:val="0"/>
        <w:spacing w:line="52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传真：                      </w:t>
      </w:r>
      <w:r>
        <w:rPr>
          <w:rFonts w:hint="eastAsia" w:ascii="仿宋" w:hAnsi="仿宋" w:eastAsia="仿宋" w:cs="仿宋"/>
          <w:sz w:val="28"/>
          <w:szCs w:val="28"/>
          <w:u w:val="single"/>
        </w:rPr>
        <w:t xml:space="preserve"> </w:t>
      </w: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 </w:t>
      </w:r>
    </w:p>
    <w:p>
      <w:pPr>
        <w:snapToGrid w:val="0"/>
        <w:spacing w:line="520" w:lineRule="exact"/>
        <w:rPr>
          <w:rFonts w:hint="eastAsia" w:ascii="仿宋" w:hAnsi="仿宋" w:eastAsia="仿宋" w:cs="仿宋"/>
          <w:sz w:val="28"/>
          <w:szCs w:val="28"/>
        </w:rPr>
      </w:pP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单位名称（公章）             法定代表人（签字或盖章）</w:t>
      </w:r>
    </w:p>
    <w:p>
      <w:pPr>
        <w:snapToGrid w:val="0"/>
        <w:spacing w:line="520" w:lineRule="exact"/>
        <w:ind w:firstLine="1400" w:firstLineChars="500"/>
        <w:rPr>
          <w:rFonts w:hint="eastAsia" w:ascii="仿宋" w:hAnsi="仿宋" w:eastAsia="仿宋" w:cs="仿宋"/>
          <w:sz w:val="28"/>
          <w:szCs w:val="28"/>
        </w:rPr>
      </w:pPr>
      <w:r>
        <w:rPr>
          <w:rFonts w:hint="eastAsia" w:ascii="仿宋" w:hAnsi="仿宋" w:eastAsia="仿宋" w:cs="仿宋"/>
          <w:sz w:val="28"/>
          <w:szCs w:val="28"/>
        </w:rPr>
        <w:t xml:space="preserve">年   月   日                 年   月    日  </w:t>
      </w:r>
    </w:p>
    <w:p>
      <w:pPr>
        <w:snapToGrid w:val="0"/>
        <w:spacing w:line="520" w:lineRule="exact"/>
        <w:rPr>
          <w:rFonts w:hint="eastAsia" w:ascii="仿宋" w:hAnsi="仿宋" w:eastAsia="仿宋" w:cs="仿宋"/>
          <w:sz w:val="28"/>
          <w:szCs w:val="28"/>
        </w:rPr>
      </w:pP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p>
      <w:pPr>
        <w:snapToGrid w:val="0"/>
        <w:spacing w:line="520" w:lineRule="exact"/>
        <w:rPr>
          <w:rFonts w:hint="eastAsia" w:ascii="仿宋" w:hAnsi="仿宋" w:eastAsia="仿宋" w:cs="仿宋"/>
          <w:sz w:val="28"/>
          <w:szCs w:val="28"/>
        </w:rPr>
      </w:pPr>
    </w:p>
    <w:p>
      <w:pPr>
        <w:snapToGrid w:val="0"/>
        <w:spacing w:line="520" w:lineRule="exact"/>
        <w:ind w:firstLine="2280" w:firstLineChars="950"/>
        <w:rPr>
          <w:rFonts w:hint="eastAsia" w:ascii="仿宋" w:hAnsi="仿宋" w:eastAsia="仿宋" w:cs="仿宋"/>
          <w:sz w:val="24"/>
          <w:szCs w:val="24"/>
        </w:rPr>
      </w:pPr>
      <w:r>
        <w:rPr>
          <w:rFonts w:hint="eastAsia" w:ascii="仿宋" w:hAnsi="仿宋" w:eastAsia="仿宋" w:cs="仿宋"/>
          <w:sz w:val="24"/>
          <w:szCs w:val="24"/>
        </w:rPr>
        <w:t>（粘贴此处）</w:t>
      </w:r>
    </w:p>
    <w:p>
      <w:pPr>
        <w:snapToGrid w:val="0"/>
        <w:spacing w:line="52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注:参加磋商时法定代表人将身份证原件带至磋商现场备查。</w:t>
      </w:r>
    </w:p>
    <w:p>
      <w:pPr>
        <w:snapToGrid w:val="0"/>
        <w:spacing w:line="520" w:lineRule="exact"/>
        <w:jc w:val="center"/>
        <w:outlineLvl w:val="3"/>
        <w:rPr>
          <w:rFonts w:hint="eastAsia" w:ascii="仿宋" w:hAnsi="仿宋" w:eastAsia="仿宋" w:cs="仿宋"/>
          <w:b/>
          <w:sz w:val="28"/>
          <w:szCs w:val="28"/>
        </w:rPr>
      </w:pPr>
      <w:r>
        <w:rPr>
          <w:rFonts w:hint="eastAsia" w:ascii="仿宋" w:hAnsi="仿宋" w:eastAsia="仿宋" w:cs="仿宋"/>
          <w:b/>
          <w:sz w:val="24"/>
          <w:szCs w:val="24"/>
        </w:rPr>
        <w:br w:type="page"/>
      </w:r>
      <w:r>
        <w:rPr>
          <w:rFonts w:hint="eastAsia" w:ascii="仿宋" w:hAnsi="仿宋" w:eastAsia="仿宋" w:cs="仿宋"/>
          <w:b/>
          <w:sz w:val="28"/>
          <w:szCs w:val="28"/>
        </w:rPr>
        <w:t>2、授权委托书</w:t>
      </w:r>
    </w:p>
    <w:p>
      <w:pPr>
        <w:snapToGrid w:val="0"/>
        <w:spacing w:line="520" w:lineRule="exact"/>
        <w:jc w:val="center"/>
        <w:rPr>
          <w:rFonts w:hint="eastAsia" w:ascii="仿宋" w:hAnsi="仿宋" w:eastAsia="仿宋" w:cs="仿宋"/>
          <w:bCs/>
          <w:sz w:val="28"/>
          <w:szCs w:val="28"/>
        </w:rPr>
      </w:pPr>
      <w:r>
        <w:rPr>
          <w:rFonts w:hint="eastAsia" w:ascii="仿宋" w:hAnsi="仿宋" w:eastAsia="仿宋" w:cs="仿宋"/>
          <w:bCs/>
          <w:sz w:val="28"/>
          <w:szCs w:val="28"/>
        </w:rPr>
        <w:t>（如被授权人参加磋商，须出示此证明）</w:t>
      </w:r>
    </w:p>
    <w:p>
      <w:pPr>
        <w:snapToGrid w:val="0"/>
        <w:spacing w:line="520" w:lineRule="exact"/>
        <w:jc w:val="center"/>
        <w:rPr>
          <w:rFonts w:hint="eastAsia" w:ascii="仿宋" w:hAnsi="仿宋" w:eastAsia="仿宋" w:cs="仿宋"/>
          <w:bCs/>
          <w:sz w:val="28"/>
          <w:szCs w:val="28"/>
        </w:rPr>
      </w:pPr>
    </w:p>
    <w:p>
      <w:pPr>
        <w:snapToGrid w:val="0"/>
        <w:spacing w:line="480" w:lineRule="exact"/>
        <w:rPr>
          <w:rFonts w:hint="eastAsia" w:ascii="仿宋" w:hAnsi="仿宋" w:eastAsia="仿宋" w:cs="仿宋"/>
          <w:sz w:val="28"/>
          <w:szCs w:val="28"/>
          <w:u w:val="single"/>
        </w:rPr>
      </w:pPr>
      <w:r>
        <w:rPr>
          <w:rFonts w:hint="eastAsia" w:ascii="仿宋" w:hAnsi="仿宋" w:eastAsia="仿宋" w:cs="仿宋"/>
          <w:sz w:val="28"/>
          <w:szCs w:val="28"/>
          <w:u w:val="single"/>
          <w:lang w:eastAsia="zh-CN"/>
        </w:rPr>
        <w:t>南通市妇幼保健院</w:t>
      </w:r>
      <w:r>
        <w:rPr>
          <w:rFonts w:hint="eastAsia" w:ascii="仿宋" w:hAnsi="仿宋" w:eastAsia="仿宋" w:cs="仿宋"/>
          <w:sz w:val="28"/>
          <w:szCs w:val="28"/>
          <w:u w:val="single"/>
        </w:rPr>
        <w:t>：</w:t>
      </w: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兹授权</w:t>
      </w:r>
      <w:r>
        <w:rPr>
          <w:rFonts w:hint="eastAsia" w:ascii="仿宋" w:hAnsi="仿宋" w:eastAsia="仿宋" w:cs="仿宋"/>
          <w:sz w:val="28"/>
          <w:szCs w:val="28"/>
          <w:u w:val="single"/>
        </w:rPr>
        <w:t xml:space="preserve">               （</w:t>
      </w:r>
      <w:r>
        <w:rPr>
          <w:rFonts w:hint="eastAsia" w:ascii="仿宋" w:hAnsi="仿宋" w:eastAsia="仿宋" w:cs="仿宋"/>
          <w:sz w:val="28"/>
          <w:szCs w:val="28"/>
        </w:rPr>
        <w:t>被授权人的姓名）代表我公司参加</w:t>
      </w:r>
      <w:r>
        <w:rPr>
          <w:rFonts w:hint="eastAsia" w:ascii="仿宋" w:hAnsi="仿宋" w:eastAsia="仿宋" w:cs="仿宋"/>
          <w:sz w:val="28"/>
          <w:szCs w:val="28"/>
          <w:u w:val="single"/>
        </w:rPr>
        <w:t xml:space="preserve">    </w:t>
      </w:r>
      <w:r>
        <w:rPr>
          <w:rFonts w:hint="eastAsia" w:ascii="仿宋" w:hAnsi="仿宋" w:eastAsia="仿宋" w:cs="仿宋"/>
          <w:sz w:val="28"/>
          <w:szCs w:val="28"/>
        </w:rPr>
        <w:t>（竞争性磋商项目名称)项目的政府采购活动，全权处理一切与该项目招标有关的事务。其在办理上述事宜过程中所签署的所有文件我公司均予以承认。</w:t>
      </w:r>
    </w:p>
    <w:p>
      <w:pPr>
        <w:pStyle w:val="9"/>
        <w:adjustRightInd w:val="0"/>
        <w:snapToGrid w:val="0"/>
        <w:spacing w:line="500" w:lineRule="exact"/>
        <w:ind w:firstLine="560" w:firstLineChars="200"/>
        <w:jc w:val="left"/>
        <w:rPr>
          <w:rFonts w:hint="eastAsia" w:ascii="仿宋" w:hAnsi="仿宋" w:eastAsia="仿宋" w:cs="仿宋"/>
          <w:kern w:val="0"/>
          <w:sz w:val="28"/>
          <w:szCs w:val="28"/>
        </w:rPr>
      </w:pPr>
    </w:p>
    <w:p>
      <w:pPr>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被授权人无转委托权，特此委托。</w:t>
      </w:r>
    </w:p>
    <w:p>
      <w:pPr>
        <w:pStyle w:val="9"/>
        <w:adjustRightInd w:val="0"/>
        <w:snapToGrid w:val="0"/>
        <w:spacing w:line="500" w:lineRule="exact"/>
        <w:ind w:firstLine="560" w:firstLineChars="200"/>
        <w:jc w:val="left"/>
        <w:rPr>
          <w:rFonts w:hint="eastAsia" w:ascii="仿宋" w:hAnsi="仿宋" w:eastAsia="仿宋" w:cs="仿宋"/>
          <w:kern w:val="0"/>
          <w:sz w:val="28"/>
          <w:szCs w:val="28"/>
        </w:rPr>
      </w:pPr>
    </w:p>
    <w:p>
      <w:pPr>
        <w:spacing w:line="480" w:lineRule="exact"/>
        <w:rPr>
          <w:rFonts w:hint="eastAsia" w:ascii="仿宋" w:hAnsi="仿宋" w:eastAsia="仿宋" w:cs="仿宋"/>
          <w:sz w:val="28"/>
          <w:szCs w:val="28"/>
        </w:rPr>
      </w:pPr>
      <w:r>
        <w:rPr>
          <w:rFonts w:hint="eastAsia" w:ascii="仿宋" w:hAnsi="仿宋" w:eastAsia="仿宋" w:cs="仿宋"/>
          <w:sz w:val="28"/>
          <w:szCs w:val="28"/>
        </w:rPr>
        <w:t>附：被授权人情况：</w:t>
      </w:r>
    </w:p>
    <w:p>
      <w:pPr>
        <w:spacing w:line="480" w:lineRule="exact"/>
        <w:rPr>
          <w:rFonts w:hint="eastAsia" w:ascii="仿宋" w:hAnsi="仿宋" w:eastAsia="仿宋" w:cs="仿宋"/>
          <w:sz w:val="28"/>
          <w:szCs w:val="28"/>
          <w:u w:val="single"/>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手机：</w:t>
      </w:r>
      <w:r>
        <w:rPr>
          <w:rFonts w:hint="eastAsia" w:ascii="仿宋" w:hAnsi="仿宋" w:eastAsia="仿宋" w:cs="仿宋"/>
          <w:sz w:val="28"/>
          <w:szCs w:val="28"/>
          <w:u w:val="single"/>
        </w:rPr>
        <w:t xml:space="preserve">                 </w:t>
      </w:r>
      <w:r>
        <w:rPr>
          <w:rFonts w:hint="eastAsia" w:ascii="仿宋" w:hAnsi="仿宋" w:eastAsia="仿宋" w:cs="仿宋"/>
          <w:sz w:val="28"/>
          <w:szCs w:val="28"/>
        </w:rPr>
        <w:t>传真：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spacing w:line="480" w:lineRule="exact"/>
        <w:rPr>
          <w:rFonts w:hint="eastAsia" w:ascii="仿宋" w:hAnsi="仿宋" w:eastAsia="仿宋" w:cs="仿宋"/>
          <w:sz w:val="28"/>
          <w:szCs w:val="28"/>
        </w:rPr>
      </w:pPr>
      <w:r>
        <w:rPr>
          <w:rFonts w:hint="eastAsia" w:ascii="仿宋" w:hAnsi="仿宋" w:eastAsia="仿宋" w:cs="仿宋"/>
          <w:sz w:val="28"/>
          <w:szCs w:val="28"/>
        </w:rPr>
        <w:t>单位名称（公章）             法定代表人（签字或盖章）</w:t>
      </w:r>
    </w:p>
    <w:p>
      <w:pPr>
        <w:spacing w:line="480" w:lineRule="exact"/>
        <w:ind w:firstLine="1400" w:firstLineChars="500"/>
        <w:rPr>
          <w:rFonts w:hint="eastAsia" w:ascii="仿宋" w:hAnsi="仿宋" w:eastAsia="仿宋" w:cs="仿宋"/>
          <w:sz w:val="28"/>
          <w:szCs w:val="28"/>
        </w:rPr>
      </w:pPr>
      <w:r>
        <w:rPr>
          <w:rFonts w:hint="eastAsia" w:ascii="仿宋" w:hAnsi="仿宋" w:eastAsia="仿宋" w:cs="仿宋"/>
          <w:sz w:val="28"/>
          <w:szCs w:val="28"/>
        </w:rPr>
        <w:t xml:space="preserve">年   月   日                 年   月    日  </w:t>
      </w:r>
    </w:p>
    <w:p>
      <w:pPr>
        <w:spacing w:line="480" w:lineRule="exact"/>
        <w:rPr>
          <w:rFonts w:hint="eastAsia" w:ascii="仿宋" w:hAnsi="仿宋" w:eastAsia="仿宋" w:cs="仿宋"/>
          <w:sz w:val="28"/>
          <w:szCs w:val="28"/>
        </w:rPr>
      </w:pPr>
    </w:p>
    <w:p>
      <w:pPr>
        <w:snapToGrid w:val="0"/>
        <w:spacing w:line="520" w:lineRule="exact"/>
        <w:rPr>
          <w:rFonts w:hint="eastAsia" w:ascii="仿宋" w:hAnsi="仿宋" w:eastAsia="仿宋" w:cs="仿宋"/>
          <w:sz w:val="28"/>
          <w:szCs w:val="28"/>
        </w:rPr>
      </w:pPr>
      <w:r>
        <w:rPr>
          <w:rFonts w:hint="eastAsia" w:ascii="仿宋" w:hAnsi="仿宋" w:eastAsia="仿宋" w:cs="仿宋"/>
          <w:sz w:val="28"/>
          <w:szCs w:val="28"/>
        </w:rPr>
        <w:t>法定代表人身份证复印件</w:t>
      </w:r>
    </w:p>
    <w:p>
      <w:pPr>
        <w:snapToGrid w:val="0"/>
        <w:spacing w:line="520" w:lineRule="exact"/>
        <w:rPr>
          <w:rFonts w:hint="eastAsia" w:ascii="仿宋" w:hAnsi="仿宋" w:eastAsia="仿宋" w:cs="仿宋"/>
          <w:sz w:val="28"/>
          <w:szCs w:val="28"/>
        </w:rPr>
      </w:pPr>
    </w:p>
    <w:p>
      <w:pPr>
        <w:snapToGrid w:val="0"/>
        <w:spacing w:line="520" w:lineRule="exact"/>
        <w:ind w:firstLine="2660" w:firstLineChars="950"/>
        <w:rPr>
          <w:rFonts w:hint="eastAsia" w:ascii="仿宋" w:hAnsi="仿宋" w:eastAsia="仿宋" w:cs="仿宋"/>
          <w:sz w:val="28"/>
          <w:szCs w:val="28"/>
        </w:rPr>
      </w:pPr>
      <w:r>
        <w:rPr>
          <w:rFonts w:hint="eastAsia" w:ascii="仿宋" w:hAnsi="仿宋" w:eastAsia="仿宋" w:cs="仿宋"/>
          <w:sz w:val="28"/>
          <w:szCs w:val="28"/>
        </w:rPr>
        <w:t>（粘贴此处）</w:t>
      </w:r>
    </w:p>
    <w:p>
      <w:pPr>
        <w:spacing w:line="480" w:lineRule="exact"/>
        <w:rPr>
          <w:rFonts w:hint="eastAsia" w:ascii="仿宋" w:hAnsi="仿宋" w:eastAsia="仿宋" w:cs="仿宋"/>
          <w:sz w:val="28"/>
          <w:szCs w:val="28"/>
        </w:rPr>
      </w:pPr>
    </w:p>
    <w:p>
      <w:pPr>
        <w:spacing w:line="480" w:lineRule="exact"/>
        <w:rPr>
          <w:rFonts w:hint="eastAsia" w:ascii="仿宋" w:hAnsi="仿宋" w:eastAsia="仿宋" w:cs="仿宋"/>
          <w:sz w:val="28"/>
          <w:szCs w:val="28"/>
        </w:rPr>
      </w:pPr>
    </w:p>
    <w:p>
      <w:pPr>
        <w:spacing w:line="480" w:lineRule="exact"/>
        <w:rPr>
          <w:rFonts w:hint="eastAsia" w:ascii="仿宋" w:hAnsi="仿宋" w:eastAsia="仿宋" w:cs="仿宋"/>
          <w:sz w:val="28"/>
          <w:szCs w:val="28"/>
        </w:rPr>
      </w:pPr>
      <w:r>
        <w:rPr>
          <w:rFonts w:hint="eastAsia" w:ascii="仿宋" w:hAnsi="仿宋" w:eastAsia="仿宋" w:cs="仿宋"/>
          <w:sz w:val="28"/>
          <w:szCs w:val="28"/>
        </w:rPr>
        <w:t>被授权人身份证复印件</w:t>
      </w:r>
    </w:p>
    <w:p>
      <w:pPr>
        <w:spacing w:line="480" w:lineRule="exact"/>
        <w:rPr>
          <w:rFonts w:hint="eastAsia" w:ascii="仿宋" w:hAnsi="仿宋" w:eastAsia="仿宋" w:cs="仿宋"/>
          <w:sz w:val="28"/>
          <w:szCs w:val="28"/>
        </w:rPr>
      </w:pPr>
    </w:p>
    <w:p>
      <w:pPr>
        <w:spacing w:line="480" w:lineRule="exact"/>
        <w:ind w:firstLine="2660" w:firstLineChars="950"/>
        <w:rPr>
          <w:rFonts w:hint="eastAsia" w:ascii="仿宋" w:hAnsi="仿宋" w:eastAsia="仿宋" w:cs="仿宋"/>
          <w:b/>
          <w:bCs/>
          <w:sz w:val="28"/>
          <w:szCs w:val="28"/>
        </w:rPr>
      </w:pPr>
      <w:r>
        <w:rPr>
          <w:rFonts w:hint="eastAsia" w:ascii="仿宋" w:hAnsi="仿宋" w:eastAsia="仿宋" w:cs="仿宋"/>
          <w:sz w:val="28"/>
          <w:szCs w:val="28"/>
        </w:rPr>
        <w:t>（粘贴此处）</w:t>
      </w:r>
    </w:p>
    <w:p>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注:参加磋商时被授权人将身份证原件带至磋商现场备查。</w:t>
      </w:r>
    </w:p>
    <w:p>
      <w:pPr>
        <w:snapToGrid w:val="0"/>
        <w:spacing w:line="360" w:lineRule="auto"/>
        <w:jc w:val="center"/>
        <w:outlineLvl w:val="3"/>
        <w:rPr>
          <w:rFonts w:hint="eastAsia" w:ascii="仿宋" w:hAnsi="仿宋" w:eastAsia="仿宋" w:cs="仿宋"/>
          <w:b/>
          <w:sz w:val="30"/>
          <w:szCs w:val="30"/>
        </w:rPr>
      </w:pPr>
      <w:r>
        <w:rPr>
          <w:rFonts w:hint="eastAsia" w:ascii="仿宋" w:hAnsi="仿宋" w:eastAsia="仿宋" w:cs="仿宋"/>
          <w:b/>
          <w:bCs/>
          <w:sz w:val="30"/>
          <w:szCs w:val="30"/>
        </w:rPr>
        <w:br w:type="page"/>
      </w:r>
      <w:r>
        <w:rPr>
          <w:rFonts w:hint="eastAsia" w:ascii="仿宋" w:hAnsi="仿宋" w:eastAsia="仿宋" w:cs="仿宋"/>
          <w:b/>
          <w:bCs/>
          <w:sz w:val="30"/>
          <w:szCs w:val="30"/>
        </w:rPr>
        <w:t>3、</w:t>
      </w:r>
      <w:r>
        <w:rPr>
          <w:rFonts w:hint="eastAsia" w:ascii="仿宋" w:hAnsi="仿宋" w:eastAsia="仿宋" w:cs="仿宋"/>
          <w:b/>
          <w:sz w:val="30"/>
          <w:szCs w:val="30"/>
        </w:rPr>
        <w:t>关于资格文件的声明函</w:t>
      </w:r>
    </w:p>
    <w:p>
      <w:pPr>
        <w:overflowPunct w:val="0"/>
        <w:adjustRightInd w:val="0"/>
        <w:spacing w:line="360" w:lineRule="auto"/>
        <w:jc w:val="left"/>
        <w:textAlignment w:val="baseline"/>
        <w:rPr>
          <w:rFonts w:hint="eastAsia" w:ascii="仿宋" w:hAnsi="仿宋" w:eastAsia="仿宋" w:cs="仿宋"/>
          <w:sz w:val="28"/>
          <w:szCs w:val="28"/>
          <w:u w:val="single"/>
        </w:rPr>
      </w:pPr>
      <w:r>
        <w:rPr>
          <w:rFonts w:hint="eastAsia" w:ascii="仿宋" w:hAnsi="仿宋" w:eastAsia="仿宋" w:cs="仿宋"/>
          <w:bCs/>
          <w:sz w:val="28"/>
          <w:szCs w:val="28"/>
          <w:u w:val="single"/>
          <w:lang w:eastAsia="zh-CN"/>
        </w:rPr>
        <w:t>南通市妇幼保健院</w:t>
      </w:r>
      <w:r>
        <w:rPr>
          <w:rFonts w:hint="eastAsia" w:ascii="仿宋" w:hAnsi="仿宋" w:eastAsia="仿宋" w:cs="仿宋"/>
          <w:sz w:val="28"/>
          <w:szCs w:val="28"/>
          <w:u w:val="single"/>
        </w:rPr>
        <w:t>：</w:t>
      </w:r>
    </w:p>
    <w:p>
      <w:pPr>
        <w:overflowPunct w:val="0"/>
        <w:adjustRightInd w:val="0"/>
        <w:spacing w:line="360" w:lineRule="auto"/>
        <w:ind w:firstLine="660"/>
        <w:jc w:val="left"/>
        <w:textAlignment w:val="baseline"/>
        <w:rPr>
          <w:rFonts w:hint="eastAsia" w:ascii="仿宋" w:hAnsi="仿宋" w:eastAsia="仿宋" w:cs="仿宋"/>
          <w:sz w:val="28"/>
          <w:szCs w:val="28"/>
        </w:rPr>
      </w:pPr>
      <w:r>
        <w:rPr>
          <w:rFonts w:hint="eastAsia" w:ascii="仿宋" w:hAnsi="仿宋" w:eastAsia="仿宋" w:cs="仿宋"/>
          <w:sz w:val="28"/>
          <w:szCs w:val="28"/>
        </w:rPr>
        <w:t>本公司愿就由贵单位组织实施的</w:t>
      </w:r>
      <w:r>
        <w:rPr>
          <w:rFonts w:hint="eastAsia" w:ascii="仿宋" w:hAnsi="仿宋" w:eastAsia="仿宋" w:cs="仿宋"/>
          <w:sz w:val="28"/>
          <w:szCs w:val="28"/>
          <w:u w:val="single"/>
        </w:rPr>
        <w:t xml:space="preserve">                        </w:t>
      </w:r>
      <w:r>
        <w:rPr>
          <w:rFonts w:hint="eastAsia" w:ascii="仿宋" w:hAnsi="仿宋" w:eastAsia="仿宋" w:cs="仿宋"/>
          <w:sz w:val="28"/>
          <w:szCs w:val="28"/>
        </w:rPr>
        <w:t>（采购项目名称)的投标采购活动进行响应参与。</w:t>
      </w:r>
    </w:p>
    <w:p>
      <w:pPr>
        <w:overflowPunct w:val="0"/>
        <w:adjustRightInd w:val="0"/>
        <w:spacing w:line="360" w:lineRule="auto"/>
        <w:ind w:firstLine="660"/>
        <w:jc w:val="left"/>
        <w:textAlignment w:val="baseline"/>
        <w:rPr>
          <w:rFonts w:hint="eastAsia" w:ascii="仿宋" w:hAnsi="仿宋" w:eastAsia="仿宋" w:cs="仿宋"/>
          <w:sz w:val="28"/>
          <w:szCs w:val="28"/>
        </w:rPr>
      </w:pPr>
      <w:r>
        <w:rPr>
          <w:rFonts w:hint="eastAsia" w:ascii="仿宋" w:hAnsi="仿宋" w:eastAsia="仿宋" w:cs="仿宋"/>
          <w:sz w:val="28"/>
          <w:szCs w:val="28"/>
        </w:rPr>
        <w:t>本公司所提交的投标响应文件中所有关资格的文件、证明和陈述均是真实的、准确的。若与真实情况不符，本公司愿意承担由此而产生的一切后果。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hint="eastAsia" w:ascii="仿宋" w:hAnsi="仿宋" w:eastAsia="仿宋" w:cs="仿宋"/>
          <w:sz w:val="28"/>
          <w:szCs w:val="28"/>
        </w:rPr>
      </w:pPr>
    </w:p>
    <w:p>
      <w:pPr>
        <w:overflowPunct w:val="0"/>
        <w:adjustRightInd w:val="0"/>
        <w:spacing w:line="360" w:lineRule="auto"/>
        <w:ind w:firstLine="420"/>
        <w:jc w:val="left"/>
        <w:textAlignment w:val="baseline"/>
        <w:rPr>
          <w:rFonts w:hint="eastAsia" w:ascii="仿宋" w:hAnsi="仿宋" w:eastAsia="仿宋" w:cs="仿宋"/>
          <w:sz w:val="28"/>
          <w:szCs w:val="28"/>
        </w:rPr>
      </w:pPr>
    </w:p>
    <w:p>
      <w:pPr>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竞争性磋商响应单位：</w:t>
      </w:r>
      <w:r>
        <w:rPr>
          <w:rFonts w:hint="eastAsia" w:ascii="仿宋" w:hAnsi="仿宋" w:eastAsia="仿宋" w:cs="仿宋"/>
          <w:sz w:val="28"/>
          <w:szCs w:val="28"/>
          <w:u w:val="single"/>
        </w:rPr>
        <w:t xml:space="preserve">                    </w:t>
      </w:r>
      <w:r>
        <w:rPr>
          <w:rFonts w:hint="eastAsia" w:ascii="仿宋" w:hAnsi="仿宋" w:eastAsia="仿宋" w:cs="仿宋"/>
          <w:sz w:val="28"/>
          <w:szCs w:val="28"/>
        </w:rPr>
        <w:t>（加盖公章）</w:t>
      </w:r>
    </w:p>
    <w:p>
      <w:pPr>
        <w:snapToGrid w:val="0"/>
        <w:spacing w:line="360" w:lineRule="auto"/>
        <w:ind w:firstLine="2800" w:firstLineChars="1000"/>
        <w:jc w:val="right"/>
        <w:rPr>
          <w:rFonts w:hint="eastAsia" w:ascii="仿宋" w:hAnsi="仿宋" w:eastAsia="仿宋" w:cs="仿宋"/>
          <w:sz w:val="28"/>
          <w:szCs w:val="28"/>
        </w:rPr>
      </w:pPr>
      <w:r>
        <w:rPr>
          <w:rFonts w:hint="eastAsia" w:ascii="仿宋" w:hAnsi="仿宋" w:eastAsia="仿宋" w:cs="仿宋"/>
          <w:sz w:val="28"/>
          <w:szCs w:val="28"/>
        </w:rPr>
        <w:t>法定代表人或被授权人：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pPr>
        <w:snapToGrid w:val="0"/>
        <w:spacing w:line="360" w:lineRule="auto"/>
        <w:jc w:val="right"/>
        <w:rPr>
          <w:rFonts w:hint="eastAsia" w:ascii="仿宋" w:hAnsi="仿宋" w:eastAsia="仿宋" w:cs="仿宋"/>
          <w:sz w:val="28"/>
          <w:szCs w:val="28"/>
        </w:rPr>
      </w:pPr>
      <w:r>
        <w:rPr>
          <w:rFonts w:hint="eastAsia" w:ascii="仿宋" w:hAnsi="仿宋" w:eastAsia="仿宋" w:cs="仿宋"/>
          <w:sz w:val="28"/>
          <w:szCs w:val="28"/>
        </w:rPr>
        <w:t>年      月     日</w:t>
      </w:r>
    </w:p>
    <w:p>
      <w:pPr>
        <w:snapToGrid w:val="0"/>
        <w:spacing w:beforeLines="150" w:afterLines="50" w:line="420" w:lineRule="exact"/>
        <w:jc w:val="center"/>
        <w:outlineLvl w:val="4"/>
        <w:rPr>
          <w:rFonts w:hint="eastAsia" w:ascii="仿宋" w:hAnsi="仿宋" w:eastAsia="仿宋" w:cs="仿宋"/>
          <w:b/>
          <w:bCs/>
          <w:sz w:val="30"/>
          <w:szCs w:val="30"/>
        </w:rPr>
      </w:pPr>
      <w:r>
        <w:rPr>
          <w:rFonts w:hint="eastAsia" w:ascii="仿宋" w:hAnsi="仿宋" w:eastAsia="仿宋" w:cs="仿宋"/>
          <w:b/>
          <w:bCs/>
          <w:sz w:val="32"/>
          <w:szCs w:val="32"/>
        </w:rPr>
        <w:br w:type="page"/>
      </w:r>
      <w:r>
        <w:rPr>
          <w:rFonts w:hint="eastAsia" w:ascii="仿宋" w:hAnsi="仿宋" w:eastAsia="仿宋" w:cs="仿宋"/>
          <w:b/>
          <w:bCs/>
          <w:sz w:val="30"/>
          <w:szCs w:val="30"/>
        </w:rPr>
        <w:t>4、无重大违法记录声明函</w:t>
      </w:r>
    </w:p>
    <w:p>
      <w:pPr>
        <w:spacing w:line="560" w:lineRule="exact"/>
        <w:rPr>
          <w:rFonts w:hint="eastAsia" w:ascii="仿宋" w:hAnsi="仿宋" w:eastAsia="仿宋" w:cs="仿宋"/>
          <w:bCs/>
          <w:sz w:val="28"/>
          <w:szCs w:val="28"/>
          <w:u w:val="single"/>
        </w:rPr>
      </w:pPr>
      <w:r>
        <w:rPr>
          <w:rFonts w:hint="eastAsia" w:ascii="仿宋" w:hAnsi="仿宋" w:eastAsia="仿宋" w:cs="仿宋"/>
          <w:bCs/>
          <w:sz w:val="28"/>
          <w:szCs w:val="28"/>
          <w:u w:val="single"/>
          <w:lang w:eastAsia="zh-CN"/>
        </w:rPr>
        <w:t>南通市妇幼保健院</w:t>
      </w:r>
      <w:r>
        <w:rPr>
          <w:rFonts w:hint="eastAsia" w:ascii="仿宋" w:hAnsi="仿宋" w:eastAsia="仿宋" w:cs="仿宋"/>
          <w:bCs/>
          <w:sz w:val="28"/>
          <w:szCs w:val="28"/>
          <w:u w:val="single"/>
        </w:rPr>
        <w:t>：</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我单位</w:t>
      </w:r>
      <w:r>
        <w:rPr>
          <w:rFonts w:hint="eastAsia" w:ascii="仿宋" w:hAnsi="仿宋" w:eastAsia="仿宋" w:cs="仿宋"/>
          <w:sz w:val="28"/>
          <w:szCs w:val="28"/>
          <w:u w:val="single"/>
        </w:rPr>
        <w:t xml:space="preserve">               </w:t>
      </w:r>
      <w:r>
        <w:rPr>
          <w:rFonts w:hint="eastAsia" w:ascii="仿宋" w:hAnsi="仿宋" w:eastAsia="仿宋" w:cs="仿宋"/>
          <w:sz w:val="28"/>
          <w:szCs w:val="28"/>
        </w:rPr>
        <w:t>（供应商名称）郑重声明：</w:t>
      </w:r>
    </w:p>
    <w:p>
      <w:pPr>
        <w:spacing w:line="560" w:lineRule="exact"/>
        <w:ind w:firstLine="480"/>
        <w:rPr>
          <w:rFonts w:hint="eastAsia" w:ascii="仿宋" w:hAnsi="仿宋" w:eastAsia="仿宋" w:cs="仿宋"/>
          <w:sz w:val="28"/>
          <w:szCs w:val="28"/>
        </w:rPr>
      </w:pPr>
      <w:r>
        <w:rPr>
          <w:rFonts w:hint="eastAsia" w:ascii="仿宋" w:hAnsi="仿宋" w:eastAsia="仿宋" w:cs="仿宋"/>
          <w:sz w:val="28"/>
          <w:szCs w:val="28"/>
        </w:rPr>
        <w:t>参加政府采购活动前3年内在经营活动中</w:t>
      </w:r>
      <w:r>
        <w:rPr>
          <w:rFonts w:hint="eastAsia" w:ascii="仿宋" w:hAnsi="仿宋" w:eastAsia="仿宋" w:cs="仿宋"/>
          <w:sz w:val="28"/>
          <w:szCs w:val="28"/>
          <w:u w:val="single"/>
        </w:rPr>
        <w:t xml:space="preserve">        </w:t>
      </w:r>
      <w:r>
        <w:rPr>
          <w:rFonts w:hint="eastAsia" w:ascii="仿宋" w:hAnsi="仿宋" w:eastAsia="仿宋" w:cs="仿宋"/>
          <w:sz w:val="28"/>
          <w:szCs w:val="28"/>
        </w:rPr>
        <w:t>（在下划线上如实填写：有或没有）重大违法记录。</w:t>
      </w:r>
    </w:p>
    <w:p>
      <w:pPr>
        <w:spacing w:line="560" w:lineRule="exact"/>
        <w:ind w:firstLine="480"/>
        <w:rPr>
          <w:rFonts w:hint="eastAsia" w:ascii="仿宋" w:hAnsi="仿宋" w:eastAsia="仿宋" w:cs="仿宋"/>
          <w:sz w:val="28"/>
          <w:szCs w:val="28"/>
        </w:rPr>
      </w:pPr>
      <w:r>
        <w:rPr>
          <w:rFonts w:hint="eastAsia" w:ascii="仿宋" w:hAnsi="仿宋" w:eastAsia="仿宋" w:cs="仿宋"/>
          <w:sz w:val="28"/>
          <w:szCs w:val="28"/>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420" w:lineRule="exact"/>
        <w:ind w:firstLine="7420" w:firstLineChars="2650"/>
        <w:rPr>
          <w:rFonts w:hint="eastAsia" w:ascii="仿宋" w:hAnsi="仿宋" w:eastAsia="仿宋" w:cs="仿宋"/>
          <w:sz w:val="28"/>
          <w:szCs w:val="28"/>
        </w:rPr>
      </w:pPr>
      <w:r>
        <w:rPr>
          <w:rFonts w:hint="eastAsia" w:ascii="仿宋" w:hAnsi="仿宋" w:eastAsia="仿宋" w:cs="仿宋"/>
          <w:sz w:val="28"/>
          <w:szCs w:val="28"/>
        </w:rPr>
        <w:t xml:space="preserve"> 声明人：（公章）</w:t>
      </w:r>
    </w:p>
    <w:p>
      <w:pPr>
        <w:spacing w:line="420" w:lineRule="exact"/>
        <w:jc w:val="right"/>
        <w:rPr>
          <w:rFonts w:hint="eastAsia" w:ascii="仿宋" w:hAnsi="仿宋" w:eastAsia="仿宋" w:cs="仿宋"/>
          <w:sz w:val="28"/>
          <w:szCs w:val="28"/>
        </w:rPr>
      </w:pPr>
      <w:r>
        <w:rPr>
          <w:rFonts w:hint="eastAsia" w:ascii="仿宋" w:hAnsi="仿宋" w:eastAsia="仿宋" w:cs="仿宋"/>
          <w:sz w:val="28"/>
          <w:szCs w:val="28"/>
        </w:rPr>
        <w:t xml:space="preserve">                                                   年     月    日</w:t>
      </w:r>
    </w:p>
    <w:p>
      <w:pPr>
        <w:snapToGrid w:val="0"/>
        <w:spacing w:beforeLines="150" w:afterLines="50" w:line="420" w:lineRule="exact"/>
        <w:jc w:val="center"/>
        <w:outlineLvl w:val="4"/>
        <w:rPr>
          <w:rFonts w:hint="eastAsia" w:ascii="仿宋" w:hAnsi="仿宋" w:eastAsia="仿宋" w:cs="仿宋"/>
          <w:b/>
          <w:sz w:val="32"/>
          <w:szCs w:val="32"/>
        </w:rPr>
      </w:pPr>
      <w:r>
        <w:rPr>
          <w:rFonts w:hint="eastAsia" w:ascii="仿宋" w:hAnsi="仿宋" w:eastAsia="仿宋" w:cs="仿宋"/>
          <w:b/>
          <w:sz w:val="32"/>
          <w:szCs w:val="32"/>
        </w:rPr>
        <w:br w:type="page"/>
      </w:r>
    </w:p>
    <w:p>
      <w:pPr>
        <w:snapToGrid w:val="0"/>
        <w:spacing w:line="520" w:lineRule="exact"/>
        <w:jc w:val="center"/>
        <w:outlineLvl w:val="3"/>
        <w:rPr>
          <w:rFonts w:hint="eastAsia" w:ascii="仿宋" w:hAnsi="仿宋" w:eastAsia="仿宋" w:cs="仿宋"/>
          <w:b/>
          <w:bCs/>
          <w:sz w:val="28"/>
          <w:szCs w:val="28"/>
        </w:rPr>
      </w:pPr>
      <w:r>
        <w:rPr>
          <w:rFonts w:hint="eastAsia" w:ascii="仿宋" w:hAnsi="仿宋" w:eastAsia="仿宋" w:cs="仿宋"/>
          <w:b/>
          <w:sz w:val="28"/>
          <w:szCs w:val="28"/>
        </w:rPr>
        <w:t>5、</w:t>
      </w:r>
      <w:r>
        <w:rPr>
          <w:rFonts w:hint="eastAsia" w:ascii="仿宋" w:hAnsi="仿宋" w:eastAsia="仿宋" w:cs="仿宋"/>
          <w:b/>
          <w:bCs/>
          <w:sz w:val="28"/>
          <w:szCs w:val="28"/>
        </w:rPr>
        <w:t>竞争性磋商响应函</w:t>
      </w:r>
      <w:r>
        <w:rPr>
          <w:rFonts w:hint="eastAsia" w:ascii="仿宋" w:hAnsi="仿宋" w:eastAsia="仿宋" w:cs="仿宋"/>
          <w:bCs/>
          <w:sz w:val="28"/>
          <w:szCs w:val="28"/>
        </w:rPr>
        <w:t>（</w:t>
      </w:r>
      <w:r>
        <w:rPr>
          <w:rFonts w:hint="eastAsia" w:ascii="仿宋" w:hAnsi="仿宋" w:eastAsia="仿宋" w:cs="仿宋"/>
          <w:bCs/>
          <w:sz w:val="28"/>
          <w:szCs w:val="28"/>
          <w:u w:val="single"/>
        </w:rPr>
        <w:t>格式不得变动</w:t>
      </w:r>
      <w:r>
        <w:rPr>
          <w:rFonts w:hint="eastAsia" w:ascii="仿宋" w:hAnsi="仿宋" w:eastAsia="仿宋" w:cs="仿宋"/>
          <w:bCs/>
          <w:sz w:val="28"/>
          <w:szCs w:val="28"/>
        </w:rPr>
        <w:t>）</w:t>
      </w:r>
    </w:p>
    <w:p>
      <w:pPr>
        <w:snapToGrid w:val="0"/>
        <w:spacing w:line="520" w:lineRule="exact"/>
        <w:rPr>
          <w:rFonts w:hint="eastAsia" w:ascii="仿宋" w:hAnsi="仿宋" w:eastAsia="仿宋" w:cs="仿宋"/>
          <w:sz w:val="24"/>
          <w:szCs w:val="24"/>
          <w:u w:val="single"/>
        </w:rPr>
      </w:pPr>
      <w:r>
        <w:rPr>
          <w:rFonts w:hint="eastAsia" w:ascii="仿宋" w:hAnsi="仿宋" w:eastAsia="仿宋" w:cs="仿宋"/>
          <w:sz w:val="24"/>
          <w:szCs w:val="24"/>
          <w:u w:val="single"/>
          <w:lang w:eastAsia="zh-CN"/>
        </w:rPr>
        <w:t>南通市妇幼保健院</w:t>
      </w:r>
      <w:r>
        <w:rPr>
          <w:rFonts w:hint="eastAsia" w:ascii="仿宋" w:hAnsi="仿宋" w:eastAsia="仿宋" w:cs="仿宋"/>
          <w:sz w:val="24"/>
          <w:szCs w:val="24"/>
          <w:u w:val="single"/>
        </w:rPr>
        <w:t>：</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依据贵单位委托代理机构组织的</w:t>
      </w:r>
      <w:r>
        <w:rPr>
          <w:rFonts w:hint="eastAsia" w:ascii="仿宋" w:hAnsi="仿宋" w:eastAsia="仿宋" w:cs="仿宋"/>
          <w:sz w:val="24"/>
          <w:szCs w:val="24"/>
          <w:u w:val="single"/>
        </w:rPr>
        <w:t xml:space="preserve">               </w:t>
      </w:r>
      <w:r>
        <w:rPr>
          <w:rFonts w:hint="eastAsia" w:ascii="仿宋" w:hAnsi="仿宋" w:eastAsia="仿宋" w:cs="仿宋"/>
          <w:sz w:val="24"/>
          <w:szCs w:val="24"/>
        </w:rPr>
        <w:t>（磋商项目名称)项目竞争性磋商的邀请，我方授权</w:t>
      </w:r>
      <w:r>
        <w:rPr>
          <w:rFonts w:hint="eastAsia" w:ascii="仿宋" w:hAnsi="仿宋" w:eastAsia="仿宋" w:cs="仿宋"/>
          <w:sz w:val="24"/>
          <w:szCs w:val="24"/>
          <w:u w:val="single"/>
        </w:rPr>
        <w:t xml:space="preserve">    </w:t>
      </w: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（职务）为全权代表参加该项目的磋商工作，全权处理本次竞争性磋商的有关事宜。同时，我公司声明如下：</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3、我公司已毫无保留地向贵方提供一切所需的证明材料。</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5、一旦成交，我方承诺无正当理由拒绝签订合同，将被贵方取消成交资格，同意贵方将磋商保证金作为违约金全额不予退还的处理。</w:t>
      </w:r>
    </w:p>
    <w:p>
      <w:pPr>
        <w:snapToGrid w:val="0"/>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b/>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hint="eastAsia" w:ascii="仿宋" w:hAnsi="仿宋" w:eastAsia="仿宋" w:cs="仿宋"/>
          <w:sz w:val="24"/>
          <w:szCs w:val="24"/>
        </w:rPr>
      </w:pPr>
    </w:p>
    <w:p>
      <w:pPr>
        <w:snapToGrid w:val="0"/>
        <w:spacing w:line="520" w:lineRule="exact"/>
        <w:jc w:val="right"/>
        <w:rPr>
          <w:rFonts w:hint="eastAsia" w:ascii="仿宋" w:hAnsi="仿宋" w:eastAsia="仿宋" w:cs="仿宋"/>
          <w:sz w:val="24"/>
          <w:szCs w:val="24"/>
        </w:rPr>
      </w:pPr>
      <w:r>
        <w:rPr>
          <w:rFonts w:hint="eastAsia" w:ascii="仿宋" w:hAnsi="仿宋" w:eastAsia="仿宋" w:cs="仿宋"/>
          <w:sz w:val="24"/>
          <w:szCs w:val="24"/>
        </w:rPr>
        <w:t>竞争性磋商响应单位：</w:t>
      </w:r>
      <w:r>
        <w:rPr>
          <w:rFonts w:hint="eastAsia" w:ascii="仿宋" w:hAnsi="仿宋" w:eastAsia="仿宋" w:cs="仿宋"/>
          <w:sz w:val="24"/>
          <w:szCs w:val="24"/>
          <w:u w:val="single"/>
        </w:rPr>
        <w:t xml:space="preserve">                    </w:t>
      </w:r>
      <w:r>
        <w:rPr>
          <w:rFonts w:hint="eastAsia" w:ascii="仿宋" w:hAnsi="仿宋" w:eastAsia="仿宋" w:cs="仿宋"/>
          <w:sz w:val="24"/>
          <w:szCs w:val="24"/>
        </w:rPr>
        <w:t>（加盖公章）</w:t>
      </w:r>
    </w:p>
    <w:p>
      <w:pPr>
        <w:snapToGrid w:val="0"/>
        <w:spacing w:line="520" w:lineRule="exact"/>
        <w:ind w:firstLine="2400" w:firstLineChars="1000"/>
        <w:jc w:val="right"/>
        <w:rPr>
          <w:rFonts w:hint="eastAsia" w:ascii="仿宋" w:hAnsi="仿宋" w:eastAsia="仿宋" w:cs="仿宋"/>
          <w:sz w:val="24"/>
          <w:szCs w:val="24"/>
        </w:rPr>
      </w:pPr>
      <w:r>
        <w:rPr>
          <w:rFonts w:hint="eastAsia" w:ascii="仿宋" w:hAnsi="仿宋" w:eastAsia="仿宋" w:cs="仿宋"/>
          <w:sz w:val="24"/>
          <w:szCs w:val="24"/>
        </w:rPr>
        <w:t>法定代表人或被授权人：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snapToGrid w:val="0"/>
        <w:spacing w:line="520" w:lineRule="exact"/>
        <w:jc w:val="right"/>
        <w:rPr>
          <w:rFonts w:hint="eastAsia" w:ascii="仿宋" w:hAnsi="仿宋" w:eastAsia="仿宋" w:cs="仿宋"/>
          <w:sz w:val="24"/>
          <w:szCs w:val="24"/>
        </w:rPr>
      </w:pPr>
      <w:r>
        <w:rPr>
          <w:rFonts w:hint="eastAsia" w:ascii="仿宋" w:hAnsi="仿宋" w:eastAsia="仿宋" w:cs="仿宋"/>
          <w:sz w:val="24"/>
          <w:szCs w:val="24"/>
        </w:rPr>
        <w:t xml:space="preserve"> 年      月     日</w:t>
      </w:r>
    </w:p>
    <w:p>
      <w:pPr>
        <w:snapToGrid w:val="0"/>
        <w:spacing w:line="520" w:lineRule="exact"/>
        <w:outlineLvl w:val="3"/>
        <w:rPr>
          <w:rFonts w:hint="eastAsia" w:ascii="仿宋" w:hAnsi="仿宋" w:eastAsia="仿宋" w:cs="仿宋"/>
          <w:b/>
          <w:sz w:val="28"/>
          <w:szCs w:val="28"/>
        </w:rPr>
      </w:pPr>
    </w:p>
    <w:p>
      <w:pPr>
        <w:spacing w:line="480" w:lineRule="exact"/>
        <w:rPr>
          <w:rFonts w:hint="eastAsia" w:ascii="仿宋" w:hAnsi="仿宋" w:eastAsia="仿宋" w:cs="仿宋"/>
          <w:b/>
          <w:bCs/>
          <w:sz w:val="28"/>
          <w:szCs w:val="28"/>
        </w:rPr>
      </w:pPr>
    </w:p>
    <w:p>
      <w:pPr>
        <w:spacing w:line="480" w:lineRule="exact"/>
        <w:rPr>
          <w:rFonts w:hint="eastAsia" w:ascii="仿宋" w:hAnsi="仿宋" w:eastAsia="仿宋" w:cs="仿宋"/>
          <w:b/>
          <w:bCs/>
          <w:sz w:val="28"/>
          <w:szCs w:val="28"/>
          <w:highlight w:val="yellow"/>
        </w:rPr>
      </w:pPr>
    </w:p>
    <w:p>
      <w:pPr>
        <w:pStyle w:val="2"/>
        <w:rPr>
          <w:rFonts w:hint="eastAsia"/>
        </w:rPr>
      </w:pPr>
    </w:p>
    <w:p>
      <w:pPr>
        <w:spacing w:line="480" w:lineRule="exact"/>
        <w:rPr>
          <w:rFonts w:hint="eastAsia" w:ascii="仿宋" w:hAnsi="仿宋" w:eastAsia="仿宋" w:cs="仿宋"/>
          <w:b/>
          <w:bCs/>
          <w:sz w:val="28"/>
          <w:szCs w:val="28"/>
          <w:highlight w:val="yellow"/>
        </w:rPr>
      </w:pPr>
    </w:p>
    <w:p>
      <w:pPr>
        <w:spacing w:line="480" w:lineRule="exact"/>
        <w:rPr>
          <w:rFonts w:hint="eastAsia" w:ascii="仿宋" w:hAnsi="仿宋" w:eastAsia="仿宋" w:cs="仿宋"/>
          <w:b/>
          <w:bCs/>
          <w:sz w:val="28"/>
          <w:szCs w:val="28"/>
          <w:highlight w:val="yellow"/>
        </w:rPr>
      </w:pPr>
    </w:p>
    <w:p>
      <w:pPr>
        <w:snapToGrid w:val="0"/>
        <w:spacing w:line="520" w:lineRule="exact"/>
        <w:jc w:val="center"/>
        <w:outlineLvl w:val="3"/>
        <w:rPr>
          <w:rFonts w:hint="eastAsia" w:ascii="仿宋" w:hAnsi="仿宋" w:eastAsia="仿宋" w:cs="仿宋"/>
          <w:b/>
          <w:bCs/>
          <w:sz w:val="28"/>
          <w:szCs w:val="28"/>
        </w:rPr>
      </w:pPr>
      <w:r>
        <w:rPr>
          <w:rFonts w:hint="eastAsia" w:ascii="仿宋" w:hAnsi="仿宋" w:eastAsia="仿宋" w:cs="仿宋"/>
          <w:b/>
          <w:bCs/>
          <w:sz w:val="28"/>
          <w:szCs w:val="28"/>
        </w:rPr>
        <w:t>6、磋商响应报价总表（首次）</w:t>
      </w:r>
    </w:p>
    <w:p>
      <w:pPr>
        <w:snapToGrid w:val="0"/>
        <w:spacing w:line="520" w:lineRule="exact"/>
        <w:rPr>
          <w:rFonts w:hint="eastAsia" w:ascii="仿宋" w:hAnsi="仿宋" w:eastAsia="仿宋" w:cs="仿宋"/>
          <w:sz w:val="24"/>
          <w:szCs w:val="24"/>
        </w:rPr>
      </w:pPr>
    </w:p>
    <w:tbl>
      <w:tblPr>
        <w:tblStyle w:val="14"/>
        <w:tblW w:w="9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rPr>
              <w:t>项目名称</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rPr>
              <w:t>投标报价（/</w:t>
            </w:r>
            <w:r>
              <w:rPr>
                <w:rFonts w:hint="eastAsia" w:ascii="仿宋" w:hAnsi="仿宋" w:eastAsia="仿宋" w:cs="仿宋"/>
                <w:sz w:val="24"/>
                <w:szCs w:val="24"/>
                <w:lang w:val="en-US" w:eastAsia="zh-CN"/>
              </w:rPr>
              <w:t>年</w:t>
            </w:r>
            <w:r>
              <w:rPr>
                <w:rFonts w:hint="eastAsia" w:ascii="仿宋" w:hAnsi="仿宋" w:eastAsia="仿宋" w:cs="仿宋"/>
                <w:sz w:val="24"/>
                <w:szCs w:val="24"/>
              </w:rPr>
              <w:t>）</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rPr>
              <w:t>投标</w:t>
            </w:r>
            <w:r>
              <w:rPr>
                <w:rFonts w:hint="eastAsia" w:ascii="仿宋" w:hAnsi="仿宋" w:eastAsia="仿宋" w:cs="仿宋"/>
                <w:sz w:val="24"/>
                <w:szCs w:val="24"/>
                <w:lang w:val="en-US" w:eastAsia="zh-CN"/>
              </w:rPr>
              <w:t>总</w:t>
            </w:r>
            <w:r>
              <w:rPr>
                <w:rFonts w:hint="eastAsia" w:ascii="仿宋" w:hAnsi="仿宋" w:eastAsia="仿宋" w:cs="仿宋"/>
                <w:sz w:val="24"/>
                <w:szCs w:val="24"/>
              </w:rPr>
              <w:t>报价（/</w:t>
            </w:r>
            <w:r>
              <w:rPr>
                <w:rFonts w:hint="eastAsia" w:ascii="仿宋" w:hAnsi="仿宋" w:eastAsia="仿宋" w:cs="仿宋"/>
                <w:sz w:val="24"/>
                <w:szCs w:val="24"/>
                <w:lang w:val="en-US" w:eastAsia="zh-CN"/>
              </w:rPr>
              <w:t>3年</w:t>
            </w:r>
            <w:r>
              <w:rPr>
                <w:rFonts w:hint="eastAsia" w:ascii="仿宋" w:hAnsi="仿宋" w:eastAsia="仿宋" w:cs="仿宋"/>
                <w:sz w:val="24"/>
                <w:szCs w:val="24"/>
              </w:rPr>
              <w:t>）</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lang w:val="en-US" w:eastAsia="zh-CN"/>
              </w:rPr>
              <w:t>三年总服务费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eastAsia" w:ascii="仿宋" w:hAnsi="仿宋" w:eastAsia="仿宋" w:cs="仿宋"/>
                <w:strike/>
                <w:color w:val="FF0000"/>
                <w:sz w:val="24"/>
                <w:szCs w:val="24"/>
              </w:rPr>
            </w:pPr>
            <w:r>
              <w:rPr>
                <w:rFonts w:hint="eastAsia" w:ascii="仿宋" w:hAnsi="仿宋" w:eastAsia="仿宋" w:cs="仿宋"/>
                <w:sz w:val="24"/>
                <w:szCs w:val="24"/>
              </w:rPr>
              <w:t>服务期（年）</w:t>
            </w:r>
          </w:p>
        </w:tc>
        <w:tc>
          <w:tcPr>
            <w:tcW w:w="68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hint="default" w:ascii="仿宋" w:hAnsi="仿宋" w:eastAsia="仿宋" w:cs="仿宋"/>
                <w:strike/>
                <w:color w:val="FF0000"/>
                <w:sz w:val="24"/>
                <w:szCs w:val="24"/>
                <w:lang w:val="en-US" w:eastAsia="zh-CN"/>
              </w:rPr>
            </w:pPr>
            <w:r>
              <w:rPr>
                <w:rFonts w:hint="eastAsia" w:ascii="仿宋" w:hAnsi="仿宋" w:eastAsia="仿宋" w:cs="仿宋"/>
                <w:sz w:val="24"/>
                <w:szCs w:val="24"/>
                <w:lang w:val="en-US" w:eastAsia="zh-CN"/>
              </w:rPr>
              <w:t>每年服务费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r>
              <w:rPr>
                <w:rFonts w:hint="eastAsia" w:ascii="仿宋" w:hAnsi="仿宋" w:eastAsia="仿宋" w:cs="仿宋"/>
                <w:sz w:val="24"/>
                <w:szCs w:val="24"/>
                <w:lang w:val="en-US" w:eastAsia="zh-CN"/>
              </w:rPr>
              <w:t>/年</w:t>
            </w:r>
            <w:r>
              <w:rPr>
                <w:rFonts w:hint="eastAsia" w:ascii="仿宋" w:hAnsi="仿宋" w:eastAsia="仿宋" w:cs="仿宋"/>
                <w:sz w:val="24"/>
                <w:szCs w:val="24"/>
              </w:rPr>
              <w:t>，人民币大写：</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 元</w:t>
            </w:r>
            <w:r>
              <w:rPr>
                <w:rFonts w:hint="eastAsia" w:ascii="仿宋" w:hAnsi="仿宋" w:eastAsia="仿宋" w:cs="仿宋"/>
                <w:sz w:val="24"/>
                <w:szCs w:val="24"/>
                <w:lang w:val="en-US" w:eastAsia="zh-CN"/>
              </w:rPr>
              <w:t>/年。</w:t>
            </w:r>
          </w:p>
        </w:tc>
      </w:tr>
    </w:tbl>
    <w:p>
      <w:pPr>
        <w:kinsoku w:val="0"/>
        <w:topLinePunct/>
        <w:snapToGrid w:val="0"/>
        <w:spacing w:line="520" w:lineRule="exact"/>
        <w:rPr>
          <w:rFonts w:hint="eastAsia" w:ascii="仿宋" w:hAnsi="仿宋" w:eastAsia="仿宋" w:cs="仿宋"/>
          <w:sz w:val="24"/>
          <w:szCs w:val="24"/>
          <w:highlight w:val="yellow"/>
        </w:rPr>
      </w:pPr>
    </w:p>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rPr>
        <w:t xml:space="preserve">竞争性磋商响应单位：（盖章）             </w:t>
      </w:r>
    </w:p>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rPr>
        <w:t>法定代表人或被授权人（签字或盖章）：</w:t>
      </w:r>
    </w:p>
    <w:p>
      <w:pPr>
        <w:kinsoku w:val="0"/>
        <w:topLinePunct/>
        <w:snapToGrid w:val="0"/>
        <w:spacing w:line="520" w:lineRule="exact"/>
        <w:rPr>
          <w:rFonts w:hint="eastAsia" w:ascii="仿宋" w:hAnsi="仿宋" w:eastAsia="仿宋" w:cs="仿宋"/>
          <w:sz w:val="24"/>
          <w:szCs w:val="24"/>
        </w:rPr>
      </w:pPr>
      <w:r>
        <w:rPr>
          <w:rFonts w:hint="eastAsia" w:ascii="仿宋" w:hAnsi="仿宋" w:eastAsia="仿宋" w:cs="仿宋"/>
          <w:sz w:val="24"/>
          <w:szCs w:val="24"/>
        </w:rPr>
        <w:t>日期：</w:t>
      </w:r>
    </w:p>
    <w:p>
      <w:pPr>
        <w:snapToGrid w:val="0"/>
        <w:spacing w:line="520" w:lineRule="exact"/>
        <w:rPr>
          <w:rFonts w:hint="eastAsia" w:ascii="仿宋" w:hAnsi="仿宋" w:eastAsia="仿宋" w:cs="仿宋"/>
          <w:b/>
          <w:bCs/>
          <w:sz w:val="24"/>
          <w:szCs w:val="24"/>
        </w:rPr>
      </w:pPr>
    </w:p>
    <w:p>
      <w:pPr>
        <w:snapToGrid w:val="0"/>
        <w:spacing w:line="480" w:lineRule="exact"/>
        <w:ind w:firstLine="496" w:firstLineChars="206"/>
        <w:rPr>
          <w:rFonts w:hint="eastAsia" w:ascii="仿宋" w:hAnsi="仿宋" w:eastAsia="仿宋" w:cs="仿宋"/>
          <w:b/>
          <w:bCs/>
          <w:sz w:val="24"/>
          <w:szCs w:val="24"/>
        </w:rPr>
      </w:pPr>
      <w:r>
        <w:rPr>
          <w:rFonts w:hint="eastAsia" w:ascii="仿宋" w:hAnsi="仿宋" w:eastAsia="仿宋" w:cs="仿宋"/>
          <w:b/>
          <w:bCs/>
          <w:sz w:val="24"/>
          <w:szCs w:val="24"/>
        </w:rPr>
        <w:t>注：</w:t>
      </w:r>
    </w:p>
    <w:p>
      <w:pPr>
        <w:numPr>
          <w:ilvl w:val="0"/>
          <w:numId w:val="3"/>
        </w:numPr>
        <w:snapToGrid w:val="0"/>
        <w:spacing w:line="480" w:lineRule="exact"/>
        <w:rPr>
          <w:rFonts w:hint="eastAsia" w:ascii="仿宋" w:hAnsi="仿宋" w:eastAsia="仿宋" w:cs="仿宋"/>
          <w:sz w:val="24"/>
          <w:szCs w:val="24"/>
        </w:rPr>
      </w:pPr>
      <w:r>
        <w:rPr>
          <w:rFonts w:hint="eastAsia" w:ascii="仿宋" w:hAnsi="仿宋" w:eastAsia="仿宋" w:cs="仿宋"/>
          <w:sz w:val="24"/>
          <w:szCs w:val="24"/>
        </w:rPr>
        <w:t>本表为格式表，不得自行改动，必须提供。</w:t>
      </w:r>
    </w:p>
    <w:p>
      <w:pPr>
        <w:pStyle w:val="33"/>
        <w:numPr>
          <w:ilvl w:val="0"/>
          <w:numId w:val="3"/>
        </w:numPr>
        <w:snapToGrid w:val="0"/>
        <w:spacing w:line="500" w:lineRule="exact"/>
        <w:ind w:firstLineChars="0"/>
        <w:rPr>
          <w:rFonts w:hint="eastAsia" w:ascii="仿宋" w:hAnsi="仿宋" w:eastAsia="仿宋" w:cs="仿宋"/>
          <w:sz w:val="24"/>
          <w:szCs w:val="24"/>
        </w:rPr>
      </w:pPr>
      <w:r>
        <w:rPr>
          <w:rFonts w:hint="eastAsia" w:ascii="仿宋" w:hAnsi="仿宋" w:eastAsia="仿宋" w:cs="仿宋"/>
          <w:sz w:val="24"/>
          <w:szCs w:val="24"/>
        </w:rPr>
        <w:t>投标总报价（以人民币计价）应包含两年内值班人员工资、保险、企业综合管理费、生产准备费、企业利润、税金和政策性文件规定及合同包含的所有风险、责任等各项应有费用。</w:t>
      </w:r>
    </w:p>
    <w:p>
      <w:pPr>
        <w:snapToGrid w:val="0"/>
        <w:spacing w:line="520" w:lineRule="exact"/>
        <w:jc w:val="center"/>
        <w:rPr>
          <w:rFonts w:hint="eastAsia" w:ascii="仿宋" w:hAnsi="仿宋" w:eastAsia="仿宋" w:cs="仿宋"/>
          <w:b/>
          <w:bCs/>
          <w:sz w:val="28"/>
          <w:szCs w:val="28"/>
        </w:rPr>
      </w:pPr>
      <w:r>
        <w:rPr>
          <w:rFonts w:hint="eastAsia" w:ascii="仿宋" w:hAnsi="仿宋" w:eastAsia="仿宋" w:cs="仿宋"/>
          <w:b/>
          <w:bCs/>
          <w:sz w:val="24"/>
          <w:szCs w:val="24"/>
        </w:rPr>
        <w:br w:type="page"/>
      </w:r>
      <w:r>
        <w:rPr>
          <w:rFonts w:hint="eastAsia" w:ascii="仿宋" w:hAnsi="仿宋" w:eastAsia="仿宋" w:cs="仿宋"/>
          <w:b/>
          <w:bCs/>
          <w:sz w:val="28"/>
          <w:szCs w:val="28"/>
        </w:rPr>
        <w:t>7、磋商响应报价明细表（首次）（格式自拟）</w:t>
      </w:r>
    </w:p>
    <w:p>
      <w:pPr>
        <w:pStyle w:val="9"/>
        <w:spacing w:line="360" w:lineRule="auto"/>
        <w:jc w:val="right"/>
        <w:rPr>
          <w:rFonts w:hint="eastAsia" w:ascii="仿宋" w:hAnsi="仿宋" w:eastAsia="仿宋" w:cs="仿宋"/>
          <w:sz w:val="28"/>
          <w:szCs w:val="28"/>
        </w:rPr>
      </w:pPr>
      <w:r>
        <w:rPr>
          <w:rFonts w:hint="eastAsia" w:ascii="仿宋" w:hAnsi="仿宋" w:eastAsia="仿宋" w:cs="仿宋"/>
          <w:sz w:val="28"/>
          <w:szCs w:val="28"/>
        </w:rPr>
        <w:t>价格单位：元（人民币）</w:t>
      </w:r>
    </w:p>
    <w:p>
      <w:pPr>
        <w:pStyle w:val="9"/>
        <w:spacing w:line="360" w:lineRule="auto"/>
        <w:rPr>
          <w:rFonts w:hint="eastAsia" w:ascii="仿宋" w:hAnsi="仿宋" w:eastAsia="仿宋" w:cs="仿宋"/>
          <w:bCs/>
          <w:sz w:val="28"/>
          <w:szCs w:val="28"/>
        </w:rPr>
      </w:pPr>
      <w:r>
        <w:rPr>
          <w:rFonts w:hint="eastAsia" w:ascii="仿宋" w:hAnsi="仿宋" w:eastAsia="仿宋" w:cs="仿宋"/>
          <w:bCs/>
          <w:sz w:val="28"/>
          <w:szCs w:val="28"/>
        </w:rPr>
        <w:t>备注：投标总报价必须与开标一览表中总价一致。</w:t>
      </w:r>
    </w:p>
    <w:p>
      <w:pPr>
        <w:spacing w:line="360" w:lineRule="auto"/>
        <w:ind w:right="-212" w:rightChars="-101"/>
        <w:rPr>
          <w:rFonts w:hint="eastAsia" w:ascii="仿宋" w:hAnsi="仿宋" w:eastAsia="仿宋" w:cs="仿宋"/>
          <w:sz w:val="28"/>
          <w:szCs w:val="28"/>
          <w:lang w:val="zh-CN"/>
        </w:rPr>
      </w:pPr>
      <w:r>
        <w:rPr>
          <w:rFonts w:hint="eastAsia" w:ascii="仿宋" w:hAnsi="仿宋" w:eastAsia="仿宋" w:cs="仿宋"/>
          <w:sz w:val="28"/>
          <w:szCs w:val="28"/>
          <w:lang w:val="zh-CN"/>
        </w:rPr>
        <w:t>注：A) 报价均应包含所有中标人需交纳的税费。</w:t>
      </w:r>
    </w:p>
    <w:p>
      <w:pPr>
        <w:spacing w:line="360" w:lineRule="auto"/>
        <w:ind w:right="-212" w:rightChars="-101"/>
        <w:rPr>
          <w:rFonts w:hint="eastAsia" w:ascii="仿宋" w:hAnsi="仿宋" w:eastAsia="仿宋" w:cs="仿宋"/>
          <w:sz w:val="28"/>
          <w:szCs w:val="28"/>
          <w:lang w:val="zh-CN"/>
        </w:rPr>
      </w:pPr>
      <w:r>
        <w:rPr>
          <w:rFonts w:hint="eastAsia" w:ascii="仿宋" w:hAnsi="仿宋" w:eastAsia="仿宋" w:cs="仿宋"/>
          <w:sz w:val="28"/>
          <w:szCs w:val="28"/>
          <w:lang w:val="zh-CN"/>
        </w:rPr>
        <w:t xml:space="preserve">    B) 投标人的报价应包含但不限于上述内容。</w:t>
      </w:r>
    </w:p>
    <w:p>
      <w:pPr>
        <w:spacing w:line="360" w:lineRule="auto"/>
        <w:ind w:right="-212" w:rightChars="-101" w:firstLine="465"/>
        <w:rPr>
          <w:rFonts w:hint="eastAsia" w:ascii="仿宋" w:hAnsi="仿宋" w:eastAsia="仿宋" w:cs="仿宋"/>
          <w:sz w:val="28"/>
          <w:szCs w:val="28"/>
          <w:lang w:val="zh-CN"/>
        </w:rPr>
      </w:pPr>
      <w:r>
        <w:rPr>
          <w:rFonts w:hint="eastAsia" w:ascii="仿宋" w:hAnsi="仿宋" w:eastAsia="仿宋" w:cs="仿宋"/>
          <w:sz w:val="28"/>
          <w:szCs w:val="28"/>
          <w:lang w:val="zh-CN"/>
        </w:rPr>
        <w:t>C) 投标总报价为</w:t>
      </w:r>
      <w:r>
        <w:rPr>
          <w:rFonts w:hint="eastAsia" w:ascii="仿宋" w:hAnsi="仿宋" w:eastAsia="仿宋" w:cs="仿宋"/>
          <w:sz w:val="28"/>
          <w:szCs w:val="28"/>
          <w:lang w:val="en-US" w:eastAsia="zh-CN"/>
        </w:rPr>
        <w:t>三</w:t>
      </w:r>
      <w:r>
        <w:rPr>
          <w:rFonts w:hint="eastAsia" w:ascii="仿宋" w:hAnsi="仿宋" w:eastAsia="仿宋" w:cs="仿宋"/>
          <w:sz w:val="28"/>
          <w:szCs w:val="28"/>
          <w:lang w:val="zh-CN"/>
        </w:rPr>
        <w:t>年管理服务的所有费用。</w:t>
      </w:r>
    </w:p>
    <w:p>
      <w:pPr>
        <w:spacing w:line="360" w:lineRule="auto"/>
        <w:ind w:right="-212" w:rightChars="-101" w:firstLine="465"/>
        <w:rPr>
          <w:rFonts w:hint="eastAsia" w:ascii="仿宋" w:hAnsi="仿宋" w:eastAsia="仿宋" w:cs="仿宋"/>
          <w:sz w:val="28"/>
          <w:szCs w:val="28"/>
        </w:rPr>
      </w:pPr>
      <w:r>
        <w:rPr>
          <w:rFonts w:hint="eastAsia" w:ascii="仿宋" w:hAnsi="仿宋" w:eastAsia="仿宋" w:cs="仿宋"/>
          <w:sz w:val="28"/>
          <w:szCs w:val="28"/>
          <w:lang w:val="zh-CN"/>
        </w:rPr>
        <w:t>D）最终报价明细按总报价表同比例下浮。</w:t>
      </w:r>
    </w:p>
    <w:p>
      <w:pPr>
        <w:spacing w:line="360" w:lineRule="auto"/>
        <w:jc w:val="center"/>
        <w:rPr>
          <w:rFonts w:hint="eastAsia" w:ascii="仿宋" w:hAnsi="仿宋" w:eastAsia="仿宋" w:cs="仿宋"/>
          <w:sz w:val="28"/>
          <w:szCs w:val="28"/>
        </w:rPr>
      </w:pPr>
    </w:p>
    <w:p>
      <w:pPr>
        <w:spacing w:line="360" w:lineRule="auto"/>
        <w:jc w:val="center"/>
        <w:rPr>
          <w:rFonts w:hint="eastAsia" w:ascii="仿宋" w:hAnsi="仿宋" w:eastAsia="仿宋" w:cs="仿宋"/>
          <w:sz w:val="28"/>
          <w:szCs w:val="28"/>
        </w:rPr>
      </w:pPr>
    </w:p>
    <w:p>
      <w:pPr>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rPr>
        <w:t>竞争性磋商响应单位</w:t>
      </w:r>
      <w:r>
        <w:rPr>
          <w:rFonts w:hint="eastAsia" w:ascii="仿宋" w:hAnsi="仿宋" w:eastAsia="仿宋" w:cs="仿宋"/>
          <w:sz w:val="28"/>
          <w:szCs w:val="28"/>
          <w:lang w:val="zh-CN"/>
        </w:rPr>
        <w:t>（公章）：</w:t>
      </w:r>
    </w:p>
    <w:p>
      <w:pPr>
        <w:spacing w:line="360" w:lineRule="auto"/>
        <w:jc w:val="center"/>
        <w:rPr>
          <w:rFonts w:hint="eastAsia" w:ascii="仿宋" w:hAnsi="仿宋" w:eastAsia="仿宋" w:cs="仿宋"/>
          <w:sz w:val="28"/>
          <w:szCs w:val="28"/>
          <w:lang w:val="zh-CN"/>
        </w:rPr>
      </w:pPr>
      <w:r>
        <w:rPr>
          <w:rFonts w:hint="eastAsia" w:ascii="仿宋" w:hAnsi="仿宋" w:eastAsia="仿宋" w:cs="仿宋"/>
          <w:sz w:val="28"/>
          <w:szCs w:val="28"/>
        </w:rPr>
        <w:t xml:space="preserve">           </w:t>
      </w:r>
      <w:r>
        <w:rPr>
          <w:rFonts w:hint="eastAsia" w:ascii="仿宋" w:hAnsi="仿宋" w:eastAsia="仿宋" w:cs="仿宋"/>
          <w:sz w:val="28"/>
          <w:szCs w:val="28"/>
          <w:lang w:val="zh-CN"/>
        </w:rPr>
        <w:t>法定代表人或其授权委托人：</w:t>
      </w:r>
      <w:r>
        <w:rPr>
          <w:rFonts w:hint="eastAsia" w:ascii="仿宋" w:hAnsi="仿宋" w:eastAsia="仿宋" w:cs="仿宋"/>
          <w:bCs/>
          <w:spacing w:val="10"/>
          <w:sz w:val="28"/>
          <w:szCs w:val="28"/>
        </w:rPr>
        <w:t>（签字或盖章）</w:t>
      </w:r>
    </w:p>
    <w:p>
      <w:pPr>
        <w:spacing w:line="360" w:lineRule="auto"/>
        <w:ind w:firstLine="5040"/>
        <w:rPr>
          <w:rFonts w:hint="eastAsia" w:ascii="仿宋" w:hAnsi="仿宋" w:eastAsia="仿宋" w:cs="仿宋"/>
          <w:kern w:val="0"/>
          <w:sz w:val="28"/>
          <w:szCs w:val="28"/>
        </w:rPr>
      </w:pPr>
      <w:r>
        <w:rPr>
          <w:rFonts w:hint="eastAsia" w:ascii="仿宋" w:hAnsi="仿宋" w:eastAsia="仿宋" w:cs="仿宋"/>
          <w:sz w:val="28"/>
          <w:szCs w:val="28"/>
          <w:lang w:val="zh-CN"/>
        </w:rPr>
        <w:t>日期：    年    月    日</w:t>
      </w:r>
      <w:r>
        <w:rPr>
          <w:rFonts w:hint="eastAsia" w:ascii="仿宋" w:hAnsi="仿宋" w:eastAsia="仿宋" w:cs="仿宋"/>
          <w:kern w:val="0"/>
          <w:sz w:val="28"/>
          <w:szCs w:val="28"/>
        </w:rPr>
        <w:t xml:space="preserve"> </w:t>
      </w:r>
    </w:p>
    <w:sectPr>
      <w:footerReference r:id="rId10" w:type="default"/>
      <w:pgSz w:w="11906" w:h="16838"/>
      <w:pgMar w:top="1440" w:right="726" w:bottom="873" w:left="1236"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Bold">
    <w:altName w:val="Arial"/>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4765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wps:spPr>
                    <wps:txbx>
                      <w:txbxContent>
                        <w:p>
                          <w:pPr>
                            <w:pStyle w:val="11"/>
                            <w:jc w:val="center"/>
                            <w:rPr>
                              <w:rFonts w:cs="Times New Roman"/>
                            </w:rPr>
                          </w:pPr>
                          <w:r>
                            <w:rPr>
                              <w:b/>
                              <w:bCs/>
                            </w:rPr>
                            <w:fldChar w:fldCharType="begin"/>
                          </w:r>
                          <w:r>
                            <w:rPr>
                              <w:b/>
                              <w:bCs/>
                            </w:rPr>
                            <w:instrText xml:space="preserve">PAGE</w:instrText>
                          </w:r>
                          <w:r>
                            <w:rPr>
                              <w:b/>
                              <w:bCs/>
                            </w:rPr>
                            <w:fldChar w:fldCharType="separate"/>
                          </w:r>
                          <w:r>
                            <w:rPr>
                              <w:b/>
                              <w:bCs/>
                            </w:rPr>
                            <w:t>- 2 -</w:t>
                          </w:r>
                          <w:r>
                            <w:rPr>
                              <w:b/>
                              <w:bCs/>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58240;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CUTQ0QAAAAMBAAAPAAAAAAAAAAEAIAAAACIAAABkcnMvZG93&#10;bnJldi54bWxQSwECFAAUAAAACACHTuJApIg0L84BAACXAwAADgAAAAAAAAABACAAAAAgAQAAZHJz&#10;L2Uyb0RvYy54bWxQSwUGAAAAAAYABgBZAQAAYAUAAAAA&#10;">
              <v:fill on="f" focussize="0,0"/>
              <v:stroke on="f"/>
              <v:imagedata o:title=""/>
              <o:lock v:ext="edit" aspectratio="f"/>
              <v:textbox inset="0mm,0mm,0mm,0mm" style="mso-fit-shape-to-text:t;">
                <w:txbxContent>
                  <w:p>
                    <w:pPr>
                      <w:pStyle w:val="11"/>
                      <w:jc w:val="center"/>
                      <w:rPr>
                        <w:rFonts w:cs="Times New Roman"/>
                      </w:rPr>
                    </w:pPr>
                    <w:r>
                      <w:rPr>
                        <w:b/>
                        <w:bCs/>
                      </w:rPr>
                      <w:fldChar w:fldCharType="begin"/>
                    </w:r>
                    <w:r>
                      <w:rPr>
                        <w:b/>
                        <w:bCs/>
                      </w:rPr>
                      <w:instrText xml:space="preserve">PAGE</w:instrText>
                    </w:r>
                    <w:r>
                      <w:rPr>
                        <w:b/>
                        <w:bCs/>
                      </w:rPr>
                      <w:fldChar w:fldCharType="separate"/>
                    </w:r>
                    <w:r>
                      <w:rPr>
                        <w:b/>
                        <w:bCs/>
                      </w:rPr>
                      <w:t>- 2 -</w:t>
                    </w:r>
                    <w:r>
                      <w:rPr>
                        <w:b/>
                        <w:bCs/>
                      </w:rPr>
                      <w:fldChar w:fldCharType="end"/>
                    </w:r>
                  </w:p>
                </w:txbxContent>
              </v:textbox>
            </v:shape>
          </w:pict>
        </mc:Fallback>
      </mc:AlternateContent>
    </w:r>
  </w:p>
  <w:p>
    <w:pPr>
      <w:pStyle w:val="11"/>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cs="Times New Roman"/>
      </w:rP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20.7pt;width:15pt;mso-position-horizontal:center;mso-position-horizontal-relative:margin;mso-wrap-style:none;z-index:251657216;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xxe3NAAAAADAQAADwAAAAAAAAABACAAAAAiAAAAZHJzL2Rvd25y&#10;ZXYueG1sUEsBAhQAFAAAAAgAh07iQMQnJz/NAQAAlwMAAA4AAAAAAAAAAQAgAAAAHwEAAGRycy9l&#10;Mm9Eb2MueG1sUEsFBgAAAAAGAAYAWQEAAF4FAAAAAA==&#10;">
              <v:fill on="f" focussize="0,0"/>
              <v:stroke on="f"/>
              <v:imagedata o:title=""/>
              <o:lock v:ext="edit" aspectratio="f"/>
              <v:textbox inset="0mm,0mm,0mm,0mm" style="mso-fit-shape-to-text:t;">
                <w:txbxContent>
                  <w:p/>
                </w:txbxContent>
              </v:textbox>
            </v:shape>
          </w:pict>
        </mc:Fallback>
      </mc:AlternateContent>
    </w:r>
  </w:p>
  <w:p>
    <w:pPr>
      <w:pStyle w:val="11"/>
      <w:wordWrap w:val="0"/>
      <w:ind w:right="180"/>
      <w:jc w:val="right"/>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28</w:t>
    </w:r>
    <w:r>
      <w:rPr>
        <w:lang w:val="zh-CN"/>
      </w:rPr>
      <w:fldChar w:fldCharType="end"/>
    </w:r>
  </w:p>
  <w:p>
    <w:pPr>
      <w:pStyle w:val="11"/>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F45"/>
    <w:multiLevelType w:val="multilevel"/>
    <w:tmpl w:val="040D0F45"/>
    <w:lvl w:ilvl="0" w:tentative="0">
      <w:start w:val="1"/>
      <w:numFmt w:val="decimal"/>
      <w:lvlText w:val="（%1）"/>
      <w:lvlJc w:val="left"/>
      <w:pPr>
        <w:ind w:left="1214" w:hanging="720"/>
      </w:pPr>
      <w:rPr>
        <w:rFonts w:hint="default"/>
      </w:rPr>
    </w:lvl>
    <w:lvl w:ilvl="1" w:tentative="0">
      <w:start w:val="1"/>
      <w:numFmt w:val="lowerLetter"/>
      <w:lvlText w:val="%2)"/>
      <w:lvlJc w:val="left"/>
      <w:pPr>
        <w:ind w:left="1334" w:hanging="420"/>
      </w:pPr>
    </w:lvl>
    <w:lvl w:ilvl="2" w:tentative="0">
      <w:start w:val="1"/>
      <w:numFmt w:val="lowerRoman"/>
      <w:lvlText w:val="%3."/>
      <w:lvlJc w:val="right"/>
      <w:pPr>
        <w:ind w:left="1754" w:hanging="420"/>
      </w:pPr>
    </w:lvl>
    <w:lvl w:ilvl="3" w:tentative="0">
      <w:start w:val="1"/>
      <w:numFmt w:val="decimal"/>
      <w:lvlText w:val="%4."/>
      <w:lvlJc w:val="left"/>
      <w:pPr>
        <w:ind w:left="2174" w:hanging="420"/>
      </w:pPr>
    </w:lvl>
    <w:lvl w:ilvl="4" w:tentative="0">
      <w:start w:val="1"/>
      <w:numFmt w:val="lowerLetter"/>
      <w:lvlText w:val="%5)"/>
      <w:lvlJc w:val="left"/>
      <w:pPr>
        <w:ind w:left="2594" w:hanging="420"/>
      </w:pPr>
    </w:lvl>
    <w:lvl w:ilvl="5" w:tentative="0">
      <w:start w:val="1"/>
      <w:numFmt w:val="lowerRoman"/>
      <w:lvlText w:val="%6."/>
      <w:lvlJc w:val="right"/>
      <w:pPr>
        <w:ind w:left="3014" w:hanging="420"/>
      </w:pPr>
    </w:lvl>
    <w:lvl w:ilvl="6" w:tentative="0">
      <w:start w:val="1"/>
      <w:numFmt w:val="decimal"/>
      <w:lvlText w:val="%7."/>
      <w:lvlJc w:val="left"/>
      <w:pPr>
        <w:ind w:left="3434" w:hanging="420"/>
      </w:pPr>
    </w:lvl>
    <w:lvl w:ilvl="7" w:tentative="0">
      <w:start w:val="1"/>
      <w:numFmt w:val="lowerLetter"/>
      <w:lvlText w:val="%8)"/>
      <w:lvlJc w:val="left"/>
      <w:pPr>
        <w:ind w:left="3854" w:hanging="420"/>
      </w:pPr>
    </w:lvl>
    <w:lvl w:ilvl="8" w:tentative="0">
      <w:start w:val="1"/>
      <w:numFmt w:val="lowerRoman"/>
      <w:lvlText w:val="%9."/>
      <w:lvlJc w:val="right"/>
      <w:pPr>
        <w:ind w:left="4274" w:hanging="420"/>
      </w:pPr>
    </w:lvl>
  </w:abstractNum>
  <w:abstractNum w:abstractNumId="1">
    <w:nsid w:val="571458E0"/>
    <w:multiLevelType w:val="singleLevel"/>
    <w:tmpl w:val="571458E0"/>
    <w:lvl w:ilvl="0" w:tentative="0">
      <w:start w:val="2"/>
      <w:numFmt w:val="chineseCounting"/>
      <w:suff w:val="nothing"/>
      <w:lvlText w:val="%1、"/>
      <w:lvlJc w:val="left"/>
    </w:lvl>
  </w:abstractNum>
  <w:abstractNum w:abstractNumId="2">
    <w:nsid w:val="572AE91F"/>
    <w:multiLevelType w:val="singleLevel"/>
    <w:tmpl w:val="572AE91F"/>
    <w:lvl w:ilvl="0" w:tentative="0">
      <w:start w:val="5"/>
      <w:numFmt w:val="chineseCounting"/>
      <w:suff w:val="space"/>
      <w:lvlText w:val="第%1章"/>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EE2"/>
    <w:rsid w:val="00001E3C"/>
    <w:rsid w:val="00007FEA"/>
    <w:rsid w:val="000101F3"/>
    <w:rsid w:val="0001161D"/>
    <w:rsid w:val="00012A9D"/>
    <w:rsid w:val="000325E4"/>
    <w:rsid w:val="0003461E"/>
    <w:rsid w:val="00035C57"/>
    <w:rsid w:val="00050150"/>
    <w:rsid w:val="00051C88"/>
    <w:rsid w:val="000533C3"/>
    <w:rsid w:val="00054B97"/>
    <w:rsid w:val="00055229"/>
    <w:rsid w:val="000571B2"/>
    <w:rsid w:val="000625AC"/>
    <w:rsid w:val="00071D92"/>
    <w:rsid w:val="00076F36"/>
    <w:rsid w:val="0008492B"/>
    <w:rsid w:val="000856B9"/>
    <w:rsid w:val="000931EC"/>
    <w:rsid w:val="0009358D"/>
    <w:rsid w:val="000C12D4"/>
    <w:rsid w:val="000C15F1"/>
    <w:rsid w:val="000C66DF"/>
    <w:rsid w:val="000C6C1B"/>
    <w:rsid w:val="000D5A13"/>
    <w:rsid w:val="000E2462"/>
    <w:rsid w:val="000F276F"/>
    <w:rsid w:val="000F5415"/>
    <w:rsid w:val="00101F27"/>
    <w:rsid w:val="00102D81"/>
    <w:rsid w:val="00110127"/>
    <w:rsid w:val="0011221F"/>
    <w:rsid w:val="00112F3A"/>
    <w:rsid w:val="001209AD"/>
    <w:rsid w:val="00125A21"/>
    <w:rsid w:val="001405BF"/>
    <w:rsid w:val="001501B2"/>
    <w:rsid w:val="001544B5"/>
    <w:rsid w:val="00155239"/>
    <w:rsid w:val="0018680E"/>
    <w:rsid w:val="001906A8"/>
    <w:rsid w:val="0019135A"/>
    <w:rsid w:val="00197FCA"/>
    <w:rsid w:val="001A36E0"/>
    <w:rsid w:val="001A3CD5"/>
    <w:rsid w:val="001A6FCA"/>
    <w:rsid w:val="001C1008"/>
    <w:rsid w:val="001C1425"/>
    <w:rsid w:val="001C1F78"/>
    <w:rsid w:val="001C4F75"/>
    <w:rsid w:val="001C7CBE"/>
    <w:rsid w:val="001E611D"/>
    <w:rsid w:val="001E6E13"/>
    <w:rsid w:val="001F26D9"/>
    <w:rsid w:val="001F5F35"/>
    <w:rsid w:val="001F7F3A"/>
    <w:rsid w:val="00210174"/>
    <w:rsid w:val="00212689"/>
    <w:rsid w:val="00227EDE"/>
    <w:rsid w:val="0023276B"/>
    <w:rsid w:val="00235EE7"/>
    <w:rsid w:val="0024185E"/>
    <w:rsid w:val="00242481"/>
    <w:rsid w:val="00247B33"/>
    <w:rsid w:val="00250552"/>
    <w:rsid w:val="002538B2"/>
    <w:rsid w:val="002761F2"/>
    <w:rsid w:val="002854B1"/>
    <w:rsid w:val="0029253D"/>
    <w:rsid w:val="00297979"/>
    <w:rsid w:val="002B4C90"/>
    <w:rsid w:val="002C2A48"/>
    <w:rsid w:val="002C2AC5"/>
    <w:rsid w:val="002D7B01"/>
    <w:rsid w:val="002D7BA4"/>
    <w:rsid w:val="002F6252"/>
    <w:rsid w:val="00302D4A"/>
    <w:rsid w:val="00306E22"/>
    <w:rsid w:val="00312AC0"/>
    <w:rsid w:val="00316B92"/>
    <w:rsid w:val="00317CBF"/>
    <w:rsid w:val="00327524"/>
    <w:rsid w:val="00333E79"/>
    <w:rsid w:val="0033674C"/>
    <w:rsid w:val="00343F7D"/>
    <w:rsid w:val="0034540C"/>
    <w:rsid w:val="00347BCA"/>
    <w:rsid w:val="003624B5"/>
    <w:rsid w:val="003636C4"/>
    <w:rsid w:val="00372434"/>
    <w:rsid w:val="00380844"/>
    <w:rsid w:val="0038183F"/>
    <w:rsid w:val="0038358E"/>
    <w:rsid w:val="00387622"/>
    <w:rsid w:val="00387E34"/>
    <w:rsid w:val="0039297A"/>
    <w:rsid w:val="00395D3E"/>
    <w:rsid w:val="003A293D"/>
    <w:rsid w:val="003A458D"/>
    <w:rsid w:val="003B0590"/>
    <w:rsid w:val="003B60F8"/>
    <w:rsid w:val="003B7D8E"/>
    <w:rsid w:val="003C2AD1"/>
    <w:rsid w:val="003D447F"/>
    <w:rsid w:val="003D6C61"/>
    <w:rsid w:val="003D7D7B"/>
    <w:rsid w:val="003D7FFD"/>
    <w:rsid w:val="003E3585"/>
    <w:rsid w:val="003E7D57"/>
    <w:rsid w:val="003F10E2"/>
    <w:rsid w:val="003F7FE0"/>
    <w:rsid w:val="0042189C"/>
    <w:rsid w:val="00425C7B"/>
    <w:rsid w:val="00437500"/>
    <w:rsid w:val="00442268"/>
    <w:rsid w:val="00443BF5"/>
    <w:rsid w:val="00444B80"/>
    <w:rsid w:val="00446D83"/>
    <w:rsid w:val="004472D7"/>
    <w:rsid w:val="004559B4"/>
    <w:rsid w:val="004615B0"/>
    <w:rsid w:val="004638BB"/>
    <w:rsid w:val="00464160"/>
    <w:rsid w:val="004641FA"/>
    <w:rsid w:val="00465C9D"/>
    <w:rsid w:val="00483B90"/>
    <w:rsid w:val="0048453B"/>
    <w:rsid w:val="0048760C"/>
    <w:rsid w:val="0049314C"/>
    <w:rsid w:val="00497633"/>
    <w:rsid w:val="004A3918"/>
    <w:rsid w:val="004A562C"/>
    <w:rsid w:val="004B1AFD"/>
    <w:rsid w:val="004C6C6F"/>
    <w:rsid w:val="004D13B8"/>
    <w:rsid w:val="004E1E5F"/>
    <w:rsid w:val="004E2AEE"/>
    <w:rsid w:val="004E3E84"/>
    <w:rsid w:val="004E6409"/>
    <w:rsid w:val="004F4D7D"/>
    <w:rsid w:val="005039C6"/>
    <w:rsid w:val="00506076"/>
    <w:rsid w:val="005113E5"/>
    <w:rsid w:val="00513164"/>
    <w:rsid w:val="00515870"/>
    <w:rsid w:val="005221B9"/>
    <w:rsid w:val="005275AF"/>
    <w:rsid w:val="00532B74"/>
    <w:rsid w:val="005355A9"/>
    <w:rsid w:val="00536DC0"/>
    <w:rsid w:val="00544655"/>
    <w:rsid w:val="005506F4"/>
    <w:rsid w:val="00563F5B"/>
    <w:rsid w:val="005649CB"/>
    <w:rsid w:val="0056647A"/>
    <w:rsid w:val="005729AE"/>
    <w:rsid w:val="0057468F"/>
    <w:rsid w:val="00577AB8"/>
    <w:rsid w:val="00583D41"/>
    <w:rsid w:val="00584CA6"/>
    <w:rsid w:val="00592899"/>
    <w:rsid w:val="005A2652"/>
    <w:rsid w:val="005A2A1E"/>
    <w:rsid w:val="005A37BE"/>
    <w:rsid w:val="005B3EB8"/>
    <w:rsid w:val="005B406E"/>
    <w:rsid w:val="005C2F74"/>
    <w:rsid w:val="005D6763"/>
    <w:rsid w:val="005E10FC"/>
    <w:rsid w:val="005F65CA"/>
    <w:rsid w:val="00600A16"/>
    <w:rsid w:val="00603219"/>
    <w:rsid w:val="00611AE2"/>
    <w:rsid w:val="00612252"/>
    <w:rsid w:val="00627B66"/>
    <w:rsid w:val="00636EF4"/>
    <w:rsid w:val="00643C3E"/>
    <w:rsid w:val="00650E13"/>
    <w:rsid w:val="00652B60"/>
    <w:rsid w:val="00663818"/>
    <w:rsid w:val="00671AD5"/>
    <w:rsid w:val="00671FAD"/>
    <w:rsid w:val="00677551"/>
    <w:rsid w:val="0069511B"/>
    <w:rsid w:val="006A1441"/>
    <w:rsid w:val="006B0E19"/>
    <w:rsid w:val="006B24CA"/>
    <w:rsid w:val="006C0FCB"/>
    <w:rsid w:val="006C75F6"/>
    <w:rsid w:val="006E0DE6"/>
    <w:rsid w:val="006E2CDD"/>
    <w:rsid w:val="006E3EC2"/>
    <w:rsid w:val="006E7815"/>
    <w:rsid w:val="006F5BDA"/>
    <w:rsid w:val="006F7D77"/>
    <w:rsid w:val="007024DF"/>
    <w:rsid w:val="0070756C"/>
    <w:rsid w:val="00711C5A"/>
    <w:rsid w:val="00716EED"/>
    <w:rsid w:val="0071756A"/>
    <w:rsid w:val="00722D06"/>
    <w:rsid w:val="0072383C"/>
    <w:rsid w:val="007266D9"/>
    <w:rsid w:val="00730301"/>
    <w:rsid w:val="00737A69"/>
    <w:rsid w:val="007537E5"/>
    <w:rsid w:val="007571AC"/>
    <w:rsid w:val="007630C1"/>
    <w:rsid w:val="00763B0D"/>
    <w:rsid w:val="007662C5"/>
    <w:rsid w:val="00781D9C"/>
    <w:rsid w:val="00791082"/>
    <w:rsid w:val="007942E8"/>
    <w:rsid w:val="00794D57"/>
    <w:rsid w:val="00795DB2"/>
    <w:rsid w:val="0079615F"/>
    <w:rsid w:val="007A31E7"/>
    <w:rsid w:val="007B6EA7"/>
    <w:rsid w:val="007B793F"/>
    <w:rsid w:val="007C14A4"/>
    <w:rsid w:val="007C1AA9"/>
    <w:rsid w:val="007C7146"/>
    <w:rsid w:val="007D51AC"/>
    <w:rsid w:val="007D5D86"/>
    <w:rsid w:val="007D5E56"/>
    <w:rsid w:val="007E58EB"/>
    <w:rsid w:val="007E5EB7"/>
    <w:rsid w:val="007E68C0"/>
    <w:rsid w:val="007F45C6"/>
    <w:rsid w:val="007F4908"/>
    <w:rsid w:val="007F567A"/>
    <w:rsid w:val="007F583D"/>
    <w:rsid w:val="00804DE1"/>
    <w:rsid w:val="008114FB"/>
    <w:rsid w:val="008134D1"/>
    <w:rsid w:val="0081538C"/>
    <w:rsid w:val="00815A32"/>
    <w:rsid w:val="00817B15"/>
    <w:rsid w:val="00821124"/>
    <w:rsid w:val="008213B2"/>
    <w:rsid w:val="008227B1"/>
    <w:rsid w:val="00825518"/>
    <w:rsid w:val="00826716"/>
    <w:rsid w:val="00831641"/>
    <w:rsid w:val="008319B7"/>
    <w:rsid w:val="00836FC4"/>
    <w:rsid w:val="00840975"/>
    <w:rsid w:val="0085753C"/>
    <w:rsid w:val="00857ADC"/>
    <w:rsid w:val="00865D00"/>
    <w:rsid w:val="00874D34"/>
    <w:rsid w:val="0088204A"/>
    <w:rsid w:val="00885CB7"/>
    <w:rsid w:val="008B1F25"/>
    <w:rsid w:val="008B2F79"/>
    <w:rsid w:val="008B477F"/>
    <w:rsid w:val="008C010F"/>
    <w:rsid w:val="008D026A"/>
    <w:rsid w:val="008D2642"/>
    <w:rsid w:val="008E1469"/>
    <w:rsid w:val="008E1AE7"/>
    <w:rsid w:val="008F6EFC"/>
    <w:rsid w:val="009008CB"/>
    <w:rsid w:val="00900A52"/>
    <w:rsid w:val="00902FE7"/>
    <w:rsid w:val="00910BA8"/>
    <w:rsid w:val="0091483D"/>
    <w:rsid w:val="00914D15"/>
    <w:rsid w:val="0091769A"/>
    <w:rsid w:val="00925A9D"/>
    <w:rsid w:val="00931319"/>
    <w:rsid w:val="00933DD0"/>
    <w:rsid w:val="009350FF"/>
    <w:rsid w:val="0093742E"/>
    <w:rsid w:val="00944B3D"/>
    <w:rsid w:val="009460C2"/>
    <w:rsid w:val="0094700C"/>
    <w:rsid w:val="00954857"/>
    <w:rsid w:val="00967EAE"/>
    <w:rsid w:val="009745C7"/>
    <w:rsid w:val="009755B4"/>
    <w:rsid w:val="00987DA3"/>
    <w:rsid w:val="00995EE2"/>
    <w:rsid w:val="009B6FC8"/>
    <w:rsid w:val="009C016C"/>
    <w:rsid w:val="009C3748"/>
    <w:rsid w:val="009C50A5"/>
    <w:rsid w:val="009D670A"/>
    <w:rsid w:val="009E2391"/>
    <w:rsid w:val="009F63CA"/>
    <w:rsid w:val="00A11372"/>
    <w:rsid w:val="00A11E45"/>
    <w:rsid w:val="00A12A1E"/>
    <w:rsid w:val="00A20845"/>
    <w:rsid w:val="00A21BAC"/>
    <w:rsid w:val="00A21CE5"/>
    <w:rsid w:val="00A311C0"/>
    <w:rsid w:val="00A314B5"/>
    <w:rsid w:val="00A32147"/>
    <w:rsid w:val="00A346DC"/>
    <w:rsid w:val="00A36584"/>
    <w:rsid w:val="00A40A04"/>
    <w:rsid w:val="00A40FA1"/>
    <w:rsid w:val="00A41268"/>
    <w:rsid w:val="00A42FAF"/>
    <w:rsid w:val="00A43236"/>
    <w:rsid w:val="00A45DB6"/>
    <w:rsid w:val="00A53956"/>
    <w:rsid w:val="00A607DC"/>
    <w:rsid w:val="00A60803"/>
    <w:rsid w:val="00A70BAF"/>
    <w:rsid w:val="00A763CE"/>
    <w:rsid w:val="00A76D01"/>
    <w:rsid w:val="00A8747D"/>
    <w:rsid w:val="00A93531"/>
    <w:rsid w:val="00A942FC"/>
    <w:rsid w:val="00A9597A"/>
    <w:rsid w:val="00A97636"/>
    <w:rsid w:val="00AA11AE"/>
    <w:rsid w:val="00AA3DCD"/>
    <w:rsid w:val="00AA3F49"/>
    <w:rsid w:val="00AA59E2"/>
    <w:rsid w:val="00AA63C1"/>
    <w:rsid w:val="00AB1DA6"/>
    <w:rsid w:val="00AC1166"/>
    <w:rsid w:val="00AD1497"/>
    <w:rsid w:val="00AD645A"/>
    <w:rsid w:val="00AE3D30"/>
    <w:rsid w:val="00AF1945"/>
    <w:rsid w:val="00AF2429"/>
    <w:rsid w:val="00AF6A41"/>
    <w:rsid w:val="00B053C6"/>
    <w:rsid w:val="00B1317F"/>
    <w:rsid w:val="00B15BEF"/>
    <w:rsid w:val="00B1634C"/>
    <w:rsid w:val="00B224C0"/>
    <w:rsid w:val="00B300AC"/>
    <w:rsid w:val="00B37B0B"/>
    <w:rsid w:val="00B37C0C"/>
    <w:rsid w:val="00B42426"/>
    <w:rsid w:val="00B608BF"/>
    <w:rsid w:val="00B666C6"/>
    <w:rsid w:val="00B76F4A"/>
    <w:rsid w:val="00B87406"/>
    <w:rsid w:val="00B92BCF"/>
    <w:rsid w:val="00B93B54"/>
    <w:rsid w:val="00B9467C"/>
    <w:rsid w:val="00B954C8"/>
    <w:rsid w:val="00BA3745"/>
    <w:rsid w:val="00BA7CFF"/>
    <w:rsid w:val="00BA7E4B"/>
    <w:rsid w:val="00BB6056"/>
    <w:rsid w:val="00BB621E"/>
    <w:rsid w:val="00BB7F37"/>
    <w:rsid w:val="00BC05A7"/>
    <w:rsid w:val="00BC0CEE"/>
    <w:rsid w:val="00BC50C7"/>
    <w:rsid w:val="00BC65E9"/>
    <w:rsid w:val="00BD12B5"/>
    <w:rsid w:val="00BE4380"/>
    <w:rsid w:val="00BE4807"/>
    <w:rsid w:val="00BE5F7C"/>
    <w:rsid w:val="00BE765A"/>
    <w:rsid w:val="00BE7BC7"/>
    <w:rsid w:val="00BF111C"/>
    <w:rsid w:val="00BF2BCD"/>
    <w:rsid w:val="00BF5341"/>
    <w:rsid w:val="00BF7068"/>
    <w:rsid w:val="00C11A96"/>
    <w:rsid w:val="00C23945"/>
    <w:rsid w:val="00C3382A"/>
    <w:rsid w:val="00C352DB"/>
    <w:rsid w:val="00C36063"/>
    <w:rsid w:val="00C433B4"/>
    <w:rsid w:val="00C56D4F"/>
    <w:rsid w:val="00C67B2E"/>
    <w:rsid w:val="00C70851"/>
    <w:rsid w:val="00C756CE"/>
    <w:rsid w:val="00C76C13"/>
    <w:rsid w:val="00C77601"/>
    <w:rsid w:val="00C80E88"/>
    <w:rsid w:val="00C87D5B"/>
    <w:rsid w:val="00CA424F"/>
    <w:rsid w:val="00CA481F"/>
    <w:rsid w:val="00CA66C0"/>
    <w:rsid w:val="00CB1A45"/>
    <w:rsid w:val="00CB4EDD"/>
    <w:rsid w:val="00CD1FE4"/>
    <w:rsid w:val="00CD233E"/>
    <w:rsid w:val="00CD4B84"/>
    <w:rsid w:val="00CD7410"/>
    <w:rsid w:val="00CE108C"/>
    <w:rsid w:val="00CE2430"/>
    <w:rsid w:val="00CF12BA"/>
    <w:rsid w:val="00CF40C1"/>
    <w:rsid w:val="00D02862"/>
    <w:rsid w:val="00D15A64"/>
    <w:rsid w:val="00D15C10"/>
    <w:rsid w:val="00D16445"/>
    <w:rsid w:val="00D249DB"/>
    <w:rsid w:val="00D24F82"/>
    <w:rsid w:val="00D30753"/>
    <w:rsid w:val="00D333C2"/>
    <w:rsid w:val="00D35558"/>
    <w:rsid w:val="00D5001D"/>
    <w:rsid w:val="00D53AB9"/>
    <w:rsid w:val="00D562AA"/>
    <w:rsid w:val="00D620E5"/>
    <w:rsid w:val="00D64137"/>
    <w:rsid w:val="00D6736B"/>
    <w:rsid w:val="00D72234"/>
    <w:rsid w:val="00D811A4"/>
    <w:rsid w:val="00D83734"/>
    <w:rsid w:val="00D906A9"/>
    <w:rsid w:val="00D94DAE"/>
    <w:rsid w:val="00DB01EA"/>
    <w:rsid w:val="00DB0D6D"/>
    <w:rsid w:val="00DB5BD6"/>
    <w:rsid w:val="00DB7977"/>
    <w:rsid w:val="00DC33A1"/>
    <w:rsid w:val="00DC3D3C"/>
    <w:rsid w:val="00DC6AAA"/>
    <w:rsid w:val="00DC7CE1"/>
    <w:rsid w:val="00DF0469"/>
    <w:rsid w:val="00DF6CA1"/>
    <w:rsid w:val="00DF7380"/>
    <w:rsid w:val="00E16DA5"/>
    <w:rsid w:val="00E211C0"/>
    <w:rsid w:val="00E35929"/>
    <w:rsid w:val="00E414B6"/>
    <w:rsid w:val="00E4261A"/>
    <w:rsid w:val="00E4381D"/>
    <w:rsid w:val="00E47240"/>
    <w:rsid w:val="00E6234D"/>
    <w:rsid w:val="00E7308A"/>
    <w:rsid w:val="00E73CA3"/>
    <w:rsid w:val="00E750CC"/>
    <w:rsid w:val="00E76708"/>
    <w:rsid w:val="00E8219E"/>
    <w:rsid w:val="00E92B03"/>
    <w:rsid w:val="00E94015"/>
    <w:rsid w:val="00E95C3D"/>
    <w:rsid w:val="00E96E69"/>
    <w:rsid w:val="00EA7CAF"/>
    <w:rsid w:val="00EC1E33"/>
    <w:rsid w:val="00ED58B5"/>
    <w:rsid w:val="00ED5FB8"/>
    <w:rsid w:val="00ED7F84"/>
    <w:rsid w:val="00EE435D"/>
    <w:rsid w:val="00EE508F"/>
    <w:rsid w:val="00EE5E24"/>
    <w:rsid w:val="00EE7EB8"/>
    <w:rsid w:val="00EF19C7"/>
    <w:rsid w:val="00EF49A9"/>
    <w:rsid w:val="00EF6CCF"/>
    <w:rsid w:val="00F01D41"/>
    <w:rsid w:val="00F03179"/>
    <w:rsid w:val="00F0371E"/>
    <w:rsid w:val="00F11309"/>
    <w:rsid w:val="00F1378D"/>
    <w:rsid w:val="00F147DE"/>
    <w:rsid w:val="00F21849"/>
    <w:rsid w:val="00F24C5F"/>
    <w:rsid w:val="00F40DF8"/>
    <w:rsid w:val="00F41252"/>
    <w:rsid w:val="00F52F27"/>
    <w:rsid w:val="00F553CD"/>
    <w:rsid w:val="00F61900"/>
    <w:rsid w:val="00F65385"/>
    <w:rsid w:val="00F735B0"/>
    <w:rsid w:val="00F77548"/>
    <w:rsid w:val="00F8160B"/>
    <w:rsid w:val="00F85041"/>
    <w:rsid w:val="00F92ABA"/>
    <w:rsid w:val="00F94A07"/>
    <w:rsid w:val="00F95108"/>
    <w:rsid w:val="00FC2D99"/>
    <w:rsid w:val="00FC525B"/>
    <w:rsid w:val="00FC7233"/>
    <w:rsid w:val="00FD3425"/>
    <w:rsid w:val="00FF0798"/>
    <w:rsid w:val="0265132B"/>
    <w:rsid w:val="0CBD31A4"/>
    <w:rsid w:val="17A00AFD"/>
    <w:rsid w:val="18104D99"/>
    <w:rsid w:val="1AD1459D"/>
    <w:rsid w:val="21AB1298"/>
    <w:rsid w:val="29DE4662"/>
    <w:rsid w:val="34505DFC"/>
    <w:rsid w:val="3B884F2B"/>
    <w:rsid w:val="3ECF30A4"/>
    <w:rsid w:val="49607B95"/>
    <w:rsid w:val="568B26AE"/>
    <w:rsid w:val="56AA36D7"/>
    <w:rsid w:val="651A5ADF"/>
    <w:rsid w:val="696C57A8"/>
    <w:rsid w:val="6EDE3E22"/>
    <w:rsid w:val="72432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qFormat="1" w:unhideWhenUsed="0" w:uiPriority="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18"/>
    <w:qFormat/>
    <w:uiPriority w:val="0"/>
    <w:pPr>
      <w:keepNext/>
      <w:keepLines/>
      <w:adjustRightInd w:val="0"/>
      <w:spacing w:before="340" w:after="330" w:line="578" w:lineRule="atLeast"/>
      <w:textAlignment w:val="baseline"/>
      <w:outlineLvl w:val="0"/>
    </w:pPr>
    <w:rPr>
      <w:b/>
      <w:bCs/>
      <w:kern w:val="44"/>
      <w:sz w:val="44"/>
      <w:szCs w:val="44"/>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楷体_GB2312" w:hAnsi="Times New Roman" w:eastAsia="宋体"/>
      <w:sz w:val="28"/>
    </w:r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6">
    <w:name w:val="Normal Indent"/>
    <w:basedOn w:val="1"/>
    <w:qFormat/>
    <w:uiPriority w:val="0"/>
    <w:pPr>
      <w:adjustRightInd w:val="0"/>
      <w:ind w:firstLine="420"/>
      <w:jc w:val="left"/>
      <w:textAlignment w:val="baseline"/>
    </w:pPr>
    <w:rPr>
      <w:rFonts w:ascii="Calibri" w:hAnsi="Calibri" w:eastAsia="楷体_GB2312"/>
      <w:sz w:val="24"/>
      <w:szCs w:val="20"/>
    </w:rPr>
  </w:style>
  <w:style w:type="paragraph" w:styleId="7">
    <w:name w:val="Body Text Indent"/>
    <w:basedOn w:val="1"/>
    <w:link w:val="30"/>
    <w:qFormat/>
    <w:uiPriority w:val="0"/>
    <w:pPr>
      <w:spacing w:after="120"/>
      <w:ind w:left="420" w:leftChars="200"/>
    </w:pPr>
    <w:rPr>
      <w:rFonts w:ascii="Calibri" w:hAnsi="Calibri"/>
      <w:szCs w:val="24"/>
    </w:rPr>
  </w:style>
  <w:style w:type="paragraph" w:styleId="8">
    <w:name w:val="toc 3"/>
    <w:basedOn w:val="1"/>
    <w:next w:val="1"/>
    <w:semiHidden/>
    <w:qFormat/>
    <w:uiPriority w:val="0"/>
    <w:pPr>
      <w:ind w:left="420"/>
      <w:jc w:val="left"/>
    </w:pPr>
    <w:rPr>
      <w:i/>
      <w:iCs/>
      <w:sz w:val="20"/>
      <w:szCs w:val="20"/>
    </w:rPr>
  </w:style>
  <w:style w:type="paragraph" w:styleId="9">
    <w:name w:val="Plain Text"/>
    <w:basedOn w:val="1"/>
    <w:link w:val="32"/>
    <w:qFormat/>
    <w:uiPriority w:val="99"/>
    <w:rPr>
      <w:rFonts w:ascii="宋体" w:hAnsi="Courier New" w:eastAsia="楷体_GB2312"/>
      <w:sz w:val="26"/>
      <w:szCs w:val="26"/>
    </w:rPr>
  </w:style>
  <w:style w:type="paragraph" w:styleId="10">
    <w:name w:val="Balloon Text"/>
    <w:basedOn w:val="1"/>
    <w:link w:val="23"/>
    <w:semiHidden/>
    <w:qFormat/>
    <w:uiPriority w:val="0"/>
    <w:rPr>
      <w:sz w:val="18"/>
      <w:szCs w:val="18"/>
    </w:rPr>
  </w:style>
  <w:style w:type="paragraph" w:styleId="11">
    <w:name w:val="footer"/>
    <w:basedOn w:val="1"/>
    <w:link w:val="21"/>
    <w:qFormat/>
    <w:uiPriority w:val="99"/>
    <w:pPr>
      <w:tabs>
        <w:tab w:val="center" w:pos="4153"/>
        <w:tab w:val="right" w:pos="8306"/>
      </w:tabs>
      <w:snapToGrid w:val="0"/>
      <w:jc w:val="left"/>
    </w:pPr>
    <w:rPr>
      <w:rFonts w:ascii="Calibri" w:hAnsi="Calibri" w:cs="Calibri"/>
      <w:kern w:val="0"/>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locked/>
    <w:uiPriority w:val="0"/>
    <w:rPr>
      <w:b/>
    </w:rPr>
  </w:style>
  <w:style w:type="character" w:styleId="17">
    <w:name w:val="page number"/>
    <w:basedOn w:val="15"/>
    <w:qFormat/>
    <w:uiPriority w:val="0"/>
    <w:rPr>
      <w:rFonts w:cs="Times New Roman"/>
    </w:rPr>
  </w:style>
  <w:style w:type="character" w:customStyle="1" w:styleId="18">
    <w:name w:val="标题 1 Char"/>
    <w:basedOn w:val="15"/>
    <w:link w:val="5"/>
    <w:qFormat/>
    <w:locked/>
    <w:uiPriority w:val="0"/>
    <w:rPr>
      <w:rFonts w:ascii="Times New Roman" w:hAnsi="Times New Roman" w:eastAsia="宋体" w:cs="Times New Roman"/>
      <w:b/>
      <w:bCs/>
      <w:kern w:val="44"/>
      <w:sz w:val="20"/>
      <w:szCs w:val="20"/>
    </w:rPr>
  </w:style>
  <w:style w:type="character" w:customStyle="1" w:styleId="19">
    <w:name w:val="Footer Char"/>
    <w:qFormat/>
    <w:locked/>
    <w:uiPriority w:val="0"/>
    <w:rPr>
      <w:sz w:val="18"/>
    </w:rPr>
  </w:style>
  <w:style w:type="character" w:customStyle="1" w:styleId="20">
    <w:name w:val="Footer Char1"/>
    <w:basedOn w:val="15"/>
    <w:link w:val="11"/>
    <w:semiHidden/>
    <w:qFormat/>
    <w:locked/>
    <w:uiPriority w:val="0"/>
    <w:rPr>
      <w:rFonts w:ascii="Times New Roman" w:hAnsi="Times New Roman" w:cs="Times New Roman"/>
      <w:sz w:val="18"/>
      <w:szCs w:val="18"/>
    </w:rPr>
  </w:style>
  <w:style w:type="character" w:customStyle="1" w:styleId="21">
    <w:name w:val="页脚 Char"/>
    <w:basedOn w:val="15"/>
    <w:link w:val="11"/>
    <w:qFormat/>
    <w:locked/>
    <w:uiPriority w:val="99"/>
    <w:rPr>
      <w:rFonts w:ascii="Times New Roman" w:hAnsi="Times New Roman" w:eastAsia="宋体" w:cs="Times New Roman"/>
      <w:sz w:val="18"/>
      <w:szCs w:val="18"/>
    </w:rPr>
  </w:style>
  <w:style w:type="character" w:customStyle="1" w:styleId="22">
    <w:name w:val="页眉 Char"/>
    <w:basedOn w:val="15"/>
    <w:link w:val="12"/>
    <w:qFormat/>
    <w:locked/>
    <w:uiPriority w:val="0"/>
    <w:rPr>
      <w:rFonts w:ascii="Times New Roman" w:hAnsi="Times New Roman" w:eastAsia="宋体" w:cs="Times New Roman"/>
      <w:sz w:val="20"/>
      <w:szCs w:val="20"/>
    </w:rPr>
  </w:style>
  <w:style w:type="character" w:customStyle="1" w:styleId="23">
    <w:name w:val="批注框文本 Char"/>
    <w:basedOn w:val="15"/>
    <w:link w:val="10"/>
    <w:semiHidden/>
    <w:qFormat/>
    <w:locked/>
    <w:uiPriority w:val="0"/>
    <w:rPr>
      <w:rFonts w:ascii="Times New Roman" w:hAnsi="Times New Roman" w:eastAsia="宋体" w:cs="Times New Roman"/>
      <w:sz w:val="18"/>
      <w:szCs w:val="18"/>
    </w:rPr>
  </w:style>
  <w:style w:type="paragraph" w:customStyle="1" w:styleId="24">
    <w:name w:val="列出段落1"/>
    <w:basedOn w:val="1"/>
    <w:qFormat/>
    <w:uiPriority w:val="0"/>
    <w:pPr>
      <w:ind w:firstLine="420" w:firstLineChars="200"/>
    </w:pPr>
  </w:style>
  <w:style w:type="character" w:customStyle="1" w:styleId="25">
    <w:name w:val="font01"/>
    <w:basedOn w:val="15"/>
    <w:qFormat/>
    <w:uiPriority w:val="0"/>
    <w:rPr>
      <w:rFonts w:ascii="仿宋" w:hAnsi="仿宋" w:eastAsia="仿宋" w:cs="仿宋"/>
      <w:color w:val="000000"/>
      <w:sz w:val="24"/>
      <w:szCs w:val="24"/>
      <w:u w:val="none"/>
    </w:rPr>
  </w:style>
  <w:style w:type="character" w:customStyle="1" w:styleId="26">
    <w:name w:val="正文缩进2格 Char Char"/>
    <w:link w:val="27"/>
    <w:qFormat/>
    <w:locked/>
    <w:uiPriority w:val="0"/>
    <w:rPr>
      <w:rFonts w:ascii="仿宋_GB2312" w:hAnsi="宋体" w:eastAsia="仿宋_GB2312"/>
      <w:kern w:val="2"/>
      <w:sz w:val="28"/>
    </w:rPr>
  </w:style>
  <w:style w:type="paragraph" w:customStyle="1" w:styleId="27">
    <w:name w:val="正文缩进2格"/>
    <w:basedOn w:val="1"/>
    <w:link w:val="26"/>
    <w:qFormat/>
    <w:uiPriority w:val="0"/>
    <w:pPr>
      <w:spacing w:line="600" w:lineRule="exact"/>
      <w:ind w:firstLine="639" w:firstLineChars="206"/>
    </w:pPr>
    <w:rPr>
      <w:rFonts w:ascii="仿宋_GB2312" w:hAnsi="宋体" w:eastAsia="仿宋_GB2312"/>
      <w:sz w:val="28"/>
      <w:szCs w:val="20"/>
    </w:rPr>
  </w:style>
  <w:style w:type="paragraph" w:customStyle="1" w:styleId="28">
    <w:name w:val="列出段落2"/>
    <w:basedOn w:val="1"/>
    <w:qFormat/>
    <w:uiPriority w:val="0"/>
    <w:pPr>
      <w:ind w:firstLine="420" w:firstLineChars="200"/>
    </w:pPr>
  </w:style>
  <w:style w:type="character" w:customStyle="1" w:styleId="29">
    <w:name w:val="正文文本缩进 Char"/>
    <w:basedOn w:val="15"/>
    <w:link w:val="7"/>
    <w:qFormat/>
    <w:locked/>
    <w:uiPriority w:val="0"/>
    <w:rPr>
      <w:rFonts w:cs="Times New Roman"/>
      <w:kern w:val="2"/>
      <w:sz w:val="24"/>
      <w:szCs w:val="24"/>
    </w:rPr>
  </w:style>
  <w:style w:type="character" w:customStyle="1" w:styleId="30">
    <w:name w:val="正文文本缩进 Char1"/>
    <w:basedOn w:val="15"/>
    <w:link w:val="7"/>
    <w:semiHidden/>
    <w:qFormat/>
    <w:locked/>
    <w:uiPriority w:val="0"/>
    <w:rPr>
      <w:rFonts w:ascii="Times New Roman" w:hAnsi="Times New Roman" w:cs="Times New Roman"/>
      <w:kern w:val="2"/>
      <w:sz w:val="21"/>
      <w:szCs w:val="21"/>
    </w:rPr>
  </w:style>
  <w:style w:type="paragraph" w:customStyle="1" w:styleId="31">
    <w:name w:val="正文2"/>
    <w:basedOn w:val="1"/>
    <w:qFormat/>
    <w:uiPriority w:val="0"/>
    <w:pPr>
      <w:adjustRightInd w:val="0"/>
      <w:snapToGrid w:val="0"/>
      <w:spacing w:line="360" w:lineRule="auto"/>
      <w:ind w:firstLine="480" w:firstLineChars="200"/>
    </w:pPr>
    <w:rPr>
      <w:rFonts w:ascii="华文中宋" w:hAnsi="华文中宋" w:eastAsia="华文中宋"/>
      <w:sz w:val="24"/>
    </w:rPr>
  </w:style>
  <w:style w:type="character" w:customStyle="1" w:styleId="32">
    <w:name w:val="纯文本 Char"/>
    <w:basedOn w:val="15"/>
    <w:link w:val="9"/>
    <w:qFormat/>
    <w:uiPriority w:val="99"/>
    <w:rPr>
      <w:rFonts w:ascii="宋体" w:hAnsi="Courier New" w:eastAsia="楷体_GB2312"/>
      <w:kern w:val="2"/>
      <w:sz w:val="26"/>
      <w:szCs w:val="26"/>
    </w:rPr>
  </w:style>
  <w:style w:type="paragraph" w:styleId="33">
    <w:name w:val="List Paragraph"/>
    <w:basedOn w:val="1"/>
    <w:qFormat/>
    <w:uiPriority w:val="34"/>
    <w:pPr>
      <w:ind w:firstLine="420" w:firstLineChars="200"/>
    </w:pPr>
  </w:style>
  <w:style w:type="paragraph" w:customStyle="1" w:styleId="34">
    <w:name w:val="Default"/>
    <w:qFormat/>
    <w:uiPriority w:val="0"/>
    <w:pPr>
      <w:autoSpaceDE w:val="0"/>
      <w:autoSpaceDN w:val="0"/>
    </w:pPr>
    <w:rPr>
      <w:rFonts w:ascii="Arial,Bold" w:hAnsi="Arial,Bold" w:eastAsia="PMingLiU"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lh</Company>
  <Pages>1</Pages>
  <Words>3217</Words>
  <Characters>18339</Characters>
  <Lines>152</Lines>
  <Paragraphs>43</Paragraphs>
  <TotalTime>96</TotalTime>
  <ScaleCrop>false</ScaleCrop>
  <LinksUpToDate>false</LinksUpToDate>
  <CharactersWithSpaces>21513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2017-11-14T08:05:00Z</dcterms:created>
  <dc:creator>lh</dc:creator>
  <cp:lastModifiedBy>小帅猪猪</cp:lastModifiedBy>
  <cp:lastPrinted>2020-12-08T02:34:00Z</cp:lastPrinted>
  <dcterms:modified xsi:type="dcterms:W3CDTF">2020-12-15T00:32:25Z</dcterms:modified>
  <dc:title>南通市港闸区文化体育新闻出版局室外健身器材采购</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