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9B8A">
      <w:pPr>
        <w:ind w:firstLine="440" w:firstLineChars="100"/>
        <w:jc w:val="left"/>
        <w:outlineLvl w:val="0"/>
        <w:rPr>
          <w:color w:val="000000"/>
          <w:sz w:val="44"/>
          <w:szCs w:val="44"/>
        </w:rPr>
      </w:pPr>
      <w:bookmarkStart w:id="0" w:name="_Toc28714"/>
      <w:bookmarkStart w:id="1" w:name="_Toc7704_WPSOffice_Level2"/>
      <w:r>
        <w:rPr>
          <w:rFonts w:hint="eastAsia"/>
          <w:color w:val="000000"/>
          <w:sz w:val="44"/>
          <w:szCs w:val="44"/>
        </w:rPr>
        <w:t>附件</w:t>
      </w:r>
      <w:r>
        <w:rPr>
          <w:color w:val="000000"/>
          <w:sz w:val="44"/>
          <w:szCs w:val="44"/>
        </w:rPr>
        <w:t>2</w:t>
      </w:r>
    </w:p>
    <w:p w14:paraId="2722C3A5">
      <w:pPr>
        <w:jc w:val="center"/>
        <w:outlineLvl w:val="0"/>
        <w:rPr>
          <w:b/>
          <w:color w:val="000000"/>
          <w:sz w:val="44"/>
          <w:szCs w:val="44"/>
        </w:rPr>
      </w:pPr>
    </w:p>
    <w:p w14:paraId="7BB84CFE">
      <w:pPr>
        <w:jc w:val="center"/>
        <w:outlineLvl w:val="0"/>
        <w:rPr>
          <w:rFonts w:hint="eastAsia"/>
          <w:b/>
          <w:color w:val="000000"/>
          <w:sz w:val="44"/>
          <w:szCs w:val="44"/>
        </w:rPr>
      </w:pPr>
      <w:r>
        <w:rPr>
          <w:rFonts w:hint="eastAsia"/>
          <w:b/>
          <w:color w:val="000000"/>
          <w:sz w:val="44"/>
          <w:szCs w:val="44"/>
        </w:rPr>
        <w:t>南通市妇幼保健院监护仪等设备</w:t>
      </w:r>
    </w:p>
    <w:p w14:paraId="686EAFBC">
      <w:pPr>
        <w:jc w:val="center"/>
        <w:outlineLvl w:val="0"/>
        <w:rPr>
          <w:b/>
          <w:color w:val="000000"/>
          <w:sz w:val="44"/>
          <w:szCs w:val="44"/>
        </w:rPr>
      </w:pPr>
      <w:r>
        <w:rPr>
          <w:rFonts w:hint="eastAsia"/>
          <w:b/>
          <w:color w:val="000000"/>
          <w:sz w:val="44"/>
          <w:szCs w:val="44"/>
        </w:rPr>
        <w:t>采购需求文件</w:t>
      </w:r>
    </w:p>
    <w:p w14:paraId="7958A07A">
      <w:pPr>
        <w:jc w:val="center"/>
        <w:outlineLvl w:val="0"/>
        <w:rPr>
          <w:rFonts w:hint="eastAsia"/>
          <w:b/>
          <w:color w:val="000000"/>
          <w:sz w:val="44"/>
          <w:szCs w:val="44"/>
        </w:rPr>
      </w:pPr>
      <w:r>
        <w:rPr>
          <w:rFonts w:hint="eastAsia"/>
          <w:b/>
          <w:color w:val="000000"/>
          <w:sz w:val="44"/>
          <w:szCs w:val="44"/>
        </w:rPr>
        <w:t>202</w:t>
      </w:r>
      <w:r>
        <w:rPr>
          <w:rFonts w:hint="eastAsia"/>
          <w:b/>
          <w:color w:val="000000"/>
          <w:sz w:val="44"/>
          <w:szCs w:val="44"/>
          <w:lang w:val="en-US" w:eastAsia="zh-CN"/>
        </w:rPr>
        <w:t>5</w:t>
      </w:r>
      <w:r>
        <w:rPr>
          <w:rFonts w:hint="eastAsia"/>
          <w:b/>
          <w:color w:val="000000"/>
          <w:sz w:val="44"/>
          <w:szCs w:val="44"/>
        </w:rPr>
        <w:t>年</w:t>
      </w:r>
      <w:r>
        <w:rPr>
          <w:rFonts w:hint="eastAsia"/>
          <w:b/>
          <w:color w:val="000000"/>
          <w:sz w:val="44"/>
          <w:szCs w:val="44"/>
          <w:lang w:val="en-US" w:eastAsia="zh-CN"/>
        </w:rPr>
        <w:t>7</w:t>
      </w:r>
      <w:r>
        <w:rPr>
          <w:rFonts w:hint="eastAsia"/>
          <w:b/>
          <w:color w:val="000000"/>
          <w:sz w:val="44"/>
          <w:szCs w:val="44"/>
        </w:rPr>
        <w:t>月</w:t>
      </w:r>
      <w:r>
        <w:rPr>
          <w:rFonts w:hint="eastAsia"/>
          <w:b/>
          <w:color w:val="000000"/>
          <w:sz w:val="44"/>
          <w:szCs w:val="44"/>
          <w:lang w:val="en-US" w:eastAsia="zh-CN"/>
        </w:rPr>
        <w:t>5</w:t>
      </w:r>
      <w:r>
        <w:rPr>
          <w:rFonts w:hint="eastAsia"/>
          <w:b/>
          <w:color w:val="000000"/>
          <w:sz w:val="44"/>
          <w:szCs w:val="44"/>
        </w:rPr>
        <w:t>日</w:t>
      </w:r>
    </w:p>
    <w:p w14:paraId="581158B6">
      <w:pPr>
        <w:tabs>
          <w:tab w:val="left" w:pos="630"/>
        </w:tabs>
        <w:ind w:left="630" w:hanging="630"/>
        <w:jc w:val="center"/>
        <w:outlineLvl w:val="1"/>
      </w:pPr>
    </w:p>
    <w:p w14:paraId="2C8529A4">
      <w:pPr>
        <w:jc w:val="center"/>
        <w:outlineLvl w:val="0"/>
        <w:rPr>
          <w:b/>
          <w:color w:val="000000"/>
          <w:sz w:val="44"/>
          <w:szCs w:val="44"/>
        </w:rPr>
      </w:pPr>
      <w:r>
        <w:rPr>
          <w:rFonts w:hint="eastAsia"/>
          <w:b/>
          <w:color w:val="000000"/>
          <w:sz w:val="44"/>
          <w:szCs w:val="44"/>
        </w:rPr>
        <w:t xml:space="preserve">第一部分 </w:t>
      </w:r>
      <w:r>
        <w:rPr>
          <w:b/>
          <w:color w:val="000000"/>
          <w:sz w:val="44"/>
          <w:szCs w:val="44"/>
        </w:rPr>
        <w:t xml:space="preserve"> </w:t>
      </w:r>
      <w:bookmarkEnd w:id="0"/>
      <w:bookmarkEnd w:id="1"/>
      <w:r>
        <w:rPr>
          <w:rFonts w:hint="eastAsia"/>
          <w:b/>
          <w:color w:val="000000"/>
          <w:sz w:val="44"/>
          <w:szCs w:val="44"/>
        </w:rPr>
        <w:t>采购需求</w:t>
      </w:r>
    </w:p>
    <w:p w14:paraId="0B9B4529">
      <w:pPr>
        <w:tabs>
          <w:tab w:val="left" w:pos="360"/>
        </w:tabs>
        <w:spacing w:line="440" w:lineRule="exact"/>
        <w:outlineLvl w:val="1"/>
        <w:rPr>
          <w:rFonts w:ascii="方正楷体_GBK" w:hAnsi="宋体" w:eastAsia="方正楷体_GBK" w:cs="宋体"/>
          <w:b/>
          <w:color w:val="000000"/>
          <w:kern w:val="0"/>
          <w:sz w:val="32"/>
          <w:szCs w:val="32"/>
        </w:rPr>
      </w:pPr>
      <w:bookmarkStart w:id="2" w:name="_Toc2298"/>
    </w:p>
    <w:p w14:paraId="5EB8DB6F">
      <w:pPr>
        <w:tabs>
          <w:tab w:val="left" w:pos="360"/>
        </w:tabs>
        <w:spacing w:line="440" w:lineRule="exact"/>
        <w:outlineLvl w:val="1"/>
        <w:rPr>
          <w:rFonts w:ascii="宋体" w:hAnsi="宋体" w:cs="宋体"/>
          <w:color w:val="000000"/>
          <w:sz w:val="24"/>
          <w:szCs w:val="24"/>
        </w:rPr>
      </w:pPr>
      <w:r>
        <w:rPr>
          <w:rFonts w:hint="eastAsia" w:ascii="方正楷体_GBK" w:hAnsi="宋体" w:eastAsia="方正楷体_GBK" w:cs="宋体"/>
          <w:b/>
          <w:color w:val="000000"/>
          <w:kern w:val="0"/>
          <w:sz w:val="32"/>
          <w:szCs w:val="32"/>
        </w:rPr>
        <w:t>一、</w:t>
      </w:r>
      <w:bookmarkEnd w:id="2"/>
      <w:r>
        <w:rPr>
          <w:rFonts w:hint="eastAsia" w:ascii="方正楷体_GBK" w:hAnsi="宋体" w:eastAsia="方正楷体_GBK" w:cs="宋体"/>
          <w:b/>
          <w:color w:val="000000"/>
          <w:kern w:val="0"/>
          <w:sz w:val="32"/>
          <w:szCs w:val="32"/>
        </w:rPr>
        <w:t xml:space="preserve">货物需求一览表  </w:t>
      </w:r>
      <w:r>
        <w:rPr>
          <w:rFonts w:hint="eastAsia" w:ascii="宋体" w:hAnsi="宋体" w:cs="宋体"/>
          <w:color w:val="000000"/>
          <w:sz w:val="24"/>
          <w:szCs w:val="24"/>
        </w:rPr>
        <w:tab/>
      </w:r>
    </w:p>
    <w:p w14:paraId="74C70B3C">
      <w:pPr>
        <w:spacing w:line="440" w:lineRule="exact"/>
        <w:rPr>
          <w:rFonts w:hint="eastAsia" w:ascii="宋体" w:hAnsi="宋体" w:eastAsia="宋体"/>
          <w:color w:val="000000"/>
          <w:sz w:val="24"/>
          <w:szCs w:val="24"/>
          <w:lang w:eastAsia="zh-CN"/>
        </w:rPr>
      </w:pPr>
      <w:r>
        <w:rPr>
          <w:rFonts w:hint="eastAsia" w:ascii="宋体" w:hAnsi="宋体"/>
          <w:color w:val="000000"/>
          <w:sz w:val="24"/>
          <w:szCs w:val="24"/>
        </w:rPr>
        <w:t>项目编号：C</w:t>
      </w:r>
      <w:r>
        <w:rPr>
          <w:rFonts w:ascii="宋体" w:hAnsi="宋体"/>
          <w:color w:val="000000"/>
          <w:sz w:val="24"/>
          <w:szCs w:val="24"/>
        </w:rPr>
        <w:t>GSB202</w:t>
      </w:r>
      <w:r>
        <w:rPr>
          <w:rFonts w:hint="eastAsia" w:ascii="宋体" w:hAnsi="宋体"/>
          <w:color w:val="000000"/>
          <w:sz w:val="24"/>
          <w:szCs w:val="24"/>
          <w:lang w:val="en-US" w:eastAsia="zh-CN"/>
        </w:rPr>
        <w:t>5</w:t>
      </w:r>
      <w:r>
        <w:rPr>
          <w:rFonts w:ascii="宋体" w:hAnsi="宋体"/>
          <w:color w:val="000000"/>
          <w:sz w:val="24"/>
          <w:szCs w:val="24"/>
        </w:rPr>
        <w:t>00</w:t>
      </w:r>
      <w:r>
        <w:rPr>
          <w:rFonts w:hint="eastAsia" w:ascii="宋体" w:hAnsi="宋体"/>
          <w:color w:val="000000"/>
          <w:sz w:val="24"/>
          <w:szCs w:val="24"/>
          <w:lang w:val="en-US" w:eastAsia="zh-CN"/>
        </w:rPr>
        <w:t>3</w:t>
      </w:r>
    </w:p>
    <w:tbl>
      <w:tblPr>
        <w:tblStyle w:val="6"/>
        <w:tblW w:w="9933" w:type="dxa"/>
        <w:tblInd w:w="-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66"/>
        <w:gridCol w:w="936"/>
        <w:gridCol w:w="1417"/>
        <w:gridCol w:w="1347"/>
        <w:gridCol w:w="1417"/>
        <w:gridCol w:w="1841"/>
      </w:tblGrid>
      <w:tr w14:paraId="185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9" w:type="dxa"/>
            <w:shd w:val="clear" w:color="auto" w:fill="auto"/>
            <w:vAlign w:val="center"/>
          </w:tcPr>
          <w:p w14:paraId="1306FBCE">
            <w:pPr>
              <w:jc w:val="center"/>
              <w:rPr>
                <w:rFonts w:ascii="宋体" w:hAnsi="宋体"/>
                <w:color w:val="000000"/>
                <w:sz w:val="24"/>
                <w:szCs w:val="24"/>
              </w:rPr>
            </w:pPr>
            <w:r>
              <w:rPr>
                <w:rFonts w:hint="eastAsia" w:ascii="宋体" w:hAnsi="宋体"/>
                <w:color w:val="000000"/>
                <w:sz w:val="24"/>
                <w:szCs w:val="24"/>
              </w:rPr>
              <w:t>包号</w:t>
            </w:r>
          </w:p>
        </w:tc>
        <w:tc>
          <w:tcPr>
            <w:tcW w:w="2266" w:type="dxa"/>
            <w:shd w:val="clear" w:color="auto" w:fill="auto"/>
            <w:vAlign w:val="center"/>
          </w:tcPr>
          <w:p w14:paraId="0DF6BCD2">
            <w:pPr>
              <w:jc w:val="center"/>
              <w:rPr>
                <w:rFonts w:ascii="宋体" w:hAnsi="宋体"/>
                <w:color w:val="000000"/>
                <w:sz w:val="24"/>
                <w:szCs w:val="24"/>
              </w:rPr>
            </w:pPr>
            <w:r>
              <w:rPr>
                <w:rFonts w:hint="eastAsia" w:ascii="宋体" w:hAnsi="宋体"/>
                <w:color w:val="000000"/>
                <w:sz w:val="24"/>
                <w:szCs w:val="24"/>
              </w:rPr>
              <w:t>设备名称</w:t>
            </w:r>
          </w:p>
        </w:tc>
        <w:tc>
          <w:tcPr>
            <w:tcW w:w="936" w:type="dxa"/>
            <w:vAlign w:val="center"/>
          </w:tcPr>
          <w:p w14:paraId="01054390">
            <w:pPr>
              <w:jc w:val="center"/>
              <w:rPr>
                <w:rFonts w:ascii="宋体" w:hAnsi="宋体"/>
                <w:color w:val="000000"/>
                <w:sz w:val="24"/>
                <w:szCs w:val="24"/>
              </w:rPr>
            </w:pPr>
            <w:r>
              <w:rPr>
                <w:rFonts w:hint="eastAsia" w:ascii="宋体" w:hAnsi="宋体"/>
                <w:color w:val="000000"/>
                <w:sz w:val="24"/>
                <w:szCs w:val="24"/>
              </w:rPr>
              <w:t>数量</w:t>
            </w:r>
          </w:p>
          <w:p w14:paraId="1D6C25F9">
            <w:pPr>
              <w:jc w:val="center"/>
              <w:rPr>
                <w:rFonts w:ascii="宋体" w:hAnsi="宋体"/>
                <w:color w:val="000000"/>
                <w:sz w:val="24"/>
                <w:szCs w:val="24"/>
              </w:rPr>
            </w:pPr>
            <w:r>
              <w:rPr>
                <w:rFonts w:hint="eastAsia" w:ascii="宋体" w:hAnsi="宋体"/>
                <w:color w:val="000000"/>
                <w:sz w:val="24"/>
                <w:szCs w:val="24"/>
              </w:rPr>
              <w:t>（台）</w:t>
            </w:r>
          </w:p>
        </w:tc>
        <w:tc>
          <w:tcPr>
            <w:tcW w:w="1417" w:type="dxa"/>
            <w:shd w:val="clear" w:color="auto" w:fill="auto"/>
            <w:vAlign w:val="center"/>
          </w:tcPr>
          <w:p w14:paraId="3212B5FF">
            <w:pPr>
              <w:jc w:val="center"/>
              <w:rPr>
                <w:rFonts w:ascii="宋体" w:hAnsi="宋体"/>
                <w:color w:val="000000"/>
                <w:sz w:val="24"/>
                <w:szCs w:val="24"/>
              </w:rPr>
            </w:pPr>
            <w:r>
              <w:rPr>
                <w:rFonts w:hint="eastAsia" w:ascii="宋体" w:hAnsi="宋体"/>
                <w:color w:val="000000"/>
                <w:sz w:val="24"/>
                <w:szCs w:val="24"/>
              </w:rPr>
              <w:t>预算</w:t>
            </w:r>
          </w:p>
          <w:p w14:paraId="12DCD6E0">
            <w:pPr>
              <w:jc w:val="center"/>
              <w:rPr>
                <w:rFonts w:ascii="宋体" w:hAnsi="宋体"/>
                <w:color w:val="000000"/>
                <w:sz w:val="24"/>
                <w:szCs w:val="24"/>
              </w:rPr>
            </w:pPr>
            <w:r>
              <w:rPr>
                <w:rFonts w:hint="eastAsia" w:ascii="宋体" w:hAnsi="宋体"/>
                <w:color w:val="000000"/>
                <w:sz w:val="24"/>
                <w:szCs w:val="24"/>
              </w:rPr>
              <w:t>（万元）</w:t>
            </w:r>
          </w:p>
        </w:tc>
        <w:tc>
          <w:tcPr>
            <w:tcW w:w="1347" w:type="dxa"/>
            <w:shd w:val="clear" w:color="auto" w:fill="auto"/>
            <w:vAlign w:val="center"/>
          </w:tcPr>
          <w:p w14:paraId="3D2BFDAE">
            <w:pPr>
              <w:jc w:val="center"/>
              <w:rPr>
                <w:rFonts w:ascii="宋体" w:hAnsi="宋体"/>
                <w:color w:val="000000"/>
                <w:sz w:val="24"/>
                <w:szCs w:val="24"/>
              </w:rPr>
            </w:pPr>
            <w:r>
              <w:rPr>
                <w:rFonts w:hint="eastAsia" w:ascii="宋体" w:hAnsi="宋体"/>
                <w:color w:val="000000"/>
                <w:sz w:val="24"/>
                <w:szCs w:val="24"/>
              </w:rPr>
              <w:t>质保期</w:t>
            </w:r>
          </w:p>
        </w:tc>
        <w:tc>
          <w:tcPr>
            <w:tcW w:w="1417" w:type="dxa"/>
            <w:shd w:val="clear" w:color="auto" w:fill="auto"/>
            <w:vAlign w:val="center"/>
          </w:tcPr>
          <w:p w14:paraId="5BAFDFCA">
            <w:pPr>
              <w:jc w:val="center"/>
              <w:rPr>
                <w:rFonts w:ascii="宋体" w:hAnsi="宋体"/>
                <w:color w:val="000000"/>
                <w:sz w:val="24"/>
                <w:szCs w:val="24"/>
              </w:rPr>
            </w:pPr>
            <w:r>
              <w:rPr>
                <w:rFonts w:hint="eastAsia" w:ascii="宋体" w:hAnsi="宋体"/>
                <w:color w:val="000000"/>
                <w:sz w:val="24"/>
                <w:szCs w:val="24"/>
              </w:rPr>
              <w:t>供货时间</w:t>
            </w:r>
          </w:p>
        </w:tc>
        <w:tc>
          <w:tcPr>
            <w:tcW w:w="1841" w:type="dxa"/>
            <w:vAlign w:val="center"/>
          </w:tcPr>
          <w:p w14:paraId="05293196">
            <w:pPr>
              <w:jc w:val="center"/>
              <w:rPr>
                <w:rFonts w:ascii="宋体" w:hAnsi="宋体"/>
                <w:color w:val="000000"/>
                <w:sz w:val="24"/>
                <w:szCs w:val="24"/>
              </w:rPr>
            </w:pPr>
            <w:r>
              <w:rPr>
                <w:rFonts w:hint="eastAsia" w:ascii="宋体" w:hAnsi="宋体"/>
                <w:color w:val="000000"/>
                <w:sz w:val="24"/>
                <w:szCs w:val="24"/>
              </w:rPr>
              <w:t>交货地点</w:t>
            </w:r>
          </w:p>
        </w:tc>
      </w:tr>
      <w:tr w14:paraId="5227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352621A6">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1</w:t>
            </w:r>
          </w:p>
        </w:tc>
        <w:tc>
          <w:tcPr>
            <w:tcW w:w="2266" w:type="dxa"/>
            <w:shd w:val="clear" w:color="auto" w:fill="auto"/>
            <w:vAlign w:val="center"/>
          </w:tcPr>
          <w:p w14:paraId="12E5B6C6">
            <w:pPr>
              <w:jc w:val="center"/>
              <w:rPr>
                <w:rFonts w:ascii="宋体" w:hAnsi="宋体"/>
                <w:color w:val="000000"/>
                <w:sz w:val="24"/>
                <w:szCs w:val="24"/>
              </w:rPr>
            </w:pPr>
            <w:r>
              <w:rPr>
                <w:rFonts w:hint="eastAsia" w:ascii="宋体" w:hAnsi="宋体" w:cs="宋体"/>
                <w:color w:val="000000"/>
                <w:sz w:val="24"/>
                <w:szCs w:val="24"/>
                <w:lang w:val="en-US" w:eastAsia="zh-CN"/>
              </w:rPr>
              <w:t>监护仪</w:t>
            </w:r>
          </w:p>
        </w:tc>
        <w:tc>
          <w:tcPr>
            <w:tcW w:w="936" w:type="dxa"/>
            <w:vAlign w:val="center"/>
          </w:tcPr>
          <w:p w14:paraId="1B218F40">
            <w:pPr>
              <w:jc w:val="center"/>
              <w:rPr>
                <w:rFonts w:ascii="宋体" w:hAnsi="宋体"/>
                <w:color w:val="000000"/>
                <w:sz w:val="24"/>
                <w:szCs w:val="24"/>
              </w:rPr>
            </w:pPr>
            <w:r>
              <w:rPr>
                <w:rFonts w:hint="eastAsia" w:ascii="宋体" w:hAnsi="宋体"/>
                <w:color w:val="000000"/>
                <w:sz w:val="24"/>
                <w:szCs w:val="24"/>
                <w:lang w:val="en-US" w:eastAsia="zh-CN"/>
              </w:rPr>
              <w:t>2</w:t>
            </w:r>
          </w:p>
        </w:tc>
        <w:tc>
          <w:tcPr>
            <w:tcW w:w="1417" w:type="dxa"/>
            <w:shd w:val="clear" w:color="auto" w:fill="auto"/>
            <w:vAlign w:val="center"/>
          </w:tcPr>
          <w:p w14:paraId="7AA29878">
            <w:pPr>
              <w:jc w:val="center"/>
              <w:rPr>
                <w:rFonts w:ascii="宋体" w:hAnsi="宋体"/>
                <w:color w:val="000000"/>
                <w:sz w:val="24"/>
                <w:szCs w:val="24"/>
              </w:rPr>
            </w:pPr>
            <w:r>
              <w:rPr>
                <w:rFonts w:hint="eastAsia" w:ascii="宋体" w:hAnsi="宋体"/>
                <w:color w:val="000000"/>
                <w:sz w:val="24"/>
                <w:szCs w:val="24"/>
                <w:lang w:val="en-US" w:eastAsia="zh-CN"/>
              </w:rPr>
              <w:t>6.3</w:t>
            </w:r>
          </w:p>
        </w:tc>
        <w:tc>
          <w:tcPr>
            <w:tcW w:w="1347" w:type="dxa"/>
            <w:shd w:val="clear" w:color="auto" w:fill="auto"/>
            <w:vAlign w:val="center"/>
          </w:tcPr>
          <w:p w14:paraId="6A0D31F5">
            <w:pPr>
              <w:jc w:val="center"/>
            </w:pPr>
            <w:r>
              <w:rPr>
                <w:rFonts w:hint="eastAsia" w:ascii="宋体" w:hAnsi="宋体" w:cs="宋体"/>
                <w:color w:val="000000"/>
                <w:sz w:val="24"/>
                <w:szCs w:val="24"/>
                <w:lang w:val="en-US" w:eastAsia="zh-CN"/>
              </w:rPr>
              <w:t>≥3年</w:t>
            </w:r>
          </w:p>
        </w:tc>
        <w:tc>
          <w:tcPr>
            <w:tcW w:w="1417" w:type="dxa"/>
            <w:shd w:val="clear" w:color="auto" w:fill="auto"/>
            <w:vAlign w:val="center"/>
          </w:tcPr>
          <w:p w14:paraId="488A8222">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restart"/>
            <w:vAlign w:val="center"/>
          </w:tcPr>
          <w:p w14:paraId="04AF3F9A">
            <w:pPr>
              <w:rPr>
                <w:rFonts w:ascii="宋体" w:hAnsi="宋体"/>
                <w:color w:val="000000"/>
                <w:sz w:val="24"/>
                <w:szCs w:val="24"/>
              </w:rPr>
            </w:pPr>
            <w:r>
              <w:rPr>
                <w:rFonts w:hint="eastAsia" w:ascii="宋体" w:hAnsi="宋体"/>
                <w:color w:val="000000"/>
                <w:sz w:val="24"/>
                <w:szCs w:val="24"/>
              </w:rPr>
              <w:t>院方指定地点，中标人承担货物运输、装卸、安装等所有费用</w:t>
            </w:r>
          </w:p>
        </w:tc>
      </w:tr>
      <w:tr w14:paraId="33C7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207FAF9C">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2</w:t>
            </w:r>
          </w:p>
        </w:tc>
        <w:tc>
          <w:tcPr>
            <w:tcW w:w="2266" w:type="dxa"/>
            <w:shd w:val="clear" w:color="auto" w:fill="auto"/>
            <w:vAlign w:val="center"/>
          </w:tcPr>
          <w:p w14:paraId="0D6495A2">
            <w:pPr>
              <w:jc w:val="center"/>
              <w:rPr>
                <w:rFonts w:ascii="宋体" w:hAnsi="宋体"/>
                <w:color w:val="000000"/>
                <w:sz w:val="24"/>
                <w:szCs w:val="24"/>
              </w:rPr>
            </w:pPr>
            <w:r>
              <w:rPr>
                <w:rFonts w:hint="eastAsia" w:ascii="宋体" w:hAnsi="宋体" w:cs="宋体"/>
                <w:color w:val="000000"/>
                <w:sz w:val="24"/>
                <w:szCs w:val="24"/>
                <w:lang w:val="en-US" w:eastAsia="zh-CN"/>
              </w:rPr>
              <w:t>妇科检查床</w:t>
            </w:r>
          </w:p>
        </w:tc>
        <w:tc>
          <w:tcPr>
            <w:tcW w:w="936" w:type="dxa"/>
            <w:vAlign w:val="center"/>
          </w:tcPr>
          <w:p w14:paraId="2E6D8DE3">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1417" w:type="dxa"/>
            <w:shd w:val="clear" w:color="auto" w:fill="auto"/>
            <w:vAlign w:val="center"/>
          </w:tcPr>
          <w:p w14:paraId="77B72270">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1347" w:type="dxa"/>
            <w:shd w:val="clear" w:color="auto" w:fill="auto"/>
            <w:vAlign w:val="center"/>
          </w:tcPr>
          <w:p w14:paraId="47B10FB5">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≥5年</w:t>
            </w:r>
          </w:p>
        </w:tc>
        <w:tc>
          <w:tcPr>
            <w:tcW w:w="1417" w:type="dxa"/>
            <w:shd w:val="clear" w:color="auto" w:fill="auto"/>
            <w:vAlign w:val="center"/>
          </w:tcPr>
          <w:p w14:paraId="6EB477AE">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1C6041C1">
            <w:pPr>
              <w:jc w:val="center"/>
              <w:rPr>
                <w:rFonts w:ascii="宋体" w:hAnsi="宋体"/>
                <w:color w:val="000000"/>
                <w:sz w:val="24"/>
                <w:szCs w:val="24"/>
              </w:rPr>
            </w:pPr>
          </w:p>
        </w:tc>
      </w:tr>
      <w:tr w14:paraId="0616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142817E4">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3</w:t>
            </w:r>
          </w:p>
        </w:tc>
        <w:tc>
          <w:tcPr>
            <w:tcW w:w="2266" w:type="dxa"/>
            <w:shd w:val="clear" w:color="auto" w:fill="auto"/>
            <w:vAlign w:val="center"/>
          </w:tcPr>
          <w:p w14:paraId="61293F85">
            <w:pPr>
              <w:jc w:val="center"/>
              <w:rPr>
                <w:rFonts w:ascii="宋体" w:hAnsi="宋体" w:eastAsia="宋体" w:cs="Times New Roman"/>
                <w:color w:val="000000"/>
                <w:kern w:val="2"/>
                <w:sz w:val="24"/>
                <w:szCs w:val="24"/>
                <w:lang w:val="en-US" w:eastAsia="zh-CN" w:bidi="ar-SA"/>
              </w:rPr>
            </w:pPr>
            <w:r>
              <w:rPr>
                <w:rFonts w:hint="eastAsia" w:ascii="宋体" w:hAnsi="宋体" w:cs="宋体"/>
                <w:color w:val="000000"/>
                <w:sz w:val="24"/>
                <w:szCs w:val="24"/>
                <w:lang w:val="en-US" w:eastAsia="zh-CN"/>
              </w:rPr>
              <w:t>超声、激光、神经肌肉电刺激治疗仪</w:t>
            </w:r>
          </w:p>
        </w:tc>
        <w:tc>
          <w:tcPr>
            <w:tcW w:w="936" w:type="dxa"/>
            <w:shd w:val="clear" w:color="auto" w:fill="auto"/>
            <w:vAlign w:val="center"/>
          </w:tcPr>
          <w:p w14:paraId="0676CC47">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417" w:type="dxa"/>
            <w:shd w:val="clear" w:color="auto" w:fill="auto"/>
            <w:vAlign w:val="center"/>
          </w:tcPr>
          <w:p w14:paraId="65C84AF4">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2.9</w:t>
            </w:r>
          </w:p>
        </w:tc>
        <w:tc>
          <w:tcPr>
            <w:tcW w:w="1347" w:type="dxa"/>
            <w:shd w:val="clear" w:color="auto" w:fill="auto"/>
            <w:vAlign w:val="center"/>
          </w:tcPr>
          <w:p w14:paraId="4FF04D01">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≥3年</w:t>
            </w:r>
          </w:p>
        </w:tc>
        <w:tc>
          <w:tcPr>
            <w:tcW w:w="1417" w:type="dxa"/>
            <w:shd w:val="clear" w:color="auto" w:fill="auto"/>
            <w:vAlign w:val="center"/>
          </w:tcPr>
          <w:p w14:paraId="50C6FB73">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7CA94DAE">
            <w:pPr>
              <w:jc w:val="center"/>
              <w:rPr>
                <w:rFonts w:ascii="宋体" w:hAnsi="宋体"/>
                <w:color w:val="000000"/>
                <w:sz w:val="24"/>
                <w:szCs w:val="24"/>
              </w:rPr>
            </w:pPr>
          </w:p>
        </w:tc>
      </w:tr>
      <w:tr w14:paraId="3F21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6E007F73">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4</w:t>
            </w:r>
          </w:p>
        </w:tc>
        <w:tc>
          <w:tcPr>
            <w:tcW w:w="2266" w:type="dxa"/>
            <w:shd w:val="clear" w:color="auto" w:fill="auto"/>
            <w:vAlign w:val="center"/>
          </w:tcPr>
          <w:p w14:paraId="2426576A">
            <w:pPr>
              <w:numPr>
                <w:ilvl w:val="0"/>
                <w:numId w:val="0"/>
              </w:numPr>
              <w:spacing w:line="360" w:lineRule="auto"/>
              <w:ind w:left="0" w:leftChars="0" w:firstLine="0" w:firstLineChars="0"/>
              <w:jc w:val="center"/>
              <w:rPr>
                <w:rFonts w:hint="default" w:ascii="宋体" w:hAnsi="宋体"/>
                <w:color w:val="000000"/>
                <w:sz w:val="24"/>
                <w:szCs w:val="24"/>
                <w:lang w:val="en-US"/>
              </w:rPr>
            </w:pPr>
            <w:r>
              <w:rPr>
                <w:rFonts w:hint="eastAsia" w:ascii="宋体" w:hAnsi="宋体" w:cs="宋体"/>
                <w:color w:val="000000"/>
                <w:sz w:val="24"/>
                <w:szCs w:val="24"/>
                <w:lang w:val="en-US" w:eastAsia="zh-CN"/>
              </w:rPr>
              <w:t>ADOS-2工具箱及手册</w:t>
            </w:r>
          </w:p>
        </w:tc>
        <w:tc>
          <w:tcPr>
            <w:tcW w:w="936" w:type="dxa"/>
            <w:vAlign w:val="center"/>
          </w:tcPr>
          <w:p w14:paraId="6DF44211">
            <w:pPr>
              <w:jc w:val="center"/>
              <w:rPr>
                <w:rFonts w:ascii="宋体" w:hAnsi="宋体"/>
                <w:color w:val="000000"/>
                <w:sz w:val="24"/>
                <w:szCs w:val="24"/>
              </w:rPr>
            </w:pPr>
            <w:r>
              <w:rPr>
                <w:rFonts w:hint="eastAsia" w:ascii="宋体" w:hAnsi="宋体"/>
                <w:color w:val="000000"/>
                <w:sz w:val="24"/>
                <w:szCs w:val="24"/>
                <w:lang w:val="en-US" w:eastAsia="zh-CN"/>
              </w:rPr>
              <w:t>1</w:t>
            </w:r>
          </w:p>
        </w:tc>
        <w:tc>
          <w:tcPr>
            <w:tcW w:w="1417" w:type="dxa"/>
            <w:shd w:val="clear" w:color="auto" w:fill="auto"/>
            <w:vAlign w:val="center"/>
          </w:tcPr>
          <w:p w14:paraId="21735DF5">
            <w:pPr>
              <w:jc w:val="center"/>
              <w:rPr>
                <w:rFonts w:ascii="宋体" w:hAnsi="宋体"/>
                <w:color w:val="000000"/>
                <w:sz w:val="24"/>
                <w:szCs w:val="24"/>
              </w:rPr>
            </w:pPr>
            <w:r>
              <w:rPr>
                <w:rFonts w:hint="eastAsia" w:ascii="宋体" w:hAnsi="宋体"/>
                <w:color w:val="000000"/>
                <w:sz w:val="24"/>
                <w:szCs w:val="24"/>
                <w:lang w:val="en-US" w:eastAsia="zh-CN"/>
              </w:rPr>
              <w:t>7</w:t>
            </w:r>
          </w:p>
        </w:tc>
        <w:tc>
          <w:tcPr>
            <w:tcW w:w="1347" w:type="dxa"/>
            <w:shd w:val="clear" w:color="auto" w:fill="auto"/>
            <w:vAlign w:val="center"/>
          </w:tcPr>
          <w:p w14:paraId="61E83E7E">
            <w:pPr>
              <w:jc w:val="center"/>
              <w:rPr>
                <w:rFonts w:ascii="宋体" w:hAnsi="宋体"/>
                <w:color w:val="000000"/>
                <w:sz w:val="24"/>
                <w:szCs w:val="24"/>
              </w:rPr>
            </w:pPr>
            <w:r>
              <w:rPr>
                <w:rFonts w:hint="eastAsia" w:ascii="宋体" w:hAnsi="宋体" w:cs="宋体"/>
                <w:color w:val="000000"/>
                <w:sz w:val="24"/>
                <w:szCs w:val="24"/>
                <w:lang w:val="en-US" w:eastAsia="zh-CN"/>
              </w:rPr>
              <w:t>≥5年</w:t>
            </w:r>
          </w:p>
        </w:tc>
        <w:tc>
          <w:tcPr>
            <w:tcW w:w="1417" w:type="dxa"/>
            <w:shd w:val="clear" w:color="auto" w:fill="auto"/>
            <w:vAlign w:val="center"/>
          </w:tcPr>
          <w:p w14:paraId="25B25459">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120</w:t>
            </w:r>
            <w:r>
              <w:rPr>
                <w:rFonts w:hint="eastAsia" w:ascii="宋体" w:hAnsi="宋体"/>
                <w:color w:val="000000"/>
                <w:sz w:val="24"/>
                <w:szCs w:val="24"/>
              </w:rPr>
              <w:t>天内</w:t>
            </w:r>
          </w:p>
        </w:tc>
        <w:tc>
          <w:tcPr>
            <w:tcW w:w="1841" w:type="dxa"/>
            <w:vMerge w:val="continue"/>
          </w:tcPr>
          <w:p w14:paraId="455A9560">
            <w:pPr>
              <w:jc w:val="center"/>
              <w:rPr>
                <w:rFonts w:ascii="宋体" w:hAnsi="宋体"/>
                <w:color w:val="000000"/>
                <w:sz w:val="24"/>
                <w:szCs w:val="24"/>
              </w:rPr>
            </w:pPr>
          </w:p>
        </w:tc>
      </w:tr>
      <w:tr w14:paraId="2E1F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6173E37A">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05</w:t>
            </w:r>
          </w:p>
        </w:tc>
        <w:tc>
          <w:tcPr>
            <w:tcW w:w="2266" w:type="dxa"/>
            <w:shd w:val="clear" w:color="auto" w:fill="auto"/>
            <w:vAlign w:val="center"/>
          </w:tcPr>
          <w:p w14:paraId="3C03E40A">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压膜机</w:t>
            </w:r>
          </w:p>
        </w:tc>
        <w:tc>
          <w:tcPr>
            <w:tcW w:w="936" w:type="dxa"/>
            <w:vAlign w:val="center"/>
          </w:tcPr>
          <w:p w14:paraId="497EAC39">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1</w:t>
            </w:r>
          </w:p>
        </w:tc>
        <w:tc>
          <w:tcPr>
            <w:tcW w:w="1417" w:type="dxa"/>
            <w:shd w:val="clear" w:color="auto" w:fill="auto"/>
            <w:vAlign w:val="center"/>
          </w:tcPr>
          <w:p w14:paraId="1005E15E">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2.98</w:t>
            </w:r>
          </w:p>
        </w:tc>
        <w:tc>
          <w:tcPr>
            <w:tcW w:w="1347" w:type="dxa"/>
            <w:shd w:val="clear" w:color="auto" w:fill="auto"/>
            <w:vAlign w:val="center"/>
          </w:tcPr>
          <w:p w14:paraId="1E8EB0CC">
            <w:pPr>
              <w:jc w:val="center"/>
              <w:rPr>
                <w:rFonts w:hint="eastAsia" w:ascii="宋体" w:hAnsi="宋体"/>
                <w:color w:val="000000"/>
                <w:sz w:val="24"/>
                <w:szCs w:val="24"/>
              </w:rPr>
            </w:pPr>
            <w:r>
              <w:rPr>
                <w:rFonts w:hint="eastAsia" w:ascii="宋体" w:hAnsi="宋体" w:cs="宋体"/>
                <w:color w:val="000000"/>
                <w:sz w:val="24"/>
                <w:szCs w:val="24"/>
                <w:lang w:val="en-US" w:eastAsia="zh-CN"/>
              </w:rPr>
              <w:t>≥3年</w:t>
            </w:r>
          </w:p>
        </w:tc>
        <w:tc>
          <w:tcPr>
            <w:tcW w:w="1417" w:type="dxa"/>
            <w:shd w:val="clear" w:color="auto" w:fill="auto"/>
            <w:vAlign w:val="center"/>
          </w:tcPr>
          <w:p w14:paraId="4BE3ED59">
            <w:pPr>
              <w:jc w:val="center"/>
              <w:rPr>
                <w:rFonts w:hint="eastAsia"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62BA12D2">
            <w:pPr>
              <w:jc w:val="center"/>
              <w:rPr>
                <w:rFonts w:ascii="宋体" w:hAnsi="宋体"/>
                <w:color w:val="000000"/>
                <w:sz w:val="24"/>
                <w:szCs w:val="24"/>
              </w:rPr>
            </w:pPr>
          </w:p>
        </w:tc>
      </w:tr>
      <w:tr w14:paraId="03F3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33EDA534">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06</w:t>
            </w:r>
          </w:p>
        </w:tc>
        <w:tc>
          <w:tcPr>
            <w:tcW w:w="2266" w:type="dxa"/>
            <w:shd w:val="clear" w:color="auto" w:fill="auto"/>
            <w:vAlign w:val="center"/>
          </w:tcPr>
          <w:p w14:paraId="38CAA34B">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水光注射仪</w:t>
            </w:r>
          </w:p>
        </w:tc>
        <w:tc>
          <w:tcPr>
            <w:tcW w:w="936" w:type="dxa"/>
            <w:shd w:val="clear" w:color="auto" w:fill="auto"/>
            <w:vAlign w:val="center"/>
          </w:tcPr>
          <w:p w14:paraId="108A8EDD">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417" w:type="dxa"/>
            <w:shd w:val="clear" w:color="auto" w:fill="auto"/>
            <w:vAlign w:val="center"/>
          </w:tcPr>
          <w:p w14:paraId="7ECCE60E">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3</w:t>
            </w:r>
          </w:p>
        </w:tc>
        <w:tc>
          <w:tcPr>
            <w:tcW w:w="1347" w:type="dxa"/>
            <w:shd w:val="clear" w:color="auto" w:fill="auto"/>
            <w:vAlign w:val="center"/>
          </w:tcPr>
          <w:p w14:paraId="3CC4E939">
            <w:pPr>
              <w:jc w:val="center"/>
              <w:rPr>
                <w:rFonts w:hint="eastAsia" w:ascii="宋体" w:hAnsi="宋体"/>
                <w:color w:val="000000"/>
                <w:sz w:val="24"/>
                <w:szCs w:val="24"/>
              </w:rPr>
            </w:pPr>
            <w:r>
              <w:rPr>
                <w:rFonts w:hint="eastAsia" w:ascii="宋体" w:hAnsi="宋体" w:cs="宋体"/>
                <w:color w:val="000000"/>
                <w:sz w:val="24"/>
                <w:szCs w:val="24"/>
                <w:lang w:val="en-US" w:eastAsia="zh-CN"/>
              </w:rPr>
              <w:t>≥3年</w:t>
            </w:r>
          </w:p>
        </w:tc>
        <w:tc>
          <w:tcPr>
            <w:tcW w:w="1417" w:type="dxa"/>
            <w:shd w:val="clear" w:color="auto" w:fill="auto"/>
            <w:vAlign w:val="center"/>
          </w:tcPr>
          <w:p w14:paraId="74951AF0">
            <w:pPr>
              <w:jc w:val="center"/>
              <w:rPr>
                <w:rFonts w:hint="eastAsia"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highlight w:val="none"/>
                <w:lang w:val="en-US" w:eastAsia="zh-CN"/>
              </w:rPr>
              <w:t>30</w:t>
            </w:r>
            <w:r>
              <w:rPr>
                <w:rFonts w:hint="eastAsia" w:ascii="宋体" w:hAnsi="宋体"/>
                <w:color w:val="000000"/>
                <w:sz w:val="24"/>
                <w:szCs w:val="24"/>
                <w:highlight w:val="none"/>
              </w:rPr>
              <w:t>天</w:t>
            </w:r>
            <w:r>
              <w:rPr>
                <w:rFonts w:hint="eastAsia" w:ascii="宋体" w:hAnsi="宋体"/>
                <w:color w:val="000000"/>
                <w:sz w:val="24"/>
                <w:szCs w:val="24"/>
              </w:rPr>
              <w:t>内</w:t>
            </w:r>
          </w:p>
        </w:tc>
        <w:tc>
          <w:tcPr>
            <w:tcW w:w="1841" w:type="dxa"/>
            <w:vMerge w:val="continue"/>
          </w:tcPr>
          <w:p w14:paraId="751E2D3F">
            <w:pPr>
              <w:jc w:val="center"/>
              <w:rPr>
                <w:rFonts w:ascii="宋体" w:hAnsi="宋体"/>
                <w:color w:val="000000"/>
                <w:sz w:val="24"/>
                <w:szCs w:val="24"/>
              </w:rPr>
            </w:pPr>
          </w:p>
        </w:tc>
      </w:tr>
      <w:tr w14:paraId="6BE8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3" w:type="dxa"/>
            <w:gridSpan w:val="7"/>
            <w:shd w:val="clear" w:color="auto" w:fill="auto"/>
            <w:vAlign w:val="center"/>
          </w:tcPr>
          <w:p w14:paraId="1C8D45E1">
            <w:pPr>
              <w:rPr>
                <w:rFonts w:ascii="宋体" w:hAnsi="宋体"/>
                <w:b/>
                <w:bCs/>
                <w:color w:val="000000"/>
                <w:sz w:val="24"/>
                <w:szCs w:val="24"/>
              </w:rPr>
            </w:pPr>
            <w:bookmarkStart w:id="3" w:name="_Toc22464"/>
            <w:r>
              <w:rPr>
                <w:rFonts w:hint="eastAsia" w:ascii="宋体" w:hAnsi="宋体"/>
                <w:b/>
                <w:bCs/>
                <w:color w:val="000000"/>
                <w:sz w:val="24"/>
                <w:szCs w:val="24"/>
              </w:rPr>
              <w:t xml:space="preserve">付款方式：无违反合同约定的，设备安装调试完毕、验收合格并交付使用后内付合同总额的90%，余款即合同总额的10%，在项目验收合格一年后付清。 </w:t>
            </w:r>
          </w:p>
          <w:p w14:paraId="439EF350">
            <w:pPr>
              <w:jc w:val="center"/>
              <w:rPr>
                <w:rFonts w:ascii="宋体" w:hAnsi="宋体"/>
                <w:color w:val="000000"/>
                <w:sz w:val="24"/>
                <w:szCs w:val="24"/>
              </w:rPr>
            </w:pPr>
            <w:r>
              <w:rPr>
                <w:rFonts w:hint="eastAsia" w:ascii="宋体" w:hAnsi="宋体" w:eastAsia="宋体" w:cs="Times New Roman"/>
                <w:b/>
                <w:bCs/>
                <w:color w:val="000000"/>
                <w:sz w:val="24"/>
                <w:szCs w:val="24"/>
              </w:rPr>
              <w:t>供货要求：</w:t>
            </w:r>
            <w:bookmarkStart w:id="4" w:name="_Hlk162960400"/>
            <w:r>
              <w:rPr>
                <w:rFonts w:hint="eastAsia" w:ascii="宋体" w:hAnsi="宋体" w:eastAsia="宋体" w:cs="Times New Roman"/>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4"/>
            <w:bookmarkStart w:id="79" w:name="_GoBack"/>
            <w:bookmarkEnd w:id="79"/>
          </w:p>
        </w:tc>
      </w:tr>
    </w:tbl>
    <w:p w14:paraId="4E2E0B01">
      <w:pPr>
        <w:tabs>
          <w:tab w:val="left" w:pos="360"/>
        </w:tabs>
        <w:spacing w:line="440" w:lineRule="exact"/>
        <w:outlineLvl w:val="1"/>
        <w:rPr>
          <w:rFonts w:ascii="方正楷体_GBK" w:hAnsi="宋体" w:eastAsia="方正楷体_GBK" w:cs="宋体"/>
          <w:b/>
          <w:color w:val="000000"/>
          <w:kern w:val="0"/>
          <w:sz w:val="32"/>
          <w:szCs w:val="32"/>
        </w:rPr>
      </w:pPr>
    </w:p>
    <w:p w14:paraId="11DC469F">
      <w:pPr>
        <w:tabs>
          <w:tab w:val="left" w:pos="360"/>
        </w:tabs>
        <w:spacing w:line="400" w:lineRule="exact"/>
        <w:outlineLvl w:val="1"/>
        <w:rPr>
          <w:rFonts w:ascii="方正楷体_GBK" w:hAnsi="宋体" w:eastAsia="方正楷体_GBK" w:cs="宋体"/>
          <w:b/>
          <w:color w:val="000000"/>
          <w:kern w:val="0"/>
          <w:sz w:val="32"/>
          <w:szCs w:val="32"/>
        </w:rPr>
      </w:pPr>
    </w:p>
    <w:p w14:paraId="4A32B8D0">
      <w:pPr>
        <w:tabs>
          <w:tab w:val="left" w:pos="360"/>
        </w:tabs>
        <w:spacing w:line="400" w:lineRule="exact"/>
        <w:outlineLvl w:val="1"/>
        <w:rPr>
          <w:rFonts w:ascii="方正楷体_GBK" w:hAnsi="宋体" w:eastAsia="方正楷体_GBK" w:cs="宋体"/>
          <w:b/>
          <w:bCs/>
          <w:color w:val="000000"/>
          <w:kern w:val="0"/>
          <w:sz w:val="32"/>
          <w:szCs w:val="32"/>
        </w:rPr>
      </w:pPr>
      <w:r>
        <w:rPr>
          <w:rFonts w:hint="eastAsia" w:ascii="方正楷体_GBK" w:hAnsi="宋体" w:eastAsia="方正楷体_GBK" w:cs="宋体"/>
          <w:b/>
          <w:color w:val="000000"/>
          <w:kern w:val="0"/>
          <w:sz w:val="32"/>
          <w:szCs w:val="32"/>
        </w:rPr>
        <w:t>二、技术</w:t>
      </w:r>
      <w:bookmarkEnd w:id="3"/>
      <w:r>
        <w:rPr>
          <w:rFonts w:hint="eastAsia" w:ascii="方正楷体_GBK" w:hAnsi="宋体" w:eastAsia="方正楷体_GBK" w:cs="宋体"/>
          <w:b/>
          <w:color w:val="000000"/>
          <w:kern w:val="0"/>
          <w:sz w:val="32"/>
          <w:szCs w:val="32"/>
        </w:rPr>
        <w:t>参数及配置要求</w:t>
      </w:r>
    </w:p>
    <w:p w14:paraId="45F0A3A2">
      <w:pPr>
        <w:spacing w:after="120" w:line="440" w:lineRule="exact"/>
        <w:rPr>
          <w:rFonts w:hint="eastAsia" w:ascii="方正楷体_GBK" w:hAnsi="宋体" w:eastAsia="方正楷体_GBK" w:cs="宋体"/>
          <w:b/>
          <w:color w:val="000000"/>
          <w:kern w:val="0"/>
          <w:sz w:val="32"/>
          <w:szCs w:val="32"/>
          <w:lang w:val="en-US" w:eastAsia="zh-CN"/>
        </w:rPr>
      </w:pPr>
      <w:r>
        <w:rPr>
          <w:rFonts w:hint="eastAsia" w:ascii="黑体" w:hAnsi="黑体" w:eastAsia="黑体"/>
          <w:b/>
          <w:bCs/>
          <w:color w:val="000000"/>
          <w:sz w:val="28"/>
          <w:szCs w:val="28"/>
        </w:rPr>
        <w:t>第一包：</w:t>
      </w:r>
      <w:r>
        <w:rPr>
          <w:rFonts w:ascii="黑体" w:hAnsi="黑体" w:eastAsia="黑体"/>
          <w:b/>
          <w:bCs/>
          <w:color w:val="000000"/>
          <w:sz w:val="28"/>
          <w:szCs w:val="28"/>
        </w:rPr>
        <w:t xml:space="preserve"> </w:t>
      </w:r>
      <w:r>
        <w:rPr>
          <w:rFonts w:hint="eastAsia" w:ascii="方正楷体_GBK" w:hAnsi="宋体" w:eastAsia="方正楷体_GBK" w:cs="宋体"/>
          <w:b/>
          <w:color w:val="000000"/>
          <w:kern w:val="0"/>
          <w:sz w:val="32"/>
          <w:szCs w:val="32"/>
          <w:lang w:val="en-US" w:eastAsia="zh-CN"/>
        </w:rPr>
        <w:t>监护仪</w:t>
      </w:r>
    </w:p>
    <w:p w14:paraId="61F99285">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hint="eastAsia" w:ascii="黑体" w:hAnsi="黑体" w:eastAsia="黑体"/>
          <w:b/>
          <w:bCs/>
          <w:color w:val="000000"/>
          <w:sz w:val="28"/>
          <w:szCs w:val="28"/>
          <w:lang w:val="en-US" w:eastAsia="zh-CN"/>
        </w:rPr>
        <w:t>2</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6.3</w:t>
      </w:r>
      <w:r>
        <w:rPr>
          <w:rFonts w:hint="eastAsia" w:ascii="黑体" w:hAnsi="黑体" w:eastAsia="黑体"/>
          <w:b/>
          <w:bCs/>
          <w:color w:val="000000"/>
          <w:sz w:val="28"/>
          <w:szCs w:val="28"/>
        </w:rPr>
        <w:t>万）</w:t>
      </w:r>
    </w:p>
    <w:p w14:paraId="3E76D1B5">
      <w:pPr>
        <w:spacing w:line="360" w:lineRule="auto"/>
        <w:rPr>
          <w:rFonts w:ascii="黑体" w:hAnsi="黑体" w:eastAsia="黑体"/>
          <w:color w:val="000000"/>
          <w:sz w:val="28"/>
          <w:szCs w:val="28"/>
        </w:rPr>
      </w:pPr>
      <w:r>
        <w:rPr>
          <w:rFonts w:hint="eastAsia" w:ascii="黑体" w:hAnsi="黑体" w:eastAsia="黑体"/>
          <w:color w:val="000000"/>
          <w:sz w:val="28"/>
          <w:szCs w:val="28"/>
        </w:rPr>
        <w:t>一、技术参数要求</w:t>
      </w:r>
    </w:p>
    <w:p w14:paraId="255E470B">
      <w:pPr>
        <w:autoSpaceDE w:val="0"/>
        <w:autoSpaceDN w:val="0"/>
        <w:adjustRightInd w:val="0"/>
        <w:spacing w:line="360" w:lineRule="auto"/>
        <w:jc w:val="left"/>
        <w:rPr>
          <w:rFonts w:ascii="宋体" w:hAnsi="宋体"/>
          <w:sz w:val="24"/>
        </w:rPr>
      </w:pPr>
      <w:r>
        <w:rPr>
          <w:rFonts w:hint="eastAsia" w:ascii="宋体" w:hAnsi="宋体"/>
          <w:color w:val="000000"/>
          <w:sz w:val="24"/>
          <w:szCs w:val="24"/>
        </w:rPr>
        <w:t>▲</w:t>
      </w:r>
      <w:r>
        <w:rPr>
          <w:rFonts w:hint="eastAsia" w:ascii="宋体" w:hAnsi="宋体"/>
          <w:sz w:val="24"/>
        </w:rPr>
        <w:t>1、国家三类医疗器械注册证，注册适用范围包括：心电、脉搏血氧饱和度、呼吸、体温、脉率、无创血压、有创血压（含脉搏压变异度）、有创心排量、二氧化碳、氧气、麻醉气体、呼吸力学、双频指数、神经肌肉传导等。</w:t>
      </w:r>
    </w:p>
    <w:p w14:paraId="60BEDF4E">
      <w:pPr>
        <w:autoSpaceDE w:val="0"/>
        <w:autoSpaceDN w:val="0"/>
        <w:adjustRightInd w:val="0"/>
        <w:spacing w:line="360" w:lineRule="auto"/>
        <w:jc w:val="left"/>
        <w:rPr>
          <w:rFonts w:ascii="宋体" w:hAnsi="宋体" w:cs="宋体"/>
          <w:kern w:val="0"/>
          <w:sz w:val="24"/>
        </w:rPr>
      </w:pPr>
      <w:r>
        <w:rPr>
          <w:rFonts w:hint="eastAsia" w:ascii="宋体" w:hAnsi="宋体"/>
          <w:color w:val="000000"/>
          <w:sz w:val="24"/>
          <w:szCs w:val="24"/>
        </w:rPr>
        <w:t>▲</w:t>
      </w:r>
      <w:r>
        <w:rPr>
          <w:rFonts w:hint="eastAsia" w:ascii="宋体" w:hAnsi="宋体"/>
          <w:sz w:val="24"/>
        </w:rPr>
        <w:t>2、模块化插件式监护仪，标配测量基础六参数的同时预留≥2槽位插件槽升级高端参数模块，支持升级可穿戴无线监测模块，病人与监护仪之间可以无线连接与数据传输，无线模块可以独立使用、测量、显示监护信息。</w:t>
      </w:r>
    </w:p>
    <w:p w14:paraId="4D02B9AF">
      <w:pPr>
        <w:autoSpaceDE w:val="0"/>
        <w:autoSpaceDN w:val="0"/>
        <w:adjustRightInd w:val="0"/>
        <w:spacing w:line="360" w:lineRule="auto"/>
        <w:jc w:val="left"/>
        <w:rPr>
          <w:rFonts w:ascii="宋体" w:hAnsi="宋体"/>
          <w:sz w:val="24"/>
        </w:rPr>
      </w:pPr>
      <w:r>
        <w:rPr>
          <w:rFonts w:hint="eastAsia" w:ascii="宋体" w:hAnsi="宋体"/>
          <w:sz w:val="24"/>
        </w:rPr>
        <w:t>3、彩</w:t>
      </w:r>
      <w:r>
        <w:rPr>
          <w:rFonts w:ascii="宋体" w:hAnsi="宋体"/>
          <w:sz w:val="24"/>
        </w:rPr>
        <w:t>色</w:t>
      </w:r>
      <w:r>
        <w:rPr>
          <w:rFonts w:hint="eastAsia" w:ascii="宋体" w:hAnsi="宋体"/>
          <w:sz w:val="24"/>
        </w:rPr>
        <w:t>液晶触摸屏，屏幕尺寸不小于12英寸。分辨率高</w:t>
      </w:r>
      <w:r>
        <w:rPr>
          <w:rFonts w:ascii="宋体" w:hAnsi="宋体"/>
          <w:sz w:val="24"/>
        </w:rPr>
        <w:t>1280</w:t>
      </w:r>
      <w:r>
        <w:rPr>
          <w:rFonts w:hint="eastAsia" w:ascii="宋体" w:hAnsi="宋体"/>
          <w:sz w:val="24"/>
        </w:rPr>
        <w:t>*</w:t>
      </w:r>
      <w:r>
        <w:rPr>
          <w:rFonts w:ascii="宋体" w:hAnsi="宋体"/>
          <w:sz w:val="24"/>
        </w:rPr>
        <w:t>8</w:t>
      </w:r>
      <w:r>
        <w:rPr>
          <w:rFonts w:hint="eastAsia" w:ascii="宋体" w:hAnsi="宋体"/>
          <w:sz w:val="24"/>
        </w:rPr>
        <w:t>00像素或更高，≥8通</w:t>
      </w:r>
      <w:r>
        <w:rPr>
          <w:rFonts w:ascii="宋体" w:hAnsi="宋体"/>
          <w:sz w:val="24"/>
        </w:rPr>
        <w:t>道</w:t>
      </w:r>
      <w:r>
        <w:rPr>
          <w:rFonts w:hint="eastAsia" w:ascii="宋体" w:hAnsi="宋体"/>
          <w:sz w:val="24"/>
        </w:rPr>
        <w:t>波形</w:t>
      </w:r>
      <w:r>
        <w:rPr>
          <w:rFonts w:ascii="宋体" w:hAnsi="宋体"/>
          <w:sz w:val="24"/>
        </w:rPr>
        <w:t>显示</w:t>
      </w:r>
      <w:r>
        <w:rPr>
          <w:rFonts w:hint="eastAsia" w:ascii="宋体" w:hAnsi="宋体"/>
          <w:sz w:val="24"/>
        </w:rPr>
        <w:t>。</w:t>
      </w:r>
    </w:p>
    <w:p w14:paraId="27155EBF">
      <w:pPr>
        <w:autoSpaceDE w:val="0"/>
        <w:autoSpaceDN w:val="0"/>
        <w:adjustRightInd w:val="0"/>
        <w:spacing w:line="360" w:lineRule="auto"/>
        <w:jc w:val="left"/>
        <w:rPr>
          <w:rFonts w:ascii="宋体" w:hAnsi="宋体"/>
          <w:sz w:val="24"/>
        </w:rPr>
      </w:pPr>
      <w:r>
        <w:rPr>
          <w:rFonts w:hint="eastAsia" w:ascii="宋体" w:hAnsi="宋体"/>
          <w:sz w:val="24"/>
        </w:rPr>
        <w:t>4、屏幕采用最新电容屏非电阻屏。显示屏可支持</w:t>
      </w:r>
      <w:r>
        <w:rPr>
          <w:rFonts w:ascii="宋体" w:hAnsi="宋体"/>
          <w:sz w:val="24"/>
        </w:rPr>
        <w:t>亮度自动调节</w:t>
      </w:r>
      <w:r>
        <w:rPr>
          <w:rFonts w:hint="eastAsia" w:ascii="宋体" w:hAnsi="宋体"/>
          <w:sz w:val="24"/>
        </w:rPr>
        <w:t>功能</w:t>
      </w:r>
      <w:r>
        <w:rPr>
          <w:rFonts w:ascii="宋体" w:hAnsi="宋体"/>
          <w:sz w:val="24"/>
        </w:rPr>
        <w:t>。</w:t>
      </w:r>
    </w:p>
    <w:p w14:paraId="2ABCDDB4">
      <w:pPr>
        <w:autoSpaceDE w:val="0"/>
        <w:autoSpaceDN w:val="0"/>
        <w:adjustRightInd w:val="0"/>
        <w:spacing w:line="360" w:lineRule="auto"/>
        <w:jc w:val="left"/>
        <w:rPr>
          <w:rFonts w:ascii="宋体" w:hAnsi="宋体"/>
          <w:sz w:val="24"/>
        </w:rPr>
      </w:pPr>
      <w:r>
        <w:rPr>
          <w:rFonts w:hint="eastAsia" w:ascii="宋体" w:hAnsi="宋体"/>
          <w:sz w:val="24"/>
        </w:rPr>
        <w:t>5、标配内置锂电池，插槽式设计，锂电池支持监护仪工作时间≥4小时。</w:t>
      </w:r>
    </w:p>
    <w:p w14:paraId="24F934C6">
      <w:pPr>
        <w:pStyle w:val="16"/>
        <w:adjustRightInd w:val="0"/>
        <w:spacing w:line="360" w:lineRule="auto"/>
        <w:ind w:left="0" w:leftChars="0" w:firstLine="0" w:firstLineChars="0"/>
        <w:jc w:val="both"/>
        <w:rPr>
          <w:rFonts w:ascii="宋体" w:hAnsi="宋体" w:cs="Arial"/>
          <w:sz w:val="24"/>
          <w:szCs w:val="24"/>
        </w:rPr>
      </w:pPr>
      <w:r>
        <w:rPr>
          <w:rFonts w:hint="eastAsia" w:ascii="宋体" w:hAnsi="宋体"/>
          <w:color w:val="000000"/>
          <w:sz w:val="24"/>
          <w:szCs w:val="24"/>
        </w:rPr>
        <w:t>▲</w:t>
      </w:r>
      <w:r>
        <w:rPr>
          <w:rFonts w:hint="eastAsia" w:ascii="宋体" w:hAnsi="宋体" w:cs="Arial"/>
          <w:sz w:val="24"/>
          <w:szCs w:val="24"/>
        </w:rPr>
        <w:t>6、</w:t>
      </w:r>
      <w:r>
        <w:rPr>
          <w:rFonts w:hint="eastAsia" w:ascii="宋体" w:hAnsi="宋体" w:eastAsia="宋体" w:cs="Times New Roman"/>
          <w:b w:val="0"/>
          <w:bCs w:val="0"/>
          <w:kern w:val="2"/>
          <w:sz w:val="24"/>
          <w:szCs w:val="22"/>
          <w:lang w:val="en-US" w:eastAsia="zh-CN" w:bidi="ar-SA"/>
        </w:rPr>
        <w:t>安全规格：ECG, TEMP, IBP, SpO2 , NIBP监测参数抗电击程度为防除颤CF型</w:t>
      </w:r>
      <w:r>
        <w:rPr>
          <w:rFonts w:hint="eastAsia" w:ascii="宋体" w:hAnsi="宋体" w:eastAsia="宋体" w:cs="Times New Roman"/>
          <w:b w:val="0"/>
          <w:bCs w:val="0"/>
          <w:kern w:val="2"/>
          <w:sz w:val="24"/>
          <w:szCs w:val="22"/>
          <w:lang w:val="en-US" w:eastAsia="zh-CN" w:bidi="ar-SA"/>
        </w:rPr>
        <w:drawing>
          <wp:inline distT="0" distB="0" distL="0" distR="0">
            <wp:extent cx="257175" cy="152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宋体" w:hAnsi="宋体" w:eastAsia="宋体" w:cs="Times New Roman"/>
          <w:b w:val="0"/>
          <w:bCs w:val="0"/>
          <w:kern w:val="2"/>
          <w:sz w:val="24"/>
          <w:szCs w:val="22"/>
          <w:lang w:val="en-US" w:eastAsia="zh-CN" w:bidi="ar-SA"/>
        </w:rPr>
        <w:t>, 提供机器接口防护等级丝印照片证明材料。</w:t>
      </w:r>
    </w:p>
    <w:p w14:paraId="78BC6BEC">
      <w:pPr>
        <w:autoSpaceDE w:val="0"/>
        <w:autoSpaceDN w:val="0"/>
        <w:adjustRightInd w:val="0"/>
        <w:spacing w:line="360" w:lineRule="auto"/>
        <w:jc w:val="left"/>
        <w:rPr>
          <w:rFonts w:ascii="宋体" w:hAnsi="宋体"/>
          <w:sz w:val="24"/>
        </w:rPr>
      </w:pPr>
      <w:r>
        <w:rPr>
          <w:rFonts w:hint="eastAsia" w:ascii="宋体" w:hAnsi="宋体"/>
          <w:sz w:val="24"/>
        </w:rPr>
        <w:t>7、配置5导心电，呼吸，无创血压，血氧饱和度，脉搏和双通道体温参数监测。</w:t>
      </w:r>
    </w:p>
    <w:p w14:paraId="681C3017">
      <w:pPr>
        <w:autoSpaceDE w:val="0"/>
        <w:autoSpaceDN w:val="0"/>
        <w:adjustRightInd w:val="0"/>
        <w:spacing w:line="360" w:lineRule="auto"/>
        <w:jc w:val="left"/>
        <w:rPr>
          <w:rFonts w:ascii="宋体" w:hAnsi="宋体"/>
          <w:sz w:val="24"/>
        </w:rPr>
      </w:pPr>
      <w:r>
        <w:rPr>
          <w:rFonts w:hint="eastAsia" w:ascii="宋体" w:hAnsi="宋体"/>
          <w:color w:val="000000"/>
          <w:sz w:val="24"/>
          <w:szCs w:val="24"/>
        </w:rPr>
        <w:t>▲</w:t>
      </w:r>
      <w:r>
        <w:rPr>
          <w:rFonts w:hint="eastAsia" w:ascii="宋体" w:hAnsi="宋体"/>
          <w:sz w:val="24"/>
        </w:rPr>
        <w:t>8、心电监护支持心率，ST段测量，心律失常分析，QT/QTc连续实时测量和对应报警功能，心率失常种类不少于25种。</w:t>
      </w:r>
    </w:p>
    <w:p w14:paraId="560CAF4C">
      <w:pPr>
        <w:autoSpaceDE w:val="0"/>
        <w:autoSpaceDN w:val="0"/>
        <w:adjustRightInd w:val="0"/>
        <w:spacing w:line="360" w:lineRule="auto"/>
        <w:jc w:val="left"/>
        <w:rPr>
          <w:rFonts w:ascii="宋体" w:hAnsi="宋体"/>
          <w:sz w:val="24"/>
        </w:rPr>
      </w:pPr>
      <w:r>
        <w:rPr>
          <w:rFonts w:hint="eastAsia" w:ascii="宋体" w:hAnsi="宋体"/>
          <w:sz w:val="24"/>
        </w:rPr>
        <w:t>9、提供SpO2,PR和PI参数的实时监测，适用于成人，小儿和新生儿。</w:t>
      </w:r>
    </w:p>
    <w:p w14:paraId="1CD18171">
      <w:pPr>
        <w:autoSpaceDE w:val="0"/>
        <w:autoSpaceDN w:val="0"/>
        <w:adjustRightInd w:val="0"/>
        <w:spacing w:line="360" w:lineRule="auto"/>
        <w:jc w:val="left"/>
        <w:rPr>
          <w:rFonts w:ascii="宋体" w:hAnsi="宋体"/>
          <w:sz w:val="24"/>
        </w:rPr>
      </w:pPr>
      <w:r>
        <w:rPr>
          <w:rFonts w:hint="eastAsia" w:ascii="宋体" w:hAnsi="宋体"/>
          <w:sz w:val="24"/>
        </w:rPr>
        <w:t>10、配置无创血压测量，适用于成人，小儿和新生儿。</w:t>
      </w:r>
    </w:p>
    <w:p w14:paraId="7BE2E0B3">
      <w:pPr>
        <w:autoSpaceDE w:val="0"/>
        <w:autoSpaceDN w:val="0"/>
        <w:adjustRightInd w:val="0"/>
        <w:spacing w:line="360" w:lineRule="auto"/>
        <w:jc w:val="left"/>
        <w:rPr>
          <w:rFonts w:ascii="宋体" w:hAnsi="宋体"/>
          <w:sz w:val="24"/>
        </w:rPr>
      </w:pPr>
      <w:r>
        <w:rPr>
          <w:rFonts w:hint="eastAsia" w:ascii="宋体" w:hAnsi="宋体"/>
          <w:color w:val="000000"/>
          <w:sz w:val="24"/>
          <w:szCs w:val="24"/>
        </w:rPr>
        <w:t>▲</w:t>
      </w:r>
      <w:r>
        <w:rPr>
          <w:rFonts w:hint="eastAsia" w:ascii="宋体" w:hAnsi="宋体"/>
          <w:sz w:val="24"/>
        </w:rPr>
        <w:t>11、无创血压提供手动，自动，连续和序列4种测量模式，并提供24小</w:t>
      </w:r>
      <w:r>
        <w:rPr>
          <w:rFonts w:ascii="宋体" w:hAnsi="宋体"/>
          <w:sz w:val="24"/>
        </w:rPr>
        <w:t>时血压统计结果，</w:t>
      </w:r>
      <w:r>
        <w:rPr>
          <w:rFonts w:hint="eastAsia" w:ascii="宋体" w:hAnsi="宋体"/>
          <w:sz w:val="24"/>
        </w:rPr>
        <w:t>满足临床应用。</w:t>
      </w:r>
    </w:p>
    <w:p w14:paraId="2B031AE3">
      <w:pPr>
        <w:autoSpaceDE w:val="0"/>
        <w:autoSpaceDN w:val="0"/>
        <w:adjustRightInd w:val="0"/>
        <w:spacing w:line="360" w:lineRule="auto"/>
        <w:jc w:val="left"/>
        <w:rPr>
          <w:rFonts w:ascii="宋体" w:hAnsi="宋体"/>
          <w:sz w:val="24"/>
        </w:rPr>
      </w:pPr>
      <w:r>
        <w:rPr>
          <w:rFonts w:hint="eastAsia" w:ascii="宋体" w:hAnsi="宋体"/>
          <w:color w:val="000000"/>
          <w:sz w:val="24"/>
          <w:szCs w:val="24"/>
        </w:rPr>
        <w:t>▲</w:t>
      </w:r>
      <w:r>
        <w:rPr>
          <w:rFonts w:hint="eastAsia" w:ascii="宋体" w:hAnsi="宋体"/>
          <w:sz w:val="24"/>
        </w:rPr>
        <w:t>12、支持后期升级移</w:t>
      </w:r>
      <w:r>
        <w:rPr>
          <w:rFonts w:ascii="宋体" w:hAnsi="宋体"/>
          <w:sz w:val="24"/>
        </w:rPr>
        <w:t>动监护</w:t>
      </w:r>
      <w:r>
        <w:rPr>
          <w:rFonts w:hint="eastAsia" w:ascii="宋体" w:hAnsi="宋体"/>
          <w:sz w:val="24"/>
        </w:rPr>
        <w:t>功</w:t>
      </w:r>
      <w:r>
        <w:rPr>
          <w:rFonts w:ascii="宋体" w:hAnsi="宋体"/>
          <w:sz w:val="24"/>
        </w:rPr>
        <w:t>能，医用级穿戴传感器，</w:t>
      </w:r>
      <w:r>
        <w:rPr>
          <w:rFonts w:hint="eastAsia" w:ascii="宋体" w:hAnsi="宋体"/>
          <w:sz w:val="24"/>
        </w:rPr>
        <w:t>可</w:t>
      </w:r>
      <w:r>
        <w:rPr>
          <w:rFonts w:ascii="宋体" w:hAnsi="宋体"/>
          <w:sz w:val="24"/>
        </w:rPr>
        <w:t>监测</w:t>
      </w:r>
      <w:r>
        <w:rPr>
          <w:rFonts w:hint="eastAsia" w:ascii="宋体" w:hAnsi="宋体"/>
          <w:sz w:val="24"/>
        </w:rPr>
        <w:t>心电、呼吸、无创血压、血氧饱和度、脉搏和</w:t>
      </w:r>
      <w:r>
        <w:rPr>
          <w:rFonts w:ascii="宋体" w:hAnsi="宋体"/>
          <w:sz w:val="24"/>
        </w:rPr>
        <w:t>体温</w:t>
      </w:r>
      <w:r>
        <w:rPr>
          <w:rFonts w:hint="eastAsia" w:ascii="宋体" w:hAnsi="宋体"/>
          <w:sz w:val="24"/>
        </w:rPr>
        <w:t>，并</w:t>
      </w:r>
      <w:r>
        <w:rPr>
          <w:rFonts w:ascii="宋体" w:hAnsi="宋体"/>
          <w:sz w:val="24"/>
        </w:rPr>
        <w:t>支持非生理参数监测，如</w:t>
      </w:r>
      <w:r>
        <w:rPr>
          <w:rFonts w:hint="eastAsia" w:ascii="宋体" w:hAnsi="宋体"/>
          <w:sz w:val="24"/>
        </w:rPr>
        <w:t>运动</w:t>
      </w:r>
      <w:r>
        <w:rPr>
          <w:rFonts w:ascii="宋体" w:hAnsi="宋体"/>
          <w:sz w:val="24"/>
        </w:rPr>
        <w:t>时间</w:t>
      </w:r>
      <w:r>
        <w:rPr>
          <w:rFonts w:hint="eastAsia" w:ascii="宋体" w:hAnsi="宋体"/>
          <w:sz w:val="24"/>
        </w:rPr>
        <w:t>、</w:t>
      </w:r>
      <w:r>
        <w:rPr>
          <w:rFonts w:ascii="宋体" w:hAnsi="宋体"/>
          <w:sz w:val="24"/>
        </w:rPr>
        <w:t>夜间静</w:t>
      </w:r>
      <w:r>
        <w:rPr>
          <w:rFonts w:hint="eastAsia" w:ascii="宋体" w:hAnsi="宋体"/>
          <w:sz w:val="24"/>
        </w:rPr>
        <w:t>息</w:t>
      </w:r>
      <w:r>
        <w:rPr>
          <w:rFonts w:ascii="宋体" w:hAnsi="宋体"/>
          <w:sz w:val="24"/>
        </w:rPr>
        <w:t>时间</w:t>
      </w:r>
      <w:r>
        <w:rPr>
          <w:rFonts w:hint="eastAsia" w:ascii="宋体" w:hAnsi="宋体"/>
          <w:sz w:val="24"/>
        </w:rPr>
        <w:t>和疼痛</w:t>
      </w:r>
      <w:r>
        <w:rPr>
          <w:rFonts w:ascii="宋体" w:hAnsi="宋体"/>
          <w:sz w:val="24"/>
        </w:rPr>
        <w:t>评分，</w:t>
      </w:r>
      <w:r>
        <w:rPr>
          <w:rFonts w:hint="eastAsia" w:ascii="宋体" w:hAnsi="宋体"/>
          <w:sz w:val="24"/>
        </w:rPr>
        <w:t>监测数</w:t>
      </w:r>
      <w:r>
        <w:rPr>
          <w:rFonts w:ascii="宋体" w:hAnsi="宋体"/>
          <w:sz w:val="24"/>
        </w:rPr>
        <w:t>据通过无线发送至监护</w:t>
      </w:r>
      <w:r>
        <w:rPr>
          <w:rFonts w:hint="eastAsia" w:ascii="宋体" w:hAnsi="宋体"/>
          <w:sz w:val="24"/>
        </w:rPr>
        <w:t>仪。移</w:t>
      </w:r>
      <w:r>
        <w:rPr>
          <w:rFonts w:ascii="宋体" w:hAnsi="宋体"/>
          <w:sz w:val="24"/>
        </w:rPr>
        <w:t>动模块</w:t>
      </w:r>
      <w:r>
        <w:rPr>
          <w:rFonts w:hint="eastAsia" w:ascii="宋体" w:hAnsi="宋体"/>
          <w:sz w:val="24"/>
        </w:rPr>
        <w:t>采</w:t>
      </w:r>
      <w:r>
        <w:rPr>
          <w:rFonts w:ascii="宋体" w:hAnsi="宋体"/>
          <w:sz w:val="24"/>
        </w:rPr>
        <w:t>用防水抗</w:t>
      </w:r>
      <w:r>
        <w:rPr>
          <w:rFonts w:hint="eastAsia" w:ascii="宋体" w:hAnsi="宋体"/>
          <w:sz w:val="24"/>
        </w:rPr>
        <w:t>摔</w:t>
      </w:r>
      <w:r>
        <w:rPr>
          <w:rFonts w:ascii="宋体" w:hAnsi="宋体"/>
          <w:sz w:val="24"/>
        </w:rPr>
        <w:t>设计，防水等</w:t>
      </w:r>
      <w:r>
        <w:rPr>
          <w:rFonts w:hint="eastAsia" w:ascii="宋体" w:hAnsi="宋体"/>
          <w:sz w:val="24"/>
        </w:rPr>
        <w:t>级≥IPX2，</w:t>
      </w:r>
      <w:r>
        <w:rPr>
          <w:rFonts w:ascii="宋体" w:hAnsi="宋体"/>
          <w:sz w:val="24"/>
        </w:rPr>
        <w:t>通过</w:t>
      </w:r>
      <w:r>
        <w:rPr>
          <w:rFonts w:hint="eastAsia" w:ascii="宋体" w:hAnsi="宋体"/>
          <w:sz w:val="24"/>
        </w:rPr>
        <w:t>1</w:t>
      </w:r>
      <w:r>
        <w:rPr>
          <w:rFonts w:ascii="宋体" w:hAnsi="宋体"/>
          <w:sz w:val="24"/>
        </w:rPr>
        <w:t>.5</w:t>
      </w:r>
      <w:r>
        <w:rPr>
          <w:rFonts w:hint="eastAsia" w:ascii="宋体" w:hAnsi="宋体"/>
          <w:sz w:val="24"/>
        </w:rPr>
        <w:t>米6面</w:t>
      </w:r>
      <w:r>
        <w:rPr>
          <w:rFonts w:ascii="宋体" w:hAnsi="宋体"/>
          <w:sz w:val="24"/>
        </w:rPr>
        <w:t>跌落测试。</w:t>
      </w:r>
    </w:p>
    <w:p w14:paraId="141AAC09">
      <w:pPr>
        <w:spacing w:line="360" w:lineRule="auto"/>
        <w:ind w:right="42" w:rightChars="20"/>
        <w:rPr>
          <w:rFonts w:ascii="宋体" w:hAnsi="宋体"/>
          <w:sz w:val="24"/>
        </w:rPr>
      </w:pPr>
      <w:r>
        <w:rPr>
          <w:rFonts w:hint="eastAsia" w:ascii="宋体" w:hAnsi="宋体"/>
          <w:color w:val="000000"/>
          <w:sz w:val="24"/>
          <w:szCs w:val="24"/>
        </w:rPr>
        <w:t>▲</w:t>
      </w:r>
      <w:r>
        <w:rPr>
          <w:rFonts w:hint="eastAsia" w:ascii="宋体" w:hAnsi="宋体"/>
          <w:sz w:val="24"/>
        </w:rPr>
        <w:t>13、支持所有监测参数报警限一键自动设置功能，满足医护团队快速管理患者报警需求，产品用户手册提供报警限自动设置规则。</w:t>
      </w:r>
    </w:p>
    <w:p w14:paraId="4A15B9F3">
      <w:pPr>
        <w:spacing w:line="360" w:lineRule="auto"/>
        <w:ind w:right="42" w:rightChars="20"/>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14、</w:t>
      </w:r>
      <w:r>
        <w:rPr>
          <w:rFonts w:asciiTheme="minorEastAsia" w:hAnsiTheme="minorEastAsia"/>
          <w:sz w:val="24"/>
        </w:rPr>
        <w:t>具有图形化</w:t>
      </w:r>
      <w:r>
        <w:rPr>
          <w:rFonts w:hint="eastAsia" w:asciiTheme="minorEastAsia" w:hAnsiTheme="minorEastAsia"/>
          <w:sz w:val="24"/>
        </w:rPr>
        <w:t>技术</w:t>
      </w:r>
      <w:r>
        <w:rPr>
          <w:rFonts w:asciiTheme="minorEastAsia" w:hAnsiTheme="minorEastAsia"/>
          <w:sz w:val="24"/>
        </w:rPr>
        <w:t>报警指示功能，</w:t>
      </w:r>
      <w:r>
        <w:rPr>
          <w:rFonts w:hint="eastAsia" w:asciiTheme="minorEastAsia" w:hAnsiTheme="minorEastAsia"/>
          <w:sz w:val="24"/>
        </w:rPr>
        <w:t>帮助医</w:t>
      </w:r>
      <w:r>
        <w:rPr>
          <w:rFonts w:asciiTheme="minorEastAsia" w:hAnsiTheme="minorEastAsia"/>
          <w:sz w:val="24"/>
        </w:rPr>
        <w:t>护团队快速识别</w:t>
      </w:r>
      <w:r>
        <w:rPr>
          <w:rFonts w:hint="eastAsia" w:asciiTheme="minorEastAsia" w:hAnsiTheme="minorEastAsia"/>
          <w:sz w:val="24"/>
        </w:rPr>
        <w:t>报警来</w:t>
      </w:r>
      <w:r>
        <w:rPr>
          <w:rFonts w:asciiTheme="minorEastAsia" w:hAnsiTheme="minorEastAsia"/>
          <w:sz w:val="24"/>
        </w:rPr>
        <w:t>源</w:t>
      </w:r>
      <w:r>
        <w:rPr>
          <w:rFonts w:hint="eastAsia" w:asciiTheme="minorEastAsia" w:hAnsiTheme="minorEastAsia"/>
          <w:sz w:val="24"/>
        </w:rPr>
        <w:t>。</w:t>
      </w:r>
    </w:p>
    <w:p w14:paraId="2A49EAB7">
      <w:pPr>
        <w:spacing w:line="360" w:lineRule="auto"/>
        <w:ind w:right="42" w:rightChars="20"/>
      </w:pPr>
      <w:r>
        <w:rPr>
          <w:rFonts w:hint="eastAsia" w:asciiTheme="minorEastAsia" w:hAnsiTheme="minorEastAsia"/>
          <w:color w:val="000000" w:themeColor="text1"/>
          <w:sz w:val="24"/>
          <w14:textFill>
            <w14:solidFill>
              <w14:schemeClr w14:val="tx1"/>
            </w14:solidFill>
          </w14:textFill>
        </w:rPr>
        <w:t>15、支持48小时全息波形的存储与回顾功能。</w:t>
      </w:r>
    </w:p>
    <w:p w14:paraId="2844318F">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B2DFA1D">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D911801">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4252D02E">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E094B40">
      <w:pPr>
        <w:pStyle w:val="3"/>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673067B2">
      <w:pPr>
        <w:pStyle w:val="3"/>
      </w:pPr>
    </w:p>
    <w:p w14:paraId="12602E76">
      <w:pPr>
        <w:spacing w:after="120" w:line="440" w:lineRule="exact"/>
        <w:rPr>
          <w:rFonts w:ascii="黑体" w:hAnsi="黑体" w:eastAsia="黑体"/>
          <w:b/>
          <w:bCs/>
          <w:color w:val="000000"/>
          <w:sz w:val="28"/>
          <w:szCs w:val="28"/>
        </w:rPr>
      </w:pPr>
    </w:p>
    <w:p w14:paraId="08F5EC80">
      <w:pPr>
        <w:spacing w:after="120" w:line="440" w:lineRule="exact"/>
        <w:rPr>
          <w:rFonts w:ascii="黑体" w:hAnsi="黑体" w:eastAsia="黑体"/>
          <w:b/>
          <w:bCs/>
          <w:color w:val="000000"/>
          <w:sz w:val="28"/>
          <w:szCs w:val="28"/>
        </w:rPr>
      </w:pPr>
    </w:p>
    <w:p w14:paraId="09E979B0">
      <w:pPr>
        <w:spacing w:after="120" w:line="440" w:lineRule="exact"/>
        <w:rPr>
          <w:rFonts w:ascii="黑体" w:hAnsi="黑体" w:eastAsia="黑体"/>
          <w:b/>
          <w:bCs/>
          <w:color w:val="000000"/>
          <w:sz w:val="28"/>
          <w:szCs w:val="28"/>
        </w:rPr>
      </w:pPr>
    </w:p>
    <w:p w14:paraId="7F889258">
      <w:pPr>
        <w:spacing w:after="120" w:line="440" w:lineRule="exact"/>
        <w:rPr>
          <w:rFonts w:ascii="黑体" w:hAnsi="黑体" w:eastAsia="黑体"/>
          <w:b/>
          <w:bCs/>
          <w:color w:val="000000"/>
          <w:sz w:val="28"/>
          <w:szCs w:val="28"/>
        </w:rPr>
      </w:pPr>
    </w:p>
    <w:p w14:paraId="2D7CAA52">
      <w:pPr>
        <w:spacing w:after="120" w:line="440" w:lineRule="exact"/>
        <w:rPr>
          <w:rFonts w:ascii="黑体" w:hAnsi="黑体" w:eastAsia="黑体"/>
          <w:b/>
          <w:bCs/>
          <w:color w:val="000000"/>
          <w:sz w:val="28"/>
          <w:szCs w:val="28"/>
        </w:rPr>
      </w:pPr>
    </w:p>
    <w:p w14:paraId="20616431">
      <w:pPr>
        <w:spacing w:after="120" w:line="440" w:lineRule="exact"/>
        <w:rPr>
          <w:rFonts w:ascii="黑体" w:hAnsi="黑体" w:eastAsia="黑体"/>
          <w:b/>
          <w:bCs/>
          <w:color w:val="000000"/>
          <w:sz w:val="28"/>
          <w:szCs w:val="28"/>
        </w:rPr>
      </w:pPr>
    </w:p>
    <w:p w14:paraId="1B62BC35">
      <w:pPr>
        <w:spacing w:after="120" w:line="440" w:lineRule="exact"/>
        <w:rPr>
          <w:rFonts w:ascii="黑体" w:hAnsi="黑体" w:eastAsia="黑体"/>
          <w:b/>
          <w:bCs/>
          <w:color w:val="000000"/>
          <w:sz w:val="28"/>
          <w:szCs w:val="28"/>
        </w:rPr>
      </w:pPr>
    </w:p>
    <w:p w14:paraId="6910419D">
      <w:pPr>
        <w:spacing w:after="120" w:line="440" w:lineRule="exact"/>
        <w:rPr>
          <w:rFonts w:ascii="黑体" w:hAnsi="黑体" w:eastAsia="黑体"/>
          <w:b/>
          <w:bCs/>
          <w:color w:val="000000"/>
          <w:sz w:val="28"/>
          <w:szCs w:val="28"/>
        </w:rPr>
      </w:pPr>
    </w:p>
    <w:p w14:paraId="46C0D5DD">
      <w:pPr>
        <w:spacing w:after="120" w:line="440" w:lineRule="exact"/>
        <w:rPr>
          <w:rFonts w:ascii="黑体" w:hAnsi="黑体" w:eastAsia="黑体"/>
          <w:b/>
          <w:bCs/>
          <w:color w:val="000000"/>
          <w:sz w:val="28"/>
          <w:szCs w:val="28"/>
        </w:rPr>
      </w:pPr>
    </w:p>
    <w:p w14:paraId="1486CCC4">
      <w:pPr>
        <w:spacing w:after="120" w:line="440" w:lineRule="exact"/>
        <w:rPr>
          <w:rFonts w:ascii="黑体" w:hAnsi="黑体" w:eastAsia="黑体"/>
          <w:b/>
          <w:bCs/>
          <w:color w:val="000000"/>
          <w:sz w:val="28"/>
          <w:szCs w:val="28"/>
        </w:rPr>
      </w:pPr>
    </w:p>
    <w:p w14:paraId="2654D3D1">
      <w:pPr>
        <w:spacing w:after="120" w:line="440" w:lineRule="exact"/>
        <w:rPr>
          <w:rFonts w:ascii="黑体" w:hAnsi="黑体" w:eastAsia="黑体"/>
          <w:b/>
          <w:bCs/>
          <w:color w:val="000000"/>
          <w:sz w:val="28"/>
          <w:szCs w:val="28"/>
        </w:rPr>
      </w:pPr>
    </w:p>
    <w:p w14:paraId="401F5266">
      <w:pPr>
        <w:spacing w:after="120" w:line="440" w:lineRule="exact"/>
        <w:rPr>
          <w:rFonts w:ascii="黑体" w:hAnsi="黑体" w:eastAsia="黑体"/>
          <w:b/>
          <w:bCs/>
          <w:color w:val="000000"/>
          <w:sz w:val="28"/>
          <w:szCs w:val="28"/>
        </w:rPr>
      </w:pPr>
    </w:p>
    <w:p w14:paraId="1DE0947F">
      <w:pPr>
        <w:spacing w:after="120" w:line="440" w:lineRule="exact"/>
        <w:rPr>
          <w:rFonts w:ascii="黑体" w:hAnsi="黑体" w:eastAsia="黑体"/>
          <w:b/>
          <w:bCs/>
          <w:color w:val="000000"/>
          <w:sz w:val="28"/>
          <w:szCs w:val="28"/>
        </w:rPr>
      </w:pPr>
    </w:p>
    <w:p w14:paraId="47C1CD06">
      <w:pPr>
        <w:spacing w:after="120" w:line="440" w:lineRule="exact"/>
        <w:rPr>
          <w:rFonts w:hint="eastAsia" w:ascii="黑体" w:hAnsi="黑体" w:eastAsia="黑体"/>
          <w:b/>
          <w:bCs/>
          <w:color w:val="000000"/>
          <w:sz w:val="28"/>
          <w:szCs w:val="28"/>
        </w:rPr>
      </w:pPr>
    </w:p>
    <w:p w14:paraId="19333D78">
      <w:pPr>
        <w:spacing w:after="120" w:line="440" w:lineRule="exact"/>
        <w:rPr>
          <w:rFonts w:hint="eastAsia" w:ascii="黑体" w:hAnsi="黑体" w:eastAsia="黑体"/>
          <w:b/>
          <w:bCs/>
          <w:color w:val="000000"/>
          <w:sz w:val="28"/>
          <w:szCs w:val="28"/>
        </w:rPr>
      </w:pPr>
    </w:p>
    <w:p w14:paraId="545244A2">
      <w:pPr>
        <w:spacing w:after="120" w:line="440" w:lineRule="exact"/>
        <w:rPr>
          <w:rFonts w:hint="eastAsia" w:ascii="黑体" w:hAnsi="黑体" w:eastAsia="黑体"/>
          <w:b/>
          <w:bCs/>
          <w:color w:val="000000"/>
          <w:sz w:val="28"/>
          <w:szCs w:val="28"/>
        </w:rPr>
      </w:pPr>
    </w:p>
    <w:p w14:paraId="669F2438">
      <w:pPr>
        <w:spacing w:after="120" w:line="440" w:lineRule="exact"/>
        <w:rPr>
          <w:rFonts w:hint="eastAsia" w:ascii="黑体" w:hAnsi="黑体" w:eastAsia="黑体"/>
          <w:b/>
          <w:bCs/>
          <w:color w:val="000000"/>
          <w:sz w:val="28"/>
          <w:szCs w:val="28"/>
        </w:rPr>
      </w:pPr>
    </w:p>
    <w:p w14:paraId="3FBEC943">
      <w:pPr>
        <w:spacing w:after="120" w:line="440" w:lineRule="exact"/>
        <w:rPr>
          <w:rFonts w:hint="eastAsia" w:ascii="黑体" w:hAnsi="黑体" w:eastAsia="黑体"/>
          <w:b/>
          <w:bCs/>
          <w:color w:val="000000"/>
          <w:sz w:val="28"/>
          <w:szCs w:val="28"/>
        </w:rPr>
      </w:pPr>
    </w:p>
    <w:p w14:paraId="58F3CB82">
      <w:pPr>
        <w:spacing w:after="120" w:line="440" w:lineRule="exact"/>
        <w:rPr>
          <w:rFonts w:hint="eastAsia" w:ascii="黑体" w:hAnsi="黑体" w:eastAsia="黑体"/>
          <w:b/>
          <w:bCs/>
          <w:color w:val="000000"/>
          <w:sz w:val="28"/>
          <w:szCs w:val="28"/>
        </w:rPr>
      </w:pPr>
    </w:p>
    <w:p w14:paraId="08115E42">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第二包：</w:t>
      </w:r>
      <w:r>
        <w:rPr>
          <w:rFonts w:ascii="黑体" w:hAnsi="黑体" w:eastAsia="黑体"/>
          <w:b/>
          <w:bCs/>
          <w:color w:val="000000"/>
          <w:sz w:val="28"/>
          <w:szCs w:val="28"/>
        </w:rPr>
        <w:t xml:space="preserve"> </w:t>
      </w:r>
      <w:r>
        <w:rPr>
          <w:rFonts w:hint="eastAsia" w:ascii="黑体" w:hAnsi="黑体" w:eastAsia="黑体"/>
          <w:b/>
          <w:bCs/>
          <w:color w:val="000000"/>
          <w:sz w:val="28"/>
          <w:szCs w:val="28"/>
          <w:lang w:val="en-US" w:eastAsia="zh-CN"/>
        </w:rPr>
        <w:t>妇科检查床</w:t>
      </w:r>
    </w:p>
    <w:p w14:paraId="6678DC03">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hint="eastAsia" w:ascii="黑体" w:hAnsi="黑体" w:eastAsia="黑体"/>
          <w:b/>
          <w:bCs/>
          <w:color w:val="000000"/>
          <w:sz w:val="28"/>
          <w:szCs w:val="28"/>
          <w:lang w:val="en-US" w:eastAsia="zh-CN"/>
        </w:rPr>
        <w:t>4</w:t>
      </w:r>
      <w:r>
        <w:rPr>
          <w:rFonts w:hint="eastAsia" w:ascii="黑体" w:hAnsi="黑体" w:eastAsia="黑体"/>
          <w:b/>
          <w:bCs/>
          <w:color w:val="000000"/>
          <w:sz w:val="28"/>
          <w:szCs w:val="28"/>
        </w:rPr>
        <w:t>台，总预算：</w:t>
      </w:r>
      <w:r>
        <w:rPr>
          <w:rFonts w:hint="eastAsia" w:ascii="黑体" w:hAnsi="黑体" w:eastAsia="黑体"/>
          <w:b/>
          <w:bCs/>
          <w:color w:val="000000"/>
          <w:sz w:val="28"/>
          <w:szCs w:val="28"/>
          <w:lang w:val="en-US" w:eastAsia="zh-CN"/>
        </w:rPr>
        <w:t>4</w:t>
      </w:r>
      <w:r>
        <w:rPr>
          <w:rFonts w:hint="eastAsia" w:ascii="黑体" w:hAnsi="黑体" w:eastAsia="黑体"/>
          <w:b/>
          <w:bCs/>
          <w:color w:val="000000"/>
          <w:sz w:val="28"/>
          <w:szCs w:val="28"/>
        </w:rPr>
        <w:t>万）</w:t>
      </w:r>
    </w:p>
    <w:p w14:paraId="459D4C69">
      <w:pPr>
        <w:spacing w:line="360" w:lineRule="auto"/>
        <w:rPr>
          <w:rFonts w:ascii="黑体" w:hAnsi="黑体" w:eastAsia="黑体"/>
          <w:color w:val="000000"/>
          <w:sz w:val="28"/>
          <w:szCs w:val="28"/>
        </w:rPr>
      </w:pPr>
      <w:r>
        <w:rPr>
          <w:rFonts w:hint="eastAsia" w:ascii="黑体" w:hAnsi="黑体" w:eastAsia="黑体"/>
          <w:color w:val="000000"/>
          <w:sz w:val="28"/>
          <w:szCs w:val="28"/>
        </w:rPr>
        <w:t>一、技术参数要求</w:t>
      </w:r>
    </w:p>
    <w:p w14:paraId="2DFFE1DC">
      <w:pPr>
        <w:spacing w:line="360" w:lineRule="auto"/>
        <w:ind w:right="42" w:rightChars="20"/>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主体A3钢材采用先进的焊接工艺焊接而成，结构坚固，运行平稳。并做防刺眼处理，减轻医护人员的眼睛疲劳，方便清洁消毒。 （提供证明材料）</w:t>
      </w:r>
    </w:p>
    <w:p w14:paraId="5CEDDFBB">
      <w:pPr>
        <w:spacing w:line="360" w:lineRule="auto"/>
        <w:ind w:right="42" w:rightChars="20"/>
        <w:rPr>
          <w:rFonts w:hint="eastAsia" w:ascii="宋体" w:hAnsi="宋体"/>
          <w:sz w:val="24"/>
        </w:rPr>
      </w:pPr>
      <w:r>
        <w:rPr>
          <w:rFonts w:hint="eastAsia" w:ascii="宋体" w:hAnsi="宋体"/>
          <w:sz w:val="24"/>
          <w:lang w:val="en-US" w:eastAsia="zh-CN"/>
        </w:rPr>
        <w:t>2、</w:t>
      </w:r>
      <w:r>
        <w:rPr>
          <w:rFonts w:hint="eastAsia" w:ascii="宋体" w:hAnsi="宋体"/>
          <w:sz w:val="24"/>
        </w:rPr>
        <w:t xml:space="preserve">床垫采用国际流行材料，流线型外观设计。 </w:t>
      </w:r>
    </w:p>
    <w:p w14:paraId="70290776">
      <w:pPr>
        <w:spacing w:line="360" w:lineRule="auto"/>
        <w:ind w:right="42" w:rightChars="2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床身采用A3钢材，采用优质抗菌粉末静电喷涂，防污防锈，保证最好的消毒净化要求及防碰撞要求。（提供粉末SGS检验报告）</w:t>
      </w:r>
    </w:p>
    <w:p w14:paraId="72F55CB1">
      <w:pPr>
        <w:spacing w:line="360" w:lineRule="auto"/>
        <w:ind w:right="42" w:rightChars="20"/>
        <w:rPr>
          <w:rFonts w:hint="eastAsia" w:ascii="宋体" w:hAnsi="宋体"/>
          <w:sz w:val="24"/>
        </w:rPr>
      </w:pPr>
      <w:r>
        <w:rPr>
          <w:rFonts w:hint="eastAsia" w:ascii="宋体" w:hAnsi="宋体"/>
          <w:sz w:val="24"/>
          <w:lang w:val="en-US" w:eastAsia="zh-CN"/>
        </w:rPr>
        <w:t>4、</w:t>
      </w:r>
      <w:r>
        <w:rPr>
          <w:rFonts w:hint="eastAsia" w:ascii="宋体" w:hAnsi="宋体"/>
          <w:sz w:val="24"/>
        </w:rPr>
        <w:t>手术台使用方便、灵活、噪音低、性能稳定。</w:t>
      </w:r>
    </w:p>
    <w:p w14:paraId="67915645">
      <w:pPr>
        <w:spacing w:line="360" w:lineRule="auto"/>
        <w:ind w:right="42" w:rightChars="20"/>
        <w:rPr>
          <w:rFonts w:hint="eastAsia" w:ascii="宋体" w:hAnsi="宋体"/>
          <w:sz w:val="24"/>
        </w:rPr>
      </w:pPr>
      <w:r>
        <w:rPr>
          <w:rFonts w:hint="eastAsia" w:ascii="宋体" w:hAnsi="宋体"/>
          <w:sz w:val="24"/>
          <w:lang w:val="en-US" w:eastAsia="zh-CN"/>
        </w:rPr>
        <w:t>5、</w:t>
      </w:r>
      <w:r>
        <w:rPr>
          <w:rFonts w:hint="eastAsia" w:ascii="宋体" w:hAnsi="宋体"/>
          <w:sz w:val="24"/>
        </w:rPr>
        <w:t>外形美观，易于清洗、消毒，插拔式辅助台，收纳方便，配有可伸缩式ABS污物盆，可防止分娩时羊水外溅，使用便利。</w:t>
      </w:r>
    </w:p>
    <w:p w14:paraId="7A084F3C">
      <w:pPr>
        <w:spacing w:line="360" w:lineRule="auto"/>
        <w:ind w:right="42" w:rightChars="2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脚轮采用四角刹车方式，固定稳固。（提供实物图片）</w:t>
      </w:r>
    </w:p>
    <w:p w14:paraId="4DD23AA5">
      <w:pPr>
        <w:spacing w:line="360" w:lineRule="auto"/>
        <w:ind w:right="42" w:rightChars="20"/>
        <w:rPr>
          <w:rFonts w:hint="eastAsia" w:ascii="宋体" w:hAnsi="宋体"/>
          <w:sz w:val="24"/>
        </w:rPr>
      </w:pPr>
      <w:r>
        <w:rPr>
          <w:rFonts w:hint="eastAsia" w:ascii="宋体" w:hAnsi="宋体"/>
          <w:sz w:val="24"/>
          <w:lang w:val="en-US" w:eastAsia="zh-CN"/>
        </w:rPr>
        <w:t>7、</w:t>
      </w:r>
      <w:r>
        <w:rPr>
          <w:rFonts w:hint="eastAsia" w:ascii="宋体" w:hAnsi="宋体"/>
          <w:sz w:val="24"/>
        </w:rPr>
        <w:t>手术台长（不含辅助板）≥1380mm，</w:t>
      </w:r>
    </w:p>
    <w:p w14:paraId="25108A6E">
      <w:pPr>
        <w:spacing w:line="360" w:lineRule="auto"/>
        <w:ind w:right="42" w:rightChars="20"/>
        <w:rPr>
          <w:rFonts w:hint="eastAsia" w:ascii="宋体" w:hAnsi="宋体"/>
          <w:sz w:val="24"/>
        </w:rPr>
      </w:pPr>
      <w:r>
        <w:rPr>
          <w:rFonts w:hint="eastAsia" w:ascii="宋体" w:hAnsi="宋体"/>
          <w:sz w:val="24"/>
          <w:lang w:val="en-US" w:eastAsia="zh-CN"/>
        </w:rPr>
        <w:t>8、</w:t>
      </w:r>
      <w:r>
        <w:rPr>
          <w:rFonts w:hint="eastAsia" w:ascii="宋体" w:hAnsi="宋体"/>
          <w:sz w:val="24"/>
        </w:rPr>
        <w:t>手术台宽≥580mm</w:t>
      </w:r>
    </w:p>
    <w:p w14:paraId="341FBA54">
      <w:pPr>
        <w:spacing w:line="360" w:lineRule="auto"/>
        <w:ind w:right="42" w:rightChars="20"/>
        <w:rPr>
          <w:rFonts w:hint="eastAsia" w:ascii="宋体" w:hAnsi="宋体"/>
          <w:sz w:val="24"/>
        </w:rPr>
      </w:pPr>
      <w:r>
        <w:rPr>
          <w:rFonts w:hint="eastAsia" w:ascii="宋体" w:hAnsi="宋体"/>
          <w:sz w:val="24"/>
          <w:lang w:val="en-US" w:eastAsia="zh-CN"/>
        </w:rPr>
        <w:t>9、</w:t>
      </w:r>
      <w:r>
        <w:rPr>
          <w:rFonts w:hint="eastAsia" w:ascii="宋体" w:hAnsi="宋体"/>
          <w:sz w:val="24"/>
        </w:rPr>
        <w:t>台面最低≥570mm</w:t>
      </w:r>
    </w:p>
    <w:p w14:paraId="293333F5">
      <w:pPr>
        <w:spacing w:line="360" w:lineRule="auto"/>
        <w:ind w:right="42" w:rightChars="20"/>
        <w:rPr>
          <w:rFonts w:hint="eastAsia" w:ascii="宋体" w:hAnsi="宋体"/>
          <w:sz w:val="24"/>
        </w:rPr>
      </w:pPr>
      <w:r>
        <w:rPr>
          <w:rFonts w:hint="eastAsia" w:ascii="宋体" w:hAnsi="宋体"/>
          <w:sz w:val="24"/>
          <w:lang w:val="en-US" w:eastAsia="zh-CN"/>
        </w:rPr>
        <w:t>10、</w:t>
      </w:r>
      <w:r>
        <w:rPr>
          <w:rFonts w:hint="eastAsia" w:ascii="宋体" w:hAnsi="宋体"/>
          <w:sz w:val="24"/>
        </w:rPr>
        <w:t>台面最高≥950mm</w:t>
      </w:r>
    </w:p>
    <w:p w14:paraId="1CAC9371">
      <w:pPr>
        <w:spacing w:line="360" w:lineRule="auto"/>
        <w:ind w:right="42" w:rightChars="20"/>
        <w:rPr>
          <w:rFonts w:hint="eastAsia" w:ascii="宋体" w:hAnsi="宋体"/>
          <w:sz w:val="24"/>
        </w:rPr>
      </w:pPr>
      <w:r>
        <w:rPr>
          <w:rFonts w:hint="eastAsia" w:ascii="宋体" w:hAnsi="宋体"/>
          <w:sz w:val="24"/>
          <w:lang w:val="en-US" w:eastAsia="zh-CN"/>
        </w:rPr>
        <w:t>11、</w:t>
      </w:r>
      <w:r>
        <w:rPr>
          <w:rFonts w:hint="eastAsia" w:ascii="宋体" w:hAnsi="宋体"/>
          <w:sz w:val="24"/>
        </w:rPr>
        <w:t>背板上折角度≥60°</w:t>
      </w:r>
    </w:p>
    <w:p w14:paraId="67987A7E">
      <w:pPr>
        <w:spacing w:line="360" w:lineRule="auto"/>
        <w:ind w:right="42" w:rightChars="20"/>
        <w:rPr>
          <w:rFonts w:hint="eastAsia" w:ascii="宋体" w:hAnsi="宋体"/>
          <w:sz w:val="24"/>
        </w:rPr>
      </w:pPr>
      <w:r>
        <w:rPr>
          <w:rFonts w:hint="eastAsia" w:ascii="宋体" w:hAnsi="宋体"/>
          <w:sz w:val="24"/>
          <w:lang w:val="en-US" w:eastAsia="zh-CN"/>
        </w:rPr>
        <w:t>12、</w:t>
      </w:r>
      <w:r>
        <w:rPr>
          <w:rFonts w:hint="eastAsia" w:ascii="宋体" w:hAnsi="宋体"/>
          <w:sz w:val="24"/>
        </w:rPr>
        <w:t>后倾最大角度≥12°</w:t>
      </w:r>
    </w:p>
    <w:p w14:paraId="73391D18">
      <w:pPr>
        <w:spacing w:line="360" w:lineRule="auto"/>
        <w:ind w:right="42" w:rightChars="20"/>
        <w:rPr>
          <w:rFonts w:hint="eastAsia" w:ascii="宋体" w:hAnsi="宋体" w:eastAsia="宋体" w:cs="宋体"/>
          <w:sz w:val="24"/>
          <w:szCs w:val="24"/>
        </w:rPr>
      </w:pPr>
      <w:r>
        <w:rPr>
          <w:rFonts w:hint="eastAsia" w:ascii="宋体" w:hAnsi="宋体"/>
          <w:sz w:val="24"/>
          <w:lang w:val="en-US" w:eastAsia="zh-CN"/>
        </w:rPr>
        <w:t>13、</w:t>
      </w:r>
      <w:r>
        <w:rPr>
          <w:rFonts w:hint="eastAsia" w:ascii="宋体" w:hAnsi="宋体"/>
          <w:sz w:val="24"/>
        </w:rPr>
        <w:t>配备辅助板（尺寸≥600*600mm）</w:t>
      </w:r>
    </w:p>
    <w:p w14:paraId="63A34807">
      <w:pPr>
        <w:spacing w:line="360" w:lineRule="auto"/>
        <w:ind w:right="42" w:rightChars="20"/>
        <w:rPr>
          <w:rFonts w:hint="eastAsia" w:ascii="宋体" w:hAnsi="宋体"/>
          <w:sz w:val="24"/>
        </w:rPr>
      </w:pPr>
      <w:r>
        <w:rPr>
          <w:rFonts w:hint="eastAsia" w:ascii="宋体" w:hAnsi="宋体"/>
          <w:sz w:val="24"/>
        </w:rPr>
        <w:t>▲</w:t>
      </w:r>
      <w:r>
        <w:rPr>
          <w:rFonts w:hint="eastAsia" w:ascii="宋体" w:hAnsi="宋体"/>
          <w:sz w:val="24"/>
          <w:lang w:val="en-US" w:eastAsia="zh-CN"/>
        </w:rPr>
        <w:t>14、</w:t>
      </w:r>
      <w:r>
        <w:rPr>
          <w:rFonts w:hint="eastAsia" w:ascii="宋体" w:hAnsi="宋体"/>
          <w:sz w:val="24"/>
        </w:rPr>
        <w:t>需具有中华人民共和国医疗器械注册证，提供相关证明材料。</w:t>
      </w:r>
    </w:p>
    <w:p w14:paraId="57E00B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p>
    <w:p w14:paraId="7224FBEE">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0FE1CF2D">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64D5B29C">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7531EC86">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174BD96D">
      <w:pPr>
        <w:pStyle w:val="3"/>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585E99B8">
      <w:pPr>
        <w:spacing w:after="120" w:line="440" w:lineRule="exact"/>
        <w:rPr>
          <w:rFonts w:ascii="黑体" w:hAnsi="黑体" w:eastAsia="黑体"/>
          <w:b/>
          <w:bCs/>
          <w:color w:val="000000"/>
          <w:sz w:val="28"/>
          <w:szCs w:val="28"/>
        </w:rPr>
      </w:pPr>
      <w:r>
        <w:rPr>
          <w:rFonts w:ascii="黑体" w:hAnsi="黑体" w:eastAsia="黑体"/>
          <w:b/>
          <w:bCs/>
          <w:color w:val="000000"/>
          <w:sz w:val="28"/>
          <w:szCs w:val="28"/>
        </w:rPr>
        <w:br w:type="page"/>
      </w:r>
    </w:p>
    <w:p w14:paraId="076FAADC">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第三包：</w:t>
      </w:r>
      <w:r>
        <w:rPr>
          <w:rFonts w:hint="eastAsia" w:ascii="黑体" w:hAnsi="黑体" w:eastAsia="黑体"/>
          <w:b/>
          <w:bCs/>
          <w:color w:val="000000"/>
          <w:sz w:val="28"/>
          <w:szCs w:val="28"/>
          <w:lang w:val="en-US" w:eastAsia="zh-CN"/>
        </w:rPr>
        <w:t>超声、激光、神经肌肉电刺激治疗仪</w:t>
      </w:r>
    </w:p>
    <w:p w14:paraId="0CFE4FD6">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2.9</w:t>
      </w:r>
      <w:r>
        <w:rPr>
          <w:rFonts w:hint="eastAsia" w:ascii="黑体" w:hAnsi="黑体" w:eastAsia="黑体"/>
          <w:b/>
          <w:bCs/>
          <w:color w:val="000000"/>
          <w:sz w:val="28"/>
          <w:szCs w:val="28"/>
        </w:rPr>
        <w:t>万）</w:t>
      </w:r>
    </w:p>
    <w:p w14:paraId="1349705A">
      <w:pPr>
        <w:numPr>
          <w:ilvl w:val="0"/>
          <w:numId w:val="1"/>
        </w:numPr>
        <w:spacing w:line="420" w:lineRule="exact"/>
        <w:rPr>
          <w:rFonts w:hint="eastAsia" w:ascii="黑体" w:hAnsi="黑体" w:eastAsia="黑体"/>
          <w:color w:val="000000"/>
          <w:sz w:val="28"/>
          <w:szCs w:val="28"/>
        </w:rPr>
      </w:pPr>
      <w:r>
        <w:rPr>
          <w:rFonts w:hint="eastAsia" w:ascii="黑体" w:hAnsi="黑体" w:eastAsia="黑体"/>
          <w:color w:val="000000"/>
          <w:sz w:val="28"/>
          <w:szCs w:val="28"/>
        </w:rPr>
        <w:t>技术参数要求</w:t>
      </w:r>
    </w:p>
    <w:p w14:paraId="3B477A81">
      <w:pPr>
        <w:spacing w:line="360" w:lineRule="auto"/>
        <w:ind w:right="42" w:rightChars="20"/>
        <w:rPr>
          <w:rFonts w:hint="eastAsia" w:ascii="宋体" w:hAnsi="宋体"/>
          <w:sz w:val="24"/>
        </w:rPr>
      </w:pPr>
      <w:r>
        <w:rPr>
          <w:rFonts w:hint="eastAsia" w:ascii="宋体" w:hAnsi="宋体"/>
          <w:sz w:val="24"/>
        </w:rPr>
        <w:t>▲1、结构：由主机、超声治疗头、超声治疗头连线、理疗电极片、电刺激导连线、带耦合器激光光纤和侧向头组成。</w:t>
      </w:r>
    </w:p>
    <w:p w14:paraId="40338473">
      <w:pPr>
        <w:spacing w:line="360" w:lineRule="auto"/>
        <w:ind w:right="42" w:rightChars="20"/>
        <w:rPr>
          <w:rFonts w:hint="eastAsia" w:ascii="宋体" w:hAnsi="宋体"/>
          <w:sz w:val="24"/>
        </w:rPr>
      </w:pPr>
      <w:r>
        <w:rPr>
          <w:rFonts w:hint="eastAsia" w:ascii="宋体" w:hAnsi="宋体"/>
          <w:sz w:val="24"/>
        </w:rPr>
        <w:t>2、该设备具有下述功能：</w:t>
      </w:r>
    </w:p>
    <w:p w14:paraId="136D0499">
      <w:pPr>
        <w:spacing w:line="360" w:lineRule="auto"/>
        <w:ind w:right="42" w:rightChars="20"/>
        <w:rPr>
          <w:rFonts w:hint="eastAsia" w:ascii="宋体" w:hAnsi="宋体"/>
          <w:sz w:val="24"/>
        </w:rPr>
      </w:pPr>
      <w:r>
        <w:rPr>
          <w:rFonts w:hint="eastAsia" w:ascii="宋体" w:hAnsi="宋体"/>
          <w:sz w:val="24"/>
        </w:rPr>
        <w:t>超声辐射治疗；神经肌肉电刺激治疗；激光辐照治疗。</w:t>
      </w:r>
    </w:p>
    <w:p w14:paraId="58562CBC">
      <w:pPr>
        <w:spacing w:line="360" w:lineRule="auto"/>
        <w:ind w:right="42" w:rightChars="20"/>
        <w:rPr>
          <w:rFonts w:hint="eastAsia" w:ascii="宋体" w:hAnsi="宋体"/>
          <w:sz w:val="24"/>
        </w:rPr>
      </w:pPr>
      <w:r>
        <w:rPr>
          <w:rFonts w:hint="eastAsia" w:ascii="宋体" w:hAnsi="宋体"/>
          <w:sz w:val="24"/>
        </w:rPr>
        <w:t>3、超声治疗功能</w:t>
      </w:r>
    </w:p>
    <w:p w14:paraId="7CFF0940">
      <w:pPr>
        <w:spacing w:line="360" w:lineRule="auto"/>
        <w:ind w:right="42" w:rightChars="20"/>
        <w:rPr>
          <w:rFonts w:hint="eastAsia" w:ascii="宋体" w:hAnsi="宋体"/>
          <w:sz w:val="24"/>
        </w:rPr>
      </w:pPr>
      <w:r>
        <w:rPr>
          <w:rFonts w:hint="eastAsia" w:ascii="宋体" w:hAnsi="宋体"/>
          <w:sz w:val="24"/>
        </w:rPr>
        <w:t>频率：0.8±0.08 MHz，额定输出功率： 1.25 W，工作时间(min)：≤30±1min</w:t>
      </w:r>
    </w:p>
    <w:p w14:paraId="5F12DE19">
      <w:pPr>
        <w:spacing w:line="360" w:lineRule="auto"/>
        <w:ind w:right="42" w:rightChars="20"/>
        <w:rPr>
          <w:rFonts w:hint="eastAsia" w:ascii="宋体" w:hAnsi="宋体"/>
          <w:sz w:val="24"/>
        </w:rPr>
      </w:pPr>
      <w:r>
        <w:rPr>
          <w:rFonts w:hint="eastAsia" w:ascii="宋体" w:hAnsi="宋体"/>
          <w:sz w:val="24"/>
        </w:rPr>
        <w:t>4、激光治疗功能</w:t>
      </w:r>
    </w:p>
    <w:p w14:paraId="71DF5D0A">
      <w:pPr>
        <w:spacing w:line="360" w:lineRule="auto"/>
        <w:ind w:right="42" w:rightChars="20"/>
        <w:rPr>
          <w:rFonts w:hint="eastAsia" w:ascii="宋体" w:hAnsi="宋体"/>
          <w:sz w:val="24"/>
        </w:rPr>
      </w:pPr>
      <w:r>
        <w:rPr>
          <w:rFonts w:hint="eastAsia" w:ascii="宋体" w:hAnsi="宋体"/>
          <w:sz w:val="24"/>
        </w:rPr>
        <w:t>照射部位：体表，波长 ：635 nm，功率： 3.4mW±20%</w:t>
      </w:r>
    </w:p>
    <w:p w14:paraId="2101416B">
      <w:pPr>
        <w:spacing w:line="360" w:lineRule="auto"/>
        <w:ind w:right="42" w:rightChars="20"/>
        <w:rPr>
          <w:rFonts w:hint="eastAsia" w:ascii="宋体" w:hAnsi="宋体"/>
          <w:sz w:val="24"/>
        </w:rPr>
      </w:pPr>
      <w:r>
        <w:rPr>
          <w:rFonts w:hint="eastAsia" w:ascii="宋体" w:hAnsi="宋体"/>
          <w:sz w:val="24"/>
        </w:rPr>
        <w:t>5、神经肌肉电刺激治疗功能</w:t>
      </w:r>
    </w:p>
    <w:p w14:paraId="48377838">
      <w:pPr>
        <w:spacing w:line="360" w:lineRule="auto"/>
        <w:ind w:right="42" w:rightChars="20"/>
        <w:rPr>
          <w:rFonts w:hint="eastAsia" w:ascii="宋体" w:hAnsi="宋体"/>
          <w:sz w:val="24"/>
        </w:rPr>
      </w:pPr>
      <w:r>
        <w:rPr>
          <w:rFonts w:hint="eastAsia" w:ascii="宋体" w:hAnsi="宋体"/>
          <w:sz w:val="24"/>
        </w:rPr>
        <w:t>神经肌肉电刺激频率： 20～1000 Hz，误差±10%</w:t>
      </w:r>
    </w:p>
    <w:p w14:paraId="130BC7BA">
      <w:pPr>
        <w:spacing w:line="360" w:lineRule="auto"/>
        <w:ind w:right="42" w:rightChars="20"/>
        <w:rPr>
          <w:rFonts w:hint="eastAsia" w:ascii="宋体" w:hAnsi="宋体"/>
          <w:sz w:val="24"/>
        </w:rPr>
      </w:pPr>
      <w:r>
        <w:rPr>
          <w:rFonts w:hint="eastAsia" w:ascii="宋体" w:hAnsi="宋体"/>
          <w:sz w:val="24"/>
        </w:rPr>
        <w:t>电脉冲宽度：100μs，误差±30%</w:t>
      </w:r>
    </w:p>
    <w:p w14:paraId="45F9D3B5">
      <w:pPr>
        <w:spacing w:line="360" w:lineRule="auto"/>
        <w:ind w:right="42" w:rightChars="20"/>
        <w:rPr>
          <w:rFonts w:hint="eastAsia" w:ascii="宋体" w:hAnsi="宋体"/>
          <w:sz w:val="24"/>
        </w:rPr>
      </w:pPr>
      <w:r>
        <w:rPr>
          <w:rFonts w:hint="eastAsia" w:ascii="宋体" w:hAnsi="宋体"/>
          <w:sz w:val="24"/>
        </w:rPr>
        <w:t>最大输出电压峰—峰值：110V（负载1kΩ），误差±10%</w:t>
      </w:r>
    </w:p>
    <w:p w14:paraId="25125A2D">
      <w:pPr>
        <w:spacing w:line="360" w:lineRule="auto"/>
        <w:ind w:right="42" w:rightChars="20"/>
        <w:rPr>
          <w:rFonts w:hint="eastAsia" w:ascii="宋体" w:hAnsi="宋体"/>
          <w:sz w:val="24"/>
        </w:rPr>
      </w:pPr>
      <w:r>
        <w:rPr>
          <w:rFonts w:hint="eastAsia" w:ascii="宋体" w:hAnsi="宋体"/>
          <w:sz w:val="24"/>
        </w:rPr>
        <w:t>6、台式，单通道</w:t>
      </w:r>
    </w:p>
    <w:p w14:paraId="34F1AB63">
      <w:pPr>
        <w:spacing w:line="360" w:lineRule="auto"/>
        <w:ind w:right="42" w:rightChars="20"/>
        <w:rPr>
          <w:rFonts w:hint="eastAsia" w:ascii="宋体" w:hAnsi="宋体"/>
          <w:sz w:val="24"/>
        </w:rPr>
      </w:pPr>
      <w:r>
        <w:rPr>
          <w:rFonts w:hint="eastAsia" w:ascii="宋体" w:hAnsi="宋体"/>
          <w:sz w:val="24"/>
        </w:rPr>
        <w:t>7、适用范围：用于对缺血性脑卒中患者的神经功能康复治疗，可用于儿童脑功能障碍和发育迟缓以及因各种原因造成的脑部供血不足等病症。</w:t>
      </w:r>
    </w:p>
    <w:p w14:paraId="172B1C09">
      <w:pPr>
        <w:spacing w:line="360" w:lineRule="auto"/>
        <w:ind w:right="42" w:rightChars="20"/>
        <w:rPr>
          <w:rFonts w:hint="eastAsia" w:ascii="宋体" w:hAnsi="宋体"/>
          <w:sz w:val="24"/>
        </w:rPr>
      </w:pPr>
      <w:r>
        <w:rPr>
          <w:rFonts w:hint="eastAsia" w:ascii="宋体" w:hAnsi="宋体"/>
          <w:sz w:val="24"/>
        </w:rPr>
        <w:t>▲8、超声治疗头提供生物相容性检验报告</w:t>
      </w:r>
    </w:p>
    <w:p w14:paraId="6BDF3812">
      <w:pPr>
        <w:spacing w:line="360" w:lineRule="auto"/>
        <w:ind w:right="42" w:rightChars="20"/>
        <w:rPr>
          <w:rFonts w:hint="eastAsia" w:ascii="宋体" w:hAnsi="宋体"/>
          <w:sz w:val="24"/>
        </w:rPr>
      </w:pPr>
      <w:r>
        <w:rPr>
          <w:rFonts w:hint="eastAsia" w:ascii="宋体" w:hAnsi="宋体"/>
          <w:sz w:val="24"/>
        </w:rPr>
        <w:t>▲9、主机与附件可终身使用，无使用上的限制</w:t>
      </w:r>
    </w:p>
    <w:p w14:paraId="6A10F864">
      <w:pPr>
        <w:spacing w:line="360" w:lineRule="auto"/>
        <w:ind w:right="42" w:rightChars="20"/>
        <w:rPr>
          <w:rFonts w:hint="eastAsia" w:ascii="宋体" w:hAnsi="宋体"/>
          <w:sz w:val="24"/>
        </w:rPr>
      </w:pPr>
      <w:r>
        <w:rPr>
          <w:rFonts w:hint="eastAsia" w:ascii="宋体" w:hAnsi="宋体"/>
          <w:sz w:val="24"/>
        </w:rPr>
        <w:t>10、产品配置</w:t>
      </w:r>
    </w:p>
    <w:p w14:paraId="281606D2">
      <w:pPr>
        <w:spacing w:line="360" w:lineRule="auto"/>
        <w:ind w:right="42" w:rightChars="20"/>
        <w:rPr>
          <w:rFonts w:hint="eastAsia" w:ascii="宋体" w:hAnsi="宋体"/>
          <w:sz w:val="24"/>
        </w:rPr>
      </w:pPr>
      <w:r>
        <w:rPr>
          <w:rFonts w:hint="eastAsia" w:ascii="宋体" w:hAnsi="宋体"/>
          <w:sz w:val="24"/>
        </w:rPr>
        <w:t>主机，超声治疗头1付（四个声头/付），电刺激导连线2根，带耦合器激光光纤1根，超声耦合剂1支。</w:t>
      </w:r>
    </w:p>
    <w:p w14:paraId="2AF60C30">
      <w:pPr>
        <w:numPr>
          <w:ilvl w:val="0"/>
          <w:numId w:val="0"/>
        </w:numPr>
        <w:spacing w:line="420" w:lineRule="exact"/>
        <w:rPr>
          <w:rFonts w:hint="eastAsia" w:ascii="黑体" w:hAnsi="黑体" w:eastAsia="黑体"/>
          <w:color w:val="000000"/>
          <w:sz w:val="28"/>
          <w:szCs w:val="28"/>
        </w:rPr>
      </w:pPr>
    </w:p>
    <w:p w14:paraId="769BD9AC">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3FAA294">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513BF4C9">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042AA7E1">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ACAEC3B">
      <w:pPr>
        <w:pStyle w:val="3"/>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38265847">
      <w:pPr>
        <w:pStyle w:val="3"/>
      </w:pPr>
      <w:r>
        <w:br w:type="page"/>
      </w:r>
    </w:p>
    <w:p w14:paraId="0DA3CB93">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第四包：</w:t>
      </w:r>
      <w:r>
        <w:rPr>
          <w:rFonts w:hint="eastAsia" w:ascii="黑体" w:hAnsi="黑体" w:eastAsia="黑体"/>
          <w:b/>
          <w:bCs/>
          <w:color w:val="000000"/>
          <w:sz w:val="28"/>
          <w:szCs w:val="28"/>
          <w:lang w:val="en-US" w:eastAsia="zh-CN"/>
        </w:rPr>
        <w:t xml:space="preserve">ADOS-2工具箱及手册 </w:t>
      </w:r>
    </w:p>
    <w:p w14:paraId="0AAF611F">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7</w:t>
      </w:r>
      <w:r>
        <w:rPr>
          <w:rFonts w:hint="eastAsia" w:ascii="黑体" w:hAnsi="黑体" w:eastAsia="黑体"/>
          <w:b/>
          <w:bCs/>
          <w:color w:val="000000"/>
          <w:sz w:val="28"/>
          <w:szCs w:val="28"/>
        </w:rPr>
        <w:t>万）</w:t>
      </w:r>
    </w:p>
    <w:p w14:paraId="052DA819">
      <w:pPr>
        <w:spacing w:line="420" w:lineRule="exact"/>
        <w:rPr>
          <w:rFonts w:ascii="黑体" w:hAnsi="黑体" w:eastAsia="黑体"/>
          <w:color w:val="000000"/>
          <w:sz w:val="28"/>
          <w:szCs w:val="28"/>
        </w:rPr>
      </w:pPr>
      <w:r>
        <w:rPr>
          <w:rFonts w:hint="eastAsia" w:ascii="黑体" w:hAnsi="黑体" w:eastAsia="黑体"/>
          <w:color w:val="000000"/>
          <w:sz w:val="28"/>
          <w:szCs w:val="28"/>
        </w:rPr>
        <w:t>一、技术参数要求</w:t>
      </w:r>
    </w:p>
    <w:p w14:paraId="517A9948">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模块构成</w:t>
      </w:r>
      <w:r>
        <w:rPr>
          <w:rFonts w:hint="eastAsia" w:ascii="宋体" w:hAnsi="宋体" w:eastAsia="宋体" w:cs="宋体"/>
          <w:sz w:val="24"/>
          <w:szCs w:val="24"/>
          <w:lang w:eastAsia="zh-CN"/>
        </w:rPr>
        <w:t>：</w:t>
      </w:r>
      <w:r>
        <w:rPr>
          <w:rFonts w:hint="eastAsia" w:ascii="宋体" w:hAnsi="宋体" w:eastAsia="宋体" w:cs="宋体"/>
          <w:sz w:val="24"/>
          <w:szCs w:val="24"/>
        </w:rPr>
        <w:t>其评估结果不受言语能力的影响，可以根据评测对象的语言能力(从无表达性语言到言语流畅)选择适合其发展水平的模块：</w:t>
      </w:r>
    </w:p>
    <w:p w14:paraId="61A07177">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婴幼儿模块：12-30个月的婴幼儿</w:t>
      </w:r>
      <w:r>
        <w:rPr>
          <w:rFonts w:hint="eastAsia" w:ascii="宋体" w:hAnsi="宋体" w:eastAsia="宋体" w:cs="宋体"/>
          <w:sz w:val="24"/>
          <w:szCs w:val="24"/>
          <w:lang w:eastAsia="zh-CN"/>
        </w:rPr>
        <w:t>；</w:t>
      </w:r>
    </w:p>
    <w:p w14:paraId="179B05F7">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模块1：31个月-无法经常使用短语的儿童</w:t>
      </w:r>
      <w:r>
        <w:rPr>
          <w:rFonts w:hint="eastAsia" w:ascii="宋体" w:hAnsi="宋体" w:eastAsia="宋体" w:cs="宋体"/>
          <w:sz w:val="24"/>
          <w:szCs w:val="24"/>
          <w:lang w:eastAsia="zh-CN"/>
        </w:rPr>
        <w:t>；</w:t>
      </w:r>
    </w:p>
    <w:p w14:paraId="5C946825">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模块2：可以使用短语但是口头表达不流利的儿童</w:t>
      </w:r>
      <w:r>
        <w:rPr>
          <w:rFonts w:hint="eastAsia" w:ascii="宋体" w:hAnsi="宋体" w:eastAsia="宋体" w:cs="宋体"/>
          <w:sz w:val="24"/>
          <w:szCs w:val="24"/>
          <w:lang w:eastAsia="zh-CN"/>
        </w:rPr>
        <w:t>；</w:t>
      </w:r>
    </w:p>
    <w:p w14:paraId="4F65A1A0">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模块3：口头表达流利儿童和青少年</w:t>
      </w:r>
      <w:r>
        <w:rPr>
          <w:rFonts w:hint="eastAsia" w:ascii="宋体" w:hAnsi="宋体" w:eastAsia="宋体" w:cs="宋体"/>
          <w:sz w:val="24"/>
          <w:szCs w:val="24"/>
          <w:lang w:eastAsia="zh-CN"/>
        </w:rPr>
        <w:t>；</w:t>
      </w:r>
    </w:p>
    <w:p w14:paraId="032945F3">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模块4：口头表达流利年龄较大的青少年和成年人</w:t>
      </w:r>
      <w:r>
        <w:rPr>
          <w:rFonts w:hint="eastAsia" w:ascii="宋体" w:hAnsi="宋体" w:eastAsia="宋体" w:cs="宋体"/>
          <w:sz w:val="24"/>
          <w:szCs w:val="24"/>
          <w:lang w:eastAsia="zh-CN"/>
        </w:rPr>
        <w:t>。</w:t>
      </w:r>
    </w:p>
    <w:p w14:paraId="026B2288">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套件</w:t>
      </w:r>
      <w:r>
        <w:rPr>
          <w:rFonts w:hint="eastAsia" w:ascii="宋体" w:hAnsi="宋体" w:eastAsia="宋体" w:cs="宋体"/>
          <w:sz w:val="24"/>
          <w:szCs w:val="24"/>
          <w:lang w:val="en-US" w:eastAsia="zh-CN"/>
        </w:rPr>
        <w:t>组成</w:t>
      </w:r>
      <w:r>
        <w:rPr>
          <w:rFonts w:hint="eastAsia" w:ascii="宋体" w:hAnsi="宋体" w:eastAsia="宋体" w:cs="宋体"/>
          <w:sz w:val="24"/>
          <w:szCs w:val="24"/>
        </w:rPr>
        <w:t>：轮式手提箱、使用者手册、卡通测试、图画测试、光盘、测试玩具、故事书、评分表（Toddler、Module 1、 Module 2、 Module 3、Module 4）等。</w:t>
      </w:r>
    </w:p>
    <w:p w14:paraId="5A363AB2">
      <w:pPr>
        <w:numPr>
          <w:ilvl w:val="0"/>
          <w:numId w:val="2"/>
        </w:num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配置：台式电脑、笔记本电脑、摄像机各一台。</w:t>
      </w:r>
    </w:p>
    <w:p w14:paraId="72E399EE">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209543DD">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19592744">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0C44151A">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31075BC3">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04C9BB67">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w:t>
      </w:r>
      <w:r>
        <w:rPr>
          <w:rFonts w:hint="eastAsia" w:ascii="黑体" w:hAnsi="黑体" w:eastAsia="黑体"/>
          <w:b/>
          <w:bCs/>
          <w:color w:val="000000"/>
          <w:sz w:val="28"/>
          <w:szCs w:val="28"/>
          <w:lang w:val="en-US" w:eastAsia="zh-CN"/>
        </w:rPr>
        <w:t>五</w:t>
      </w:r>
      <w:r>
        <w:rPr>
          <w:rFonts w:hint="eastAsia" w:ascii="黑体" w:hAnsi="黑体" w:eastAsia="黑体"/>
          <w:b/>
          <w:bCs/>
          <w:color w:val="000000"/>
          <w:sz w:val="28"/>
          <w:szCs w:val="28"/>
        </w:rPr>
        <w:t>包：</w:t>
      </w:r>
      <w:r>
        <w:rPr>
          <w:rFonts w:hint="eastAsia" w:ascii="黑体" w:hAnsi="黑体" w:eastAsia="黑体"/>
          <w:b/>
          <w:bCs/>
          <w:color w:val="000000"/>
          <w:sz w:val="28"/>
          <w:szCs w:val="28"/>
          <w:lang w:val="en-US" w:eastAsia="zh-CN"/>
        </w:rPr>
        <w:t>压膜机</w:t>
      </w:r>
    </w:p>
    <w:p w14:paraId="647A20D3">
      <w:pPr>
        <w:spacing w:after="120" w:line="440" w:lineRule="exact"/>
        <w:rPr>
          <w:rFonts w:hint="eastAsia"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2.98</w:t>
      </w:r>
      <w:r>
        <w:rPr>
          <w:rFonts w:hint="eastAsia" w:ascii="黑体" w:hAnsi="黑体" w:eastAsia="黑体"/>
          <w:b/>
          <w:bCs/>
          <w:color w:val="000000"/>
          <w:sz w:val="28"/>
          <w:szCs w:val="28"/>
        </w:rPr>
        <w:t>万）</w:t>
      </w:r>
    </w:p>
    <w:p w14:paraId="7AF7E0A6">
      <w:pPr>
        <w:spacing w:line="420" w:lineRule="exact"/>
        <w:rPr>
          <w:rFonts w:hint="eastAsia" w:ascii="宋体" w:hAnsi="宋体"/>
          <w:color w:val="000000"/>
          <w:sz w:val="24"/>
          <w:szCs w:val="24"/>
        </w:rPr>
      </w:pPr>
      <w:r>
        <w:rPr>
          <w:rFonts w:hint="eastAsia" w:ascii="宋体" w:hAnsi="宋体"/>
          <w:sz w:val="24"/>
        </w:rPr>
        <w:t>▲</w:t>
      </w:r>
      <w:r>
        <w:rPr>
          <w:rFonts w:hint="eastAsia" w:ascii="宋体" w:hAnsi="宋体"/>
          <w:color w:val="000000"/>
          <w:sz w:val="24"/>
          <w:szCs w:val="24"/>
        </w:rPr>
        <w:t>1.无需连接气道，接通电源后即可操作</w:t>
      </w:r>
      <w:r>
        <w:rPr>
          <w:rFonts w:hint="eastAsia" w:ascii="宋体" w:hAnsi="宋体"/>
          <w:color w:val="000000"/>
          <w:sz w:val="24"/>
          <w:szCs w:val="24"/>
        </w:rPr>
        <w:br w:type="textWrapping"/>
      </w:r>
      <w:r>
        <w:rPr>
          <w:rFonts w:hint="eastAsia" w:ascii="宋体" w:hAnsi="宋体"/>
          <w:sz w:val="24"/>
        </w:rPr>
        <w:t>▲</w:t>
      </w:r>
      <w:r>
        <w:rPr>
          <w:rFonts w:hint="eastAsia" w:ascii="宋体" w:hAnsi="宋体"/>
          <w:color w:val="000000"/>
          <w:sz w:val="24"/>
          <w:szCs w:val="24"/>
        </w:rPr>
        <w:t>2.感应式温控元件可精确的测定加热膜片的实际温度</w:t>
      </w:r>
      <w:r>
        <w:rPr>
          <w:rFonts w:hint="eastAsia" w:ascii="宋体" w:hAnsi="宋体"/>
          <w:color w:val="000000"/>
          <w:sz w:val="24"/>
          <w:szCs w:val="24"/>
        </w:rPr>
        <w:br w:type="textWrapping"/>
      </w:r>
      <w:r>
        <w:rPr>
          <w:rFonts w:hint="eastAsia" w:ascii="宋体" w:hAnsi="宋体"/>
          <w:sz w:val="24"/>
        </w:rPr>
        <w:t>▲</w:t>
      </w:r>
      <w:r>
        <w:rPr>
          <w:rFonts w:hint="eastAsia" w:ascii="宋体" w:hAnsi="宋体"/>
          <w:color w:val="000000"/>
          <w:sz w:val="24"/>
          <w:szCs w:val="24"/>
        </w:rPr>
        <w:t>3.仪器无需预加热</w:t>
      </w:r>
      <w:r>
        <w:rPr>
          <w:rFonts w:hint="eastAsia" w:ascii="宋体" w:hAnsi="宋体"/>
          <w:color w:val="000000"/>
          <w:sz w:val="24"/>
          <w:szCs w:val="24"/>
        </w:rPr>
        <w:br w:type="textWrapping"/>
      </w:r>
      <w:r>
        <w:rPr>
          <w:rFonts w:hint="eastAsia" w:ascii="宋体" w:hAnsi="宋体"/>
          <w:color w:val="000000"/>
          <w:sz w:val="24"/>
          <w:szCs w:val="24"/>
        </w:rPr>
        <w:t xml:space="preserve"> 4.预抽真空，使膜片成型快速、准确</w:t>
      </w:r>
      <w:r>
        <w:rPr>
          <w:rFonts w:hint="eastAsia" w:ascii="宋体" w:hAnsi="宋体"/>
          <w:color w:val="000000"/>
          <w:sz w:val="24"/>
          <w:szCs w:val="24"/>
        </w:rPr>
        <w:br w:type="textWrapping"/>
      </w:r>
      <w:r>
        <w:rPr>
          <w:rFonts w:hint="eastAsia" w:ascii="宋体" w:hAnsi="宋体"/>
          <w:sz w:val="24"/>
        </w:rPr>
        <w:t>▲</w:t>
      </w:r>
      <w:r>
        <w:rPr>
          <w:rFonts w:hint="eastAsia" w:ascii="宋体" w:hAnsi="宋体"/>
          <w:color w:val="000000"/>
          <w:sz w:val="24"/>
          <w:szCs w:val="24"/>
        </w:rPr>
        <w:t>5.标配原厂颌架与压膜机一同使用，在压膜的同时可完成咬合的过程</w:t>
      </w:r>
      <w:r>
        <w:rPr>
          <w:rFonts w:hint="eastAsia" w:ascii="宋体" w:hAnsi="宋体"/>
          <w:color w:val="000000"/>
          <w:sz w:val="24"/>
          <w:szCs w:val="24"/>
        </w:rPr>
        <w:br w:type="textWrapping"/>
      </w:r>
      <w:r>
        <w:rPr>
          <w:rFonts w:hint="eastAsia" w:ascii="宋体" w:hAnsi="宋体"/>
          <w:color w:val="000000"/>
          <w:sz w:val="24"/>
          <w:szCs w:val="24"/>
        </w:rPr>
        <w:t xml:space="preserve"> 6.垂直方向上压膜成型，保证成型后膜片厚度仍均匀一致</w:t>
      </w:r>
    </w:p>
    <w:p w14:paraId="2F95128C">
      <w:pPr>
        <w:spacing w:line="420" w:lineRule="exact"/>
        <w:rPr>
          <w:rFonts w:hint="eastAsia" w:ascii="宋体" w:hAnsi="宋体"/>
          <w:color w:val="000000"/>
          <w:sz w:val="24"/>
          <w:szCs w:val="24"/>
        </w:rPr>
      </w:pPr>
      <w:r>
        <w:rPr>
          <w:rFonts w:hint="eastAsia" w:ascii="宋体" w:hAnsi="宋体"/>
          <w:sz w:val="24"/>
        </w:rPr>
        <w:t>▲</w:t>
      </w:r>
      <w:r>
        <w:rPr>
          <w:rFonts w:hint="eastAsia" w:ascii="宋体" w:hAnsi="宋体"/>
          <w:color w:val="000000"/>
          <w:sz w:val="24"/>
          <w:szCs w:val="24"/>
        </w:rPr>
        <w:t>7.安全保护功能：高温、长时间无操作断电保护等</w:t>
      </w:r>
    </w:p>
    <w:p w14:paraId="7E98D2DD">
      <w:pPr>
        <w:spacing w:line="420" w:lineRule="exact"/>
        <w:rPr>
          <w:rFonts w:hint="eastAsia" w:ascii="宋体" w:hAnsi="宋体"/>
          <w:color w:val="000000"/>
          <w:sz w:val="24"/>
          <w:szCs w:val="24"/>
        </w:rPr>
      </w:pPr>
      <w:r>
        <w:rPr>
          <w:rFonts w:hint="eastAsia" w:ascii="宋体" w:hAnsi="宋体"/>
          <w:color w:val="000000"/>
          <w:sz w:val="24"/>
          <w:szCs w:val="24"/>
        </w:rPr>
        <w:t>8.膜片直径：120mm</w:t>
      </w:r>
      <w:r>
        <w:rPr>
          <w:rFonts w:hint="eastAsia" w:ascii="宋体" w:hAnsi="宋体"/>
          <w:color w:val="000000"/>
          <w:sz w:val="24"/>
          <w:szCs w:val="24"/>
        </w:rPr>
        <w:br w:type="textWrapping"/>
      </w:r>
      <w:r>
        <w:rPr>
          <w:rFonts w:hint="eastAsia" w:ascii="宋体" w:hAnsi="宋体"/>
          <w:color w:val="000000"/>
          <w:sz w:val="24"/>
          <w:szCs w:val="24"/>
        </w:rPr>
        <w:t>9.膜片厚度：0-5.5mm</w:t>
      </w:r>
      <w:r>
        <w:rPr>
          <w:rFonts w:hint="eastAsia" w:ascii="宋体" w:hAnsi="宋体"/>
          <w:color w:val="000000"/>
          <w:sz w:val="24"/>
          <w:szCs w:val="24"/>
        </w:rPr>
        <w:br w:type="textWrapping"/>
      </w:r>
      <w:r>
        <w:rPr>
          <w:rFonts w:hint="eastAsia" w:ascii="宋体" w:hAnsi="宋体"/>
          <w:color w:val="000000"/>
          <w:sz w:val="24"/>
          <w:szCs w:val="24"/>
        </w:rPr>
        <w:t>10.功率：≥320瓦</w:t>
      </w:r>
    </w:p>
    <w:p w14:paraId="10E2F530">
      <w:pPr>
        <w:spacing w:line="420" w:lineRule="exact"/>
        <w:rPr>
          <w:rFonts w:hint="eastAsia" w:ascii="宋体" w:hAnsi="宋体"/>
          <w:color w:val="000000"/>
          <w:sz w:val="24"/>
          <w:szCs w:val="24"/>
        </w:rPr>
      </w:pPr>
      <w:r>
        <w:rPr>
          <w:rFonts w:hint="eastAsia" w:ascii="宋体" w:hAnsi="宋体"/>
          <w:color w:val="000000"/>
          <w:sz w:val="24"/>
          <w:szCs w:val="24"/>
        </w:rPr>
        <w:t>11.具备免接触红外温度传感技术</w:t>
      </w:r>
    </w:p>
    <w:p w14:paraId="7B91C7BC">
      <w:pPr>
        <w:spacing w:line="420" w:lineRule="exact"/>
        <w:rPr>
          <w:rFonts w:hint="eastAsia" w:ascii="宋体" w:hAnsi="宋体"/>
          <w:color w:val="000000"/>
          <w:sz w:val="24"/>
          <w:szCs w:val="24"/>
        </w:rPr>
      </w:pPr>
      <w:r>
        <w:rPr>
          <w:rFonts w:hint="eastAsia" w:ascii="宋体" w:hAnsi="宋体"/>
          <w:color w:val="000000"/>
          <w:sz w:val="24"/>
          <w:szCs w:val="24"/>
        </w:rPr>
        <w:t>12.需具备中波红外加热技术</w:t>
      </w:r>
    </w:p>
    <w:p w14:paraId="129E5B0F">
      <w:pPr>
        <w:spacing w:line="420" w:lineRule="exact"/>
        <w:rPr>
          <w:rFonts w:hint="eastAsia" w:ascii="宋体" w:hAnsi="宋体"/>
          <w:color w:val="000000"/>
          <w:sz w:val="24"/>
          <w:szCs w:val="24"/>
        </w:rPr>
      </w:pPr>
      <w:r>
        <w:rPr>
          <w:rFonts w:hint="eastAsia" w:ascii="宋体" w:hAnsi="宋体"/>
          <w:color w:val="000000"/>
          <w:sz w:val="24"/>
          <w:szCs w:val="24"/>
        </w:rPr>
        <w:t>13.需具备预抽真空及真空储备技术</w:t>
      </w:r>
    </w:p>
    <w:p w14:paraId="34B45F30">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2A33BDE">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3DDBE912">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4CA4FA7">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1DDDD22B">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163AEF1F">
      <w:pPr>
        <w:spacing w:line="360" w:lineRule="auto"/>
        <w:rPr>
          <w:rFonts w:hint="eastAsia" w:ascii="宋体" w:hAnsi="宋体" w:eastAsia="宋体"/>
          <w:color w:val="000000"/>
          <w:sz w:val="24"/>
          <w:szCs w:val="24"/>
          <w:lang w:val="en-US" w:eastAsia="zh-CN"/>
        </w:rPr>
      </w:pPr>
    </w:p>
    <w:p w14:paraId="04ADA9A7">
      <w:pPr>
        <w:spacing w:after="120" w:line="440" w:lineRule="exact"/>
        <w:rPr>
          <w:rFonts w:hint="eastAsia" w:ascii="黑体" w:hAnsi="黑体" w:eastAsia="黑体"/>
          <w:b/>
          <w:bCs/>
          <w:color w:val="000000"/>
          <w:sz w:val="28"/>
          <w:szCs w:val="28"/>
        </w:rPr>
      </w:pPr>
    </w:p>
    <w:p w14:paraId="2768B4B5">
      <w:pPr>
        <w:spacing w:after="120" w:line="440" w:lineRule="exact"/>
        <w:rPr>
          <w:rFonts w:hint="eastAsia" w:ascii="黑体" w:hAnsi="黑体" w:eastAsia="黑体"/>
          <w:b/>
          <w:bCs/>
          <w:color w:val="000000"/>
          <w:sz w:val="28"/>
          <w:szCs w:val="28"/>
        </w:rPr>
      </w:pPr>
    </w:p>
    <w:p w14:paraId="003F6580">
      <w:pPr>
        <w:spacing w:after="120" w:line="440" w:lineRule="exact"/>
        <w:rPr>
          <w:rFonts w:hint="eastAsia" w:ascii="黑体" w:hAnsi="黑体" w:eastAsia="黑体"/>
          <w:b/>
          <w:bCs/>
          <w:color w:val="000000"/>
          <w:sz w:val="28"/>
          <w:szCs w:val="28"/>
        </w:rPr>
      </w:pPr>
    </w:p>
    <w:p w14:paraId="6B4D4160">
      <w:pPr>
        <w:spacing w:after="120" w:line="440" w:lineRule="exact"/>
        <w:rPr>
          <w:rFonts w:hint="eastAsia" w:ascii="黑体" w:hAnsi="黑体" w:eastAsia="黑体"/>
          <w:b/>
          <w:bCs/>
          <w:color w:val="000000"/>
          <w:sz w:val="28"/>
          <w:szCs w:val="28"/>
        </w:rPr>
      </w:pPr>
    </w:p>
    <w:p w14:paraId="0CFE12D7">
      <w:pPr>
        <w:spacing w:after="120" w:line="440" w:lineRule="exact"/>
        <w:rPr>
          <w:rFonts w:hint="eastAsia" w:ascii="黑体" w:hAnsi="黑体" w:eastAsia="黑体"/>
          <w:b/>
          <w:bCs/>
          <w:color w:val="000000"/>
          <w:sz w:val="28"/>
          <w:szCs w:val="28"/>
        </w:rPr>
      </w:pPr>
    </w:p>
    <w:p w14:paraId="55708963">
      <w:pPr>
        <w:spacing w:after="120" w:line="440" w:lineRule="exact"/>
        <w:rPr>
          <w:rFonts w:hint="eastAsia" w:ascii="黑体" w:hAnsi="黑体" w:eastAsia="黑体"/>
          <w:b/>
          <w:bCs/>
          <w:color w:val="000000"/>
          <w:sz w:val="28"/>
          <w:szCs w:val="28"/>
        </w:rPr>
      </w:pPr>
    </w:p>
    <w:p w14:paraId="1434C8EF">
      <w:pPr>
        <w:spacing w:after="120" w:line="440" w:lineRule="exact"/>
        <w:rPr>
          <w:rFonts w:hint="eastAsia" w:ascii="黑体" w:hAnsi="黑体" w:eastAsia="黑体"/>
          <w:b/>
          <w:bCs/>
          <w:color w:val="000000"/>
          <w:sz w:val="28"/>
          <w:szCs w:val="28"/>
        </w:rPr>
      </w:pPr>
    </w:p>
    <w:p w14:paraId="4E686E00">
      <w:pPr>
        <w:spacing w:after="120" w:line="440" w:lineRule="exact"/>
        <w:rPr>
          <w:rFonts w:hint="eastAsia" w:ascii="黑体" w:hAnsi="黑体" w:eastAsia="黑体"/>
          <w:b/>
          <w:bCs/>
          <w:color w:val="000000"/>
          <w:sz w:val="28"/>
          <w:szCs w:val="28"/>
        </w:rPr>
      </w:pPr>
    </w:p>
    <w:p w14:paraId="1C8A1FFB">
      <w:pPr>
        <w:spacing w:after="120" w:line="440" w:lineRule="exact"/>
        <w:rPr>
          <w:rFonts w:hint="eastAsia" w:ascii="黑体" w:hAnsi="黑体" w:eastAsia="黑体"/>
          <w:b/>
          <w:bCs/>
          <w:color w:val="000000"/>
          <w:sz w:val="28"/>
          <w:szCs w:val="28"/>
        </w:rPr>
      </w:pPr>
    </w:p>
    <w:p w14:paraId="77F0B24A">
      <w:pPr>
        <w:spacing w:after="120" w:line="440" w:lineRule="exact"/>
        <w:rPr>
          <w:rFonts w:hint="eastAsia" w:ascii="黑体" w:hAnsi="黑体" w:eastAsia="黑体"/>
          <w:b/>
          <w:bCs/>
          <w:color w:val="000000"/>
          <w:sz w:val="28"/>
          <w:szCs w:val="28"/>
        </w:rPr>
      </w:pPr>
    </w:p>
    <w:p w14:paraId="56A75468">
      <w:pPr>
        <w:spacing w:after="120" w:line="440" w:lineRule="exact"/>
        <w:rPr>
          <w:rFonts w:hint="eastAsia" w:ascii="黑体" w:hAnsi="黑体" w:eastAsia="黑体"/>
          <w:b/>
          <w:bCs/>
          <w:color w:val="000000"/>
          <w:sz w:val="28"/>
          <w:szCs w:val="28"/>
        </w:rPr>
      </w:pPr>
    </w:p>
    <w:p w14:paraId="0E3A06B8">
      <w:pPr>
        <w:spacing w:after="120" w:line="440" w:lineRule="exact"/>
        <w:rPr>
          <w:rFonts w:hint="eastAsia" w:ascii="黑体" w:hAnsi="黑体" w:eastAsia="黑体"/>
          <w:b/>
          <w:bCs/>
          <w:color w:val="000000"/>
          <w:sz w:val="28"/>
          <w:szCs w:val="28"/>
        </w:rPr>
      </w:pPr>
    </w:p>
    <w:p w14:paraId="700473E6">
      <w:pPr>
        <w:spacing w:after="120" w:line="440" w:lineRule="exact"/>
        <w:rPr>
          <w:rFonts w:hint="eastAsia" w:ascii="黑体" w:hAnsi="黑体" w:eastAsia="黑体"/>
          <w:b/>
          <w:bCs/>
          <w:color w:val="000000"/>
          <w:sz w:val="28"/>
          <w:szCs w:val="28"/>
        </w:rPr>
      </w:pPr>
    </w:p>
    <w:p w14:paraId="2C26C3AE">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w:t>
      </w:r>
      <w:r>
        <w:rPr>
          <w:rFonts w:hint="eastAsia" w:ascii="黑体" w:hAnsi="黑体" w:eastAsia="黑体"/>
          <w:b/>
          <w:bCs/>
          <w:color w:val="000000"/>
          <w:sz w:val="28"/>
          <w:szCs w:val="28"/>
          <w:lang w:val="en-US" w:eastAsia="zh-CN"/>
        </w:rPr>
        <w:t>六</w:t>
      </w:r>
      <w:r>
        <w:rPr>
          <w:rFonts w:hint="eastAsia" w:ascii="黑体" w:hAnsi="黑体" w:eastAsia="黑体"/>
          <w:b/>
          <w:bCs/>
          <w:color w:val="000000"/>
          <w:sz w:val="28"/>
          <w:szCs w:val="28"/>
        </w:rPr>
        <w:t>包：</w:t>
      </w:r>
      <w:r>
        <w:rPr>
          <w:rFonts w:hint="eastAsia" w:ascii="黑体" w:hAnsi="黑体" w:eastAsia="黑体"/>
          <w:b/>
          <w:bCs/>
          <w:color w:val="000000"/>
          <w:sz w:val="28"/>
          <w:szCs w:val="28"/>
          <w:lang w:val="en-US" w:eastAsia="zh-CN"/>
        </w:rPr>
        <w:t>水光注射仪</w:t>
      </w:r>
    </w:p>
    <w:p w14:paraId="75554A8C">
      <w:pPr>
        <w:spacing w:after="120" w:line="440" w:lineRule="exact"/>
        <w:rPr>
          <w:rFonts w:hint="eastAsia"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3</w:t>
      </w:r>
      <w:r>
        <w:rPr>
          <w:rFonts w:hint="eastAsia" w:ascii="黑体" w:hAnsi="黑体" w:eastAsia="黑体"/>
          <w:b/>
          <w:bCs/>
          <w:color w:val="000000"/>
          <w:sz w:val="28"/>
          <w:szCs w:val="28"/>
        </w:rPr>
        <w:t>万）</w:t>
      </w:r>
    </w:p>
    <w:p w14:paraId="5E2D6E1F">
      <w:pPr>
        <w:spacing w:line="420" w:lineRule="exact"/>
        <w:rPr>
          <w:rFonts w:hint="eastAsia" w:ascii="宋体" w:hAnsi="宋体"/>
          <w:sz w:val="24"/>
        </w:rPr>
      </w:pPr>
      <w:r>
        <w:rPr>
          <w:rFonts w:hint="eastAsia" w:ascii="宋体" w:hAnsi="宋体"/>
          <w:sz w:val="24"/>
        </w:rPr>
        <w:t>1、注射模式：自动注射模式、自动单次注射模式、单次注射模式、正常连续注射模式、慢速连续注射模式。</w:t>
      </w:r>
    </w:p>
    <w:p w14:paraId="6542C6B6">
      <w:pPr>
        <w:spacing w:line="420" w:lineRule="exact"/>
        <w:rPr>
          <w:rFonts w:hint="eastAsia" w:ascii="宋体" w:hAnsi="宋体"/>
          <w:sz w:val="24"/>
        </w:rPr>
      </w:pPr>
      <w:r>
        <w:rPr>
          <w:rFonts w:hint="eastAsia" w:ascii="宋体" w:hAnsi="宋体"/>
          <w:sz w:val="24"/>
        </w:rPr>
        <w:t>▲2、注射器类型包含：0.8ml/1ml、1ml/1ml、2ml/2ml、2.5ml/2ml、2ml/3ml、2.5ml/3ml、3ml/3ml、3ml/5ml、4ml/5ml、5ml/5ml、6ml/5ml。</w:t>
      </w:r>
    </w:p>
    <w:p w14:paraId="47BA483E">
      <w:pPr>
        <w:spacing w:line="420" w:lineRule="exact"/>
        <w:rPr>
          <w:rFonts w:hint="eastAsia" w:ascii="宋体" w:hAnsi="宋体"/>
          <w:sz w:val="24"/>
        </w:rPr>
      </w:pPr>
      <w:r>
        <w:rPr>
          <w:rFonts w:hint="eastAsia" w:ascii="宋体" w:hAnsi="宋体"/>
          <w:sz w:val="24"/>
        </w:rPr>
        <w:t>3、单次注射量预置值：最大注射值：0.6ml，最小注射值：0.0057ml，注射量误差：±3%。</w:t>
      </w:r>
    </w:p>
    <w:p w14:paraId="42015FF0">
      <w:pPr>
        <w:spacing w:line="420" w:lineRule="exact"/>
        <w:rPr>
          <w:rFonts w:hint="eastAsia" w:ascii="宋体" w:hAnsi="宋体"/>
          <w:sz w:val="24"/>
        </w:rPr>
      </w:pPr>
      <w:r>
        <w:rPr>
          <w:rFonts w:hint="eastAsia" w:ascii="宋体" w:hAnsi="宋体"/>
          <w:sz w:val="24"/>
        </w:rPr>
        <w:t>4、注射次数：10次～140次，步进10次。</w:t>
      </w:r>
    </w:p>
    <w:p w14:paraId="096FBE47">
      <w:pPr>
        <w:spacing w:line="420" w:lineRule="exact"/>
        <w:rPr>
          <w:rFonts w:hint="eastAsia" w:ascii="宋体" w:hAnsi="宋体"/>
          <w:sz w:val="24"/>
        </w:rPr>
      </w:pPr>
      <w:r>
        <w:rPr>
          <w:rFonts w:hint="eastAsia" w:ascii="宋体" w:hAnsi="宋体"/>
          <w:sz w:val="24"/>
        </w:rPr>
        <w:t>5、注射速度：慢速、正常、快速可调。</w:t>
      </w:r>
    </w:p>
    <w:p w14:paraId="00136538">
      <w:pPr>
        <w:spacing w:line="420" w:lineRule="exact"/>
        <w:rPr>
          <w:rFonts w:hint="eastAsia" w:ascii="宋体" w:hAnsi="宋体"/>
          <w:sz w:val="24"/>
        </w:rPr>
      </w:pPr>
      <w:r>
        <w:rPr>
          <w:rFonts w:hint="eastAsia" w:ascii="宋体" w:hAnsi="宋体"/>
          <w:sz w:val="24"/>
        </w:rPr>
        <w:t>6、负压吸力等级:1级到10级，负压强度最大值的波动在25kPa～80kPa范围内。</w:t>
      </w:r>
    </w:p>
    <w:p w14:paraId="7C707851">
      <w:pPr>
        <w:spacing w:line="420" w:lineRule="exact"/>
        <w:rPr>
          <w:rFonts w:hint="eastAsia" w:ascii="宋体" w:hAnsi="宋体"/>
          <w:sz w:val="24"/>
        </w:rPr>
      </w:pPr>
      <w:r>
        <w:rPr>
          <w:rFonts w:hint="eastAsia" w:ascii="宋体" w:hAnsi="宋体"/>
          <w:sz w:val="24"/>
        </w:rPr>
        <w:t>7、记忆模式：本产品具有记忆模式设置功能，能存储5组工作参数。</w:t>
      </w:r>
    </w:p>
    <w:p w14:paraId="6234F069">
      <w:pPr>
        <w:spacing w:line="420" w:lineRule="exact"/>
        <w:rPr>
          <w:rFonts w:hint="eastAsia" w:ascii="宋体" w:hAnsi="宋体"/>
          <w:sz w:val="24"/>
        </w:rPr>
      </w:pPr>
      <w:r>
        <w:rPr>
          <w:rFonts w:hint="eastAsia" w:ascii="宋体" w:hAnsi="宋体"/>
          <w:sz w:val="24"/>
        </w:rPr>
        <w:t>▲8、定制注射功能：通过输入定制码进入定制注射，在定制注射界面中，用户可以输入注射速度，总注射次数，药量/注射器规格，负压强度，可调节注射器行程，设置好相关参数后，可开始定制注射，可对5个脸部区域的注射进行单独的操作。</w:t>
      </w:r>
    </w:p>
    <w:p w14:paraId="42193D8F">
      <w:pPr>
        <w:spacing w:line="420" w:lineRule="exact"/>
        <w:rPr>
          <w:rFonts w:hint="eastAsia" w:ascii="宋体" w:hAnsi="宋体"/>
          <w:sz w:val="24"/>
        </w:rPr>
      </w:pPr>
      <w:r>
        <w:rPr>
          <w:rFonts w:hint="eastAsia" w:ascii="宋体" w:hAnsi="宋体"/>
          <w:sz w:val="24"/>
        </w:rPr>
        <w:t>9、设备在注射过程中，断开外部电源供电，重新接入外部电源，可选择“恢复上次注射”或“重新开始”。</w:t>
      </w:r>
    </w:p>
    <w:p w14:paraId="55B66AA5">
      <w:pPr>
        <w:spacing w:line="420" w:lineRule="exact"/>
        <w:rPr>
          <w:rFonts w:hint="eastAsia" w:ascii="宋体" w:hAnsi="宋体"/>
          <w:sz w:val="24"/>
        </w:rPr>
      </w:pPr>
      <w:r>
        <w:rPr>
          <w:rFonts w:hint="eastAsia" w:ascii="宋体" w:hAnsi="宋体"/>
          <w:sz w:val="24"/>
        </w:rPr>
        <w:t>▲10、深度清洁功能：在开始注射之前，用户可先进入深度清洁模式，利用负压辅助面部清洁。</w:t>
      </w:r>
    </w:p>
    <w:p w14:paraId="056D1EE6">
      <w:pPr>
        <w:spacing w:line="420" w:lineRule="exact"/>
        <w:rPr>
          <w:rFonts w:hint="eastAsia" w:ascii="宋体" w:hAnsi="宋体"/>
          <w:sz w:val="24"/>
        </w:rPr>
      </w:pPr>
      <w:r>
        <w:rPr>
          <w:rFonts w:hint="eastAsia" w:ascii="宋体" w:hAnsi="宋体"/>
          <w:sz w:val="24"/>
        </w:rPr>
        <w:t>11、故障报警功能：断电报警、手柄推杆过载报警、负压系统欠压报警、脚踏板粘连报警、手柄断开连接报警。</w:t>
      </w:r>
    </w:p>
    <w:p w14:paraId="2833B834">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4CF74884">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28C105F">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78CD8E63">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93C8818">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727232AE">
      <w:pPr>
        <w:spacing w:line="360" w:lineRule="auto"/>
        <w:rPr>
          <w:rFonts w:hint="eastAsia" w:ascii="宋体" w:hAnsi="宋体" w:eastAsia="宋体"/>
          <w:color w:val="000000"/>
          <w:sz w:val="24"/>
          <w:szCs w:val="24"/>
          <w:lang w:val="en-US" w:eastAsia="zh-CN"/>
        </w:rPr>
      </w:pPr>
    </w:p>
    <w:p w14:paraId="5CCB751B">
      <w:pPr>
        <w:pStyle w:val="3"/>
        <w:rPr>
          <w:rFonts w:hint="eastAsia" w:ascii="宋体" w:hAnsi="宋体" w:eastAsia="宋体"/>
          <w:color w:val="000000"/>
          <w:sz w:val="24"/>
          <w:szCs w:val="24"/>
        </w:rPr>
      </w:pPr>
    </w:p>
    <w:p w14:paraId="00514218">
      <w:pPr>
        <w:widowControl/>
        <w:jc w:val="center"/>
        <w:rPr>
          <w:b/>
          <w:color w:val="000000"/>
          <w:sz w:val="44"/>
          <w:szCs w:val="44"/>
        </w:rPr>
      </w:pPr>
      <w:r>
        <w:rPr>
          <w:b/>
          <w:color w:val="000000"/>
          <w:sz w:val="44"/>
          <w:szCs w:val="44"/>
        </w:rPr>
        <w:br w:type="page"/>
      </w:r>
      <w:r>
        <w:rPr>
          <w:rFonts w:hint="eastAsia"/>
          <w:b/>
          <w:color w:val="000000"/>
          <w:sz w:val="44"/>
          <w:szCs w:val="44"/>
        </w:rPr>
        <w:t xml:space="preserve">第二部分 </w:t>
      </w:r>
      <w:r>
        <w:rPr>
          <w:b/>
          <w:color w:val="000000"/>
          <w:sz w:val="44"/>
          <w:szCs w:val="44"/>
        </w:rPr>
        <w:t xml:space="preserve"> </w:t>
      </w:r>
      <w:r>
        <w:rPr>
          <w:rFonts w:hint="eastAsia"/>
          <w:b/>
          <w:color w:val="000000"/>
          <w:sz w:val="44"/>
          <w:szCs w:val="44"/>
        </w:rPr>
        <w:t>资格审查及评标办法</w:t>
      </w:r>
    </w:p>
    <w:p w14:paraId="48613CAE">
      <w:pPr>
        <w:spacing w:before="156" w:beforeLines="50" w:after="156" w:afterLines="50"/>
        <w:ind w:firstLine="643" w:firstLineChars="200"/>
        <w:outlineLvl w:val="1"/>
        <w:rPr>
          <w:b/>
          <w:color w:val="000000"/>
          <w:sz w:val="32"/>
          <w:szCs w:val="32"/>
        </w:rPr>
      </w:pPr>
      <w:bookmarkStart w:id="5" w:name="_Toc4647"/>
      <w:bookmarkStart w:id="6" w:name="_Toc24217_WPSOffice_Level2"/>
      <w:r>
        <w:rPr>
          <w:rFonts w:hint="eastAsia"/>
          <w:b/>
          <w:color w:val="000000"/>
          <w:sz w:val="32"/>
          <w:szCs w:val="32"/>
        </w:rPr>
        <w:t>一、资格审查</w:t>
      </w:r>
      <w:bookmarkEnd w:id="5"/>
      <w:bookmarkEnd w:id="6"/>
    </w:p>
    <w:p w14:paraId="5561AE43">
      <w:pPr>
        <w:ind w:firstLine="420"/>
        <w:rPr>
          <w:rFonts w:ascii="宋体" w:hAnsi="宋体" w:cs="宋体"/>
          <w:color w:val="000000"/>
          <w:sz w:val="24"/>
        </w:rPr>
      </w:pPr>
      <w:r>
        <w:rPr>
          <w:rFonts w:hint="eastAsia" w:ascii="宋体" w:hAnsi="宋体" w:cs="宋体"/>
          <w:color w:val="000000"/>
          <w:sz w:val="24"/>
        </w:rPr>
        <w:t>采购人按照下列指标对各投标人的资格进行审查，未通过审查的为无效标，不参与评标。</w:t>
      </w:r>
    </w:p>
    <w:tbl>
      <w:tblPr>
        <w:tblStyle w:val="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554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2972" w:type="dxa"/>
            <w:vAlign w:val="center"/>
          </w:tcPr>
          <w:p w14:paraId="1F671A68">
            <w:pPr>
              <w:jc w:val="center"/>
              <w:rPr>
                <w:rFonts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16CC7FE">
            <w:pPr>
              <w:jc w:val="center"/>
              <w:rPr>
                <w:rFonts w:ascii="宋体" w:hAnsi="宋体" w:cs="宋体"/>
                <w:color w:val="000000"/>
                <w:sz w:val="24"/>
                <w:szCs w:val="28"/>
              </w:rPr>
            </w:pPr>
            <w:r>
              <w:rPr>
                <w:rFonts w:hint="eastAsia" w:ascii="宋体" w:hAnsi="宋体" w:cs="宋体"/>
                <w:color w:val="000000"/>
                <w:sz w:val="24"/>
                <w:szCs w:val="28"/>
              </w:rPr>
              <w:t>审查标准</w:t>
            </w:r>
          </w:p>
        </w:tc>
      </w:tr>
      <w:tr w14:paraId="78E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5739F1B">
            <w:pPr>
              <w:jc w:val="left"/>
              <w:rPr>
                <w:rFonts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pPr>
              <w:jc w:val="left"/>
              <w:rPr>
                <w:rFonts w:ascii="宋体" w:hAnsi="宋体" w:cs="宋体"/>
                <w:color w:val="000000"/>
                <w:sz w:val="24"/>
                <w:szCs w:val="28"/>
              </w:rPr>
            </w:pPr>
            <w:r>
              <w:rPr>
                <w:rFonts w:hint="eastAsia" w:ascii="宋体" w:hAnsi="宋体" w:cs="宋体"/>
                <w:color w:val="000000"/>
                <w:sz w:val="24"/>
                <w:szCs w:val="28"/>
              </w:rPr>
              <w:t>一、资格证明文件；</w:t>
            </w:r>
          </w:p>
          <w:p w14:paraId="797FC24F">
            <w:pPr>
              <w:jc w:val="lef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354E3747">
            <w:pPr>
              <w:jc w:val="left"/>
              <w:rPr>
                <w:rFonts w:ascii="宋体" w:hAnsi="宋体" w:cs="宋体"/>
                <w:color w:val="000000"/>
                <w:sz w:val="24"/>
                <w:szCs w:val="28"/>
              </w:rPr>
            </w:pPr>
            <w:r>
              <w:rPr>
                <w:rFonts w:hint="eastAsia" w:ascii="宋体" w:hAnsi="宋体" w:cs="宋体"/>
                <w:color w:val="000000"/>
                <w:sz w:val="24"/>
                <w:szCs w:val="28"/>
              </w:rPr>
              <w:t>2、2</w:t>
            </w:r>
            <w:r>
              <w:rPr>
                <w:rFonts w:ascii="宋体" w:hAnsi="宋体" w:cs="宋体"/>
                <w:color w:val="000000"/>
                <w:sz w:val="24"/>
                <w:szCs w:val="28"/>
              </w:rPr>
              <w:t>02</w:t>
            </w:r>
            <w:r>
              <w:rPr>
                <w:rFonts w:hint="eastAsia" w:ascii="宋体" w:hAnsi="宋体" w:cs="宋体"/>
                <w:color w:val="000000"/>
                <w:sz w:val="24"/>
                <w:szCs w:val="28"/>
                <w:lang w:val="en-US" w:eastAsia="zh-CN"/>
              </w:rPr>
              <w:t>4</w:t>
            </w:r>
            <w:r>
              <w:rPr>
                <w:rFonts w:hint="eastAsia" w:ascii="宋体" w:hAnsi="宋体" w:cs="宋体"/>
                <w:color w:val="000000"/>
                <w:sz w:val="24"/>
                <w:szCs w:val="28"/>
              </w:rPr>
              <w:t>年度财务报表（2</w:t>
            </w:r>
            <w:r>
              <w:rPr>
                <w:rFonts w:ascii="宋体" w:hAnsi="宋体" w:cs="宋体"/>
                <w:color w:val="000000"/>
                <w:sz w:val="24"/>
                <w:szCs w:val="28"/>
              </w:rPr>
              <w:t>02</w:t>
            </w:r>
            <w:r>
              <w:rPr>
                <w:rFonts w:hint="eastAsia" w:ascii="宋体" w:hAnsi="宋体" w:cs="宋体"/>
                <w:color w:val="000000"/>
                <w:sz w:val="24"/>
                <w:szCs w:val="28"/>
                <w:lang w:val="en-US" w:eastAsia="zh-CN"/>
              </w:rPr>
              <w:t>5</w:t>
            </w:r>
            <w:r>
              <w:rPr>
                <w:rFonts w:hint="eastAsia" w:ascii="宋体" w:hAnsi="宋体" w:cs="宋体"/>
                <w:color w:val="000000"/>
                <w:sz w:val="24"/>
                <w:szCs w:val="28"/>
              </w:rPr>
              <w:t>年1月1日之后成立的供应商需提供基本开户银行出具的资信证明）；（至少包括资产负债表、利润表）</w:t>
            </w:r>
          </w:p>
          <w:p w14:paraId="14AB6BE6">
            <w:pPr>
              <w:jc w:val="left"/>
              <w:rPr>
                <w:rFonts w:ascii="宋体" w:hAnsi="宋体" w:cs="宋体"/>
                <w:color w:val="000000"/>
                <w:sz w:val="24"/>
                <w:szCs w:val="28"/>
              </w:rPr>
            </w:pPr>
            <w:r>
              <w:rPr>
                <w:rFonts w:hint="eastAsia" w:ascii="宋体" w:hAnsi="宋体" w:cs="宋体"/>
                <w:color w:val="000000"/>
                <w:sz w:val="24"/>
                <w:szCs w:val="28"/>
              </w:rPr>
              <w:t>3、2</w:t>
            </w:r>
            <w:r>
              <w:rPr>
                <w:rFonts w:ascii="宋体" w:hAnsi="宋体" w:cs="宋体"/>
                <w:color w:val="000000"/>
                <w:sz w:val="24"/>
                <w:szCs w:val="28"/>
              </w:rPr>
              <w:t>02</w:t>
            </w:r>
            <w:r>
              <w:rPr>
                <w:rFonts w:hint="eastAsia" w:ascii="宋体" w:hAnsi="宋体" w:cs="宋体"/>
                <w:color w:val="000000"/>
                <w:sz w:val="24"/>
                <w:szCs w:val="28"/>
                <w:lang w:val="en-US" w:eastAsia="zh-CN"/>
              </w:rPr>
              <w:t>5</w:t>
            </w:r>
            <w:r>
              <w:rPr>
                <w:rFonts w:hint="eastAsia" w:ascii="宋体" w:hAnsi="宋体" w:cs="宋体"/>
                <w:color w:val="000000"/>
                <w:sz w:val="24"/>
                <w:szCs w:val="28"/>
              </w:rPr>
              <w:t>年1月以来任意一个月依法缴纳税收和社会保障资金的相关材料；</w:t>
            </w:r>
          </w:p>
          <w:p w14:paraId="0F570683">
            <w:pPr>
              <w:jc w:val="lef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、具备履行合同所必需的设备和专业技术能力的证明材料；</w:t>
            </w:r>
          </w:p>
          <w:p w14:paraId="18A18CA9">
            <w:pPr>
              <w:jc w:val="left"/>
              <w:rPr>
                <w:rFonts w:ascii="宋体" w:hAnsi="宋体" w:cs="宋体"/>
                <w:color w:val="000000"/>
                <w:sz w:val="24"/>
                <w:szCs w:val="28"/>
              </w:rPr>
            </w:pPr>
            <w:r>
              <w:rPr>
                <w:rFonts w:ascii="宋体" w:hAnsi="宋体" w:cs="宋体"/>
                <w:color w:val="000000"/>
                <w:sz w:val="24"/>
                <w:szCs w:val="28"/>
              </w:rPr>
              <w:t>5</w:t>
            </w:r>
            <w:r>
              <w:rPr>
                <w:rFonts w:hint="eastAsia" w:ascii="宋体" w:hAnsi="宋体" w:cs="宋体"/>
                <w:color w:val="000000"/>
                <w:sz w:val="24"/>
                <w:szCs w:val="28"/>
              </w:rPr>
              <w:t>、参加政府采购活动前3年内经营活动中没有重大违法记录的书面声明；</w:t>
            </w:r>
          </w:p>
          <w:p w14:paraId="089DE44C">
            <w:pPr>
              <w:jc w:val="left"/>
              <w:rPr>
                <w:rFonts w:ascii="宋体" w:hAnsi="宋体" w:cs="宋体"/>
                <w:color w:val="000000"/>
                <w:sz w:val="24"/>
                <w:szCs w:val="28"/>
              </w:rPr>
            </w:pPr>
            <w:r>
              <w:rPr>
                <w:rFonts w:ascii="宋体" w:hAnsi="宋体" w:cs="宋体"/>
                <w:color w:val="000000"/>
                <w:sz w:val="24"/>
                <w:szCs w:val="28"/>
              </w:rPr>
              <w:t>6</w:t>
            </w:r>
            <w:r>
              <w:rPr>
                <w:rFonts w:hint="eastAsia" w:ascii="宋体" w:hAnsi="宋体" w:cs="宋体"/>
                <w:color w:val="000000"/>
                <w:sz w:val="24"/>
                <w:szCs w:val="28"/>
              </w:rPr>
              <w:t>、提供“信用中国”（www.creditchina.gov.cn）、“中国政府采购网”(www.ccgp.gov.cn）、“信用江苏”（http://credit.jiangsu.gov.cn/）查询结果截图。</w:t>
            </w:r>
          </w:p>
          <w:p w14:paraId="2C4BF43A">
            <w:pPr>
              <w:jc w:val="left"/>
              <w:rPr>
                <w:rFonts w:ascii="宋体" w:hAnsi="宋体" w:cs="宋体"/>
                <w:color w:val="000000"/>
                <w:sz w:val="24"/>
                <w:szCs w:val="28"/>
              </w:rPr>
            </w:pPr>
          </w:p>
        </w:tc>
      </w:tr>
      <w:tr w14:paraId="7C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F7D5D0">
            <w:pPr>
              <w:jc w:val="left"/>
              <w:rPr>
                <w:rFonts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60D23BD7">
            <w:pPr>
              <w:jc w:val="left"/>
              <w:rPr>
                <w:rFonts w:ascii="宋体" w:hAnsi="宋体" w:cs="宋体"/>
                <w:color w:val="000000"/>
                <w:sz w:val="24"/>
                <w:szCs w:val="28"/>
              </w:rPr>
            </w:pPr>
          </w:p>
        </w:tc>
      </w:tr>
      <w:tr w14:paraId="46D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2972" w:type="dxa"/>
            <w:vAlign w:val="center"/>
          </w:tcPr>
          <w:p w14:paraId="6E3F0CD9">
            <w:pPr>
              <w:jc w:val="left"/>
              <w:rPr>
                <w:rFonts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03DCC085">
            <w:pPr>
              <w:jc w:val="left"/>
              <w:rPr>
                <w:rFonts w:ascii="宋体" w:hAnsi="宋体" w:cs="宋体"/>
                <w:color w:val="000000"/>
                <w:sz w:val="24"/>
                <w:szCs w:val="28"/>
              </w:rPr>
            </w:pPr>
          </w:p>
        </w:tc>
      </w:tr>
      <w:tr w14:paraId="6A7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972" w:type="dxa"/>
            <w:vAlign w:val="center"/>
          </w:tcPr>
          <w:p w14:paraId="0FBF3D44">
            <w:pPr>
              <w:jc w:val="left"/>
              <w:rPr>
                <w:rFonts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369E1AAB">
            <w:pPr>
              <w:jc w:val="left"/>
              <w:rPr>
                <w:rFonts w:ascii="宋体" w:hAnsi="宋体" w:cs="宋体"/>
                <w:color w:val="000000"/>
                <w:sz w:val="24"/>
                <w:szCs w:val="28"/>
              </w:rPr>
            </w:pPr>
          </w:p>
        </w:tc>
      </w:tr>
      <w:tr w14:paraId="048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C7C5050">
            <w:pPr>
              <w:jc w:val="left"/>
              <w:rPr>
                <w:rFonts w:ascii="宋体" w:hAnsi="宋体" w:cs="宋体"/>
                <w:color w:val="000000"/>
                <w:sz w:val="24"/>
                <w:szCs w:val="28"/>
              </w:rPr>
            </w:pPr>
            <w:r>
              <w:rPr>
                <w:rFonts w:hint="eastAsia" w:ascii="宋体" w:hAnsi="宋体" w:cs="宋体"/>
                <w:color w:val="000000"/>
                <w:sz w:val="24"/>
                <w:szCs w:val="28"/>
              </w:rPr>
              <w:t>信用信息</w:t>
            </w:r>
          </w:p>
        </w:tc>
        <w:tc>
          <w:tcPr>
            <w:tcW w:w="5888" w:type="dxa"/>
            <w:vMerge w:val="continue"/>
            <w:vAlign w:val="center"/>
          </w:tcPr>
          <w:p w14:paraId="3821D1FF">
            <w:pPr>
              <w:jc w:val="left"/>
              <w:rPr>
                <w:rFonts w:ascii="宋体" w:hAnsi="宋体" w:cs="宋体"/>
                <w:color w:val="000000"/>
                <w:sz w:val="24"/>
                <w:szCs w:val="28"/>
              </w:rPr>
            </w:pPr>
          </w:p>
        </w:tc>
      </w:tr>
      <w:tr w14:paraId="56FE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86FBC1">
            <w:pPr>
              <w:jc w:val="left"/>
              <w:rPr>
                <w:rFonts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7774CD89">
            <w:pPr>
              <w:jc w:val="left"/>
              <w:rPr>
                <w:rFonts w:ascii="宋体" w:hAnsi="宋体" w:cs="宋体"/>
                <w:color w:val="000000"/>
                <w:sz w:val="24"/>
                <w:szCs w:val="28"/>
              </w:rPr>
            </w:pPr>
            <w:r>
              <w:rPr>
                <w:rFonts w:hint="eastAsia" w:ascii="宋体" w:hAnsi="宋体" w:cs="宋体"/>
                <w:color w:val="000000"/>
                <w:sz w:val="24"/>
                <w:szCs w:val="28"/>
              </w:rPr>
              <w:t>不接受联合体投标</w:t>
            </w:r>
          </w:p>
        </w:tc>
      </w:tr>
    </w:tbl>
    <w:p w14:paraId="6ADF71F6">
      <w:pPr>
        <w:outlineLvl w:val="1"/>
        <w:rPr>
          <w:rFonts w:ascii="宋体" w:hAnsi="宋体" w:cs="宋体"/>
          <w:b/>
          <w:color w:val="000000"/>
          <w:sz w:val="32"/>
          <w:szCs w:val="32"/>
        </w:rPr>
      </w:pPr>
      <w:bookmarkStart w:id="7" w:name="EB9af8278fd1df4f8591f0fad951f64ddb"/>
      <w:r>
        <w:rPr>
          <w:rFonts w:hint="eastAsia" w:ascii="宋体" w:hAnsi="宋体" w:cs="宋体"/>
          <w:color w:val="000000"/>
          <w:sz w:val="20"/>
        </w:rPr>
        <w:t xml:space="preserve"> </w:t>
      </w:r>
      <w:bookmarkEnd w:id="7"/>
      <w:bookmarkStart w:id="8" w:name="_Toc13271_WPSOffice_Level2"/>
      <w:r>
        <w:rPr>
          <w:rFonts w:hint="eastAsia" w:ascii="宋体" w:hAnsi="宋体" w:cs="宋体"/>
          <w:color w:val="000000"/>
          <w:sz w:val="20"/>
        </w:rPr>
        <w:t xml:space="preserve">    </w:t>
      </w:r>
      <w:bookmarkStart w:id="9" w:name="_Toc11959"/>
      <w:r>
        <w:rPr>
          <w:rFonts w:hint="eastAsia" w:ascii="宋体" w:hAnsi="宋体" w:cs="宋体"/>
          <w:b/>
          <w:color w:val="000000"/>
          <w:sz w:val="32"/>
          <w:szCs w:val="32"/>
        </w:rPr>
        <w:t>二、评分办法—综合评分法</w:t>
      </w:r>
      <w:bookmarkEnd w:id="8"/>
      <w:bookmarkEnd w:id="9"/>
    </w:p>
    <w:p w14:paraId="1923D9B7">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1、评标办法：</w:t>
      </w:r>
      <w:r>
        <w:rPr>
          <w:rFonts w:hint="eastAsia" w:ascii="宋体" w:hAnsi="宋体" w:cs="宋体"/>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F63F1F6">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评标委员会根据评审后投标人排序推荐中标候选人。投标文件满足招标文件全部实质性要求，且评审后排序第一的投标人为第一中标候选人，依次类推。</w:t>
      </w:r>
    </w:p>
    <w:p w14:paraId="084631DA">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 xml:space="preserve">综合评分保留至小数点后两位。 </w:t>
      </w:r>
    </w:p>
    <w:p w14:paraId="07F3369D">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2、符合性审查。</w:t>
      </w:r>
      <w:r>
        <w:rPr>
          <w:rFonts w:hint="eastAsia" w:ascii="宋体" w:hAnsi="宋体" w:cs="宋体"/>
          <w:color w:val="000000"/>
          <w:sz w:val="24"/>
        </w:rPr>
        <w:t>评标委员会首先按照下列指标对各投标人的投标文件进行符合性审查，未通过审查的为无效标，不再参与评审。</w:t>
      </w:r>
    </w:p>
    <w:tbl>
      <w:tblPr>
        <w:tblStyle w:val="6"/>
        <w:tblW w:w="920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35"/>
        <w:gridCol w:w="7371"/>
      </w:tblGrid>
      <w:tr w14:paraId="685533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7" w:hRule="atLeast"/>
        </w:trPr>
        <w:tc>
          <w:tcPr>
            <w:tcW w:w="1835" w:type="dxa"/>
            <w:tcBorders>
              <w:top w:val="outset" w:color="auto" w:sz="6" w:space="0"/>
              <w:left w:val="outset" w:color="auto" w:sz="6" w:space="0"/>
              <w:bottom w:val="outset" w:color="auto" w:sz="6" w:space="0"/>
              <w:right w:val="outset" w:color="auto" w:sz="6" w:space="0"/>
            </w:tcBorders>
            <w:vAlign w:val="center"/>
          </w:tcPr>
          <w:p w14:paraId="1882E447">
            <w:pPr>
              <w:jc w:val="center"/>
              <w:rPr>
                <w:rFonts w:ascii="宋体" w:hAnsi="宋体" w:cs="宋体"/>
                <w:color w:val="000000"/>
                <w:sz w:val="24"/>
                <w:szCs w:val="28"/>
              </w:rPr>
            </w:pPr>
            <w:r>
              <w:rPr>
                <w:rFonts w:hint="eastAsia" w:ascii="宋体" w:hAnsi="宋体" w:cs="宋体"/>
                <w:color w:val="000000"/>
                <w:sz w:val="24"/>
                <w:szCs w:val="28"/>
              </w:rPr>
              <w:t>符合性审查因素</w:t>
            </w:r>
          </w:p>
        </w:tc>
        <w:tc>
          <w:tcPr>
            <w:tcW w:w="7371" w:type="dxa"/>
            <w:tcBorders>
              <w:top w:val="outset" w:color="auto" w:sz="6" w:space="0"/>
              <w:left w:val="outset" w:color="auto" w:sz="6" w:space="0"/>
              <w:bottom w:val="outset" w:color="auto" w:sz="6" w:space="0"/>
              <w:right w:val="outset" w:color="auto" w:sz="6" w:space="0"/>
            </w:tcBorders>
            <w:vAlign w:val="center"/>
          </w:tcPr>
          <w:p w14:paraId="707C36F4">
            <w:pPr>
              <w:jc w:val="center"/>
              <w:rPr>
                <w:rFonts w:ascii="宋体" w:hAnsi="宋体" w:cs="宋体"/>
                <w:color w:val="000000"/>
                <w:sz w:val="24"/>
                <w:szCs w:val="28"/>
              </w:rPr>
            </w:pPr>
            <w:r>
              <w:rPr>
                <w:rFonts w:hint="eastAsia" w:ascii="宋体" w:hAnsi="宋体" w:cs="宋体"/>
                <w:color w:val="000000"/>
                <w:sz w:val="24"/>
                <w:szCs w:val="28"/>
              </w:rPr>
              <w:t>审查标准</w:t>
            </w:r>
          </w:p>
        </w:tc>
      </w:tr>
      <w:tr w14:paraId="54CC76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7A7FE25">
            <w:pPr>
              <w:jc w:val="left"/>
              <w:rPr>
                <w:rFonts w:ascii="宋体" w:hAnsi="宋体" w:cs="宋体"/>
                <w:color w:val="000000"/>
                <w:sz w:val="24"/>
                <w:szCs w:val="28"/>
              </w:rPr>
            </w:pPr>
            <w:r>
              <w:rPr>
                <w:rFonts w:hint="eastAsia" w:ascii="宋体" w:hAnsi="宋体" w:cs="宋体"/>
                <w:color w:val="000000"/>
                <w:sz w:val="24"/>
                <w:szCs w:val="28"/>
              </w:rPr>
              <w:t>投标函</w:t>
            </w:r>
          </w:p>
        </w:tc>
        <w:tc>
          <w:tcPr>
            <w:tcW w:w="7371" w:type="dxa"/>
            <w:tcBorders>
              <w:top w:val="outset" w:color="auto" w:sz="6" w:space="0"/>
              <w:left w:val="outset" w:color="auto" w:sz="6" w:space="0"/>
              <w:bottom w:val="outset" w:color="auto" w:sz="6" w:space="0"/>
              <w:right w:val="outset" w:color="auto" w:sz="6" w:space="0"/>
            </w:tcBorders>
            <w:vAlign w:val="center"/>
          </w:tcPr>
          <w:p w14:paraId="72CD9B51">
            <w:pPr>
              <w:jc w:val="left"/>
              <w:rPr>
                <w:rFonts w:ascii="宋体" w:hAnsi="宋体" w:cs="宋体"/>
                <w:color w:val="000000"/>
                <w:sz w:val="24"/>
                <w:szCs w:val="28"/>
              </w:rPr>
            </w:pPr>
            <w:r>
              <w:rPr>
                <w:rFonts w:hint="eastAsia" w:ascii="宋体" w:hAnsi="宋体" w:cs="宋体"/>
                <w:color w:val="000000"/>
                <w:sz w:val="24"/>
                <w:szCs w:val="28"/>
              </w:rPr>
              <w:t>投标函须由法定代表人或其授权代理人签署；</w:t>
            </w:r>
          </w:p>
        </w:tc>
      </w:tr>
      <w:tr w14:paraId="519A54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1" w:hRule="atLeast"/>
        </w:trPr>
        <w:tc>
          <w:tcPr>
            <w:tcW w:w="1835" w:type="dxa"/>
            <w:tcBorders>
              <w:top w:val="outset" w:color="auto" w:sz="6" w:space="0"/>
              <w:left w:val="outset" w:color="auto" w:sz="6" w:space="0"/>
              <w:bottom w:val="outset" w:color="auto" w:sz="6" w:space="0"/>
              <w:right w:val="outset" w:color="auto" w:sz="6" w:space="0"/>
            </w:tcBorders>
            <w:vAlign w:val="center"/>
          </w:tcPr>
          <w:p w14:paraId="42E615C5">
            <w:pPr>
              <w:jc w:val="left"/>
              <w:rPr>
                <w:rFonts w:ascii="宋体" w:hAnsi="宋体" w:cs="宋体"/>
                <w:color w:val="000000"/>
                <w:sz w:val="24"/>
                <w:szCs w:val="28"/>
              </w:rPr>
            </w:pPr>
            <w:r>
              <w:rPr>
                <w:rFonts w:hint="eastAsia" w:ascii="宋体" w:hAnsi="宋体" w:cs="宋体"/>
                <w:color w:val="000000"/>
                <w:sz w:val="24"/>
                <w:szCs w:val="28"/>
              </w:rPr>
              <w:t>法定代表人身份证明或授权委托书</w:t>
            </w:r>
          </w:p>
        </w:tc>
        <w:tc>
          <w:tcPr>
            <w:tcW w:w="7371" w:type="dxa"/>
            <w:tcBorders>
              <w:top w:val="outset" w:color="auto" w:sz="6" w:space="0"/>
              <w:left w:val="outset" w:color="auto" w:sz="6" w:space="0"/>
              <w:bottom w:val="outset" w:color="auto" w:sz="6" w:space="0"/>
              <w:right w:val="outset" w:color="auto" w:sz="6" w:space="0"/>
            </w:tcBorders>
            <w:vAlign w:val="center"/>
          </w:tcPr>
          <w:p w14:paraId="0FDDF8B1">
            <w:pPr>
              <w:jc w:val="left"/>
              <w:rPr>
                <w:rFonts w:ascii="宋体" w:hAnsi="宋体" w:cs="宋体"/>
                <w:color w:val="000000"/>
                <w:sz w:val="24"/>
                <w:szCs w:val="28"/>
              </w:rPr>
            </w:pPr>
            <w:r>
              <w:rPr>
                <w:rFonts w:hint="eastAsia" w:ascii="宋体" w:hAnsi="宋体" w:cs="宋体"/>
                <w:color w:val="000000"/>
                <w:sz w:val="24"/>
                <w:szCs w:val="28"/>
              </w:rPr>
              <w:t>提供法定代表人身份证明或法定代表人授权委托书（并按要求提供法定代表人或授权委托人居民身份证复印件加盖公章）；</w:t>
            </w:r>
          </w:p>
        </w:tc>
      </w:tr>
      <w:tr w14:paraId="27C850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8B30BCB">
            <w:pPr>
              <w:jc w:val="left"/>
              <w:rPr>
                <w:rFonts w:ascii="宋体" w:hAnsi="宋体" w:cs="宋体"/>
                <w:color w:val="000000"/>
                <w:sz w:val="24"/>
                <w:szCs w:val="28"/>
              </w:rPr>
            </w:pPr>
            <w:r>
              <w:rPr>
                <w:rFonts w:hint="eastAsia" w:ascii="宋体" w:hAnsi="宋体" w:cs="宋体"/>
                <w:color w:val="000000"/>
                <w:sz w:val="24"/>
                <w:szCs w:val="28"/>
              </w:rPr>
              <w:t>开标一览表及投标报价</w:t>
            </w:r>
          </w:p>
        </w:tc>
        <w:tc>
          <w:tcPr>
            <w:tcW w:w="7371" w:type="dxa"/>
            <w:tcBorders>
              <w:top w:val="outset" w:color="auto" w:sz="6" w:space="0"/>
              <w:left w:val="outset" w:color="auto" w:sz="6" w:space="0"/>
              <w:bottom w:val="outset" w:color="auto" w:sz="6" w:space="0"/>
              <w:right w:val="outset" w:color="auto" w:sz="6" w:space="0"/>
            </w:tcBorders>
            <w:vAlign w:val="center"/>
          </w:tcPr>
          <w:p w14:paraId="77D838BE">
            <w:pPr>
              <w:spacing w:line="240" w:lineRule="exac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、明细报价表；</w:t>
            </w:r>
          </w:p>
          <w:p w14:paraId="3D05D499">
            <w:pPr>
              <w:spacing w:line="240" w:lineRule="exact"/>
              <w:rPr>
                <w:rFonts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、技术文件；</w:t>
            </w:r>
          </w:p>
          <w:p w14:paraId="23B9C9ED">
            <w:pPr>
              <w:spacing w:line="240" w:lineRule="exact"/>
              <w:rPr>
                <w:rFonts w:ascii="宋体" w:hAnsi="宋体" w:cs="宋体"/>
                <w:color w:val="000000"/>
                <w:sz w:val="24"/>
                <w:szCs w:val="28"/>
              </w:rPr>
            </w:pPr>
            <w:r>
              <w:rPr>
                <w:rFonts w:ascii="宋体" w:hAnsi="宋体" w:cs="宋体"/>
                <w:color w:val="000000"/>
                <w:sz w:val="24"/>
                <w:szCs w:val="28"/>
              </w:rPr>
              <w:t>3</w:t>
            </w:r>
            <w:r>
              <w:rPr>
                <w:rFonts w:hint="eastAsia" w:ascii="宋体" w:hAnsi="宋体" w:cs="宋体"/>
                <w:color w:val="000000"/>
                <w:sz w:val="24"/>
                <w:szCs w:val="28"/>
              </w:rPr>
              <w:t>、货物设备清单（以表格形式列明所投全部设备及配件清单）及主要货物详细技术资料（包括实物样图、使用手册、规格说明等）（格式自拟）；</w:t>
            </w:r>
          </w:p>
          <w:p w14:paraId="51F7BADB">
            <w:pPr>
              <w:spacing w:line="240" w:lineRule="exac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、货物主要部件、辅材明细表；</w:t>
            </w:r>
          </w:p>
        </w:tc>
      </w:tr>
      <w:tr w14:paraId="42BAAE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4ACB027D">
            <w:pPr>
              <w:jc w:val="left"/>
              <w:rPr>
                <w:rFonts w:ascii="宋体" w:hAnsi="宋体" w:cs="宋体"/>
                <w:color w:val="000000"/>
                <w:sz w:val="24"/>
                <w:szCs w:val="28"/>
              </w:rPr>
            </w:pPr>
            <w:r>
              <w:rPr>
                <w:rFonts w:hint="eastAsia" w:ascii="宋体" w:hAnsi="宋体" w:cs="宋体"/>
                <w:color w:val="000000"/>
                <w:sz w:val="24"/>
                <w:szCs w:val="28"/>
              </w:rPr>
              <w:t>其他</w:t>
            </w:r>
          </w:p>
        </w:tc>
        <w:tc>
          <w:tcPr>
            <w:tcW w:w="7371" w:type="dxa"/>
            <w:tcBorders>
              <w:top w:val="outset" w:color="auto" w:sz="6" w:space="0"/>
              <w:left w:val="outset" w:color="auto" w:sz="6" w:space="0"/>
              <w:bottom w:val="outset" w:color="auto" w:sz="6" w:space="0"/>
              <w:right w:val="outset" w:color="auto" w:sz="6" w:space="0"/>
            </w:tcBorders>
            <w:vAlign w:val="center"/>
          </w:tcPr>
          <w:p w14:paraId="3FBCA2B4">
            <w:pPr>
              <w:jc w:val="left"/>
              <w:rPr>
                <w:rFonts w:ascii="宋体" w:hAnsi="宋体" w:cs="宋体"/>
                <w:color w:val="000000"/>
                <w:sz w:val="24"/>
                <w:szCs w:val="28"/>
              </w:rPr>
            </w:pPr>
            <w:r>
              <w:rPr>
                <w:rFonts w:hint="eastAsia" w:ascii="宋体" w:hAnsi="宋体" w:cs="宋体"/>
                <w:color w:val="000000"/>
                <w:sz w:val="24"/>
                <w:szCs w:val="28"/>
              </w:rPr>
              <w:t>投标人认为有必要提供的其它材料。</w:t>
            </w:r>
          </w:p>
        </w:tc>
      </w:tr>
      <w:tr w14:paraId="296BB5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vAlign w:val="center"/>
          </w:tcPr>
          <w:p w14:paraId="1E9085DA">
            <w:pPr>
              <w:jc w:val="left"/>
              <w:rPr>
                <w:rFonts w:ascii="宋体" w:hAnsi="宋体" w:cs="宋体"/>
                <w:color w:val="000000"/>
                <w:sz w:val="24"/>
                <w:szCs w:val="28"/>
              </w:rPr>
            </w:pPr>
            <w:r>
              <w:rPr>
                <w:rFonts w:hint="eastAsia" w:ascii="宋体" w:hAnsi="宋体" w:cs="宋体"/>
                <w:color w:val="000000"/>
                <w:sz w:val="24"/>
                <w:szCs w:val="28"/>
              </w:rPr>
              <w:t>※以上所有资料均须加盖投标单位法人公章</w:t>
            </w:r>
          </w:p>
        </w:tc>
      </w:tr>
    </w:tbl>
    <w:p w14:paraId="64931DC8">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3、详细评审。</w:t>
      </w:r>
      <w:r>
        <w:rPr>
          <w:rFonts w:hint="eastAsia" w:ascii="宋体" w:hAnsi="宋体" w:cs="宋体"/>
          <w:color w:val="000000"/>
          <w:sz w:val="24"/>
        </w:rPr>
        <w:t>评标委员会按照招标文件规定的评分标准，对各投标文件进行详细评审打分。评标委员会组长对各评审专家的打分情况进行复核无误后汇总，形成评审报告。</w:t>
      </w:r>
    </w:p>
    <w:p w14:paraId="0ED0DF65">
      <w:pPr>
        <w:spacing w:line="500" w:lineRule="exact"/>
        <w:ind w:firstLine="482" w:firstLineChars="200"/>
        <w:jc w:val="center"/>
        <w:rPr>
          <w:b/>
          <w:color w:val="000000"/>
        </w:rPr>
      </w:pPr>
      <w:r>
        <w:rPr>
          <w:rFonts w:hint="eastAsia" w:ascii="宋体" w:hAnsi="宋体" w:cs="宋体"/>
          <w:b/>
          <w:color w:val="000000"/>
          <w:sz w:val="24"/>
        </w:rPr>
        <w:t>评分方法（0</w:t>
      </w:r>
      <w:r>
        <w:rPr>
          <w:rFonts w:ascii="宋体" w:hAnsi="宋体" w:cs="宋体"/>
          <w:b/>
          <w:color w:val="000000"/>
          <w:sz w:val="24"/>
        </w:rPr>
        <w:t>1</w:t>
      </w:r>
      <w:r>
        <w:rPr>
          <w:rFonts w:hint="eastAsia" w:ascii="宋体" w:hAnsi="宋体" w:cs="宋体"/>
          <w:b/>
          <w:color w:val="000000"/>
          <w:sz w:val="24"/>
        </w:rPr>
        <w:t>包-</w:t>
      </w:r>
      <w:r>
        <w:rPr>
          <w:rFonts w:ascii="宋体" w:hAnsi="宋体" w:cs="宋体"/>
          <w:b/>
          <w:color w:val="000000"/>
          <w:sz w:val="24"/>
        </w:rPr>
        <w:t>0</w:t>
      </w:r>
      <w:r>
        <w:rPr>
          <w:rFonts w:hint="eastAsia" w:ascii="宋体" w:hAnsi="宋体" w:cs="宋体"/>
          <w:b/>
          <w:color w:val="000000"/>
          <w:sz w:val="24"/>
          <w:lang w:val="en-US" w:eastAsia="zh-CN"/>
        </w:rPr>
        <w:t>6</w:t>
      </w:r>
      <w:r>
        <w:rPr>
          <w:rFonts w:hint="eastAsia" w:ascii="宋体" w:hAnsi="宋体" w:cs="宋体"/>
          <w:b/>
          <w:color w:val="000000"/>
          <w:sz w:val="24"/>
        </w:rPr>
        <w:t>包）</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3A7B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7E16CEE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（一）价格分（</w:t>
            </w:r>
            <w:r>
              <w:rPr>
                <w:rFonts w:ascii="宋体" w:hAnsi="宋体"/>
                <w:b/>
                <w:bCs/>
                <w:color w:val="000000"/>
                <w:sz w:val="24"/>
              </w:rPr>
              <w:t>30</w:t>
            </w:r>
            <w:r>
              <w:rPr>
                <w:rFonts w:hint="eastAsia" w:ascii="宋体" w:hAnsi="宋体"/>
                <w:b/>
                <w:bCs/>
                <w:color w:val="000000"/>
                <w:sz w:val="24"/>
              </w:rPr>
              <w:t xml:space="preserve">分） </w:t>
            </w:r>
          </w:p>
          <w:p w14:paraId="4C0C4A03">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价格分采用低价优先法计算，即满足采购文件要求且投标价格最低的供应商投标报价为评标基准价，其价格分为满分</w:t>
            </w:r>
            <w:r>
              <w:rPr>
                <w:rFonts w:ascii="宋体" w:hAnsi="宋体"/>
                <w:color w:val="000000"/>
                <w:sz w:val="24"/>
              </w:rPr>
              <w:t>30</w:t>
            </w:r>
            <w:r>
              <w:rPr>
                <w:rFonts w:hint="eastAsia" w:ascii="宋体" w:hAnsi="宋体"/>
                <w:color w:val="000000"/>
                <w:sz w:val="24"/>
              </w:rPr>
              <w:t>分，其它投标人的价格分统一按照以下公式计算：投标报价得分=（评标基准价/该投标人的投标报价）×</w:t>
            </w:r>
            <w:r>
              <w:rPr>
                <w:rFonts w:ascii="宋体" w:hAnsi="宋体"/>
                <w:color w:val="000000"/>
                <w:sz w:val="24"/>
              </w:rPr>
              <w:t>30</w:t>
            </w:r>
            <w:r>
              <w:rPr>
                <w:rFonts w:hint="eastAsia" w:ascii="宋体" w:hAnsi="宋体"/>
                <w:color w:val="000000"/>
                <w:sz w:val="24"/>
              </w:rPr>
              <w:t>分。分值保留小数点后2位。报价为一次报价。本项目不接受备选的投标方案或有选择的报价，只允许有一个报价。投标报价内容包括：设备本身、安装调试费、人工费、服务费、税金以及交付使用过程中涉及到的其他一切费用。</w:t>
            </w:r>
          </w:p>
          <w:p w14:paraId="0E8023B1">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60588">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（二）技术参数及商务要求响应情况（</w:t>
            </w:r>
            <w:r>
              <w:rPr>
                <w:rFonts w:ascii="宋体" w:hAnsi="宋体"/>
                <w:b/>
                <w:bCs/>
                <w:color w:val="000000"/>
                <w:sz w:val="24"/>
              </w:rPr>
              <w:t>40</w:t>
            </w:r>
            <w:r>
              <w:rPr>
                <w:rFonts w:hint="eastAsia" w:ascii="宋体" w:hAnsi="宋体"/>
                <w:b/>
                <w:bCs/>
                <w:color w:val="000000"/>
                <w:sz w:val="24"/>
              </w:rPr>
              <w:t>分）</w:t>
            </w:r>
          </w:p>
          <w:p w14:paraId="676F102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根据投标产品对招标文件具体需求的响应程度：全部响应即满足招标文件技术参数及商务要求等的得4</w:t>
            </w:r>
            <w:r>
              <w:rPr>
                <w:rFonts w:ascii="宋体" w:hAnsi="宋体"/>
                <w:color w:val="000000"/>
                <w:sz w:val="24"/>
              </w:rPr>
              <w:t>0</w:t>
            </w:r>
            <w:r>
              <w:rPr>
                <w:rFonts w:hint="eastAsia" w:ascii="宋体" w:hAnsi="宋体"/>
                <w:color w:val="000000"/>
                <w:sz w:val="24"/>
              </w:rPr>
              <w:t>分，正偏离不加分。带</w:t>
            </w:r>
            <w:r>
              <w:rPr>
                <w:rFonts w:hint="eastAsia" w:ascii="宋体" w:hAnsi="宋体"/>
                <w:color w:val="000000"/>
                <w:sz w:val="24"/>
                <w:szCs w:val="24"/>
              </w:rPr>
              <w:t>▲</w:t>
            </w:r>
            <w:r>
              <w:rPr>
                <w:rFonts w:hint="eastAsia" w:ascii="宋体" w:hAnsi="宋体"/>
                <w:color w:val="000000"/>
                <w:sz w:val="24"/>
              </w:rPr>
              <w:t>的参数为重要参数，负偏离的每项扣</w:t>
            </w:r>
            <w:r>
              <w:rPr>
                <w:rFonts w:ascii="宋体" w:hAnsi="宋体"/>
                <w:color w:val="000000"/>
                <w:sz w:val="24"/>
              </w:rPr>
              <w:t>6</w:t>
            </w:r>
            <w:r>
              <w:rPr>
                <w:rFonts w:hint="eastAsia" w:ascii="宋体" w:hAnsi="宋体"/>
                <w:color w:val="000000"/>
                <w:sz w:val="24"/>
              </w:rPr>
              <w:t>分，非</w:t>
            </w:r>
            <w:r>
              <w:rPr>
                <w:rFonts w:hint="eastAsia" w:ascii="宋体" w:hAnsi="宋体"/>
                <w:color w:val="000000"/>
                <w:sz w:val="24"/>
                <w:szCs w:val="24"/>
              </w:rPr>
              <w:t>▲</w:t>
            </w:r>
            <w:r>
              <w:rPr>
                <w:rFonts w:hint="eastAsia" w:ascii="宋体" w:hAnsi="宋体"/>
                <w:color w:val="000000"/>
                <w:sz w:val="24"/>
              </w:rPr>
              <w:t>参数为一般参数，负偏离的每项扣</w:t>
            </w:r>
            <w:r>
              <w:rPr>
                <w:rFonts w:ascii="宋体" w:hAnsi="宋体"/>
                <w:color w:val="000000"/>
                <w:sz w:val="24"/>
              </w:rPr>
              <w:t>2</w:t>
            </w:r>
            <w:r>
              <w:rPr>
                <w:rFonts w:hint="eastAsia" w:ascii="宋体" w:hAnsi="宋体"/>
                <w:color w:val="000000"/>
                <w:sz w:val="24"/>
              </w:rPr>
              <w:t>分，扣完为止。</w:t>
            </w:r>
          </w:p>
          <w:p w14:paraId="2ACB17D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w:t>
            </w:r>
          </w:p>
          <w:p w14:paraId="4C5E2FA7">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（三）</w:t>
            </w:r>
            <w:r>
              <w:rPr>
                <w:rFonts w:hint="eastAsia" w:ascii="宋体" w:hAnsi="宋体"/>
                <w:b/>
                <w:bCs/>
                <w:color w:val="000000"/>
                <w:sz w:val="24"/>
              </w:rPr>
              <w:tab/>
            </w:r>
            <w:r>
              <w:rPr>
                <w:rFonts w:hint="eastAsia" w:ascii="宋体" w:hAnsi="宋体"/>
                <w:b/>
                <w:bCs/>
                <w:color w:val="000000"/>
                <w:sz w:val="24"/>
              </w:rPr>
              <w:t>产品综合性能评价（</w:t>
            </w:r>
            <w:r>
              <w:rPr>
                <w:rFonts w:ascii="宋体" w:hAnsi="宋体"/>
                <w:b/>
                <w:bCs/>
                <w:color w:val="000000"/>
                <w:sz w:val="24"/>
              </w:rPr>
              <w:t>9</w:t>
            </w:r>
            <w:r>
              <w:rPr>
                <w:rFonts w:hint="eastAsia" w:ascii="宋体" w:hAnsi="宋体"/>
                <w:b/>
                <w:bCs/>
                <w:color w:val="000000"/>
                <w:sz w:val="24"/>
              </w:rPr>
              <w:t>分）</w:t>
            </w:r>
          </w:p>
          <w:p w14:paraId="5456FB60">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得</w:t>
            </w:r>
            <w:r>
              <w:rPr>
                <w:rFonts w:ascii="宋体" w:hAnsi="宋体"/>
                <w:color w:val="000000"/>
                <w:sz w:val="24"/>
              </w:rPr>
              <w:t>8-9</w:t>
            </w:r>
            <w:r>
              <w:rPr>
                <w:rFonts w:hint="eastAsia" w:ascii="宋体" w:hAnsi="宋体"/>
                <w:color w:val="000000"/>
                <w:sz w:val="24"/>
              </w:rPr>
              <w:t>分；符合招标文件要求得</w:t>
            </w:r>
            <w:r>
              <w:rPr>
                <w:rFonts w:ascii="宋体" w:hAnsi="宋体"/>
                <w:color w:val="000000"/>
                <w:sz w:val="24"/>
              </w:rPr>
              <w:t>7</w:t>
            </w:r>
            <w:r>
              <w:rPr>
                <w:rFonts w:hint="eastAsia" w:ascii="宋体" w:hAnsi="宋体"/>
                <w:color w:val="000000"/>
                <w:sz w:val="24"/>
              </w:rPr>
              <w:t>分；不能完全响应招标文件要求视实际情况得</w:t>
            </w:r>
            <w:r>
              <w:rPr>
                <w:rFonts w:ascii="宋体" w:hAnsi="宋体"/>
                <w:color w:val="000000"/>
                <w:sz w:val="24"/>
              </w:rPr>
              <w:t>1-6</w:t>
            </w:r>
            <w:r>
              <w:rPr>
                <w:rFonts w:hint="eastAsia" w:ascii="宋体" w:hAnsi="宋体"/>
                <w:color w:val="000000"/>
                <w:sz w:val="24"/>
              </w:rPr>
              <w:t>分，未提供有效佐证材料不得分。采购包如需递交样品，按投标样品质量性能参与评分。</w:t>
            </w:r>
          </w:p>
          <w:p w14:paraId="27F66652">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（五）投标货物的业绩（5分）</w:t>
            </w:r>
          </w:p>
          <w:p w14:paraId="32C02677">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提供自2</w:t>
            </w:r>
            <w:r>
              <w:rPr>
                <w:rFonts w:ascii="宋体" w:hAnsi="宋体"/>
                <w:color w:val="000000"/>
                <w:sz w:val="24"/>
              </w:rPr>
              <w:t>02</w:t>
            </w:r>
            <w:r>
              <w:rPr>
                <w:rFonts w:hint="eastAsia" w:ascii="宋体" w:hAnsi="宋体"/>
                <w:color w:val="000000"/>
                <w:sz w:val="24"/>
                <w:lang w:val="en-US" w:eastAsia="zh-CN"/>
              </w:rPr>
              <w:t>2</w:t>
            </w:r>
            <w:r>
              <w:rPr>
                <w:rFonts w:hint="eastAsia" w:ascii="宋体" w:hAnsi="宋体"/>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1090726F">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（六）项目实施、人员培训及售后服务方案（</w:t>
            </w:r>
            <w:r>
              <w:rPr>
                <w:rFonts w:ascii="宋体" w:hAnsi="宋体"/>
                <w:b/>
                <w:bCs/>
                <w:color w:val="000000"/>
                <w:sz w:val="24"/>
              </w:rPr>
              <w:t>10</w:t>
            </w:r>
            <w:r>
              <w:rPr>
                <w:rFonts w:hint="eastAsia" w:ascii="宋体" w:hAnsi="宋体"/>
                <w:b/>
                <w:bCs/>
                <w:color w:val="000000"/>
                <w:sz w:val="24"/>
              </w:rPr>
              <w:t>分）</w:t>
            </w:r>
          </w:p>
          <w:p w14:paraId="1082BF9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项目人员安排，实施方案；故障响应时间、服务方案、系统重大故障的应急预案以及措施安排。评标委员会根据供应商编写的方案可行性、合理性、全面性进行综合打分，方案全面有效合理可行性强的得</w:t>
            </w:r>
            <w:r>
              <w:rPr>
                <w:rFonts w:ascii="宋体" w:hAnsi="宋体"/>
                <w:color w:val="000000"/>
                <w:sz w:val="24"/>
              </w:rPr>
              <w:t>7-10</w:t>
            </w:r>
            <w:r>
              <w:rPr>
                <w:rFonts w:hint="eastAsia" w:ascii="宋体" w:hAnsi="宋体"/>
                <w:color w:val="000000"/>
                <w:sz w:val="24"/>
              </w:rPr>
              <w:t>分；方案较完善较全面可行性较强的得</w:t>
            </w:r>
            <w:r>
              <w:rPr>
                <w:rFonts w:ascii="宋体" w:hAnsi="宋体"/>
                <w:color w:val="000000"/>
                <w:sz w:val="24"/>
              </w:rPr>
              <w:t>4-6</w:t>
            </w:r>
            <w:r>
              <w:rPr>
                <w:rFonts w:hint="eastAsia" w:ascii="宋体" w:hAnsi="宋体"/>
                <w:color w:val="000000"/>
                <w:sz w:val="24"/>
              </w:rPr>
              <w:t>分；方案简单有缺失未踩点编写可行性不强的得1</w:t>
            </w:r>
            <w:r>
              <w:rPr>
                <w:rFonts w:ascii="宋体" w:hAnsi="宋体"/>
                <w:color w:val="000000"/>
                <w:sz w:val="24"/>
              </w:rPr>
              <w:t>-3</w:t>
            </w:r>
            <w:r>
              <w:rPr>
                <w:rFonts w:hint="eastAsia" w:ascii="宋体" w:hAnsi="宋体"/>
                <w:color w:val="000000"/>
                <w:sz w:val="24"/>
              </w:rPr>
              <w:t>分；未提供不得分。</w:t>
            </w:r>
          </w:p>
          <w:p w14:paraId="02FC4D89">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（七）质保期（6分）</w:t>
            </w:r>
          </w:p>
          <w:p w14:paraId="24374029">
            <w:pPr>
              <w:spacing w:line="400" w:lineRule="exact"/>
              <w:ind w:firstLine="480" w:firstLineChars="200"/>
              <w:rPr>
                <w:rFonts w:ascii="宋体" w:hAnsi="宋体"/>
                <w:color w:val="000000"/>
                <w:szCs w:val="24"/>
              </w:rPr>
            </w:pPr>
            <w:r>
              <w:rPr>
                <w:rFonts w:hint="eastAsia" w:ascii="宋体" w:hAnsi="宋体"/>
                <w:color w:val="000000"/>
                <w:sz w:val="24"/>
              </w:rPr>
              <w:t>满足招标文件质保期要求得</w:t>
            </w:r>
            <w:r>
              <w:rPr>
                <w:rFonts w:ascii="宋体" w:hAnsi="宋体"/>
                <w:color w:val="000000"/>
                <w:sz w:val="24"/>
              </w:rPr>
              <w:t>3</w:t>
            </w:r>
            <w:r>
              <w:rPr>
                <w:rFonts w:hint="eastAsia" w:ascii="宋体" w:hAnsi="宋体"/>
                <w:color w:val="000000"/>
                <w:sz w:val="24"/>
              </w:rPr>
              <w:t>分，每增加1年质保加1分，最多加</w:t>
            </w:r>
            <w:r>
              <w:rPr>
                <w:rFonts w:ascii="宋体" w:hAnsi="宋体"/>
                <w:color w:val="000000"/>
                <w:sz w:val="24"/>
              </w:rPr>
              <w:t>3</w:t>
            </w:r>
            <w:r>
              <w:rPr>
                <w:rFonts w:hint="eastAsia" w:ascii="宋体" w:hAnsi="宋体"/>
                <w:color w:val="000000"/>
                <w:sz w:val="24"/>
              </w:rPr>
              <w:t>分。采购需求中要求终身质保的，评标委员会根据各投标人应急处理方案及售后服务方案中设备维修保障响应的及时性、措施的有效性横向比较，优秀的得5</w:t>
            </w:r>
            <w:r>
              <w:rPr>
                <w:rFonts w:ascii="宋体" w:hAnsi="宋体"/>
                <w:color w:val="000000"/>
                <w:sz w:val="24"/>
              </w:rPr>
              <w:t>-6</w:t>
            </w:r>
            <w:r>
              <w:rPr>
                <w:rFonts w:hint="eastAsia" w:ascii="宋体" w:hAnsi="宋体"/>
                <w:color w:val="000000"/>
                <w:sz w:val="24"/>
              </w:rPr>
              <w:t>分，一般的得</w:t>
            </w:r>
            <w:r>
              <w:rPr>
                <w:rFonts w:ascii="宋体" w:hAnsi="宋体"/>
                <w:color w:val="000000"/>
                <w:sz w:val="24"/>
              </w:rPr>
              <w:t>3-4</w:t>
            </w:r>
            <w:r>
              <w:rPr>
                <w:rFonts w:hint="eastAsia" w:ascii="宋体" w:hAnsi="宋体"/>
                <w:color w:val="000000"/>
                <w:sz w:val="24"/>
              </w:rPr>
              <w:t>分，较差的得</w:t>
            </w:r>
            <w:r>
              <w:rPr>
                <w:rFonts w:ascii="宋体" w:hAnsi="宋体"/>
                <w:color w:val="000000"/>
                <w:sz w:val="24"/>
              </w:rPr>
              <w:t>1-2</w:t>
            </w:r>
            <w:r>
              <w:rPr>
                <w:rFonts w:hint="eastAsia" w:ascii="宋体" w:hAnsi="宋体"/>
                <w:color w:val="000000"/>
                <w:sz w:val="24"/>
              </w:rPr>
              <w:t>分，未见体现的及其他情况不得分。</w:t>
            </w:r>
          </w:p>
          <w:p w14:paraId="76A531FF">
            <w:pPr>
              <w:adjustRightInd w:val="0"/>
              <w:snapToGrid w:val="0"/>
              <w:spacing w:line="360" w:lineRule="auto"/>
              <w:ind w:firstLine="482" w:firstLineChars="200"/>
              <w:rPr>
                <w:rFonts w:ascii="宋体" w:hAnsi="宋体" w:cs="Arial"/>
                <w:color w:val="000000"/>
                <w:sz w:val="24"/>
                <w:szCs w:val="24"/>
              </w:rPr>
            </w:pPr>
            <w:r>
              <w:rPr>
                <w:rFonts w:hint="eastAsia" w:ascii="宋体" w:hAnsi="宋体"/>
                <w:b/>
                <w:bCs/>
                <w:color w:val="000000"/>
                <w:sz w:val="24"/>
              </w:rPr>
              <w:t>（特别提醒：质保期不满足招标文件最低要求的按无效投标处理）</w:t>
            </w:r>
          </w:p>
        </w:tc>
      </w:tr>
    </w:tbl>
    <w:p w14:paraId="6A594FBE">
      <w:pPr>
        <w:spacing w:line="500" w:lineRule="exact"/>
        <w:ind w:firstLine="482" w:firstLineChars="200"/>
        <w:jc w:val="center"/>
        <w:rPr>
          <w:rFonts w:ascii="宋体" w:hAnsi="宋体" w:cs="宋体"/>
          <w:b/>
          <w:color w:val="000000"/>
          <w:sz w:val="24"/>
        </w:rPr>
      </w:pPr>
    </w:p>
    <w:p w14:paraId="3FD7C171">
      <w:pPr>
        <w:adjustRightInd w:val="0"/>
        <w:snapToGrid w:val="0"/>
        <w:spacing w:line="360" w:lineRule="auto"/>
        <w:ind w:right="-10" w:firstLine="482" w:firstLineChars="200"/>
        <w:rPr>
          <w:rFonts w:ascii="宋体" w:hAnsi="宋体" w:cs="宋体"/>
          <w:b/>
          <w:color w:val="000000"/>
          <w:sz w:val="24"/>
        </w:rPr>
      </w:pPr>
    </w:p>
    <w:p w14:paraId="5324EF1B">
      <w:pPr>
        <w:adjustRightInd w:val="0"/>
        <w:snapToGrid w:val="0"/>
        <w:spacing w:line="360" w:lineRule="auto"/>
        <w:ind w:right="-10" w:firstLine="482" w:firstLineChars="200"/>
        <w:rPr>
          <w:rFonts w:ascii="宋体" w:hAnsi="宋体" w:cs="宋体"/>
          <w:color w:val="000000"/>
          <w:sz w:val="24"/>
        </w:rPr>
      </w:pPr>
      <w:r>
        <w:rPr>
          <w:rFonts w:hint="eastAsia" w:ascii="宋体" w:hAnsi="宋体" w:cs="宋体"/>
          <w:b/>
          <w:color w:val="000000"/>
          <w:sz w:val="24"/>
        </w:rPr>
        <w:t>4、评标结果。</w:t>
      </w:r>
      <w:r>
        <w:rPr>
          <w:rFonts w:hint="eastAsia" w:ascii="宋体" w:hAnsi="宋体" w:cs="宋体"/>
          <w:color w:val="000000"/>
          <w:sz w:val="24"/>
        </w:rPr>
        <w:t>评标委员会按照本办法规定选定中标人。</w:t>
      </w:r>
    </w:p>
    <w:p w14:paraId="4AF5BD98">
      <w:pPr>
        <w:keepNext/>
        <w:keepLines/>
        <w:pageBreakBefore/>
        <w:jc w:val="center"/>
        <w:outlineLvl w:val="0"/>
        <w:rPr>
          <w:b/>
          <w:color w:val="000000"/>
          <w:sz w:val="44"/>
          <w:szCs w:val="44"/>
        </w:rPr>
      </w:pPr>
      <w:r>
        <w:rPr>
          <w:rFonts w:hint="eastAsia"/>
          <w:b/>
          <w:color w:val="000000"/>
          <w:sz w:val="44"/>
          <w:szCs w:val="44"/>
        </w:rPr>
        <w:t>投标文件格式</w:t>
      </w:r>
    </w:p>
    <w:p w14:paraId="50774171">
      <w:pPr>
        <w:rPr>
          <w:color w:val="000000"/>
        </w:rPr>
      </w:pPr>
      <w:bookmarkStart w:id="10" w:name="EB819316f773b24a75aef829f9b72900c0"/>
    </w:p>
    <w:p w14:paraId="0A1661FF">
      <w:pPr>
        <w:widowControl/>
        <w:ind w:firstLine="321" w:firstLineChars="100"/>
        <w:jc w:val="center"/>
        <w:outlineLvl w:val="1"/>
        <w:rPr>
          <w:rFonts w:ascii="黑体" w:hAnsi="黑体" w:eastAsia="黑体"/>
          <w:b/>
          <w:color w:val="000000"/>
          <w:kern w:val="0"/>
          <w:sz w:val="32"/>
          <w:szCs w:val="24"/>
        </w:rPr>
      </w:pPr>
      <w:bookmarkStart w:id="11" w:name="_Toc26779"/>
      <w:bookmarkStart w:id="12" w:name="_Toc514054484"/>
      <w:r>
        <w:rPr>
          <w:rFonts w:ascii="黑体" w:hAnsi="黑体" w:eastAsia="黑体"/>
          <w:b/>
          <w:color w:val="000000"/>
          <w:kern w:val="0"/>
          <w:sz w:val="32"/>
          <w:szCs w:val="24"/>
        </w:rPr>
        <w:t>封面</w:t>
      </w:r>
      <w:bookmarkEnd w:id="11"/>
      <w:bookmarkEnd w:id="12"/>
    </w:p>
    <w:p w14:paraId="17BA343A">
      <w:pPr>
        <w:autoSpaceDE w:val="0"/>
        <w:autoSpaceDN w:val="0"/>
        <w:adjustRightInd w:val="0"/>
        <w:jc w:val="left"/>
        <w:rPr>
          <w:rFonts w:ascii="黑体" w:eastAsia="黑体" w:cs="黑体"/>
          <w:color w:val="000000"/>
          <w:kern w:val="0"/>
          <w:sz w:val="32"/>
          <w:szCs w:val="32"/>
        </w:rPr>
      </w:pPr>
    </w:p>
    <w:p w14:paraId="5D725E93">
      <w:pPr>
        <w:autoSpaceDE w:val="0"/>
        <w:autoSpaceDN w:val="0"/>
        <w:adjustRightInd w:val="0"/>
        <w:jc w:val="left"/>
        <w:rPr>
          <w:rFonts w:ascii="黑体" w:eastAsia="黑体" w:cs="黑体"/>
          <w:color w:val="000000"/>
          <w:kern w:val="0"/>
          <w:sz w:val="32"/>
          <w:szCs w:val="32"/>
        </w:rPr>
      </w:pPr>
    </w:p>
    <w:p w14:paraId="07A30E83">
      <w:pPr>
        <w:autoSpaceDE w:val="0"/>
        <w:autoSpaceDN w:val="0"/>
        <w:adjustRightInd w:val="0"/>
        <w:jc w:val="left"/>
        <w:rPr>
          <w:rFonts w:ascii="黑体" w:eastAsia="黑体" w:cs="黑体"/>
          <w:color w:val="000000"/>
          <w:kern w:val="0"/>
          <w:sz w:val="32"/>
          <w:szCs w:val="32"/>
        </w:rPr>
      </w:pPr>
    </w:p>
    <w:p w14:paraId="15707AA7">
      <w:pPr>
        <w:autoSpaceDE w:val="0"/>
        <w:autoSpaceDN w:val="0"/>
        <w:adjustRightInd w:val="0"/>
        <w:jc w:val="center"/>
        <w:rPr>
          <w:rFonts w:ascii="黑体" w:eastAsia="黑体" w:cs="黑体"/>
          <w:color w:val="000000"/>
          <w:kern w:val="0"/>
          <w:sz w:val="44"/>
          <w:szCs w:val="44"/>
          <w:u w:val="single"/>
        </w:rPr>
      </w:pPr>
      <w:r>
        <w:rPr>
          <w:rFonts w:hint="eastAsia" w:ascii="黑体" w:eastAsia="黑体" w:cs="黑体"/>
          <w:color w:val="000000"/>
          <w:kern w:val="0"/>
          <w:sz w:val="44"/>
          <w:szCs w:val="44"/>
          <w:u w:val="single"/>
        </w:rPr>
        <w:t>（  项 目 名 称  ）</w:t>
      </w:r>
    </w:p>
    <w:p w14:paraId="171E21F3">
      <w:pPr>
        <w:autoSpaceDE w:val="0"/>
        <w:autoSpaceDN w:val="0"/>
        <w:adjustRightInd w:val="0"/>
        <w:jc w:val="center"/>
        <w:rPr>
          <w:rFonts w:ascii="黑体" w:eastAsia="黑体" w:cs="黑体"/>
          <w:color w:val="000000"/>
          <w:kern w:val="0"/>
          <w:sz w:val="52"/>
          <w:szCs w:val="52"/>
        </w:rPr>
      </w:pPr>
    </w:p>
    <w:p w14:paraId="7A09337A">
      <w:pPr>
        <w:autoSpaceDE w:val="0"/>
        <w:autoSpaceDN w:val="0"/>
        <w:adjustRightInd w:val="0"/>
        <w:jc w:val="center"/>
        <w:rPr>
          <w:rFonts w:ascii="黑体" w:eastAsia="黑体" w:cs="黑体"/>
          <w:color w:val="000000"/>
          <w:kern w:val="0"/>
          <w:sz w:val="72"/>
          <w:szCs w:val="72"/>
        </w:rPr>
      </w:pPr>
      <w:r>
        <w:rPr>
          <w:rFonts w:hint="eastAsia" w:ascii="黑体" w:eastAsia="黑体" w:cs="黑体"/>
          <w:color w:val="000000"/>
          <w:kern w:val="0"/>
          <w:sz w:val="72"/>
          <w:szCs w:val="72"/>
        </w:rPr>
        <w:t>投</w:t>
      </w:r>
      <w:r>
        <w:rPr>
          <w:rFonts w:ascii="黑体" w:eastAsia="黑体" w:cs="黑体"/>
          <w:color w:val="000000"/>
          <w:kern w:val="0"/>
          <w:sz w:val="72"/>
          <w:szCs w:val="72"/>
        </w:rPr>
        <w:t xml:space="preserve"> </w:t>
      </w:r>
      <w:r>
        <w:rPr>
          <w:rFonts w:hint="eastAsia" w:ascii="黑体" w:eastAsia="黑体" w:cs="黑体"/>
          <w:color w:val="000000"/>
          <w:kern w:val="0"/>
          <w:sz w:val="72"/>
          <w:szCs w:val="72"/>
        </w:rPr>
        <w:t>标</w:t>
      </w:r>
      <w:r>
        <w:rPr>
          <w:rFonts w:ascii="黑体" w:eastAsia="黑体" w:cs="黑体"/>
          <w:color w:val="000000"/>
          <w:kern w:val="0"/>
          <w:sz w:val="72"/>
          <w:szCs w:val="72"/>
        </w:rPr>
        <w:t xml:space="preserve"> </w:t>
      </w:r>
      <w:r>
        <w:rPr>
          <w:rFonts w:hint="eastAsia" w:ascii="黑体" w:eastAsia="黑体" w:cs="黑体"/>
          <w:color w:val="000000"/>
          <w:kern w:val="0"/>
          <w:sz w:val="72"/>
          <w:szCs w:val="72"/>
        </w:rPr>
        <w:t>文</w:t>
      </w:r>
      <w:r>
        <w:rPr>
          <w:rFonts w:ascii="黑体" w:eastAsia="黑体" w:cs="黑体"/>
          <w:color w:val="000000"/>
          <w:kern w:val="0"/>
          <w:sz w:val="72"/>
          <w:szCs w:val="72"/>
        </w:rPr>
        <w:t xml:space="preserve"> </w:t>
      </w:r>
      <w:r>
        <w:rPr>
          <w:rFonts w:hint="eastAsia" w:ascii="黑体" w:eastAsia="黑体" w:cs="黑体"/>
          <w:color w:val="000000"/>
          <w:kern w:val="0"/>
          <w:sz w:val="72"/>
          <w:szCs w:val="72"/>
        </w:rPr>
        <w:t>件</w:t>
      </w:r>
    </w:p>
    <w:p w14:paraId="4E08C51B">
      <w:pPr>
        <w:autoSpaceDE w:val="0"/>
        <w:autoSpaceDN w:val="0"/>
        <w:adjustRightInd w:val="0"/>
        <w:jc w:val="center"/>
        <w:rPr>
          <w:rFonts w:ascii="黑体" w:eastAsia="黑体" w:cs="黑体"/>
          <w:color w:val="000000"/>
          <w:kern w:val="0"/>
          <w:sz w:val="28"/>
          <w:szCs w:val="28"/>
        </w:rPr>
      </w:pPr>
    </w:p>
    <w:p w14:paraId="417E8B54">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（项目编号/分包号）</w:t>
      </w:r>
    </w:p>
    <w:p w14:paraId="2EB3EC49">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（分包名称）</w:t>
      </w:r>
    </w:p>
    <w:p w14:paraId="477C6D08">
      <w:pPr>
        <w:autoSpaceDE w:val="0"/>
        <w:autoSpaceDN w:val="0"/>
        <w:adjustRightInd w:val="0"/>
        <w:jc w:val="left"/>
        <w:rPr>
          <w:rFonts w:ascii="黑体" w:eastAsia="黑体" w:cs="黑体"/>
          <w:color w:val="000000"/>
          <w:kern w:val="0"/>
          <w:sz w:val="28"/>
          <w:szCs w:val="28"/>
        </w:rPr>
      </w:pPr>
    </w:p>
    <w:p w14:paraId="0B6FB4CF">
      <w:pPr>
        <w:autoSpaceDE w:val="0"/>
        <w:autoSpaceDN w:val="0"/>
        <w:adjustRightInd w:val="0"/>
        <w:jc w:val="left"/>
        <w:rPr>
          <w:rFonts w:ascii="黑体" w:eastAsia="黑体" w:cs="黑体"/>
          <w:color w:val="000000"/>
          <w:kern w:val="0"/>
          <w:sz w:val="28"/>
          <w:szCs w:val="28"/>
        </w:rPr>
      </w:pPr>
    </w:p>
    <w:p w14:paraId="57782810">
      <w:pPr>
        <w:autoSpaceDE w:val="0"/>
        <w:autoSpaceDN w:val="0"/>
        <w:adjustRightInd w:val="0"/>
        <w:jc w:val="left"/>
        <w:rPr>
          <w:rFonts w:ascii="黑体" w:eastAsia="黑体" w:cs="黑体"/>
          <w:color w:val="000000"/>
          <w:kern w:val="0"/>
          <w:sz w:val="28"/>
          <w:szCs w:val="28"/>
        </w:rPr>
      </w:pPr>
    </w:p>
    <w:p w14:paraId="37A5D6DD">
      <w:pPr>
        <w:autoSpaceDE w:val="0"/>
        <w:autoSpaceDN w:val="0"/>
        <w:adjustRightInd w:val="0"/>
        <w:jc w:val="left"/>
        <w:rPr>
          <w:rFonts w:ascii="黑体" w:eastAsia="黑体" w:cs="黑体"/>
          <w:color w:val="000000"/>
          <w:kern w:val="0"/>
          <w:sz w:val="28"/>
          <w:szCs w:val="28"/>
        </w:rPr>
      </w:pPr>
    </w:p>
    <w:p w14:paraId="7030A916">
      <w:pPr>
        <w:autoSpaceDE w:val="0"/>
        <w:autoSpaceDN w:val="0"/>
        <w:adjustRightInd w:val="0"/>
        <w:jc w:val="left"/>
        <w:rPr>
          <w:rFonts w:ascii="黑体" w:eastAsia="黑体" w:cs="黑体"/>
          <w:color w:val="000000"/>
          <w:kern w:val="0"/>
          <w:sz w:val="28"/>
          <w:szCs w:val="28"/>
        </w:rPr>
      </w:pPr>
    </w:p>
    <w:p w14:paraId="15D391CD">
      <w:pPr>
        <w:autoSpaceDE w:val="0"/>
        <w:autoSpaceDN w:val="0"/>
        <w:adjustRightInd w:val="0"/>
        <w:jc w:val="left"/>
        <w:rPr>
          <w:rFonts w:ascii="黑体" w:eastAsia="黑体" w:cs="黑体"/>
          <w:color w:val="000000"/>
          <w:kern w:val="0"/>
          <w:sz w:val="28"/>
          <w:szCs w:val="28"/>
        </w:rPr>
      </w:pPr>
    </w:p>
    <w:p w14:paraId="708D3305">
      <w:pPr>
        <w:autoSpaceDE w:val="0"/>
        <w:autoSpaceDN w:val="0"/>
        <w:adjustRightInd w:val="0"/>
        <w:jc w:val="left"/>
        <w:rPr>
          <w:rFonts w:ascii="黑体" w:eastAsia="黑体" w:cs="黑体"/>
          <w:color w:val="000000"/>
          <w:kern w:val="0"/>
          <w:sz w:val="28"/>
          <w:szCs w:val="28"/>
        </w:rPr>
      </w:pPr>
    </w:p>
    <w:p w14:paraId="73EB46F1">
      <w:pPr>
        <w:autoSpaceDE w:val="0"/>
        <w:autoSpaceDN w:val="0"/>
        <w:adjustRightInd w:val="0"/>
        <w:ind w:firstLine="2520" w:firstLineChars="900"/>
        <w:rPr>
          <w:rFonts w:ascii="黑体" w:eastAsia="黑体" w:cs="黑体"/>
          <w:color w:val="000000"/>
          <w:kern w:val="0"/>
          <w:sz w:val="28"/>
          <w:szCs w:val="28"/>
        </w:rPr>
      </w:pPr>
      <w:r>
        <w:rPr>
          <w:rFonts w:hint="eastAsia" w:ascii="黑体" w:eastAsia="黑体" w:cs="黑体"/>
          <w:color w:val="000000"/>
          <w:kern w:val="0"/>
          <w:sz w:val="28"/>
          <w:szCs w:val="28"/>
        </w:rPr>
        <w:t>投标人：</w:t>
      </w:r>
      <w:r>
        <w:rPr>
          <w:rFonts w:ascii="黑体" w:eastAsia="黑体" w:cs="黑体"/>
          <w:color w:val="000000"/>
          <w:kern w:val="0"/>
          <w:sz w:val="28"/>
          <w:szCs w:val="28"/>
        </w:rPr>
        <w:t xml:space="preserve"> </w:t>
      </w:r>
      <w:r>
        <w:rPr>
          <w:rFonts w:hint="eastAsia" w:ascii="黑体" w:eastAsia="黑体" w:cs="黑体"/>
          <w:color w:val="000000"/>
          <w:kern w:val="0"/>
          <w:sz w:val="28"/>
          <w:szCs w:val="28"/>
        </w:rPr>
        <w:t>（盖章）</w:t>
      </w:r>
    </w:p>
    <w:p w14:paraId="240D7CC5">
      <w:pPr>
        <w:autoSpaceDE w:val="0"/>
        <w:autoSpaceDN w:val="0"/>
        <w:adjustRightInd w:val="0"/>
        <w:rPr>
          <w:rFonts w:ascii="黑体" w:eastAsia="黑体" w:cs="黑体"/>
          <w:color w:val="000000"/>
          <w:kern w:val="0"/>
          <w:sz w:val="28"/>
          <w:szCs w:val="28"/>
        </w:rPr>
      </w:pPr>
      <w:r>
        <w:rPr>
          <w:rFonts w:hint="eastAsia" w:ascii="黑体" w:eastAsia="黑体" w:cs="黑体"/>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pPr>
        <w:autoSpaceDE w:val="0"/>
        <w:autoSpaceDN w:val="0"/>
        <w:adjustRightInd w:val="0"/>
        <w:ind w:firstLine="3080" w:firstLineChars="1100"/>
        <w:rPr>
          <w:rFonts w:ascii="黑体" w:eastAsia="黑体" w:cs="黑体"/>
          <w:color w:val="000000"/>
          <w:kern w:val="0"/>
          <w:sz w:val="28"/>
          <w:szCs w:val="28"/>
        </w:rPr>
      </w:pPr>
      <w:r>
        <w:rPr>
          <w:rFonts w:hint="eastAsia" w:ascii="黑体" w:eastAsia="黑体" w:cs="黑体"/>
          <w:color w:val="000000"/>
          <w:kern w:val="0"/>
          <w:sz w:val="28"/>
          <w:szCs w:val="28"/>
        </w:rPr>
        <w:t xml:space="preserve">年   </w:t>
      </w:r>
      <w:r>
        <w:rPr>
          <w:rFonts w:ascii="黑体" w:eastAsia="黑体" w:cs="黑体"/>
          <w:color w:val="000000"/>
          <w:kern w:val="0"/>
          <w:sz w:val="28"/>
          <w:szCs w:val="28"/>
        </w:rPr>
        <w:t xml:space="preserve"> </w:t>
      </w:r>
      <w:r>
        <w:rPr>
          <w:rFonts w:hint="eastAsia" w:ascii="黑体" w:eastAsia="黑体" w:cs="黑体"/>
          <w:color w:val="000000"/>
          <w:kern w:val="0"/>
          <w:sz w:val="28"/>
          <w:szCs w:val="28"/>
        </w:rPr>
        <w:t xml:space="preserve">月   </w:t>
      </w:r>
      <w:r>
        <w:rPr>
          <w:rFonts w:ascii="黑体" w:eastAsia="黑体" w:cs="黑体"/>
          <w:color w:val="000000"/>
          <w:kern w:val="0"/>
          <w:sz w:val="28"/>
          <w:szCs w:val="28"/>
        </w:rPr>
        <w:t xml:space="preserve"> </w:t>
      </w:r>
      <w:r>
        <w:rPr>
          <w:rFonts w:hint="eastAsia" w:ascii="黑体" w:eastAsia="黑体" w:cs="黑体"/>
          <w:color w:val="000000"/>
          <w:kern w:val="0"/>
          <w:sz w:val="28"/>
          <w:szCs w:val="28"/>
        </w:rPr>
        <w:t>日</w:t>
      </w:r>
    </w:p>
    <w:p w14:paraId="07A3EA27">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13" w:name="_Toc20871"/>
      <w:bookmarkStart w:id="14" w:name="_Toc514054485"/>
      <w:r>
        <w:rPr>
          <w:rFonts w:hint="eastAsia" w:ascii="黑体" w:hAnsi="黑体" w:eastAsia="黑体"/>
          <w:b/>
          <w:color w:val="000000"/>
          <w:kern w:val="0"/>
          <w:sz w:val="32"/>
          <w:szCs w:val="24"/>
        </w:rPr>
        <w:t>评审索引表</w:t>
      </w:r>
      <w:bookmarkEnd w:id="13"/>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157"/>
      </w:tblGrid>
      <w:tr w14:paraId="2572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65A7FB5">
            <w:pPr>
              <w:widowControl/>
              <w:jc w:val="center"/>
              <w:outlineLvl w:val="1"/>
              <w:rPr>
                <w:rFonts w:ascii="黑体" w:hAnsi="黑体" w:eastAsia="黑体"/>
                <w:b/>
                <w:color w:val="000000"/>
                <w:kern w:val="0"/>
                <w:sz w:val="32"/>
                <w:szCs w:val="24"/>
              </w:rPr>
            </w:pPr>
            <w:bookmarkStart w:id="15" w:name="_Toc26621"/>
            <w:r>
              <w:rPr>
                <w:rFonts w:hint="eastAsia" w:ascii="黑体" w:hAnsi="黑体" w:eastAsia="黑体"/>
                <w:b/>
                <w:color w:val="000000"/>
                <w:kern w:val="0"/>
                <w:sz w:val="32"/>
                <w:szCs w:val="24"/>
              </w:rPr>
              <w:t>资格审查项</w:t>
            </w:r>
            <w:bookmarkEnd w:id="15"/>
          </w:p>
        </w:tc>
        <w:tc>
          <w:tcPr>
            <w:tcW w:w="4157" w:type="dxa"/>
          </w:tcPr>
          <w:p w14:paraId="48E21CAB">
            <w:pPr>
              <w:widowControl/>
              <w:jc w:val="center"/>
              <w:outlineLvl w:val="1"/>
              <w:rPr>
                <w:rFonts w:ascii="黑体" w:hAnsi="黑体" w:eastAsia="黑体"/>
                <w:b/>
                <w:color w:val="000000"/>
                <w:kern w:val="0"/>
                <w:sz w:val="32"/>
                <w:szCs w:val="24"/>
              </w:rPr>
            </w:pPr>
            <w:bookmarkStart w:id="16" w:name="_Toc23773"/>
            <w:r>
              <w:rPr>
                <w:rFonts w:hint="eastAsia" w:ascii="黑体" w:hAnsi="黑体" w:eastAsia="黑体"/>
                <w:b/>
                <w:color w:val="000000"/>
                <w:kern w:val="0"/>
                <w:sz w:val="32"/>
                <w:szCs w:val="24"/>
              </w:rPr>
              <w:t>在投标文件中的页码位置</w:t>
            </w:r>
            <w:bookmarkEnd w:id="16"/>
          </w:p>
        </w:tc>
      </w:tr>
      <w:tr w14:paraId="400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A27A21C">
            <w:pPr>
              <w:widowControl/>
              <w:jc w:val="center"/>
              <w:rPr>
                <w:rFonts w:ascii="黑体" w:hAnsi="黑体" w:eastAsia="黑体"/>
                <w:b/>
                <w:color w:val="000000"/>
                <w:kern w:val="0"/>
                <w:sz w:val="32"/>
                <w:szCs w:val="24"/>
              </w:rPr>
            </w:pPr>
          </w:p>
        </w:tc>
        <w:tc>
          <w:tcPr>
            <w:tcW w:w="4157" w:type="dxa"/>
          </w:tcPr>
          <w:p w14:paraId="1D82DAC6">
            <w:pPr>
              <w:widowControl/>
              <w:jc w:val="center"/>
              <w:rPr>
                <w:rFonts w:ascii="黑体" w:hAnsi="黑体" w:eastAsia="黑体"/>
                <w:b/>
                <w:color w:val="000000"/>
                <w:kern w:val="0"/>
                <w:sz w:val="32"/>
                <w:szCs w:val="24"/>
              </w:rPr>
            </w:pPr>
          </w:p>
        </w:tc>
      </w:tr>
      <w:tr w14:paraId="0A5F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36650A2">
            <w:pPr>
              <w:widowControl/>
              <w:jc w:val="center"/>
              <w:rPr>
                <w:rFonts w:ascii="黑体" w:hAnsi="黑体" w:eastAsia="黑体"/>
                <w:b/>
                <w:color w:val="000000"/>
                <w:kern w:val="0"/>
                <w:sz w:val="32"/>
                <w:szCs w:val="24"/>
              </w:rPr>
            </w:pPr>
          </w:p>
        </w:tc>
        <w:tc>
          <w:tcPr>
            <w:tcW w:w="4157" w:type="dxa"/>
          </w:tcPr>
          <w:p w14:paraId="7730133E">
            <w:pPr>
              <w:widowControl/>
              <w:jc w:val="center"/>
              <w:rPr>
                <w:rFonts w:ascii="黑体" w:hAnsi="黑体" w:eastAsia="黑体"/>
                <w:b/>
                <w:color w:val="000000"/>
                <w:kern w:val="0"/>
                <w:sz w:val="32"/>
                <w:szCs w:val="24"/>
              </w:rPr>
            </w:pPr>
          </w:p>
        </w:tc>
      </w:tr>
      <w:tr w14:paraId="1A3F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93E5E3">
            <w:pPr>
              <w:widowControl/>
              <w:jc w:val="center"/>
              <w:rPr>
                <w:rFonts w:ascii="黑体" w:hAnsi="黑体" w:eastAsia="黑体"/>
                <w:b/>
                <w:color w:val="000000"/>
                <w:kern w:val="0"/>
                <w:sz w:val="32"/>
                <w:szCs w:val="24"/>
              </w:rPr>
            </w:pPr>
          </w:p>
        </w:tc>
        <w:tc>
          <w:tcPr>
            <w:tcW w:w="4157" w:type="dxa"/>
          </w:tcPr>
          <w:p w14:paraId="2DE7373E">
            <w:pPr>
              <w:widowControl/>
              <w:jc w:val="center"/>
              <w:rPr>
                <w:rFonts w:ascii="黑体" w:hAnsi="黑体" w:eastAsia="黑体"/>
                <w:b/>
                <w:color w:val="000000"/>
                <w:kern w:val="0"/>
                <w:sz w:val="32"/>
                <w:szCs w:val="24"/>
              </w:rPr>
            </w:pPr>
          </w:p>
        </w:tc>
      </w:tr>
      <w:tr w14:paraId="3EC0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0589ED8">
            <w:pPr>
              <w:widowControl/>
              <w:jc w:val="center"/>
              <w:rPr>
                <w:rFonts w:ascii="黑体" w:hAnsi="黑体" w:eastAsia="黑体"/>
                <w:b/>
                <w:color w:val="000000"/>
                <w:kern w:val="0"/>
                <w:sz w:val="32"/>
                <w:szCs w:val="24"/>
              </w:rPr>
            </w:pPr>
          </w:p>
        </w:tc>
        <w:tc>
          <w:tcPr>
            <w:tcW w:w="4157" w:type="dxa"/>
          </w:tcPr>
          <w:p w14:paraId="62D27432">
            <w:pPr>
              <w:widowControl/>
              <w:jc w:val="center"/>
              <w:rPr>
                <w:rFonts w:ascii="黑体" w:hAnsi="黑体" w:eastAsia="黑体"/>
                <w:b/>
                <w:color w:val="000000"/>
                <w:kern w:val="0"/>
                <w:sz w:val="32"/>
                <w:szCs w:val="24"/>
              </w:rPr>
            </w:pPr>
          </w:p>
        </w:tc>
      </w:tr>
      <w:tr w14:paraId="0D0F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6FC3BB">
            <w:pPr>
              <w:widowControl/>
              <w:jc w:val="center"/>
              <w:rPr>
                <w:rFonts w:ascii="黑体" w:hAnsi="黑体" w:eastAsia="黑体"/>
                <w:b/>
                <w:color w:val="000000"/>
                <w:kern w:val="0"/>
                <w:sz w:val="32"/>
                <w:szCs w:val="24"/>
              </w:rPr>
            </w:pPr>
          </w:p>
        </w:tc>
        <w:tc>
          <w:tcPr>
            <w:tcW w:w="4157" w:type="dxa"/>
          </w:tcPr>
          <w:p w14:paraId="43B4E05C">
            <w:pPr>
              <w:widowControl/>
              <w:jc w:val="center"/>
              <w:rPr>
                <w:rFonts w:ascii="黑体" w:hAnsi="黑体" w:eastAsia="黑体"/>
                <w:b/>
                <w:color w:val="000000"/>
                <w:kern w:val="0"/>
                <w:sz w:val="32"/>
                <w:szCs w:val="24"/>
              </w:rPr>
            </w:pPr>
          </w:p>
        </w:tc>
      </w:tr>
      <w:tr w14:paraId="4D72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80F8D65">
            <w:pPr>
              <w:widowControl/>
              <w:jc w:val="center"/>
              <w:outlineLvl w:val="1"/>
              <w:rPr>
                <w:rFonts w:ascii="黑体" w:hAnsi="黑体" w:eastAsia="黑体"/>
                <w:b/>
                <w:color w:val="000000"/>
                <w:kern w:val="0"/>
                <w:sz w:val="32"/>
                <w:szCs w:val="24"/>
              </w:rPr>
            </w:pPr>
            <w:bookmarkStart w:id="17" w:name="_Toc4520"/>
            <w:r>
              <w:rPr>
                <w:rFonts w:hint="eastAsia" w:ascii="黑体" w:hAnsi="黑体" w:eastAsia="黑体"/>
                <w:b/>
                <w:color w:val="000000"/>
                <w:kern w:val="0"/>
                <w:sz w:val="32"/>
                <w:szCs w:val="24"/>
              </w:rPr>
              <w:t>......</w:t>
            </w:r>
            <w:bookmarkEnd w:id="17"/>
          </w:p>
        </w:tc>
        <w:tc>
          <w:tcPr>
            <w:tcW w:w="4157" w:type="dxa"/>
          </w:tcPr>
          <w:p w14:paraId="47B031C9">
            <w:pPr>
              <w:widowControl/>
              <w:jc w:val="center"/>
              <w:rPr>
                <w:rFonts w:ascii="黑体" w:hAnsi="黑体" w:eastAsia="黑体"/>
                <w:b/>
                <w:color w:val="000000"/>
                <w:kern w:val="0"/>
                <w:sz w:val="32"/>
                <w:szCs w:val="24"/>
              </w:rPr>
            </w:pPr>
          </w:p>
        </w:tc>
      </w:tr>
      <w:tr w14:paraId="764FAA47">
        <w:tblPrEx>
          <w:tblCellMar>
            <w:top w:w="0" w:type="dxa"/>
            <w:left w:w="108" w:type="dxa"/>
            <w:bottom w:w="0" w:type="dxa"/>
            <w:right w:w="108" w:type="dxa"/>
          </w:tblCellMar>
        </w:tblPrEx>
        <w:tc>
          <w:tcPr>
            <w:tcW w:w="4903" w:type="dxa"/>
          </w:tcPr>
          <w:p w14:paraId="456B4E1F">
            <w:pPr>
              <w:widowControl/>
              <w:jc w:val="center"/>
              <w:outlineLvl w:val="1"/>
              <w:rPr>
                <w:rFonts w:ascii="黑体" w:hAnsi="黑体" w:eastAsia="黑体"/>
                <w:b/>
                <w:color w:val="000000"/>
                <w:kern w:val="0"/>
                <w:sz w:val="32"/>
                <w:szCs w:val="24"/>
              </w:rPr>
            </w:pPr>
            <w:bookmarkStart w:id="18" w:name="_Toc17522"/>
            <w:r>
              <w:rPr>
                <w:rFonts w:hint="eastAsia" w:ascii="黑体" w:hAnsi="黑体" w:eastAsia="黑体"/>
                <w:b/>
                <w:color w:val="000000"/>
                <w:kern w:val="0"/>
                <w:sz w:val="32"/>
                <w:szCs w:val="24"/>
              </w:rPr>
              <w:t>符合性审查</w:t>
            </w:r>
            <w:bookmarkEnd w:id="18"/>
          </w:p>
        </w:tc>
        <w:tc>
          <w:tcPr>
            <w:tcW w:w="4157" w:type="dxa"/>
          </w:tcPr>
          <w:p w14:paraId="40A0DD1E">
            <w:pPr>
              <w:widowControl/>
              <w:jc w:val="center"/>
              <w:outlineLvl w:val="1"/>
              <w:rPr>
                <w:rFonts w:ascii="黑体" w:hAnsi="黑体" w:eastAsia="黑体"/>
                <w:b/>
                <w:color w:val="000000"/>
                <w:kern w:val="0"/>
                <w:sz w:val="32"/>
                <w:szCs w:val="24"/>
              </w:rPr>
            </w:pPr>
            <w:bookmarkStart w:id="19" w:name="_Toc22080"/>
            <w:r>
              <w:rPr>
                <w:rFonts w:hint="eastAsia" w:ascii="黑体" w:hAnsi="黑体" w:eastAsia="黑体"/>
                <w:b/>
                <w:color w:val="000000"/>
                <w:kern w:val="0"/>
                <w:sz w:val="32"/>
                <w:szCs w:val="24"/>
              </w:rPr>
              <w:t>在投标文件中的页码位置</w:t>
            </w:r>
            <w:bookmarkEnd w:id="19"/>
          </w:p>
        </w:tc>
      </w:tr>
      <w:tr w14:paraId="7ED9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9445296">
            <w:pPr>
              <w:widowControl/>
              <w:jc w:val="center"/>
              <w:rPr>
                <w:rFonts w:ascii="黑体" w:hAnsi="黑体" w:eastAsia="黑体"/>
                <w:b/>
                <w:color w:val="000000"/>
                <w:kern w:val="0"/>
                <w:sz w:val="32"/>
                <w:szCs w:val="24"/>
              </w:rPr>
            </w:pPr>
          </w:p>
        </w:tc>
        <w:tc>
          <w:tcPr>
            <w:tcW w:w="4157" w:type="dxa"/>
          </w:tcPr>
          <w:p w14:paraId="7D213ACD">
            <w:pPr>
              <w:widowControl/>
              <w:jc w:val="center"/>
              <w:rPr>
                <w:rFonts w:ascii="黑体" w:hAnsi="黑体" w:eastAsia="黑体"/>
                <w:b/>
                <w:color w:val="000000"/>
                <w:kern w:val="0"/>
                <w:sz w:val="32"/>
                <w:szCs w:val="24"/>
              </w:rPr>
            </w:pPr>
          </w:p>
        </w:tc>
      </w:tr>
      <w:tr w14:paraId="3C0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32A4D38">
            <w:pPr>
              <w:widowControl/>
              <w:jc w:val="center"/>
              <w:rPr>
                <w:rFonts w:ascii="黑体" w:hAnsi="黑体" w:eastAsia="黑体"/>
                <w:b/>
                <w:color w:val="000000"/>
                <w:kern w:val="0"/>
                <w:sz w:val="32"/>
                <w:szCs w:val="24"/>
              </w:rPr>
            </w:pPr>
          </w:p>
        </w:tc>
        <w:tc>
          <w:tcPr>
            <w:tcW w:w="4157" w:type="dxa"/>
          </w:tcPr>
          <w:p w14:paraId="08E10822">
            <w:pPr>
              <w:widowControl/>
              <w:jc w:val="center"/>
              <w:rPr>
                <w:rFonts w:ascii="黑体" w:hAnsi="黑体" w:eastAsia="黑体"/>
                <w:b/>
                <w:color w:val="000000"/>
                <w:kern w:val="0"/>
                <w:sz w:val="32"/>
                <w:szCs w:val="24"/>
              </w:rPr>
            </w:pPr>
          </w:p>
        </w:tc>
      </w:tr>
      <w:tr w14:paraId="50DD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26BBE76F">
            <w:pPr>
              <w:widowControl/>
              <w:jc w:val="center"/>
              <w:rPr>
                <w:rFonts w:ascii="黑体" w:hAnsi="黑体" w:eastAsia="黑体"/>
                <w:b/>
                <w:color w:val="000000"/>
                <w:kern w:val="0"/>
                <w:sz w:val="32"/>
                <w:szCs w:val="24"/>
              </w:rPr>
            </w:pPr>
          </w:p>
        </w:tc>
        <w:tc>
          <w:tcPr>
            <w:tcW w:w="4157" w:type="dxa"/>
          </w:tcPr>
          <w:p w14:paraId="11AA6478">
            <w:pPr>
              <w:widowControl/>
              <w:jc w:val="center"/>
              <w:rPr>
                <w:rFonts w:ascii="黑体" w:hAnsi="黑体" w:eastAsia="黑体"/>
                <w:b/>
                <w:color w:val="000000"/>
                <w:kern w:val="0"/>
                <w:sz w:val="32"/>
                <w:szCs w:val="24"/>
              </w:rPr>
            </w:pPr>
          </w:p>
        </w:tc>
      </w:tr>
      <w:tr w14:paraId="1796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B38AAC9">
            <w:pPr>
              <w:widowControl/>
              <w:jc w:val="center"/>
              <w:rPr>
                <w:rFonts w:ascii="黑体" w:hAnsi="黑体" w:eastAsia="黑体"/>
                <w:b/>
                <w:color w:val="000000"/>
                <w:kern w:val="0"/>
                <w:sz w:val="32"/>
                <w:szCs w:val="24"/>
              </w:rPr>
            </w:pPr>
          </w:p>
        </w:tc>
        <w:tc>
          <w:tcPr>
            <w:tcW w:w="4157" w:type="dxa"/>
          </w:tcPr>
          <w:p w14:paraId="57FCC81F">
            <w:pPr>
              <w:widowControl/>
              <w:jc w:val="center"/>
              <w:rPr>
                <w:rFonts w:ascii="黑体" w:hAnsi="黑体" w:eastAsia="黑体"/>
                <w:b/>
                <w:color w:val="000000"/>
                <w:kern w:val="0"/>
                <w:sz w:val="32"/>
                <w:szCs w:val="24"/>
              </w:rPr>
            </w:pPr>
          </w:p>
        </w:tc>
      </w:tr>
      <w:tr w14:paraId="238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60AE641">
            <w:pPr>
              <w:widowControl/>
              <w:jc w:val="center"/>
              <w:outlineLvl w:val="1"/>
              <w:rPr>
                <w:rFonts w:ascii="黑体" w:hAnsi="黑体" w:eastAsia="黑体"/>
                <w:b/>
                <w:color w:val="000000"/>
                <w:kern w:val="0"/>
                <w:sz w:val="32"/>
                <w:szCs w:val="24"/>
              </w:rPr>
            </w:pPr>
            <w:bookmarkStart w:id="20" w:name="_Toc2367"/>
            <w:r>
              <w:rPr>
                <w:rFonts w:hint="eastAsia" w:ascii="黑体" w:hAnsi="黑体" w:eastAsia="黑体"/>
                <w:b/>
                <w:color w:val="000000"/>
                <w:kern w:val="0"/>
                <w:sz w:val="32"/>
                <w:szCs w:val="24"/>
              </w:rPr>
              <w:t>......</w:t>
            </w:r>
            <w:bookmarkEnd w:id="20"/>
          </w:p>
        </w:tc>
        <w:tc>
          <w:tcPr>
            <w:tcW w:w="4157" w:type="dxa"/>
          </w:tcPr>
          <w:p w14:paraId="1B3035CA">
            <w:pPr>
              <w:widowControl/>
              <w:jc w:val="center"/>
              <w:rPr>
                <w:rFonts w:ascii="黑体" w:hAnsi="黑体" w:eastAsia="黑体"/>
                <w:b/>
                <w:color w:val="000000"/>
                <w:kern w:val="0"/>
                <w:sz w:val="32"/>
                <w:szCs w:val="24"/>
              </w:rPr>
            </w:pPr>
          </w:p>
        </w:tc>
      </w:tr>
      <w:tr w14:paraId="2278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57CDA4FC">
            <w:pPr>
              <w:widowControl/>
              <w:jc w:val="center"/>
              <w:outlineLvl w:val="1"/>
              <w:rPr>
                <w:rFonts w:ascii="黑体" w:hAnsi="黑体" w:eastAsia="黑体"/>
                <w:b/>
                <w:color w:val="000000"/>
                <w:kern w:val="0"/>
                <w:sz w:val="32"/>
                <w:szCs w:val="24"/>
              </w:rPr>
            </w:pPr>
            <w:bookmarkStart w:id="21" w:name="_Toc16952"/>
            <w:r>
              <w:rPr>
                <w:rFonts w:hint="eastAsia" w:ascii="黑体" w:hAnsi="黑体" w:eastAsia="黑体"/>
                <w:b/>
                <w:color w:val="000000"/>
                <w:kern w:val="0"/>
                <w:sz w:val="32"/>
                <w:szCs w:val="24"/>
              </w:rPr>
              <w:t>评分项目</w:t>
            </w:r>
            <w:bookmarkEnd w:id="21"/>
          </w:p>
        </w:tc>
        <w:tc>
          <w:tcPr>
            <w:tcW w:w="4157" w:type="dxa"/>
          </w:tcPr>
          <w:p w14:paraId="073F4CF7">
            <w:pPr>
              <w:widowControl/>
              <w:jc w:val="center"/>
              <w:outlineLvl w:val="1"/>
              <w:rPr>
                <w:rFonts w:ascii="黑体" w:hAnsi="黑体" w:eastAsia="黑体"/>
                <w:b/>
                <w:color w:val="000000"/>
                <w:kern w:val="0"/>
                <w:sz w:val="32"/>
                <w:szCs w:val="24"/>
              </w:rPr>
            </w:pPr>
            <w:bookmarkStart w:id="22" w:name="_Toc16352"/>
            <w:r>
              <w:rPr>
                <w:rFonts w:hint="eastAsia" w:ascii="黑体" w:hAnsi="黑体" w:eastAsia="黑体"/>
                <w:b/>
                <w:color w:val="000000"/>
                <w:kern w:val="0"/>
                <w:sz w:val="32"/>
                <w:szCs w:val="24"/>
              </w:rPr>
              <w:t>在投标文件中的页码位置</w:t>
            </w:r>
            <w:bookmarkEnd w:id="22"/>
          </w:p>
        </w:tc>
      </w:tr>
      <w:tr w14:paraId="24E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AFDA25D">
            <w:pPr>
              <w:widowControl/>
              <w:jc w:val="center"/>
              <w:rPr>
                <w:rFonts w:ascii="黑体" w:hAnsi="黑体" w:eastAsia="黑体"/>
                <w:b/>
                <w:color w:val="000000"/>
                <w:kern w:val="0"/>
                <w:sz w:val="32"/>
                <w:szCs w:val="24"/>
              </w:rPr>
            </w:pPr>
          </w:p>
        </w:tc>
        <w:tc>
          <w:tcPr>
            <w:tcW w:w="4157" w:type="dxa"/>
          </w:tcPr>
          <w:p w14:paraId="6F4AD526">
            <w:pPr>
              <w:widowControl/>
              <w:jc w:val="center"/>
              <w:rPr>
                <w:rFonts w:ascii="黑体" w:hAnsi="黑体" w:eastAsia="黑体"/>
                <w:b/>
                <w:color w:val="000000"/>
                <w:kern w:val="0"/>
                <w:sz w:val="32"/>
                <w:szCs w:val="24"/>
              </w:rPr>
            </w:pPr>
          </w:p>
        </w:tc>
      </w:tr>
      <w:tr w14:paraId="53AB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26B8F4D">
            <w:pPr>
              <w:widowControl/>
              <w:jc w:val="center"/>
              <w:rPr>
                <w:rFonts w:ascii="黑体" w:hAnsi="黑体" w:eastAsia="黑体"/>
                <w:b/>
                <w:color w:val="000000"/>
                <w:kern w:val="0"/>
                <w:sz w:val="32"/>
                <w:szCs w:val="24"/>
              </w:rPr>
            </w:pPr>
          </w:p>
        </w:tc>
        <w:tc>
          <w:tcPr>
            <w:tcW w:w="4157" w:type="dxa"/>
          </w:tcPr>
          <w:p w14:paraId="336563A0">
            <w:pPr>
              <w:widowControl/>
              <w:jc w:val="center"/>
              <w:rPr>
                <w:rFonts w:ascii="黑体" w:hAnsi="黑体" w:eastAsia="黑体"/>
                <w:b/>
                <w:color w:val="000000"/>
                <w:kern w:val="0"/>
                <w:sz w:val="32"/>
                <w:szCs w:val="24"/>
              </w:rPr>
            </w:pPr>
          </w:p>
        </w:tc>
      </w:tr>
      <w:tr w14:paraId="0B6D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FB6017C">
            <w:pPr>
              <w:widowControl/>
              <w:jc w:val="center"/>
              <w:rPr>
                <w:rFonts w:ascii="黑体" w:hAnsi="黑体" w:eastAsia="黑体"/>
                <w:b/>
                <w:color w:val="000000"/>
                <w:kern w:val="0"/>
                <w:sz w:val="32"/>
                <w:szCs w:val="24"/>
              </w:rPr>
            </w:pPr>
          </w:p>
        </w:tc>
        <w:tc>
          <w:tcPr>
            <w:tcW w:w="4157" w:type="dxa"/>
          </w:tcPr>
          <w:p w14:paraId="04640057">
            <w:pPr>
              <w:widowControl/>
              <w:jc w:val="center"/>
              <w:rPr>
                <w:rFonts w:ascii="黑体" w:hAnsi="黑体" w:eastAsia="黑体"/>
                <w:b/>
                <w:color w:val="000000"/>
                <w:kern w:val="0"/>
                <w:sz w:val="32"/>
                <w:szCs w:val="24"/>
              </w:rPr>
            </w:pPr>
          </w:p>
        </w:tc>
      </w:tr>
      <w:tr w14:paraId="35C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B9FA471">
            <w:pPr>
              <w:widowControl/>
              <w:jc w:val="center"/>
              <w:rPr>
                <w:rFonts w:ascii="黑体" w:hAnsi="黑体" w:eastAsia="黑体"/>
                <w:b/>
                <w:color w:val="000000"/>
                <w:kern w:val="0"/>
                <w:sz w:val="32"/>
                <w:szCs w:val="24"/>
              </w:rPr>
            </w:pPr>
          </w:p>
        </w:tc>
        <w:tc>
          <w:tcPr>
            <w:tcW w:w="4157" w:type="dxa"/>
          </w:tcPr>
          <w:p w14:paraId="067446DD">
            <w:pPr>
              <w:widowControl/>
              <w:jc w:val="center"/>
              <w:rPr>
                <w:rFonts w:ascii="黑体" w:hAnsi="黑体" w:eastAsia="黑体"/>
                <w:b/>
                <w:color w:val="000000"/>
                <w:kern w:val="0"/>
                <w:sz w:val="32"/>
                <w:szCs w:val="24"/>
              </w:rPr>
            </w:pPr>
          </w:p>
        </w:tc>
      </w:tr>
      <w:tr w14:paraId="087C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D043408">
            <w:pPr>
              <w:widowControl/>
              <w:jc w:val="center"/>
              <w:outlineLvl w:val="1"/>
              <w:rPr>
                <w:rFonts w:ascii="黑体" w:hAnsi="黑体" w:eastAsia="黑体"/>
                <w:b/>
                <w:color w:val="000000"/>
                <w:kern w:val="0"/>
                <w:sz w:val="32"/>
                <w:szCs w:val="24"/>
              </w:rPr>
            </w:pPr>
            <w:bookmarkStart w:id="23" w:name="_Toc12770"/>
            <w:r>
              <w:rPr>
                <w:rFonts w:hint="eastAsia" w:ascii="黑体" w:hAnsi="黑体" w:eastAsia="黑体"/>
                <w:b/>
                <w:color w:val="000000"/>
                <w:kern w:val="0"/>
                <w:sz w:val="32"/>
                <w:szCs w:val="24"/>
              </w:rPr>
              <w:t>......</w:t>
            </w:r>
            <w:bookmarkEnd w:id="23"/>
          </w:p>
        </w:tc>
        <w:tc>
          <w:tcPr>
            <w:tcW w:w="4157" w:type="dxa"/>
          </w:tcPr>
          <w:p w14:paraId="554D1070">
            <w:pPr>
              <w:widowControl/>
              <w:jc w:val="center"/>
              <w:rPr>
                <w:rFonts w:ascii="黑体" w:hAnsi="黑体" w:eastAsia="黑体"/>
                <w:b/>
                <w:color w:val="000000"/>
                <w:kern w:val="0"/>
                <w:sz w:val="32"/>
                <w:szCs w:val="24"/>
              </w:rPr>
            </w:pPr>
          </w:p>
        </w:tc>
      </w:tr>
    </w:tbl>
    <w:p w14:paraId="2CDA4D55">
      <w:pPr>
        <w:widowControl/>
        <w:rPr>
          <w:rFonts w:ascii="黑体" w:hAnsi="黑体" w:eastAsia="黑体"/>
          <w:b/>
          <w:color w:val="000000"/>
          <w:kern w:val="0"/>
          <w:sz w:val="44"/>
          <w:szCs w:val="44"/>
        </w:rPr>
        <w:sectPr>
          <w:footerReference r:id="rId3" w:type="default"/>
          <w:pgSz w:w="11906" w:h="16838"/>
          <w:pgMar w:top="1440" w:right="1474" w:bottom="1440" w:left="1247" w:header="851" w:footer="992" w:gutter="0"/>
          <w:pgNumType w:start="1"/>
          <w:cols w:space="720" w:num="1"/>
          <w:docGrid w:type="lines" w:linePitch="312" w:charSpace="0"/>
        </w:sectPr>
      </w:pPr>
    </w:p>
    <w:p w14:paraId="4DD580E2">
      <w:pPr>
        <w:widowControl/>
        <w:jc w:val="center"/>
        <w:outlineLvl w:val="1"/>
        <w:rPr>
          <w:rFonts w:ascii="黑体" w:hAnsi="黑体" w:eastAsia="黑体"/>
          <w:b/>
          <w:color w:val="000000"/>
          <w:kern w:val="0"/>
          <w:sz w:val="32"/>
          <w:szCs w:val="24"/>
        </w:rPr>
      </w:pPr>
      <w:bookmarkStart w:id="24" w:name="_Toc11482"/>
      <w:r>
        <w:rPr>
          <w:rFonts w:ascii="黑体" w:hAnsi="黑体" w:eastAsia="黑体"/>
          <w:b/>
          <w:color w:val="000000"/>
          <w:kern w:val="0"/>
          <w:sz w:val="32"/>
          <w:szCs w:val="24"/>
        </w:rPr>
        <w:t>目录</w:t>
      </w:r>
      <w:bookmarkEnd w:id="14"/>
      <w:bookmarkEnd w:id="24"/>
    </w:p>
    <w:p w14:paraId="12BE3120">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256F55FE">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14:paraId="3B42C20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三、投标人财务状况报告</w:t>
      </w:r>
    </w:p>
    <w:p w14:paraId="0B1B18D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四、缴纳税收和社会保障资金凭据</w:t>
      </w:r>
    </w:p>
    <w:p w14:paraId="299562E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五</w:t>
      </w:r>
      <w:r>
        <w:rPr>
          <w:rFonts w:ascii="宋体" w:hAnsi="宋体" w:cs="宋体"/>
          <w:color w:val="000000"/>
          <w:kern w:val="0"/>
          <w:sz w:val="24"/>
          <w:szCs w:val="24"/>
        </w:rPr>
        <w:t>、履行合同所必需的设备和专业技术能力的声明</w:t>
      </w:r>
    </w:p>
    <w:p w14:paraId="62FEF2A1">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六</w:t>
      </w:r>
      <w:r>
        <w:rPr>
          <w:rFonts w:ascii="宋体" w:hAnsi="宋体" w:cs="宋体"/>
          <w:color w:val="000000"/>
          <w:kern w:val="0"/>
          <w:sz w:val="24"/>
          <w:szCs w:val="24"/>
        </w:rPr>
        <w:t>、无重大违法行为声明</w:t>
      </w:r>
    </w:p>
    <w:p w14:paraId="69AF00B9">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七</w:t>
      </w:r>
      <w:r>
        <w:rPr>
          <w:rFonts w:ascii="宋体" w:hAnsi="宋体" w:cs="宋体"/>
          <w:color w:val="000000"/>
          <w:kern w:val="0"/>
          <w:sz w:val="24"/>
          <w:szCs w:val="24"/>
        </w:rPr>
        <w:t>、投标函</w:t>
      </w:r>
    </w:p>
    <w:p w14:paraId="79BBAB2B">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八</w:t>
      </w:r>
      <w:r>
        <w:rPr>
          <w:rFonts w:ascii="宋体" w:hAnsi="宋体" w:cs="宋体"/>
          <w:color w:val="000000"/>
          <w:kern w:val="0"/>
          <w:sz w:val="24"/>
          <w:szCs w:val="24"/>
        </w:rPr>
        <w:t>、法定代表人身份证明或授权委托书</w:t>
      </w:r>
    </w:p>
    <w:p w14:paraId="2FA29B64">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九</w:t>
      </w:r>
      <w:r>
        <w:rPr>
          <w:rFonts w:ascii="宋体" w:hAnsi="宋体" w:cs="宋体"/>
          <w:color w:val="000000"/>
          <w:kern w:val="0"/>
          <w:sz w:val="24"/>
          <w:szCs w:val="24"/>
        </w:rPr>
        <w:t>、开标一览表</w:t>
      </w:r>
    </w:p>
    <w:p w14:paraId="0C300E18">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w:t>
      </w:r>
      <w:r>
        <w:rPr>
          <w:rFonts w:ascii="宋体" w:hAnsi="宋体" w:cs="宋体"/>
          <w:color w:val="000000"/>
          <w:kern w:val="0"/>
          <w:sz w:val="24"/>
          <w:szCs w:val="24"/>
        </w:rPr>
        <w:t>、明细报价表</w:t>
      </w:r>
    </w:p>
    <w:p w14:paraId="2A995C2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十一</w:t>
      </w:r>
      <w:r>
        <w:rPr>
          <w:rFonts w:ascii="宋体" w:hAnsi="宋体" w:cs="宋体"/>
          <w:color w:val="000000"/>
          <w:kern w:val="0"/>
          <w:sz w:val="24"/>
          <w:szCs w:val="24"/>
        </w:rPr>
        <w:t>、响应偏差表</w:t>
      </w:r>
    </w:p>
    <w:p w14:paraId="5870144F">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十二</w:t>
      </w:r>
      <w:r>
        <w:rPr>
          <w:rFonts w:ascii="宋体" w:hAnsi="宋体" w:cs="宋体"/>
          <w:color w:val="000000"/>
          <w:kern w:val="0"/>
          <w:sz w:val="24"/>
          <w:szCs w:val="24"/>
        </w:rPr>
        <w:t>、所投产品技术资料或样本等</w:t>
      </w:r>
    </w:p>
    <w:p w14:paraId="5EC80EFD">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十三、主要部件、辅材明细</w:t>
      </w:r>
    </w:p>
    <w:p w14:paraId="3BF3D627">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十四</w:t>
      </w:r>
      <w:r>
        <w:rPr>
          <w:rFonts w:ascii="宋体" w:hAnsi="宋体" w:cs="宋体"/>
          <w:color w:val="000000"/>
          <w:kern w:val="0"/>
          <w:sz w:val="24"/>
          <w:szCs w:val="24"/>
        </w:rPr>
        <w:t>、</w:t>
      </w:r>
      <w:r>
        <w:rPr>
          <w:rFonts w:hint="eastAsia" w:ascii="宋体" w:hAnsi="宋体" w:cs="宋体"/>
          <w:color w:val="000000"/>
          <w:kern w:val="0"/>
          <w:sz w:val="24"/>
          <w:szCs w:val="24"/>
        </w:rPr>
        <w:t>项目实施、人员培训及售后服务方案</w:t>
      </w:r>
    </w:p>
    <w:p w14:paraId="146B72A2">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Pr>
          <w:rFonts w:hint="eastAsia" w:ascii="宋体" w:hAnsi="宋体" w:cs="宋体"/>
          <w:color w:val="000000"/>
          <w:kern w:val="0"/>
          <w:sz w:val="24"/>
          <w:szCs w:val="24"/>
        </w:rPr>
        <w:t>五</w:t>
      </w:r>
      <w:r>
        <w:rPr>
          <w:rFonts w:ascii="宋体" w:hAnsi="宋体" w:cs="宋体"/>
          <w:color w:val="000000"/>
          <w:kern w:val="0"/>
          <w:sz w:val="24"/>
          <w:szCs w:val="24"/>
        </w:rPr>
        <w:t>、投标人承担类似项目业绩一览表</w:t>
      </w:r>
    </w:p>
    <w:p w14:paraId="791969DE">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十六</w:t>
      </w:r>
      <w:r>
        <w:rPr>
          <w:rFonts w:ascii="宋体" w:hAnsi="宋体" w:cs="宋体"/>
          <w:color w:val="000000"/>
          <w:kern w:val="0"/>
          <w:sz w:val="24"/>
          <w:szCs w:val="24"/>
        </w:rPr>
        <w:t>、投标所需其他材料</w:t>
      </w:r>
    </w:p>
    <w:p w14:paraId="5EFF729E">
      <w:pPr>
        <w:rPr>
          <w:color w:val="000000"/>
        </w:rPr>
      </w:pPr>
    </w:p>
    <w:p w14:paraId="08DCF2BD">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5" w:name="_Toc514054486"/>
      <w:bookmarkStart w:id="26" w:name="_Toc21292"/>
      <w:bookmarkStart w:id="27" w:name="_Toc23205_WPSOffice_Level2"/>
      <w:r>
        <w:rPr>
          <w:rFonts w:ascii="黑体" w:hAnsi="黑体" w:eastAsia="黑体"/>
          <w:b/>
          <w:color w:val="000000"/>
          <w:kern w:val="0"/>
          <w:sz w:val="32"/>
          <w:szCs w:val="24"/>
        </w:rPr>
        <w:t>一、投标人基本情况</w:t>
      </w:r>
      <w:bookmarkEnd w:id="25"/>
      <w:bookmarkEnd w:id="26"/>
      <w:bookmarkEnd w:id="27"/>
    </w:p>
    <w:p w14:paraId="1F59003F">
      <w:pPr>
        <w:jc w:val="center"/>
        <w:rPr>
          <w:color w:val="000000"/>
          <w:sz w:val="44"/>
          <w:szCs w:val="44"/>
        </w:rPr>
      </w:pPr>
      <w:r>
        <w:rPr>
          <w:rFonts w:hint="eastAsia"/>
          <w:color w:val="000000"/>
          <w:sz w:val="44"/>
          <w:szCs w:val="44"/>
        </w:rPr>
        <w:t>投标人基本情况表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47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46B4495">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投标人名称</w:t>
            </w:r>
          </w:p>
        </w:tc>
        <w:tc>
          <w:tcPr>
            <w:tcW w:w="6998" w:type="dxa"/>
            <w:gridSpan w:val="3"/>
            <w:vAlign w:val="center"/>
          </w:tcPr>
          <w:p w14:paraId="1232DDDA">
            <w:pPr>
              <w:spacing w:line="600" w:lineRule="exact"/>
              <w:jc w:val="center"/>
              <w:rPr>
                <w:rFonts w:ascii="仿宋_GB2312" w:eastAsia="仿宋_GB2312"/>
                <w:color w:val="000000"/>
                <w:sz w:val="24"/>
                <w:szCs w:val="24"/>
              </w:rPr>
            </w:pPr>
          </w:p>
        </w:tc>
      </w:tr>
      <w:tr w14:paraId="4D0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F83509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法定代表人</w:t>
            </w:r>
          </w:p>
        </w:tc>
        <w:tc>
          <w:tcPr>
            <w:tcW w:w="3118" w:type="dxa"/>
            <w:vAlign w:val="center"/>
          </w:tcPr>
          <w:p w14:paraId="1BB82A4B">
            <w:pPr>
              <w:spacing w:line="600" w:lineRule="exact"/>
              <w:jc w:val="center"/>
              <w:rPr>
                <w:rFonts w:ascii="仿宋_GB2312" w:eastAsia="仿宋_GB2312"/>
                <w:color w:val="000000"/>
                <w:sz w:val="24"/>
                <w:szCs w:val="24"/>
              </w:rPr>
            </w:pPr>
          </w:p>
        </w:tc>
        <w:tc>
          <w:tcPr>
            <w:tcW w:w="1276" w:type="dxa"/>
            <w:vAlign w:val="center"/>
          </w:tcPr>
          <w:p w14:paraId="033B4CF3">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注册地区</w:t>
            </w:r>
          </w:p>
        </w:tc>
        <w:tc>
          <w:tcPr>
            <w:tcW w:w="2604" w:type="dxa"/>
            <w:vAlign w:val="center"/>
          </w:tcPr>
          <w:p w14:paraId="1503C79E">
            <w:pPr>
              <w:spacing w:line="600" w:lineRule="exact"/>
              <w:jc w:val="center"/>
              <w:rPr>
                <w:rFonts w:ascii="仿宋_GB2312" w:eastAsia="仿宋_GB2312"/>
                <w:color w:val="000000"/>
                <w:sz w:val="24"/>
                <w:szCs w:val="24"/>
              </w:rPr>
            </w:pPr>
          </w:p>
        </w:tc>
      </w:tr>
      <w:tr w14:paraId="724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2C67F30">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地址</w:t>
            </w:r>
          </w:p>
        </w:tc>
        <w:tc>
          <w:tcPr>
            <w:tcW w:w="3118" w:type="dxa"/>
            <w:vAlign w:val="center"/>
          </w:tcPr>
          <w:p w14:paraId="340A122E">
            <w:pPr>
              <w:spacing w:line="600" w:lineRule="exact"/>
              <w:jc w:val="center"/>
              <w:rPr>
                <w:rFonts w:ascii="仿宋_GB2312" w:eastAsia="仿宋_GB2312"/>
                <w:color w:val="000000"/>
                <w:sz w:val="24"/>
                <w:szCs w:val="24"/>
              </w:rPr>
            </w:pPr>
          </w:p>
        </w:tc>
        <w:tc>
          <w:tcPr>
            <w:tcW w:w="1276" w:type="dxa"/>
            <w:vAlign w:val="center"/>
          </w:tcPr>
          <w:p w14:paraId="01683BF7">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604" w:type="dxa"/>
            <w:vAlign w:val="center"/>
          </w:tcPr>
          <w:p w14:paraId="16D130A0">
            <w:pPr>
              <w:spacing w:line="600" w:lineRule="exact"/>
              <w:jc w:val="center"/>
              <w:rPr>
                <w:rFonts w:ascii="仿宋_GB2312" w:eastAsia="仿宋_GB2312"/>
                <w:color w:val="000000"/>
                <w:sz w:val="24"/>
                <w:szCs w:val="24"/>
              </w:rPr>
            </w:pPr>
          </w:p>
        </w:tc>
      </w:tr>
      <w:tr w14:paraId="7A3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0737C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成立时间</w:t>
            </w:r>
          </w:p>
        </w:tc>
        <w:tc>
          <w:tcPr>
            <w:tcW w:w="3118" w:type="dxa"/>
            <w:vAlign w:val="center"/>
          </w:tcPr>
          <w:p w14:paraId="73F42B01">
            <w:pPr>
              <w:spacing w:line="600" w:lineRule="exact"/>
              <w:jc w:val="center"/>
              <w:rPr>
                <w:rFonts w:ascii="仿宋_GB2312" w:eastAsia="仿宋_GB2312"/>
                <w:color w:val="000000"/>
                <w:sz w:val="24"/>
                <w:szCs w:val="24"/>
              </w:rPr>
            </w:pPr>
          </w:p>
        </w:tc>
        <w:tc>
          <w:tcPr>
            <w:tcW w:w="1276" w:type="dxa"/>
            <w:vAlign w:val="center"/>
          </w:tcPr>
          <w:p w14:paraId="7922B16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单位性质</w:t>
            </w:r>
          </w:p>
        </w:tc>
        <w:tc>
          <w:tcPr>
            <w:tcW w:w="2604" w:type="dxa"/>
            <w:vAlign w:val="center"/>
          </w:tcPr>
          <w:p w14:paraId="42FCE049">
            <w:pPr>
              <w:spacing w:line="600" w:lineRule="exact"/>
              <w:jc w:val="center"/>
              <w:rPr>
                <w:rFonts w:ascii="仿宋_GB2312" w:eastAsia="仿宋_GB2312"/>
                <w:color w:val="000000"/>
                <w:sz w:val="24"/>
                <w:szCs w:val="24"/>
              </w:rPr>
            </w:pPr>
          </w:p>
        </w:tc>
      </w:tr>
      <w:tr w14:paraId="6BF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616CC8A">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注册号或社会信用代码</w:t>
            </w:r>
          </w:p>
        </w:tc>
        <w:tc>
          <w:tcPr>
            <w:tcW w:w="3118" w:type="dxa"/>
            <w:vAlign w:val="center"/>
          </w:tcPr>
          <w:p w14:paraId="13B1AD44">
            <w:pPr>
              <w:spacing w:line="600" w:lineRule="exact"/>
              <w:jc w:val="center"/>
              <w:rPr>
                <w:rFonts w:ascii="仿宋_GB2312" w:eastAsia="仿宋_GB2312"/>
                <w:color w:val="000000"/>
                <w:sz w:val="24"/>
                <w:szCs w:val="24"/>
              </w:rPr>
            </w:pPr>
          </w:p>
        </w:tc>
        <w:tc>
          <w:tcPr>
            <w:tcW w:w="1276" w:type="dxa"/>
            <w:vAlign w:val="center"/>
          </w:tcPr>
          <w:p w14:paraId="2250C91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注册资本（万元）</w:t>
            </w:r>
          </w:p>
        </w:tc>
        <w:tc>
          <w:tcPr>
            <w:tcW w:w="2604" w:type="dxa"/>
            <w:vAlign w:val="center"/>
          </w:tcPr>
          <w:p w14:paraId="103F6AD3">
            <w:pPr>
              <w:spacing w:line="600" w:lineRule="exact"/>
              <w:jc w:val="center"/>
              <w:rPr>
                <w:rFonts w:ascii="仿宋_GB2312" w:eastAsia="仿宋_GB2312"/>
                <w:color w:val="000000"/>
                <w:sz w:val="24"/>
                <w:szCs w:val="24"/>
              </w:rPr>
            </w:pPr>
          </w:p>
        </w:tc>
      </w:tr>
      <w:tr w14:paraId="2BF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6DCADBD">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开户银行</w:t>
            </w:r>
          </w:p>
        </w:tc>
        <w:tc>
          <w:tcPr>
            <w:tcW w:w="3118" w:type="dxa"/>
            <w:vAlign w:val="center"/>
          </w:tcPr>
          <w:p w14:paraId="4B0206FF">
            <w:pPr>
              <w:spacing w:line="600" w:lineRule="exact"/>
              <w:jc w:val="center"/>
              <w:rPr>
                <w:rFonts w:ascii="仿宋_GB2312" w:eastAsia="仿宋_GB2312"/>
                <w:color w:val="000000"/>
                <w:sz w:val="24"/>
                <w:szCs w:val="24"/>
              </w:rPr>
            </w:pPr>
          </w:p>
        </w:tc>
        <w:tc>
          <w:tcPr>
            <w:tcW w:w="1276" w:type="dxa"/>
            <w:vAlign w:val="center"/>
          </w:tcPr>
          <w:p w14:paraId="27D34E9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账号</w:t>
            </w:r>
          </w:p>
        </w:tc>
        <w:tc>
          <w:tcPr>
            <w:tcW w:w="2604" w:type="dxa"/>
            <w:vAlign w:val="center"/>
          </w:tcPr>
          <w:p w14:paraId="707AA42F">
            <w:pPr>
              <w:spacing w:line="600" w:lineRule="exact"/>
              <w:jc w:val="center"/>
              <w:rPr>
                <w:rFonts w:ascii="仿宋_GB2312" w:eastAsia="仿宋_GB2312"/>
                <w:color w:val="000000"/>
                <w:sz w:val="24"/>
                <w:szCs w:val="24"/>
              </w:rPr>
            </w:pPr>
          </w:p>
        </w:tc>
      </w:tr>
      <w:tr w14:paraId="1FB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1C21F94">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联系人</w:t>
            </w:r>
          </w:p>
        </w:tc>
        <w:tc>
          <w:tcPr>
            <w:tcW w:w="3118" w:type="dxa"/>
            <w:vAlign w:val="center"/>
          </w:tcPr>
          <w:p w14:paraId="2F4246A3">
            <w:pPr>
              <w:spacing w:line="600" w:lineRule="exact"/>
              <w:jc w:val="center"/>
              <w:rPr>
                <w:rFonts w:ascii="仿宋_GB2312" w:eastAsia="仿宋_GB2312"/>
                <w:color w:val="000000"/>
                <w:sz w:val="24"/>
                <w:szCs w:val="24"/>
              </w:rPr>
            </w:pPr>
          </w:p>
        </w:tc>
        <w:tc>
          <w:tcPr>
            <w:tcW w:w="1276" w:type="dxa"/>
            <w:vAlign w:val="center"/>
          </w:tcPr>
          <w:p w14:paraId="1C9C94D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联系电话</w:t>
            </w:r>
          </w:p>
        </w:tc>
        <w:tc>
          <w:tcPr>
            <w:tcW w:w="2604" w:type="dxa"/>
            <w:vAlign w:val="center"/>
          </w:tcPr>
          <w:p w14:paraId="3E06A35E">
            <w:pPr>
              <w:spacing w:line="600" w:lineRule="exact"/>
              <w:jc w:val="center"/>
              <w:rPr>
                <w:rFonts w:ascii="仿宋_GB2312" w:eastAsia="仿宋_GB2312"/>
                <w:color w:val="000000"/>
                <w:sz w:val="24"/>
                <w:szCs w:val="24"/>
              </w:rPr>
            </w:pPr>
          </w:p>
        </w:tc>
      </w:tr>
      <w:tr w14:paraId="7125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B0AFDB0">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经营范围</w:t>
            </w:r>
          </w:p>
        </w:tc>
        <w:tc>
          <w:tcPr>
            <w:tcW w:w="6998" w:type="dxa"/>
            <w:gridSpan w:val="3"/>
          </w:tcPr>
          <w:p w14:paraId="5FB30075">
            <w:pPr>
              <w:spacing w:line="560" w:lineRule="exact"/>
              <w:ind w:firstLine="1432" w:firstLineChars="597"/>
              <w:rPr>
                <w:rFonts w:ascii="仿宋_GB2312" w:eastAsia="仿宋_GB2312"/>
                <w:color w:val="000000"/>
                <w:sz w:val="24"/>
                <w:szCs w:val="24"/>
              </w:rPr>
            </w:pPr>
          </w:p>
        </w:tc>
      </w:tr>
      <w:tr w14:paraId="5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A75432">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备注</w:t>
            </w:r>
          </w:p>
        </w:tc>
        <w:tc>
          <w:tcPr>
            <w:tcW w:w="6998" w:type="dxa"/>
            <w:gridSpan w:val="3"/>
            <w:vAlign w:val="center"/>
          </w:tcPr>
          <w:p w14:paraId="3F55E4B2">
            <w:pPr>
              <w:spacing w:line="500" w:lineRule="exact"/>
              <w:jc w:val="center"/>
              <w:rPr>
                <w:rFonts w:ascii="仿宋_GB2312" w:eastAsia="仿宋_GB2312"/>
                <w:color w:val="000000"/>
                <w:sz w:val="24"/>
                <w:szCs w:val="24"/>
              </w:rPr>
            </w:pPr>
          </w:p>
        </w:tc>
      </w:tr>
    </w:tbl>
    <w:p w14:paraId="155201FB">
      <w:pPr>
        <w:spacing w:line="560" w:lineRule="exact"/>
        <w:jc w:val="center"/>
        <w:rPr>
          <w:rFonts w:ascii="方正大标宋简体" w:eastAsia="方正大标宋简体"/>
          <w:bCs/>
          <w:color w:val="000000"/>
          <w:sz w:val="32"/>
          <w:szCs w:val="32"/>
        </w:rPr>
      </w:pPr>
    </w:p>
    <w:p w14:paraId="0622A725">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8" w:name="_Toc30260_WPSOffice_Level2"/>
      <w:bookmarkStart w:id="29" w:name="_Toc514054487"/>
      <w:bookmarkStart w:id="30" w:name="_Toc15353"/>
      <w:r>
        <w:rPr>
          <w:rFonts w:ascii="黑体" w:hAnsi="黑体" w:eastAsia="黑体"/>
          <w:b/>
          <w:color w:val="000000"/>
          <w:kern w:val="0"/>
          <w:sz w:val="32"/>
          <w:szCs w:val="24"/>
        </w:rPr>
        <w:t>二、投标人资质</w:t>
      </w:r>
      <w:bookmarkEnd w:id="28"/>
      <w:bookmarkEnd w:id="29"/>
      <w:r>
        <w:rPr>
          <w:rFonts w:hint="eastAsia" w:ascii="黑体" w:hAnsi="黑体" w:eastAsia="黑体"/>
          <w:b/>
          <w:color w:val="000000"/>
          <w:kern w:val="0"/>
          <w:sz w:val="32"/>
          <w:szCs w:val="24"/>
        </w:rPr>
        <w:t>（按资格要求提供）</w:t>
      </w:r>
      <w:bookmarkEnd w:id="30"/>
    </w:p>
    <w:p w14:paraId="7A72E951">
      <w:pPr>
        <w:widowControl/>
        <w:jc w:val="left"/>
        <w:rPr>
          <w:rFonts w:ascii="黑体" w:hAnsi="黑体" w:eastAsia="黑体"/>
          <w:b/>
          <w:color w:val="000000"/>
          <w:kern w:val="0"/>
          <w:sz w:val="32"/>
          <w:szCs w:val="24"/>
        </w:rPr>
      </w:pPr>
      <w:r>
        <w:rPr>
          <w:rFonts w:hint="eastAsia" w:ascii="黑体" w:hAnsi="黑体" w:eastAsia="黑体"/>
          <w:b/>
          <w:color w:val="000000"/>
          <w:kern w:val="0"/>
          <w:sz w:val="32"/>
          <w:szCs w:val="24"/>
        </w:rPr>
        <w:t xml:space="preserve">    </w:t>
      </w:r>
      <w:bookmarkStart w:id="31" w:name="_Toc514054488"/>
      <w:bookmarkStart w:id="32" w:name="_Toc21452_WPSOffice_Level2"/>
    </w:p>
    <w:p w14:paraId="256DAF14">
      <w:pPr>
        <w:widowControl/>
        <w:jc w:val="left"/>
        <w:rPr>
          <w:rFonts w:ascii="黑体" w:hAnsi="黑体" w:eastAsia="黑体"/>
          <w:b/>
          <w:color w:val="000000"/>
          <w:kern w:val="0"/>
          <w:sz w:val="32"/>
          <w:szCs w:val="24"/>
        </w:rPr>
      </w:pPr>
    </w:p>
    <w:p w14:paraId="7BE26668">
      <w:pPr>
        <w:widowControl/>
        <w:jc w:val="left"/>
        <w:rPr>
          <w:rFonts w:ascii="黑体" w:hAnsi="黑体" w:eastAsia="黑体"/>
          <w:b/>
          <w:color w:val="000000"/>
          <w:kern w:val="0"/>
          <w:sz w:val="32"/>
          <w:szCs w:val="24"/>
        </w:rPr>
      </w:pPr>
    </w:p>
    <w:p w14:paraId="377FA34F">
      <w:pPr>
        <w:widowControl/>
        <w:jc w:val="left"/>
        <w:rPr>
          <w:rFonts w:ascii="黑体" w:hAnsi="黑体" w:eastAsia="黑体"/>
          <w:b/>
          <w:color w:val="000000"/>
          <w:kern w:val="0"/>
          <w:sz w:val="32"/>
          <w:szCs w:val="24"/>
        </w:rPr>
      </w:pPr>
    </w:p>
    <w:p w14:paraId="36A8ED89">
      <w:pPr>
        <w:widowControl/>
        <w:jc w:val="left"/>
        <w:rPr>
          <w:rFonts w:ascii="黑体" w:hAnsi="黑体" w:eastAsia="黑体"/>
          <w:b/>
          <w:color w:val="000000"/>
          <w:kern w:val="0"/>
          <w:sz w:val="32"/>
          <w:szCs w:val="24"/>
        </w:rPr>
      </w:pPr>
    </w:p>
    <w:p w14:paraId="09AD6076">
      <w:pPr>
        <w:widowControl/>
        <w:jc w:val="left"/>
        <w:rPr>
          <w:rFonts w:ascii="黑体" w:hAnsi="黑体" w:eastAsia="黑体"/>
          <w:b/>
          <w:color w:val="000000"/>
          <w:kern w:val="0"/>
          <w:sz w:val="32"/>
          <w:szCs w:val="24"/>
        </w:rPr>
      </w:pPr>
    </w:p>
    <w:p w14:paraId="5B5A517A">
      <w:pPr>
        <w:widowControl/>
        <w:jc w:val="left"/>
        <w:rPr>
          <w:rFonts w:ascii="黑体" w:hAnsi="黑体" w:eastAsia="黑体"/>
          <w:b/>
          <w:color w:val="000000"/>
          <w:kern w:val="0"/>
          <w:sz w:val="32"/>
          <w:szCs w:val="24"/>
        </w:rPr>
      </w:pPr>
    </w:p>
    <w:p w14:paraId="32F4A185">
      <w:pPr>
        <w:widowControl/>
        <w:jc w:val="left"/>
        <w:rPr>
          <w:rFonts w:ascii="黑体" w:hAnsi="黑体" w:eastAsia="黑体"/>
          <w:b/>
          <w:color w:val="000000"/>
          <w:kern w:val="0"/>
          <w:sz w:val="32"/>
          <w:szCs w:val="24"/>
        </w:rPr>
      </w:pPr>
    </w:p>
    <w:p w14:paraId="6DE529E1">
      <w:pPr>
        <w:widowControl/>
        <w:jc w:val="left"/>
        <w:rPr>
          <w:rFonts w:ascii="黑体" w:hAnsi="黑体" w:eastAsia="黑体"/>
          <w:b/>
          <w:color w:val="000000"/>
          <w:kern w:val="0"/>
          <w:sz w:val="32"/>
          <w:szCs w:val="24"/>
        </w:rPr>
      </w:pPr>
    </w:p>
    <w:p w14:paraId="0B849048">
      <w:pPr>
        <w:widowControl/>
        <w:jc w:val="left"/>
        <w:rPr>
          <w:rFonts w:ascii="黑体" w:hAnsi="黑体" w:eastAsia="黑体"/>
          <w:b/>
          <w:color w:val="000000"/>
          <w:kern w:val="0"/>
          <w:sz w:val="32"/>
          <w:szCs w:val="24"/>
        </w:rPr>
      </w:pPr>
    </w:p>
    <w:p w14:paraId="779FD13A">
      <w:pPr>
        <w:widowControl/>
        <w:jc w:val="left"/>
        <w:rPr>
          <w:rFonts w:ascii="黑体" w:hAnsi="黑体" w:eastAsia="黑体"/>
          <w:b/>
          <w:color w:val="000000"/>
          <w:kern w:val="0"/>
          <w:sz w:val="32"/>
          <w:szCs w:val="24"/>
        </w:rPr>
      </w:pPr>
    </w:p>
    <w:p w14:paraId="492A8B51">
      <w:pPr>
        <w:widowControl/>
        <w:jc w:val="left"/>
        <w:rPr>
          <w:rFonts w:ascii="黑体" w:hAnsi="黑体" w:eastAsia="黑体"/>
          <w:b/>
          <w:color w:val="000000"/>
          <w:kern w:val="0"/>
          <w:sz w:val="32"/>
          <w:szCs w:val="24"/>
        </w:rPr>
      </w:pPr>
    </w:p>
    <w:p w14:paraId="002F75FA">
      <w:pPr>
        <w:widowControl/>
        <w:jc w:val="left"/>
        <w:rPr>
          <w:rFonts w:ascii="黑体" w:hAnsi="黑体" w:eastAsia="黑体"/>
          <w:b/>
          <w:color w:val="000000"/>
          <w:kern w:val="0"/>
          <w:sz w:val="32"/>
          <w:szCs w:val="24"/>
        </w:rPr>
      </w:pPr>
    </w:p>
    <w:p w14:paraId="37CD993D">
      <w:pPr>
        <w:widowControl/>
        <w:jc w:val="left"/>
        <w:rPr>
          <w:rFonts w:ascii="黑体" w:hAnsi="黑体" w:eastAsia="黑体"/>
          <w:b/>
          <w:color w:val="000000"/>
          <w:kern w:val="0"/>
          <w:sz w:val="32"/>
          <w:szCs w:val="24"/>
        </w:rPr>
      </w:pPr>
    </w:p>
    <w:p w14:paraId="657C9373">
      <w:pPr>
        <w:widowControl/>
        <w:jc w:val="left"/>
        <w:rPr>
          <w:rFonts w:ascii="黑体" w:hAnsi="黑体" w:eastAsia="黑体"/>
          <w:b/>
          <w:color w:val="000000"/>
          <w:kern w:val="0"/>
          <w:sz w:val="32"/>
          <w:szCs w:val="24"/>
        </w:rPr>
      </w:pPr>
    </w:p>
    <w:p w14:paraId="77318647">
      <w:pPr>
        <w:widowControl/>
        <w:jc w:val="left"/>
        <w:rPr>
          <w:rFonts w:ascii="黑体" w:hAnsi="黑体" w:eastAsia="黑体"/>
          <w:b/>
          <w:color w:val="000000"/>
          <w:kern w:val="0"/>
          <w:sz w:val="32"/>
          <w:szCs w:val="24"/>
        </w:rPr>
      </w:pPr>
    </w:p>
    <w:p w14:paraId="41F95A63">
      <w:pPr>
        <w:widowControl/>
        <w:jc w:val="left"/>
        <w:rPr>
          <w:rFonts w:ascii="黑体" w:hAnsi="黑体" w:eastAsia="黑体"/>
          <w:b/>
          <w:color w:val="000000"/>
          <w:kern w:val="0"/>
          <w:sz w:val="32"/>
          <w:szCs w:val="24"/>
        </w:rPr>
      </w:pPr>
    </w:p>
    <w:p w14:paraId="160D66E7">
      <w:pPr>
        <w:widowControl/>
        <w:jc w:val="left"/>
        <w:rPr>
          <w:rFonts w:ascii="黑体" w:hAnsi="黑体" w:eastAsia="黑体"/>
          <w:b/>
          <w:color w:val="000000"/>
          <w:kern w:val="0"/>
          <w:sz w:val="32"/>
          <w:szCs w:val="24"/>
        </w:rPr>
      </w:pPr>
    </w:p>
    <w:p w14:paraId="1B3164B7">
      <w:pPr>
        <w:widowControl/>
        <w:jc w:val="left"/>
        <w:rPr>
          <w:rFonts w:ascii="黑体" w:hAnsi="黑体" w:eastAsia="黑体"/>
          <w:b/>
          <w:color w:val="000000"/>
          <w:kern w:val="0"/>
          <w:sz w:val="32"/>
          <w:szCs w:val="24"/>
        </w:rPr>
      </w:pPr>
    </w:p>
    <w:p w14:paraId="50F18E2E">
      <w:pPr>
        <w:widowControl/>
        <w:jc w:val="left"/>
        <w:rPr>
          <w:rFonts w:ascii="黑体" w:hAnsi="黑体" w:eastAsia="黑体"/>
          <w:b/>
          <w:color w:val="000000"/>
          <w:kern w:val="0"/>
          <w:sz w:val="32"/>
          <w:szCs w:val="24"/>
        </w:rPr>
      </w:pPr>
    </w:p>
    <w:p w14:paraId="5DE86269">
      <w:pPr>
        <w:widowControl/>
        <w:jc w:val="left"/>
        <w:rPr>
          <w:rFonts w:ascii="黑体" w:hAnsi="黑体" w:eastAsia="黑体"/>
          <w:b/>
          <w:color w:val="000000"/>
          <w:kern w:val="0"/>
          <w:sz w:val="32"/>
          <w:szCs w:val="24"/>
        </w:rPr>
      </w:pPr>
    </w:p>
    <w:bookmarkEnd w:id="31"/>
    <w:bookmarkEnd w:id="32"/>
    <w:p w14:paraId="37143EF8">
      <w:pPr>
        <w:widowControl/>
        <w:jc w:val="left"/>
        <w:rPr>
          <w:rFonts w:ascii="黑体" w:hAnsi="黑体" w:eastAsia="黑体"/>
          <w:b/>
          <w:color w:val="000000"/>
          <w:kern w:val="0"/>
          <w:sz w:val="32"/>
          <w:szCs w:val="24"/>
        </w:rPr>
      </w:pPr>
      <w:bookmarkStart w:id="33" w:name="_Toc514054490"/>
      <w:bookmarkStart w:id="34" w:name="_Toc13419"/>
      <w:bookmarkStart w:id="35" w:name="_Toc467_WPSOffice_Level2"/>
      <w:r>
        <w:rPr>
          <w:rFonts w:ascii="黑体" w:hAnsi="黑体" w:eastAsia="黑体"/>
          <w:b/>
          <w:color w:val="000000"/>
          <w:kern w:val="0"/>
          <w:sz w:val="32"/>
          <w:szCs w:val="24"/>
        </w:rPr>
        <w:br w:type="page"/>
      </w:r>
      <w:r>
        <w:rPr>
          <w:rFonts w:hint="eastAsia" w:ascii="黑体" w:hAnsi="黑体" w:eastAsia="黑体"/>
          <w:b/>
          <w:color w:val="000000"/>
          <w:kern w:val="0"/>
          <w:sz w:val="32"/>
          <w:szCs w:val="24"/>
        </w:rPr>
        <w:t>三、投标人财务状况报告</w:t>
      </w:r>
    </w:p>
    <w:p w14:paraId="1EC08E5B">
      <w:pPr>
        <w:pStyle w:val="3"/>
      </w:pPr>
      <w:r>
        <w:rPr>
          <w:rFonts w:hint="eastAsia"/>
          <w:sz w:val="22"/>
        </w:rPr>
        <w:t>指投标人的财务报告或银行出具的资信证明</w:t>
      </w:r>
    </w:p>
    <w:p w14:paraId="5C21FFDD">
      <w:pPr>
        <w:widowControl/>
        <w:jc w:val="left"/>
        <w:rPr>
          <w:rFonts w:ascii="黑体" w:hAnsi="黑体" w:eastAsia="黑体"/>
          <w:b/>
          <w:color w:val="000000"/>
          <w:kern w:val="0"/>
          <w:sz w:val="32"/>
          <w:szCs w:val="24"/>
        </w:rPr>
      </w:pPr>
      <w:r>
        <w:rPr>
          <w:rFonts w:ascii="黑体" w:hAnsi="黑体" w:eastAsia="黑体"/>
          <w:b/>
          <w:color w:val="000000"/>
          <w:kern w:val="0"/>
          <w:sz w:val="32"/>
          <w:szCs w:val="24"/>
        </w:rPr>
        <w:br w:type="page"/>
      </w:r>
    </w:p>
    <w:p w14:paraId="1F61B414">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四、缴纳税收和社会保障资金凭据</w:t>
      </w:r>
    </w:p>
    <w:p w14:paraId="0246213C">
      <w:pPr>
        <w:pStyle w:val="3"/>
        <w:rPr>
          <w:sz w:val="22"/>
        </w:rPr>
      </w:pPr>
      <w:r>
        <w:rPr>
          <w:rFonts w:hint="eastAsia"/>
          <w:sz w:val="22"/>
        </w:rPr>
        <w:t>提供符合需求文件要求的依法缴纳税收和社会保障资金的凭据</w:t>
      </w:r>
    </w:p>
    <w:p w14:paraId="5775B697">
      <w:pPr>
        <w:pStyle w:val="3"/>
      </w:pPr>
      <w:r>
        <w:br w:type="page"/>
      </w:r>
    </w:p>
    <w:p w14:paraId="59EA96BF">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五</w:t>
      </w:r>
      <w:r>
        <w:rPr>
          <w:rFonts w:ascii="黑体" w:hAnsi="黑体" w:eastAsia="黑体"/>
          <w:b/>
          <w:color w:val="000000"/>
          <w:kern w:val="0"/>
          <w:sz w:val="32"/>
          <w:szCs w:val="24"/>
        </w:rPr>
        <w:t>、履行合同所必需的设备和专业技术能力的声明</w:t>
      </w:r>
      <w:bookmarkEnd w:id="33"/>
      <w:bookmarkEnd w:id="34"/>
      <w:bookmarkEnd w:id="35"/>
    </w:p>
    <w:p w14:paraId="17A610B4">
      <w:pPr>
        <w:spacing w:line="600" w:lineRule="exact"/>
        <w:jc w:val="center"/>
        <w:rPr>
          <w:rFonts w:ascii="宋体" w:hAnsi="宋体"/>
          <w:b/>
          <w:color w:val="000000"/>
          <w:sz w:val="32"/>
          <w:szCs w:val="24"/>
        </w:rPr>
      </w:pPr>
      <w:bookmarkStart w:id="36" w:name="_Toc31740_WPSOffice_Level2"/>
      <w:r>
        <w:rPr>
          <w:rFonts w:hint="eastAsia" w:ascii="宋体" w:hAnsi="宋体"/>
          <w:b/>
          <w:color w:val="000000"/>
          <w:sz w:val="32"/>
          <w:szCs w:val="24"/>
        </w:rPr>
        <w:t>具备履行合同所必需的设备和专业技术能力的声明</w:t>
      </w:r>
      <w:bookmarkEnd w:id="36"/>
    </w:p>
    <w:p w14:paraId="58DB91C5">
      <w:pPr>
        <w:spacing w:line="600" w:lineRule="exact"/>
        <w:rPr>
          <w:rFonts w:ascii="仿宋_GB2312" w:eastAsia="仿宋_GB2312"/>
          <w:color w:val="000000"/>
          <w:sz w:val="24"/>
          <w:u w:val="single"/>
        </w:rPr>
      </w:pPr>
    </w:p>
    <w:p w14:paraId="7A741E3C">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3B8E4AC">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我公司具备履行编号为</w:t>
      </w:r>
      <w:r>
        <w:rPr>
          <w:rFonts w:hint="eastAsia" w:ascii="仿宋_GB2312" w:eastAsia="仿宋_GB2312"/>
          <w:color w:val="000000"/>
          <w:sz w:val="24"/>
          <w:u w:val="single"/>
        </w:rPr>
        <w:t xml:space="preserve">       号           项目</w:t>
      </w:r>
      <w:r>
        <w:rPr>
          <w:rFonts w:hint="eastAsia" w:ascii="仿宋_GB2312" w:eastAsia="仿宋_GB2312"/>
          <w:color w:val="000000"/>
          <w:sz w:val="24"/>
        </w:rPr>
        <w:t>合同的设备和专业技术能力。</w:t>
      </w:r>
    </w:p>
    <w:p w14:paraId="77298481">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0ECD49E5">
      <w:pPr>
        <w:spacing w:line="600" w:lineRule="exact"/>
        <w:ind w:firstLine="480" w:firstLineChars="200"/>
        <w:rPr>
          <w:rFonts w:ascii="仿宋_GB2312" w:eastAsia="仿宋_GB2312"/>
          <w:color w:val="000000"/>
          <w:sz w:val="24"/>
        </w:rPr>
      </w:pPr>
    </w:p>
    <w:p w14:paraId="74988192">
      <w:pPr>
        <w:spacing w:line="600" w:lineRule="exact"/>
        <w:jc w:val="center"/>
        <w:rPr>
          <w:rFonts w:ascii="宋体"/>
          <w:b/>
          <w:bCs/>
          <w:color w:val="000000"/>
          <w:sz w:val="32"/>
          <w:szCs w:val="32"/>
        </w:rPr>
      </w:pPr>
    </w:p>
    <w:p w14:paraId="19AFC4C3">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71C371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07A6DC8">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53D278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37" w:name="_Toc19673"/>
      <w:bookmarkStart w:id="38" w:name="_Toc5571_WPSOffice_Level2"/>
      <w:bookmarkStart w:id="39" w:name="_Toc514054491"/>
      <w:r>
        <w:rPr>
          <w:rFonts w:hint="eastAsia" w:ascii="黑体" w:hAnsi="黑体" w:eastAsia="黑体"/>
          <w:b/>
          <w:color w:val="000000"/>
          <w:kern w:val="0"/>
          <w:sz w:val="32"/>
          <w:szCs w:val="24"/>
        </w:rPr>
        <w:t>六</w:t>
      </w:r>
      <w:r>
        <w:rPr>
          <w:rFonts w:ascii="黑体" w:hAnsi="黑体" w:eastAsia="黑体"/>
          <w:b/>
          <w:color w:val="000000"/>
          <w:kern w:val="0"/>
          <w:sz w:val="32"/>
          <w:szCs w:val="24"/>
        </w:rPr>
        <w:t>、无重大违法行为声明</w:t>
      </w:r>
      <w:bookmarkEnd w:id="37"/>
      <w:bookmarkEnd w:id="38"/>
      <w:bookmarkEnd w:id="39"/>
    </w:p>
    <w:p w14:paraId="4C5B62D3">
      <w:pPr>
        <w:tabs>
          <w:tab w:val="left" w:pos="1498"/>
        </w:tabs>
        <w:spacing w:line="580" w:lineRule="exact"/>
        <w:jc w:val="center"/>
        <w:rPr>
          <w:b/>
          <w:color w:val="000000"/>
          <w:sz w:val="32"/>
          <w:szCs w:val="32"/>
        </w:rPr>
      </w:pPr>
      <w:bookmarkStart w:id="40" w:name="_Toc7575_WPSOffice_Level2"/>
      <w:r>
        <w:rPr>
          <w:rFonts w:hint="eastAsia"/>
          <w:b/>
          <w:color w:val="000000"/>
          <w:sz w:val="32"/>
          <w:szCs w:val="32"/>
        </w:rPr>
        <w:t>无重大违法行为声明</w:t>
      </w:r>
      <w:bookmarkEnd w:id="40"/>
    </w:p>
    <w:p w14:paraId="68EB0800">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1B9ECF8E">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我公司在参加编号为</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号</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368D2F1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61552BAC">
      <w:pPr>
        <w:spacing w:line="600" w:lineRule="exact"/>
        <w:ind w:firstLine="600"/>
        <w:rPr>
          <w:rFonts w:ascii="仿宋_GB2312" w:eastAsia="仿宋_GB2312"/>
          <w:color w:val="000000"/>
          <w:sz w:val="24"/>
          <w:szCs w:val="20"/>
        </w:rPr>
      </w:pPr>
    </w:p>
    <w:p w14:paraId="1B7951E8">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84804C1">
      <w:pPr>
        <w:spacing w:line="600" w:lineRule="exact"/>
        <w:ind w:firstLine="600"/>
        <w:rPr>
          <w:rFonts w:ascii="仿宋_GB2312" w:eastAsia="仿宋_GB2312"/>
          <w:color w:val="000000"/>
          <w:sz w:val="24"/>
          <w:szCs w:val="20"/>
        </w:rPr>
      </w:pPr>
    </w:p>
    <w:p w14:paraId="1DEB20EE">
      <w:pPr>
        <w:spacing w:line="600" w:lineRule="exact"/>
        <w:ind w:firstLine="600"/>
        <w:rPr>
          <w:rFonts w:ascii="仿宋_GB2312" w:eastAsia="仿宋_GB2312"/>
          <w:color w:val="000000"/>
          <w:sz w:val="24"/>
          <w:szCs w:val="20"/>
        </w:rPr>
      </w:pPr>
    </w:p>
    <w:p w14:paraId="605B0281">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1E7C09F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179759A5">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2456CDA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1" w:name="_Toc31956_WPSOffice_Level2"/>
      <w:bookmarkStart w:id="42" w:name="_Toc30396"/>
      <w:bookmarkStart w:id="43" w:name="_Toc514054492"/>
      <w:r>
        <w:rPr>
          <w:rFonts w:hint="eastAsia" w:ascii="黑体" w:hAnsi="黑体" w:eastAsia="黑体"/>
          <w:b/>
          <w:color w:val="000000"/>
          <w:kern w:val="0"/>
          <w:sz w:val="32"/>
          <w:szCs w:val="24"/>
        </w:rPr>
        <w:t>七</w:t>
      </w:r>
      <w:r>
        <w:rPr>
          <w:rFonts w:ascii="黑体" w:hAnsi="黑体" w:eastAsia="黑体"/>
          <w:b/>
          <w:color w:val="000000"/>
          <w:kern w:val="0"/>
          <w:sz w:val="32"/>
          <w:szCs w:val="24"/>
        </w:rPr>
        <w:t>、投标函</w:t>
      </w:r>
      <w:bookmarkEnd w:id="41"/>
      <w:bookmarkEnd w:id="42"/>
      <w:bookmarkEnd w:id="43"/>
    </w:p>
    <w:p w14:paraId="311C812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hint="eastAsia" w:ascii="仿宋_GB2312" w:eastAsia="仿宋_GB2312"/>
          <w:color w:val="000000"/>
          <w:sz w:val="24"/>
          <w:szCs w:val="24"/>
        </w:rPr>
        <w:t>：</w:t>
      </w:r>
    </w:p>
    <w:p w14:paraId="2D933D7D">
      <w:pPr>
        <w:tabs>
          <w:tab w:val="left" w:pos="1498"/>
        </w:tabs>
        <w:spacing w:line="580" w:lineRule="exact"/>
        <w:ind w:firstLine="480" w:firstLineChars="200"/>
        <w:rPr>
          <w:rFonts w:ascii="仿宋_GB2312" w:eastAsia="仿宋_GB2312"/>
          <w:color w:val="000000"/>
          <w:sz w:val="24"/>
          <w:szCs w:val="24"/>
        </w:rPr>
      </w:pPr>
      <w:r>
        <w:rPr>
          <w:rFonts w:hint="eastAsia"/>
          <w:color w:val="000000"/>
          <w:sz w:val="24"/>
          <w:szCs w:val="24"/>
        </w:rPr>
        <w:t xml:space="preserve"> </w:t>
      </w:r>
      <w:r>
        <w:rPr>
          <w:rFonts w:hint="eastAsia" w:ascii="仿宋_GB2312" w:eastAsia="仿宋_GB2312"/>
          <w:color w:val="000000"/>
          <w:sz w:val="24"/>
          <w:szCs w:val="24"/>
        </w:rPr>
        <w:t>经研究，我们决定参加编号为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的招标活动并投标，为此，我方郑重声明以下诸点，并负法律责任。</w:t>
      </w:r>
    </w:p>
    <w:p w14:paraId="04AA9E1C">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一、我方按招标文件要求提交投标文件；</w:t>
      </w:r>
    </w:p>
    <w:p w14:paraId="20804668">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二、如果我们的投标文件被接受，我们将履行招标文件中规定的每项要求，并按我们投标文件中的承诺按期、按质、按量履约交付；</w:t>
      </w:r>
    </w:p>
    <w:p w14:paraId="7419BA07">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三、我们理解，本项目采用综合评分法，低报价不是中标的唯一条件，你们有选择中标人的权利；</w:t>
      </w:r>
    </w:p>
    <w:p w14:paraId="1A028BDE">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14:paraId="6EBC77B9">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五、我方愿按《民法典》及其他有关法律、法规的规定，自觉履行自己的全部责任；</w:t>
      </w:r>
    </w:p>
    <w:p w14:paraId="4F49D743">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六、我方同意遵守贵方有关招标投标的各项规定；</w:t>
      </w:r>
    </w:p>
    <w:p w14:paraId="5ED40446">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七、我方响应招标文件规定的投标有效期。</w:t>
      </w:r>
    </w:p>
    <w:p w14:paraId="06B4D098">
      <w:pPr>
        <w:tabs>
          <w:tab w:val="left" w:pos="1498"/>
        </w:tabs>
        <w:spacing w:line="580" w:lineRule="exact"/>
        <w:ind w:firstLine="480" w:firstLineChars="200"/>
        <w:rPr>
          <w:rFonts w:ascii="仿宋_GB2312" w:eastAsia="仿宋_GB2312"/>
          <w:color w:val="000000"/>
          <w:sz w:val="24"/>
          <w:szCs w:val="24"/>
        </w:rPr>
      </w:pPr>
    </w:p>
    <w:p w14:paraId="61B2FE8E">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2ADC754A">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68C5A58">
      <w:pPr>
        <w:spacing w:line="700" w:lineRule="exact"/>
        <w:ind w:firstLine="629"/>
        <w:rPr>
          <w:rFonts w:ascii="仿宋_GB2312" w:eastAsia="仿宋_GB2312"/>
          <w:color w:val="000000"/>
          <w:sz w:val="24"/>
          <w:szCs w:val="24"/>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72C0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4" w:name="_Toc514054493"/>
      <w:bookmarkStart w:id="45" w:name="_Toc22395"/>
      <w:r>
        <w:rPr>
          <w:rFonts w:hint="eastAsia" w:ascii="黑体" w:hAnsi="黑体" w:eastAsia="黑体"/>
          <w:b/>
          <w:color w:val="000000"/>
          <w:kern w:val="0"/>
          <w:sz w:val="32"/>
          <w:szCs w:val="24"/>
        </w:rPr>
        <w:t>八</w:t>
      </w:r>
      <w:r>
        <w:rPr>
          <w:rFonts w:ascii="黑体" w:hAnsi="黑体" w:eastAsia="黑体"/>
          <w:b/>
          <w:color w:val="000000"/>
          <w:kern w:val="0"/>
          <w:sz w:val="32"/>
          <w:szCs w:val="24"/>
        </w:rPr>
        <w:t>、法定代表人身份证明或授权委托书</w:t>
      </w:r>
      <w:bookmarkEnd w:id="44"/>
      <w:bookmarkEnd w:id="45"/>
    </w:p>
    <w:p w14:paraId="1A455E3E">
      <w:pPr>
        <w:spacing w:line="560" w:lineRule="exact"/>
        <w:jc w:val="center"/>
        <w:rPr>
          <w:rFonts w:ascii="宋体"/>
          <w:b/>
          <w:bCs/>
          <w:color w:val="000000"/>
          <w:sz w:val="32"/>
          <w:szCs w:val="32"/>
        </w:rPr>
      </w:pPr>
      <w:bookmarkStart w:id="46" w:name="_Toc22626_WPSOffice_Level2"/>
      <w:r>
        <w:rPr>
          <w:rFonts w:ascii="宋体"/>
          <w:b/>
          <w:bCs/>
          <w:color w:val="000000"/>
          <w:sz w:val="32"/>
          <w:szCs w:val="32"/>
        </w:rPr>
        <w:t>法定代表人身份证明</w:t>
      </w:r>
      <w:bookmarkEnd w:id="46"/>
    </w:p>
    <w:p w14:paraId="723D3CF3">
      <w:pPr>
        <w:spacing w:line="480" w:lineRule="exact"/>
        <w:rPr>
          <w:rFonts w:eastAsia="仿宋_GB2312"/>
          <w:color w:val="000000"/>
          <w:sz w:val="24"/>
          <w:szCs w:val="24"/>
        </w:rPr>
      </w:pPr>
    </w:p>
    <w:p w14:paraId="32581A9C">
      <w:pPr>
        <w:spacing w:line="480" w:lineRule="exact"/>
        <w:rPr>
          <w:rFonts w:eastAsia="仿宋_GB2312"/>
          <w:color w:val="000000"/>
          <w:sz w:val="24"/>
          <w:szCs w:val="24"/>
        </w:rPr>
      </w:pPr>
      <w:r>
        <w:rPr>
          <w:rFonts w:hint="eastAsia" w:eastAsia="仿宋_GB2312"/>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年</w:t>
      </w:r>
      <w:r>
        <w:rPr>
          <w:rFonts w:eastAsia="仿宋_GB2312"/>
          <w:color w:val="000000"/>
          <w:sz w:val="24"/>
          <w:szCs w:val="24"/>
          <w:u w:val="single"/>
        </w:rPr>
        <w:t xml:space="preserve">       </w:t>
      </w:r>
      <w:r>
        <w:rPr>
          <w:rFonts w:eastAsia="仿宋_GB2312"/>
          <w:color w:val="000000"/>
          <w:sz w:val="24"/>
          <w:szCs w:val="24"/>
        </w:rPr>
        <w:t xml:space="preserve"> 月</w:t>
      </w:r>
      <w:r>
        <w:rPr>
          <w:rFonts w:eastAsia="仿宋_GB2312"/>
          <w:color w:val="000000"/>
          <w:sz w:val="24"/>
          <w:szCs w:val="24"/>
          <w:u w:val="single"/>
        </w:rPr>
        <w:t xml:space="preserve">       </w:t>
      </w:r>
      <w:r>
        <w:rPr>
          <w:rFonts w:eastAsia="仿宋_GB2312"/>
          <w:color w:val="000000"/>
          <w:sz w:val="24"/>
          <w:szCs w:val="24"/>
        </w:rPr>
        <w:t xml:space="preserve"> 日</w:t>
      </w:r>
    </w:p>
    <w:p w14:paraId="2EBD60CB">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性别：</w:t>
      </w:r>
      <w:r>
        <w:rPr>
          <w:rFonts w:eastAsia="仿宋_GB2312"/>
          <w:color w:val="000000"/>
          <w:sz w:val="24"/>
          <w:szCs w:val="24"/>
          <w:u w:val="single"/>
        </w:rPr>
        <w:t xml:space="preserve">         </w:t>
      </w:r>
      <w:r>
        <w:rPr>
          <w:rFonts w:eastAsia="仿宋_GB2312"/>
          <w:color w:val="000000"/>
          <w:sz w:val="24"/>
          <w:szCs w:val="24"/>
        </w:rPr>
        <w:t xml:space="preserve"> 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（投标人名称）的法定代表人。</w:t>
      </w:r>
    </w:p>
    <w:p w14:paraId="1A0BC1FF">
      <w:pPr>
        <w:spacing w:line="480" w:lineRule="exact"/>
        <w:ind w:firstLine="480" w:firstLineChars="200"/>
        <w:rPr>
          <w:rFonts w:eastAsia="仿宋_GB2312"/>
          <w:color w:val="000000"/>
          <w:sz w:val="24"/>
          <w:szCs w:val="24"/>
        </w:rPr>
      </w:pPr>
      <w:r>
        <w:rPr>
          <w:rFonts w:eastAsia="仿宋_GB2312"/>
          <w:color w:val="000000"/>
          <w:sz w:val="24"/>
          <w:szCs w:val="24"/>
        </w:rPr>
        <w:t>特此证明。</w:t>
      </w:r>
    </w:p>
    <w:p w14:paraId="501E15B9">
      <w:pPr>
        <w:spacing w:line="600" w:lineRule="exact"/>
        <w:rPr>
          <w:rFonts w:ascii="仿宋_GB2312" w:eastAsia="仿宋_GB2312"/>
          <w:b/>
          <w:color w:val="000000"/>
          <w:sz w:val="24"/>
        </w:rPr>
      </w:pPr>
      <w:r>
        <w:rPr>
          <w:rFonts w:hint="eastAsia" w:ascii="仿宋_GB2312" w:eastAsia="仿宋_GB2312"/>
          <w:b/>
          <w:color w:val="000000"/>
          <w:sz w:val="24"/>
        </w:rPr>
        <w:t>（法定代表人出席开标会议的提供，未出席的可不提供。附法定代表人身份证、扫描件。）</w:t>
      </w:r>
    </w:p>
    <w:p w14:paraId="2D343BFD">
      <w:pPr>
        <w:spacing w:line="480" w:lineRule="exact"/>
        <w:ind w:firstLine="480" w:firstLineChars="200"/>
        <w:rPr>
          <w:rFonts w:eastAsia="仿宋_GB2312"/>
          <w:color w:val="000000"/>
          <w:sz w:val="24"/>
          <w:szCs w:val="24"/>
        </w:rPr>
      </w:pPr>
    </w:p>
    <w:p w14:paraId="47EE3453">
      <w:pPr>
        <w:spacing w:line="480" w:lineRule="exact"/>
        <w:jc w:val="right"/>
        <w:rPr>
          <w:rFonts w:eastAsia="仿宋_GB2312"/>
          <w:color w:val="000000"/>
          <w:sz w:val="24"/>
          <w:szCs w:val="24"/>
        </w:rPr>
      </w:pPr>
      <w:r>
        <w:rPr>
          <w:rFonts w:eastAsia="仿宋_GB2312"/>
          <w:color w:val="000000"/>
          <w:sz w:val="24"/>
          <w:szCs w:val="24"/>
        </w:rPr>
        <w:t xml:space="preserve">                       </w:t>
      </w:r>
    </w:p>
    <w:p w14:paraId="185A1EB5">
      <w:pPr>
        <w:spacing w:line="480" w:lineRule="exact"/>
        <w:jc w:val="right"/>
        <w:rPr>
          <w:rFonts w:eastAsia="仿宋_GB2312"/>
          <w:color w:val="000000"/>
          <w:sz w:val="24"/>
          <w:szCs w:val="24"/>
        </w:rPr>
      </w:pPr>
    </w:p>
    <w:p w14:paraId="5458D554">
      <w:pPr>
        <w:spacing w:line="480" w:lineRule="exact"/>
        <w:jc w:val="right"/>
        <w:rPr>
          <w:rFonts w:eastAsia="仿宋_GB2312"/>
          <w:color w:val="000000"/>
          <w:sz w:val="24"/>
          <w:szCs w:val="24"/>
        </w:rPr>
      </w:pPr>
    </w:p>
    <w:p w14:paraId="6EFCCD9B">
      <w:pPr>
        <w:spacing w:line="700" w:lineRule="exact"/>
        <w:ind w:firstLine="445"/>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7368A832">
      <w:pPr>
        <w:spacing w:line="560" w:lineRule="exact"/>
        <w:ind w:firstLine="424" w:firstLineChars="177"/>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1096DCB">
      <w:pPr>
        <w:spacing w:line="700" w:lineRule="exact"/>
        <w:ind w:firstLine="988" w:firstLineChars="412"/>
        <w:rPr>
          <w:rFonts w:ascii="仿宋_GB2312" w:eastAsia="仿宋_GB2312"/>
          <w:color w:val="000000"/>
          <w:sz w:val="24"/>
          <w:szCs w:val="24"/>
          <w:u w:val="single"/>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C5C051">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7" w:name="_Toc406_WPSOffice_Level2"/>
      <w:r>
        <w:rPr>
          <w:rFonts w:hint="eastAsia" w:ascii="宋体"/>
          <w:b/>
          <w:bCs/>
          <w:color w:val="000000"/>
          <w:sz w:val="32"/>
          <w:szCs w:val="32"/>
        </w:rPr>
        <w:t>法定代表人授权委托书</w:t>
      </w:r>
      <w:bookmarkEnd w:id="47"/>
    </w:p>
    <w:p w14:paraId="0A6FA66A">
      <w:pPr>
        <w:spacing w:line="600" w:lineRule="exact"/>
        <w:rPr>
          <w:rFonts w:ascii="方正大标宋简体" w:eastAsia="方正大标宋简体"/>
          <w:color w:val="000000"/>
          <w:sz w:val="32"/>
          <w:szCs w:val="20"/>
        </w:rPr>
      </w:pPr>
    </w:p>
    <w:p w14:paraId="784FF2D1">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szCs w:val="24"/>
          <w:u w:val="single"/>
        </w:rPr>
        <w:t>（采购人名称）</w:t>
      </w:r>
      <w:r>
        <w:rPr>
          <w:rFonts w:hint="eastAsia" w:ascii="仿宋_GB2312" w:eastAsia="仿宋_GB2312"/>
          <w:color w:val="000000"/>
          <w:sz w:val="24"/>
          <w:szCs w:val="24"/>
        </w:rPr>
        <w:t>：</w:t>
      </w:r>
    </w:p>
    <w:p w14:paraId="2E23329D">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17598016">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F9397AB">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（授权委托人出席开标会议的提供。附法定代表人、授权委托人身份证扫描件。</w:t>
      </w:r>
    </w:p>
    <w:p w14:paraId="3C2E667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5B1ED4C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8D5AA7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7F863DA">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1F1B81E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8" w:name="_Toc12853"/>
      <w:bookmarkStart w:id="49" w:name="_Toc514054494"/>
      <w:r>
        <w:rPr>
          <w:rFonts w:hint="eastAsia" w:ascii="黑体" w:hAnsi="黑体" w:eastAsia="黑体"/>
          <w:b/>
          <w:color w:val="000000"/>
          <w:kern w:val="0"/>
          <w:sz w:val="32"/>
          <w:szCs w:val="24"/>
        </w:rPr>
        <w:t>九</w:t>
      </w:r>
      <w:r>
        <w:rPr>
          <w:rFonts w:ascii="黑体" w:hAnsi="黑体" w:eastAsia="黑体"/>
          <w:b/>
          <w:color w:val="000000"/>
          <w:kern w:val="0"/>
          <w:sz w:val="32"/>
          <w:szCs w:val="24"/>
        </w:rPr>
        <w:t>、开标一览表</w:t>
      </w:r>
      <w:bookmarkEnd w:id="48"/>
      <w:bookmarkEnd w:id="49"/>
    </w:p>
    <w:p w14:paraId="7D526CDA">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3510"/>
        <w:gridCol w:w="2839"/>
      </w:tblGrid>
      <w:tr w14:paraId="6D71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E26D869">
            <w:pPr>
              <w:widowControl/>
              <w:jc w:val="left"/>
              <w:rPr>
                <w:rFonts w:eastAsia="Times New Roman"/>
                <w:color w:val="000000"/>
                <w:kern w:val="0"/>
                <w:szCs w:val="24"/>
              </w:rPr>
            </w:pPr>
            <w:r>
              <w:rPr>
                <w:rFonts w:hint="eastAsia" w:ascii="宋体" w:hAnsi="宋体" w:cs="宋体"/>
                <w:b/>
                <w:color w:val="000000"/>
                <w:kern w:val="0"/>
                <w:szCs w:val="24"/>
              </w:rPr>
              <w:t>标题</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3491FAB">
            <w:pPr>
              <w:widowControl/>
              <w:jc w:val="left"/>
              <w:rPr>
                <w:rFonts w:eastAsia="Times New Roman"/>
                <w:b/>
                <w:color w:val="000000"/>
                <w:kern w:val="0"/>
                <w:szCs w:val="24"/>
              </w:rPr>
            </w:pPr>
            <w:r>
              <w:rPr>
                <w:rFonts w:hint="eastAsia" w:ascii="宋体" w:hAnsi="宋体" w:cs="宋体"/>
                <w:b/>
                <w:color w:val="000000"/>
                <w:kern w:val="0"/>
                <w:szCs w:val="24"/>
              </w:rPr>
              <w:t>内容</w:t>
            </w: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750AFB2">
            <w:pPr>
              <w:widowControl/>
              <w:jc w:val="left"/>
              <w:rPr>
                <w:rFonts w:eastAsia="Times New Roman"/>
                <w:b/>
                <w:color w:val="000000"/>
                <w:kern w:val="0"/>
                <w:szCs w:val="24"/>
              </w:rPr>
            </w:pPr>
            <w:r>
              <w:rPr>
                <w:rFonts w:hint="eastAsia" w:ascii="宋体" w:hAnsi="宋体" w:cs="宋体"/>
                <w:b/>
                <w:color w:val="000000"/>
                <w:kern w:val="0"/>
                <w:szCs w:val="24"/>
              </w:rPr>
              <w:t>单位</w:t>
            </w:r>
          </w:p>
        </w:tc>
      </w:tr>
      <w:tr w14:paraId="65F2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A955174">
            <w:pPr>
              <w:widowControl/>
              <w:jc w:val="left"/>
              <w:rPr>
                <w:rFonts w:eastAsia="Times New Roman"/>
                <w:b/>
                <w:color w:val="000000"/>
                <w:kern w:val="0"/>
                <w:szCs w:val="24"/>
              </w:rPr>
            </w:pPr>
            <w:r>
              <w:rPr>
                <w:rFonts w:hint="eastAsia" w:ascii="宋体" w:hAnsi="宋体" w:cs="宋体"/>
                <w:b/>
                <w:color w:val="000000"/>
                <w:kern w:val="0"/>
                <w:szCs w:val="24"/>
              </w:rPr>
              <w:t>投标总价</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D628876">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819EEFD">
            <w:pPr>
              <w:widowControl/>
              <w:jc w:val="left"/>
              <w:rPr>
                <w:rFonts w:eastAsia="Times New Roman"/>
                <w:color w:val="000000"/>
                <w:kern w:val="0"/>
                <w:szCs w:val="24"/>
              </w:rPr>
            </w:pPr>
            <w:r>
              <w:rPr>
                <w:rFonts w:hint="eastAsia" w:ascii="宋体" w:hAnsi="宋体" w:cs="宋体"/>
                <w:color w:val="000000"/>
                <w:kern w:val="0"/>
                <w:szCs w:val="24"/>
              </w:rPr>
              <w:t>元</w:t>
            </w:r>
          </w:p>
        </w:tc>
      </w:tr>
      <w:tr w14:paraId="78FA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09FA881">
            <w:pPr>
              <w:widowControl/>
              <w:jc w:val="left"/>
              <w:rPr>
                <w:rFonts w:eastAsia="Times New Roman"/>
                <w:color w:val="000000"/>
                <w:kern w:val="0"/>
                <w:szCs w:val="24"/>
              </w:rPr>
            </w:pPr>
            <w:r>
              <w:rPr>
                <w:rFonts w:hint="eastAsia" w:ascii="宋体" w:hAnsi="宋体" w:cs="宋体"/>
                <w:color w:val="000000"/>
                <w:kern w:val="0"/>
                <w:szCs w:val="24"/>
              </w:rPr>
              <w:t>交货期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810227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E074BFA">
            <w:pPr>
              <w:widowControl/>
              <w:jc w:val="left"/>
              <w:rPr>
                <w:rFonts w:eastAsia="Times New Roman"/>
                <w:color w:val="000000"/>
                <w:kern w:val="0"/>
                <w:szCs w:val="24"/>
              </w:rPr>
            </w:pPr>
            <w:r>
              <w:rPr>
                <w:rFonts w:hint="eastAsia" w:ascii="宋体" w:hAnsi="宋体" w:cs="宋体"/>
                <w:color w:val="000000"/>
                <w:kern w:val="0"/>
                <w:szCs w:val="24"/>
              </w:rPr>
              <w:t>天</w:t>
            </w:r>
          </w:p>
        </w:tc>
      </w:tr>
      <w:tr w14:paraId="6F0E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51A5672">
            <w:pPr>
              <w:widowControl/>
              <w:jc w:val="left"/>
              <w:rPr>
                <w:rFonts w:eastAsia="Times New Roman"/>
                <w:color w:val="000000"/>
                <w:kern w:val="0"/>
                <w:szCs w:val="24"/>
              </w:rPr>
            </w:pPr>
            <w:r>
              <w:rPr>
                <w:rFonts w:hint="eastAsia" w:ascii="宋体" w:hAnsi="宋体" w:cs="宋体"/>
                <w:color w:val="000000"/>
                <w:kern w:val="0"/>
                <w:szCs w:val="24"/>
              </w:rPr>
              <w:t>质保期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E731DF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15182AB">
            <w:pPr>
              <w:widowControl/>
              <w:jc w:val="left"/>
              <w:rPr>
                <w:rFonts w:eastAsia="Times New Roman"/>
                <w:color w:val="000000"/>
                <w:kern w:val="0"/>
                <w:szCs w:val="24"/>
              </w:rPr>
            </w:pPr>
          </w:p>
        </w:tc>
      </w:tr>
      <w:tr w14:paraId="7413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18AFC82">
            <w:pPr>
              <w:widowControl/>
              <w:jc w:val="left"/>
              <w:rPr>
                <w:rFonts w:ascii="宋体" w:hAnsi="宋体" w:cs="宋体"/>
                <w:color w:val="000000"/>
                <w:kern w:val="0"/>
                <w:szCs w:val="24"/>
              </w:rPr>
            </w:pPr>
            <w:r>
              <w:rPr>
                <w:rFonts w:hint="eastAsia" w:ascii="宋体" w:hAnsi="宋体" w:cs="宋体"/>
                <w:color w:val="000000"/>
                <w:kern w:val="0"/>
                <w:szCs w:val="24"/>
              </w:rPr>
              <w:t>试剂、耗材单人份报价（仅试剂、耗材价格参与评分的分包须提供）</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C05C87D">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4E94544">
            <w:pPr>
              <w:widowControl/>
              <w:jc w:val="left"/>
              <w:rPr>
                <w:rFonts w:eastAsia="Times New Roman"/>
                <w:color w:val="000000"/>
                <w:kern w:val="0"/>
                <w:szCs w:val="24"/>
              </w:rPr>
            </w:pPr>
          </w:p>
        </w:tc>
      </w:tr>
      <w:tr w14:paraId="75E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AF7A3E">
            <w:pPr>
              <w:widowControl/>
              <w:jc w:val="left"/>
              <w:rPr>
                <w:rFonts w:eastAsia="Times New Roman"/>
                <w:color w:val="000000"/>
                <w:kern w:val="0"/>
                <w:szCs w:val="24"/>
              </w:rPr>
            </w:pPr>
            <w:r>
              <w:rPr>
                <w:rFonts w:hint="eastAsia" w:ascii="宋体" w:hAnsi="宋体" w:cs="宋体"/>
                <w:color w:val="000000"/>
                <w:kern w:val="0"/>
                <w:szCs w:val="24"/>
              </w:rPr>
              <w:t>备注（品牌、</w:t>
            </w:r>
            <w:r>
              <w:rPr>
                <w:rFonts w:hint="eastAsia"/>
                <w:color w:val="000000"/>
                <w:kern w:val="0"/>
                <w:szCs w:val="24"/>
              </w:rPr>
              <w:t>型号、</w:t>
            </w:r>
            <w:r>
              <w:rPr>
                <w:rFonts w:hint="eastAsia" w:ascii="宋体" w:hAnsi="宋体" w:cs="宋体"/>
                <w:color w:val="000000"/>
                <w:kern w:val="0"/>
                <w:szCs w:val="24"/>
              </w:rPr>
              <w:t>国别）</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DF16979">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16835B3">
            <w:pPr>
              <w:widowControl/>
              <w:jc w:val="left"/>
              <w:rPr>
                <w:rFonts w:eastAsia="Times New Roman"/>
                <w:color w:val="000000"/>
                <w:kern w:val="0"/>
                <w:szCs w:val="24"/>
              </w:rPr>
            </w:pPr>
          </w:p>
        </w:tc>
      </w:tr>
    </w:tbl>
    <w:p w14:paraId="53C41048">
      <w:pPr>
        <w:spacing w:line="700" w:lineRule="exact"/>
        <w:ind w:firstLine="629"/>
        <w:rPr>
          <w:rFonts w:ascii="仿宋_GB2312" w:eastAsia="仿宋_GB2312"/>
          <w:color w:val="000000"/>
          <w:sz w:val="24"/>
          <w:szCs w:val="20"/>
        </w:rPr>
      </w:pPr>
    </w:p>
    <w:p w14:paraId="23B17C17">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6AF2415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AC18F47">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50" w:name="_Toc514054495"/>
      <w:bookmarkStart w:id="51" w:name="_Toc8851"/>
      <w:bookmarkStart w:id="52" w:name="_Toc514054496"/>
      <w:r>
        <w:rPr>
          <w:rFonts w:hint="eastAsia" w:ascii="黑体" w:hAnsi="黑体" w:eastAsia="黑体"/>
          <w:b/>
          <w:color w:val="000000"/>
          <w:kern w:val="0"/>
          <w:sz w:val="32"/>
          <w:szCs w:val="24"/>
        </w:rPr>
        <w:t>十</w:t>
      </w:r>
      <w:r>
        <w:rPr>
          <w:rFonts w:ascii="黑体" w:hAnsi="黑体" w:eastAsia="黑体"/>
          <w:b/>
          <w:color w:val="000000"/>
          <w:kern w:val="0"/>
          <w:sz w:val="32"/>
          <w:szCs w:val="24"/>
        </w:rPr>
        <w:t>、明细报价表</w:t>
      </w:r>
      <w:bookmarkEnd w:id="50"/>
      <w:bookmarkEnd w:id="51"/>
    </w:p>
    <w:p w14:paraId="1EA28D8F">
      <w:pPr>
        <w:widowControl/>
        <w:jc w:val="center"/>
        <w:outlineLvl w:val="1"/>
        <w:rPr>
          <w:rFonts w:ascii="黑体" w:hAnsi="黑体" w:eastAsia="黑体"/>
          <w:b/>
          <w:color w:val="000000"/>
          <w:kern w:val="0"/>
          <w:sz w:val="32"/>
          <w:szCs w:val="24"/>
        </w:rPr>
      </w:pPr>
      <w:r>
        <w:rPr>
          <w:rFonts w:hint="eastAsia" w:ascii="黑体" w:hAnsi="黑体" w:eastAsia="黑体"/>
          <w:b/>
          <w:color w:val="000000"/>
          <w:kern w:val="0"/>
          <w:sz w:val="32"/>
          <w:szCs w:val="24"/>
        </w:rPr>
        <w:t>（一）设备报价明细表</w:t>
      </w:r>
    </w:p>
    <w:tbl>
      <w:tblPr>
        <w:tblStyle w:val="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93"/>
        <w:gridCol w:w="2200"/>
        <w:gridCol w:w="1103"/>
        <w:gridCol w:w="962"/>
        <w:gridCol w:w="1361"/>
        <w:gridCol w:w="1649"/>
      </w:tblGrid>
      <w:tr w14:paraId="67C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5D1D569A">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序号</w:t>
            </w:r>
          </w:p>
        </w:tc>
        <w:tc>
          <w:tcPr>
            <w:tcW w:w="1793" w:type="dxa"/>
            <w:vAlign w:val="center"/>
          </w:tcPr>
          <w:p w14:paraId="49903FD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名称</w:t>
            </w:r>
          </w:p>
        </w:tc>
        <w:tc>
          <w:tcPr>
            <w:tcW w:w="2200" w:type="dxa"/>
            <w:vAlign w:val="center"/>
          </w:tcPr>
          <w:p w14:paraId="3DEEED08">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品牌.型号.产地</w:t>
            </w:r>
          </w:p>
        </w:tc>
        <w:tc>
          <w:tcPr>
            <w:tcW w:w="1103" w:type="dxa"/>
            <w:vAlign w:val="center"/>
          </w:tcPr>
          <w:p w14:paraId="12082D64">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单价</w:t>
            </w:r>
          </w:p>
          <w:p w14:paraId="5EC214DE">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962" w:type="dxa"/>
            <w:vAlign w:val="center"/>
          </w:tcPr>
          <w:p w14:paraId="56A763AF">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数量</w:t>
            </w:r>
          </w:p>
        </w:tc>
        <w:tc>
          <w:tcPr>
            <w:tcW w:w="1361" w:type="dxa"/>
            <w:vAlign w:val="center"/>
          </w:tcPr>
          <w:p w14:paraId="6EA82503">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合价</w:t>
            </w:r>
          </w:p>
          <w:p w14:paraId="43A0C845">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1649" w:type="dxa"/>
            <w:vAlign w:val="center"/>
          </w:tcPr>
          <w:p w14:paraId="0A2FD35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备注</w:t>
            </w:r>
          </w:p>
        </w:tc>
      </w:tr>
      <w:tr w14:paraId="5AB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2546871F">
            <w:pPr>
              <w:widowControl/>
              <w:spacing w:line="560" w:lineRule="exact"/>
              <w:rPr>
                <w:rFonts w:ascii="宋体" w:hAnsi="宋体"/>
                <w:color w:val="000000"/>
                <w:sz w:val="28"/>
                <w:szCs w:val="28"/>
              </w:rPr>
            </w:pPr>
          </w:p>
        </w:tc>
        <w:tc>
          <w:tcPr>
            <w:tcW w:w="1793" w:type="dxa"/>
          </w:tcPr>
          <w:p w14:paraId="1DBA8921">
            <w:pPr>
              <w:widowControl/>
              <w:spacing w:line="560" w:lineRule="exact"/>
              <w:jc w:val="center"/>
              <w:rPr>
                <w:rFonts w:ascii="宋体" w:hAnsi="宋体"/>
                <w:color w:val="000000"/>
                <w:sz w:val="24"/>
              </w:rPr>
            </w:pPr>
          </w:p>
        </w:tc>
        <w:tc>
          <w:tcPr>
            <w:tcW w:w="2200" w:type="dxa"/>
          </w:tcPr>
          <w:p w14:paraId="182B7ACD">
            <w:pPr>
              <w:widowControl/>
              <w:spacing w:line="560" w:lineRule="exact"/>
              <w:jc w:val="center"/>
              <w:rPr>
                <w:rFonts w:ascii="宋体" w:hAnsi="宋体"/>
                <w:color w:val="000000"/>
                <w:sz w:val="24"/>
              </w:rPr>
            </w:pPr>
          </w:p>
        </w:tc>
        <w:tc>
          <w:tcPr>
            <w:tcW w:w="1103" w:type="dxa"/>
            <w:vAlign w:val="center"/>
          </w:tcPr>
          <w:p w14:paraId="5712CCB5">
            <w:pPr>
              <w:spacing w:line="560" w:lineRule="exact"/>
              <w:jc w:val="center"/>
              <w:rPr>
                <w:rFonts w:ascii="宋体" w:hAnsi="宋体"/>
                <w:color w:val="000000"/>
                <w:sz w:val="24"/>
              </w:rPr>
            </w:pPr>
          </w:p>
        </w:tc>
        <w:tc>
          <w:tcPr>
            <w:tcW w:w="962" w:type="dxa"/>
          </w:tcPr>
          <w:p w14:paraId="07442B7A">
            <w:pPr>
              <w:widowControl/>
              <w:spacing w:line="560" w:lineRule="exact"/>
              <w:jc w:val="center"/>
              <w:rPr>
                <w:rFonts w:ascii="宋体" w:hAnsi="宋体"/>
                <w:color w:val="000000"/>
                <w:sz w:val="24"/>
              </w:rPr>
            </w:pPr>
          </w:p>
        </w:tc>
        <w:tc>
          <w:tcPr>
            <w:tcW w:w="1361" w:type="dxa"/>
            <w:vAlign w:val="center"/>
          </w:tcPr>
          <w:p w14:paraId="5D449420">
            <w:pPr>
              <w:spacing w:line="560" w:lineRule="exact"/>
              <w:jc w:val="center"/>
              <w:rPr>
                <w:rFonts w:ascii="宋体" w:hAnsi="宋体"/>
                <w:color w:val="000000"/>
                <w:sz w:val="24"/>
              </w:rPr>
            </w:pPr>
          </w:p>
        </w:tc>
        <w:tc>
          <w:tcPr>
            <w:tcW w:w="1649" w:type="dxa"/>
            <w:vAlign w:val="center"/>
          </w:tcPr>
          <w:p w14:paraId="2AF3814B">
            <w:pPr>
              <w:spacing w:line="560" w:lineRule="exact"/>
              <w:jc w:val="center"/>
              <w:rPr>
                <w:rFonts w:ascii="宋体" w:hAnsi="宋体"/>
                <w:color w:val="000000"/>
                <w:sz w:val="24"/>
              </w:rPr>
            </w:pPr>
          </w:p>
        </w:tc>
      </w:tr>
      <w:tr w14:paraId="62E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420FBF8A">
            <w:pPr>
              <w:widowControl/>
              <w:spacing w:line="560" w:lineRule="exact"/>
              <w:rPr>
                <w:rFonts w:ascii="宋体" w:hAnsi="宋体"/>
                <w:color w:val="000000"/>
                <w:sz w:val="28"/>
                <w:szCs w:val="28"/>
              </w:rPr>
            </w:pPr>
          </w:p>
        </w:tc>
        <w:tc>
          <w:tcPr>
            <w:tcW w:w="1793" w:type="dxa"/>
          </w:tcPr>
          <w:p w14:paraId="7133E367">
            <w:pPr>
              <w:widowControl/>
              <w:spacing w:line="560" w:lineRule="exact"/>
              <w:jc w:val="center"/>
              <w:rPr>
                <w:rFonts w:ascii="宋体" w:hAnsi="宋体"/>
                <w:color w:val="000000"/>
                <w:sz w:val="24"/>
              </w:rPr>
            </w:pPr>
          </w:p>
        </w:tc>
        <w:tc>
          <w:tcPr>
            <w:tcW w:w="2200" w:type="dxa"/>
          </w:tcPr>
          <w:p w14:paraId="6EA7D130">
            <w:pPr>
              <w:widowControl/>
              <w:spacing w:line="560" w:lineRule="exact"/>
              <w:jc w:val="center"/>
              <w:rPr>
                <w:rFonts w:ascii="宋体" w:hAnsi="宋体"/>
                <w:color w:val="000000"/>
                <w:sz w:val="24"/>
              </w:rPr>
            </w:pPr>
          </w:p>
        </w:tc>
        <w:tc>
          <w:tcPr>
            <w:tcW w:w="1103" w:type="dxa"/>
            <w:vAlign w:val="center"/>
          </w:tcPr>
          <w:p w14:paraId="3711187F">
            <w:pPr>
              <w:spacing w:line="560" w:lineRule="exact"/>
              <w:jc w:val="center"/>
              <w:rPr>
                <w:rFonts w:ascii="宋体" w:hAnsi="宋体"/>
                <w:color w:val="000000"/>
                <w:sz w:val="24"/>
              </w:rPr>
            </w:pPr>
          </w:p>
        </w:tc>
        <w:tc>
          <w:tcPr>
            <w:tcW w:w="962" w:type="dxa"/>
          </w:tcPr>
          <w:p w14:paraId="25E595EE">
            <w:pPr>
              <w:widowControl/>
              <w:spacing w:line="560" w:lineRule="exact"/>
              <w:jc w:val="center"/>
              <w:rPr>
                <w:rFonts w:ascii="宋体" w:hAnsi="宋体"/>
                <w:color w:val="000000"/>
                <w:sz w:val="24"/>
              </w:rPr>
            </w:pPr>
          </w:p>
        </w:tc>
        <w:tc>
          <w:tcPr>
            <w:tcW w:w="1361" w:type="dxa"/>
            <w:vAlign w:val="center"/>
          </w:tcPr>
          <w:p w14:paraId="73B5A479">
            <w:pPr>
              <w:spacing w:line="560" w:lineRule="exact"/>
              <w:jc w:val="center"/>
              <w:rPr>
                <w:rFonts w:ascii="宋体" w:hAnsi="宋体"/>
                <w:color w:val="000000"/>
                <w:sz w:val="24"/>
              </w:rPr>
            </w:pPr>
          </w:p>
        </w:tc>
        <w:tc>
          <w:tcPr>
            <w:tcW w:w="1649" w:type="dxa"/>
            <w:vAlign w:val="center"/>
          </w:tcPr>
          <w:p w14:paraId="1A73AE12">
            <w:pPr>
              <w:spacing w:line="560" w:lineRule="exact"/>
              <w:jc w:val="center"/>
              <w:rPr>
                <w:rFonts w:ascii="宋体" w:hAnsi="宋体"/>
                <w:color w:val="000000"/>
                <w:sz w:val="24"/>
              </w:rPr>
            </w:pPr>
          </w:p>
        </w:tc>
      </w:tr>
      <w:tr w14:paraId="57EF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38100BBF">
            <w:pPr>
              <w:widowControl/>
              <w:spacing w:line="560" w:lineRule="exact"/>
              <w:rPr>
                <w:rFonts w:ascii="宋体" w:hAnsi="宋体"/>
                <w:color w:val="000000"/>
                <w:sz w:val="28"/>
                <w:szCs w:val="28"/>
              </w:rPr>
            </w:pPr>
          </w:p>
        </w:tc>
        <w:tc>
          <w:tcPr>
            <w:tcW w:w="1793" w:type="dxa"/>
          </w:tcPr>
          <w:p w14:paraId="5A9F6664">
            <w:pPr>
              <w:widowControl/>
              <w:spacing w:line="560" w:lineRule="exact"/>
              <w:jc w:val="center"/>
              <w:rPr>
                <w:rFonts w:ascii="宋体" w:hAnsi="宋体"/>
                <w:color w:val="000000"/>
                <w:sz w:val="24"/>
              </w:rPr>
            </w:pPr>
          </w:p>
        </w:tc>
        <w:tc>
          <w:tcPr>
            <w:tcW w:w="2200" w:type="dxa"/>
          </w:tcPr>
          <w:p w14:paraId="3027F986">
            <w:pPr>
              <w:widowControl/>
              <w:spacing w:line="560" w:lineRule="exact"/>
              <w:jc w:val="center"/>
              <w:rPr>
                <w:rFonts w:ascii="宋体" w:hAnsi="宋体"/>
                <w:color w:val="000000"/>
                <w:sz w:val="24"/>
              </w:rPr>
            </w:pPr>
          </w:p>
        </w:tc>
        <w:tc>
          <w:tcPr>
            <w:tcW w:w="1103" w:type="dxa"/>
            <w:vAlign w:val="center"/>
          </w:tcPr>
          <w:p w14:paraId="089C5270">
            <w:pPr>
              <w:spacing w:line="560" w:lineRule="exact"/>
              <w:jc w:val="center"/>
              <w:rPr>
                <w:rFonts w:ascii="宋体" w:hAnsi="宋体"/>
                <w:color w:val="000000"/>
                <w:sz w:val="24"/>
              </w:rPr>
            </w:pPr>
          </w:p>
        </w:tc>
        <w:tc>
          <w:tcPr>
            <w:tcW w:w="962" w:type="dxa"/>
          </w:tcPr>
          <w:p w14:paraId="70135479">
            <w:pPr>
              <w:widowControl/>
              <w:spacing w:line="560" w:lineRule="exact"/>
              <w:jc w:val="center"/>
              <w:rPr>
                <w:rFonts w:ascii="宋体" w:hAnsi="宋体"/>
                <w:color w:val="000000"/>
                <w:sz w:val="24"/>
              </w:rPr>
            </w:pPr>
          </w:p>
        </w:tc>
        <w:tc>
          <w:tcPr>
            <w:tcW w:w="1361" w:type="dxa"/>
            <w:vAlign w:val="center"/>
          </w:tcPr>
          <w:p w14:paraId="309C923B">
            <w:pPr>
              <w:spacing w:line="560" w:lineRule="exact"/>
              <w:jc w:val="center"/>
              <w:rPr>
                <w:rFonts w:ascii="宋体" w:hAnsi="宋体"/>
                <w:color w:val="000000"/>
                <w:sz w:val="24"/>
              </w:rPr>
            </w:pPr>
          </w:p>
        </w:tc>
        <w:tc>
          <w:tcPr>
            <w:tcW w:w="1649" w:type="dxa"/>
            <w:vAlign w:val="center"/>
          </w:tcPr>
          <w:p w14:paraId="01A2A70C">
            <w:pPr>
              <w:spacing w:line="560" w:lineRule="exact"/>
              <w:jc w:val="center"/>
              <w:rPr>
                <w:rFonts w:ascii="宋体" w:hAnsi="宋体"/>
                <w:color w:val="000000"/>
                <w:sz w:val="24"/>
              </w:rPr>
            </w:pPr>
          </w:p>
        </w:tc>
      </w:tr>
      <w:tr w14:paraId="6DDC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0BD2965C">
            <w:pPr>
              <w:widowControl/>
              <w:spacing w:line="560" w:lineRule="exact"/>
              <w:rPr>
                <w:rFonts w:ascii="宋体" w:hAnsi="宋体"/>
                <w:color w:val="000000"/>
                <w:sz w:val="28"/>
                <w:szCs w:val="28"/>
              </w:rPr>
            </w:pPr>
          </w:p>
        </w:tc>
        <w:tc>
          <w:tcPr>
            <w:tcW w:w="1793" w:type="dxa"/>
          </w:tcPr>
          <w:p w14:paraId="28DF08B0">
            <w:pPr>
              <w:widowControl/>
              <w:spacing w:line="560" w:lineRule="exact"/>
              <w:jc w:val="center"/>
              <w:rPr>
                <w:rFonts w:ascii="宋体" w:hAnsi="宋体"/>
                <w:color w:val="000000"/>
                <w:sz w:val="24"/>
              </w:rPr>
            </w:pPr>
          </w:p>
        </w:tc>
        <w:tc>
          <w:tcPr>
            <w:tcW w:w="2200" w:type="dxa"/>
          </w:tcPr>
          <w:p w14:paraId="0F5D036F">
            <w:pPr>
              <w:widowControl/>
              <w:spacing w:line="560" w:lineRule="exact"/>
              <w:jc w:val="center"/>
              <w:rPr>
                <w:rFonts w:ascii="宋体" w:hAnsi="宋体"/>
                <w:color w:val="000000"/>
                <w:sz w:val="24"/>
              </w:rPr>
            </w:pPr>
          </w:p>
        </w:tc>
        <w:tc>
          <w:tcPr>
            <w:tcW w:w="1103" w:type="dxa"/>
            <w:vAlign w:val="center"/>
          </w:tcPr>
          <w:p w14:paraId="7E597557">
            <w:pPr>
              <w:spacing w:line="560" w:lineRule="exact"/>
              <w:jc w:val="center"/>
              <w:rPr>
                <w:rFonts w:ascii="宋体" w:hAnsi="宋体"/>
                <w:color w:val="000000"/>
                <w:sz w:val="24"/>
              </w:rPr>
            </w:pPr>
          </w:p>
        </w:tc>
        <w:tc>
          <w:tcPr>
            <w:tcW w:w="962" w:type="dxa"/>
          </w:tcPr>
          <w:p w14:paraId="48F77767">
            <w:pPr>
              <w:widowControl/>
              <w:spacing w:line="560" w:lineRule="exact"/>
              <w:jc w:val="center"/>
              <w:rPr>
                <w:rFonts w:ascii="宋体" w:hAnsi="宋体"/>
                <w:color w:val="000000"/>
                <w:sz w:val="24"/>
              </w:rPr>
            </w:pPr>
          </w:p>
        </w:tc>
        <w:tc>
          <w:tcPr>
            <w:tcW w:w="1361" w:type="dxa"/>
            <w:vAlign w:val="center"/>
          </w:tcPr>
          <w:p w14:paraId="58AC7A5E">
            <w:pPr>
              <w:spacing w:line="560" w:lineRule="exact"/>
              <w:jc w:val="center"/>
              <w:rPr>
                <w:rFonts w:ascii="宋体" w:hAnsi="宋体"/>
                <w:color w:val="000000"/>
                <w:sz w:val="24"/>
              </w:rPr>
            </w:pPr>
          </w:p>
        </w:tc>
        <w:tc>
          <w:tcPr>
            <w:tcW w:w="1649" w:type="dxa"/>
            <w:vAlign w:val="center"/>
          </w:tcPr>
          <w:p w14:paraId="6BDF3AB8">
            <w:pPr>
              <w:spacing w:line="560" w:lineRule="exact"/>
              <w:jc w:val="center"/>
              <w:rPr>
                <w:rFonts w:ascii="宋体" w:hAnsi="宋体"/>
                <w:color w:val="000000"/>
                <w:sz w:val="24"/>
              </w:rPr>
            </w:pPr>
          </w:p>
        </w:tc>
      </w:tr>
      <w:tr w14:paraId="41CA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3FEC0633">
            <w:pPr>
              <w:widowControl/>
              <w:spacing w:line="560" w:lineRule="exact"/>
              <w:rPr>
                <w:rFonts w:ascii="宋体" w:hAnsi="宋体"/>
                <w:color w:val="000000"/>
                <w:sz w:val="28"/>
                <w:szCs w:val="28"/>
              </w:rPr>
            </w:pPr>
          </w:p>
        </w:tc>
        <w:tc>
          <w:tcPr>
            <w:tcW w:w="1793" w:type="dxa"/>
          </w:tcPr>
          <w:p w14:paraId="5CB6A9D1">
            <w:pPr>
              <w:widowControl/>
              <w:spacing w:line="560" w:lineRule="exact"/>
              <w:jc w:val="center"/>
              <w:rPr>
                <w:rFonts w:ascii="宋体" w:hAnsi="宋体"/>
                <w:color w:val="000000"/>
                <w:sz w:val="24"/>
              </w:rPr>
            </w:pPr>
            <w:r>
              <w:rPr>
                <w:rFonts w:hint="eastAsia" w:ascii="宋体" w:hAnsi="宋体"/>
                <w:color w:val="000000"/>
                <w:sz w:val="24"/>
              </w:rPr>
              <w:t>安装调试费</w:t>
            </w:r>
          </w:p>
        </w:tc>
        <w:tc>
          <w:tcPr>
            <w:tcW w:w="2200" w:type="dxa"/>
          </w:tcPr>
          <w:p w14:paraId="669DA837">
            <w:pPr>
              <w:widowControl/>
              <w:spacing w:line="560" w:lineRule="exact"/>
              <w:jc w:val="center"/>
              <w:rPr>
                <w:rFonts w:ascii="宋体" w:hAnsi="宋体"/>
                <w:color w:val="000000"/>
                <w:sz w:val="24"/>
              </w:rPr>
            </w:pPr>
          </w:p>
        </w:tc>
        <w:tc>
          <w:tcPr>
            <w:tcW w:w="1103" w:type="dxa"/>
            <w:vAlign w:val="center"/>
          </w:tcPr>
          <w:p w14:paraId="494B3865">
            <w:pPr>
              <w:spacing w:line="560" w:lineRule="exact"/>
              <w:jc w:val="center"/>
              <w:rPr>
                <w:rFonts w:ascii="宋体" w:hAnsi="宋体"/>
                <w:color w:val="000000"/>
                <w:sz w:val="24"/>
              </w:rPr>
            </w:pPr>
          </w:p>
        </w:tc>
        <w:tc>
          <w:tcPr>
            <w:tcW w:w="962" w:type="dxa"/>
          </w:tcPr>
          <w:p w14:paraId="65BF628A">
            <w:pPr>
              <w:widowControl/>
              <w:spacing w:line="560" w:lineRule="exact"/>
              <w:jc w:val="center"/>
              <w:rPr>
                <w:rFonts w:ascii="宋体" w:hAnsi="宋体"/>
                <w:color w:val="000000"/>
                <w:sz w:val="24"/>
              </w:rPr>
            </w:pPr>
          </w:p>
        </w:tc>
        <w:tc>
          <w:tcPr>
            <w:tcW w:w="1361" w:type="dxa"/>
            <w:vAlign w:val="center"/>
          </w:tcPr>
          <w:p w14:paraId="7A343EE4">
            <w:pPr>
              <w:spacing w:line="560" w:lineRule="exact"/>
              <w:jc w:val="center"/>
              <w:rPr>
                <w:rFonts w:ascii="宋体" w:hAnsi="宋体"/>
                <w:color w:val="000000"/>
                <w:sz w:val="24"/>
              </w:rPr>
            </w:pPr>
          </w:p>
        </w:tc>
        <w:tc>
          <w:tcPr>
            <w:tcW w:w="1649" w:type="dxa"/>
            <w:vAlign w:val="center"/>
          </w:tcPr>
          <w:p w14:paraId="415DAD36">
            <w:pPr>
              <w:spacing w:line="560" w:lineRule="exact"/>
              <w:jc w:val="center"/>
              <w:rPr>
                <w:rFonts w:ascii="宋体" w:hAnsi="宋体"/>
                <w:color w:val="000000"/>
                <w:sz w:val="24"/>
              </w:rPr>
            </w:pPr>
          </w:p>
        </w:tc>
      </w:tr>
      <w:tr w14:paraId="3E88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19085BBC">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793" w:type="dxa"/>
            <w:vAlign w:val="center"/>
          </w:tcPr>
          <w:p w14:paraId="70B3F66A">
            <w:pPr>
              <w:spacing w:line="560" w:lineRule="exact"/>
              <w:jc w:val="center"/>
              <w:rPr>
                <w:rFonts w:ascii="宋体" w:hAnsi="宋体"/>
                <w:iCs/>
                <w:color w:val="000000"/>
                <w:sz w:val="24"/>
              </w:rPr>
            </w:pPr>
            <w:r>
              <w:rPr>
                <w:rFonts w:hint="eastAsia" w:ascii="宋体" w:hAnsi="宋体"/>
                <w:iCs/>
                <w:color w:val="000000"/>
                <w:sz w:val="24"/>
              </w:rPr>
              <w:t>税金</w:t>
            </w:r>
          </w:p>
        </w:tc>
        <w:tc>
          <w:tcPr>
            <w:tcW w:w="2200" w:type="dxa"/>
            <w:vAlign w:val="center"/>
          </w:tcPr>
          <w:p w14:paraId="43012669">
            <w:pPr>
              <w:spacing w:line="560" w:lineRule="exact"/>
              <w:jc w:val="center"/>
              <w:rPr>
                <w:rFonts w:ascii="宋体" w:hAnsi="宋体"/>
                <w:i/>
                <w:iCs/>
                <w:color w:val="000000"/>
                <w:sz w:val="24"/>
              </w:rPr>
            </w:pPr>
          </w:p>
        </w:tc>
        <w:tc>
          <w:tcPr>
            <w:tcW w:w="1103" w:type="dxa"/>
            <w:vAlign w:val="center"/>
          </w:tcPr>
          <w:p w14:paraId="1E2B652F">
            <w:pPr>
              <w:spacing w:line="560" w:lineRule="exact"/>
              <w:jc w:val="center"/>
              <w:rPr>
                <w:rFonts w:ascii="宋体" w:hAnsi="宋体"/>
                <w:color w:val="000000"/>
                <w:sz w:val="24"/>
              </w:rPr>
            </w:pPr>
          </w:p>
        </w:tc>
        <w:tc>
          <w:tcPr>
            <w:tcW w:w="962" w:type="dxa"/>
            <w:vAlign w:val="center"/>
          </w:tcPr>
          <w:p w14:paraId="01D58A27">
            <w:pPr>
              <w:spacing w:line="560" w:lineRule="exact"/>
              <w:jc w:val="center"/>
              <w:rPr>
                <w:rFonts w:ascii="宋体" w:hAnsi="宋体"/>
                <w:color w:val="000000"/>
                <w:sz w:val="24"/>
              </w:rPr>
            </w:pPr>
          </w:p>
        </w:tc>
        <w:tc>
          <w:tcPr>
            <w:tcW w:w="1361" w:type="dxa"/>
            <w:vAlign w:val="center"/>
          </w:tcPr>
          <w:p w14:paraId="7821B7FB">
            <w:pPr>
              <w:spacing w:line="560" w:lineRule="exact"/>
              <w:jc w:val="center"/>
              <w:rPr>
                <w:rFonts w:ascii="宋体" w:hAnsi="宋体"/>
                <w:color w:val="000000"/>
                <w:sz w:val="24"/>
              </w:rPr>
            </w:pPr>
          </w:p>
        </w:tc>
        <w:tc>
          <w:tcPr>
            <w:tcW w:w="1649" w:type="dxa"/>
            <w:vAlign w:val="center"/>
          </w:tcPr>
          <w:p w14:paraId="409C12C5">
            <w:pPr>
              <w:spacing w:line="560" w:lineRule="exact"/>
              <w:jc w:val="center"/>
              <w:rPr>
                <w:rFonts w:ascii="宋体" w:hAnsi="宋体"/>
                <w:color w:val="000000"/>
                <w:sz w:val="24"/>
              </w:rPr>
            </w:pPr>
          </w:p>
        </w:tc>
      </w:tr>
      <w:tr w14:paraId="6A45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4161BF9">
            <w:pPr>
              <w:spacing w:line="560" w:lineRule="exact"/>
              <w:jc w:val="center"/>
              <w:rPr>
                <w:rFonts w:ascii="宋体" w:hAnsi="宋体"/>
                <w:i/>
                <w:iCs/>
                <w:color w:val="000000"/>
                <w:sz w:val="28"/>
                <w:szCs w:val="28"/>
              </w:rPr>
            </w:pPr>
          </w:p>
        </w:tc>
        <w:tc>
          <w:tcPr>
            <w:tcW w:w="6058" w:type="dxa"/>
            <w:gridSpan w:val="4"/>
            <w:vAlign w:val="center"/>
          </w:tcPr>
          <w:p w14:paraId="7F3BF4A6">
            <w:pPr>
              <w:spacing w:line="560" w:lineRule="exact"/>
              <w:jc w:val="center"/>
              <w:rPr>
                <w:rFonts w:ascii="宋体" w:hAnsi="宋体"/>
                <w:color w:val="000000"/>
                <w:sz w:val="24"/>
              </w:rPr>
            </w:pPr>
            <w:r>
              <w:rPr>
                <w:rFonts w:hint="eastAsia" w:ascii="宋体" w:hAnsi="宋体"/>
                <w:iCs/>
                <w:color w:val="000000"/>
                <w:sz w:val="24"/>
              </w:rPr>
              <w:t>合计</w:t>
            </w:r>
          </w:p>
        </w:tc>
        <w:tc>
          <w:tcPr>
            <w:tcW w:w="1361" w:type="dxa"/>
            <w:vAlign w:val="center"/>
          </w:tcPr>
          <w:p w14:paraId="3A25724D">
            <w:pPr>
              <w:spacing w:line="560" w:lineRule="exact"/>
              <w:jc w:val="center"/>
              <w:rPr>
                <w:rFonts w:ascii="宋体" w:hAnsi="宋体"/>
                <w:color w:val="000000"/>
                <w:sz w:val="24"/>
              </w:rPr>
            </w:pPr>
          </w:p>
        </w:tc>
        <w:tc>
          <w:tcPr>
            <w:tcW w:w="1649" w:type="dxa"/>
            <w:vAlign w:val="center"/>
          </w:tcPr>
          <w:p w14:paraId="499EC053">
            <w:pPr>
              <w:spacing w:line="560" w:lineRule="exact"/>
              <w:jc w:val="center"/>
              <w:rPr>
                <w:rFonts w:ascii="宋体" w:hAnsi="宋体"/>
                <w:color w:val="000000"/>
                <w:sz w:val="24"/>
              </w:rPr>
            </w:pPr>
          </w:p>
        </w:tc>
      </w:tr>
      <w:tr w14:paraId="567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449" w:type="dxa"/>
            <w:gridSpan w:val="2"/>
            <w:vAlign w:val="center"/>
          </w:tcPr>
          <w:p w14:paraId="762440DD">
            <w:pPr>
              <w:spacing w:line="560" w:lineRule="exact"/>
              <w:jc w:val="center"/>
              <w:rPr>
                <w:rFonts w:ascii="宋体" w:hAnsi="宋体"/>
                <w:b/>
                <w:bCs/>
                <w:color w:val="000000"/>
                <w:sz w:val="28"/>
                <w:szCs w:val="28"/>
              </w:rPr>
            </w:pPr>
            <w:r>
              <w:rPr>
                <w:rFonts w:hint="eastAsia" w:ascii="宋体" w:hAnsi="宋体"/>
                <w:b/>
                <w:bCs/>
                <w:color w:val="000000"/>
                <w:sz w:val="28"/>
                <w:szCs w:val="28"/>
              </w:rPr>
              <w:t>投标</w:t>
            </w:r>
          </w:p>
          <w:p w14:paraId="67D95C2A">
            <w:pPr>
              <w:spacing w:line="560" w:lineRule="exact"/>
              <w:jc w:val="center"/>
              <w:rPr>
                <w:rFonts w:ascii="宋体" w:hAnsi="宋体"/>
                <w:b/>
                <w:bCs/>
                <w:color w:val="000000"/>
                <w:sz w:val="24"/>
              </w:rPr>
            </w:pPr>
            <w:r>
              <w:rPr>
                <w:rFonts w:hint="eastAsia" w:ascii="宋体" w:hAnsi="宋体"/>
                <w:b/>
                <w:bCs/>
                <w:color w:val="000000"/>
                <w:sz w:val="28"/>
                <w:szCs w:val="28"/>
              </w:rPr>
              <w:t>报价总计</w:t>
            </w:r>
          </w:p>
        </w:tc>
        <w:tc>
          <w:tcPr>
            <w:tcW w:w="7275" w:type="dxa"/>
            <w:gridSpan w:val="5"/>
            <w:vAlign w:val="center"/>
          </w:tcPr>
          <w:p w14:paraId="18B19718">
            <w:pPr>
              <w:spacing w:line="560" w:lineRule="exact"/>
              <w:rPr>
                <w:rFonts w:ascii="宋体" w:hAnsi="宋体"/>
                <w:b/>
                <w:bCs/>
                <w:color w:val="000000"/>
                <w:sz w:val="24"/>
              </w:rPr>
            </w:pPr>
            <w:r>
              <w:rPr>
                <w:rFonts w:hint="eastAsia" w:ascii="宋体" w:hAnsi="宋体"/>
                <w:b/>
                <w:bCs/>
                <w:color w:val="000000"/>
                <w:sz w:val="24"/>
              </w:rPr>
              <w:t>¥</w:t>
            </w:r>
            <w:r>
              <w:rPr>
                <w:rFonts w:hint="eastAsia" w:ascii="宋体" w:hAnsi="宋体"/>
                <w:b/>
                <w:bCs/>
                <w:color w:val="000000"/>
                <w:sz w:val="24"/>
                <w:u w:val="single"/>
              </w:rPr>
              <w:t xml:space="preserve">                          </w:t>
            </w:r>
          </w:p>
          <w:p w14:paraId="6FFE3368">
            <w:pPr>
              <w:spacing w:line="560" w:lineRule="exact"/>
              <w:rPr>
                <w:rFonts w:ascii="宋体" w:hAnsi="宋体"/>
                <w:b/>
                <w:bCs/>
                <w:color w:val="000000"/>
                <w:sz w:val="24"/>
              </w:rPr>
            </w:pPr>
            <w:r>
              <w:rPr>
                <w:rFonts w:hint="eastAsia" w:ascii="宋体" w:hAnsi="宋体"/>
                <w:b/>
                <w:bCs/>
                <w:color w:val="000000"/>
                <w:sz w:val="24"/>
              </w:rPr>
              <w:t>人民币（大写）：</w:t>
            </w:r>
          </w:p>
          <w:p w14:paraId="060705C2">
            <w:pPr>
              <w:spacing w:line="560" w:lineRule="exact"/>
              <w:rPr>
                <w:rFonts w:ascii="宋体" w:hAnsi="宋体"/>
                <w:b/>
                <w:bCs/>
                <w:color w:val="000000"/>
                <w:sz w:val="24"/>
              </w:rPr>
            </w:pP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万</w:t>
            </w: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元</w:t>
            </w:r>
            <w:r>
              <w:rPr>
                <w:rFonts w:hint="eastAsia" w:ascii="宋体" w:hAnsi="宋体"/>
                <w:b/>
                <w:bCs/>
                <w:color w:val="000000"/>
                <w:sz w:val="24"/>
                <w:u w:val="single"/>
              </w:rPr>
              <w:t xml:space="preserve">   </w:t>
            </w:r>
            <w:r>
              <w:rPr>
                <w:rFonts w:hint="eastAsia" w:ascii="宋体" w:hAnsi="宋体"/>
                <w:b/>
                <w:bCs/>
                <w:color w:val="000000"/>
                <w:sz w:val="24"/>
              </w:rPr>
              <w:t>角</w:t>
            </w:r>
            <w:r>
              <w:rPr>
                <w:rFonts w:hint="eastAsia" w:ascii="宋体" w:hAnsi="宋体"/>
                <w:b/>
                <w:bCs/>
                <w:color w:val="000000"/>
                <w:sz w:val="24"/>
                <w:u w:val="single"/>
              </w:rPr>
              <w:t xml:space="preserve">   </w:t>
            </w:r>
            <w:r>
              <w:rPr>
                <w:rFonts w:hint="eastAsia" w:ascii="宋体" w:hAnsi="宋体"/>
                <w:b/>
                <w:bCs/>
                <w:color w:val="000000"/>
                <w:sz w:val="24"/>
              </w:rPr>
              <w:t>分</w:t>
            </w:r>
          </w:p>
        </w:tc>
      </w:tr>
    </w:tbl>
    <w:p w14:paraId="5493007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投标人应分项进行填报，表中表格行数可自行添加。</w:t>
      </w:r>
      <w:r>
        <w:rPr>
          <w:rFonts w:hint="eastAsia" w:ascii="宋体" w:hAnsi="宋体"/>
          <w:iCs/>
          <w:color w:val="000000"/>
          <w:sz w:val="24"/>
          <w:szCs w:val="28"/>
        </w:rPr>
        <w:t>招标文件中未列出的相关辅助材料和在实施过程中涉及到的其它一切费用应在报价时一并考虑，项目实施过程中不再单独结算。</w:t>
      </w:r>
      <w:r>
        <w:rPr>
          <w:rFonts w:hint="eastAsia" w:ascii="宋体" w:hAnsi="宋体"/>
          <w:b/>
          <w:color w:val="000000"/>
          <w:sz w:val="24"/>
          <w:szCs w:val="30"/>
        </w:rPr>
        <w:t>表中投标报价总计应与对应报价一览表中投标总价一致</w:t>
      </w:r>
      <w:r>
        <w:rPr>
          <w:rFonts w:hint="eastAsia" w:ascii="宋体" w:hAnsi="宋体"/>
          <w:b/>
          <w:color w:val="000000"/>
          <w:sz w:val="24"/>
        </w:rPr>
        <w:t>。</w:t>
      </w:r>
    </w:p>
    <w:p w14:paraId="2686F78F">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22D3E040">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354EACAD">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r>
        <w:rPr>
          <w:rFonts w:hint="eastAsia" w:ascii="黑体" w:hAnsi="黑体" w:eastAsia="黑体"/>
          <w:b/>
          <w:color w:val="000000"/>
          <w:kern w:val="0"/>
          <w:sz w:val="32"/>
          <w:szCs w:val="24"/>
        </w:rPr>
        <w:t>（二）耗材</w:t>
      </w:r>
      <w:r>
        <w:rPr>
          <w:rFonts w:ascii="黑体" w:hAnsi="黑体" w:eastAsia="黑体"/>
          <w:b/>
          <w:color w:val="000000"/>
          <w:kern w:val="0"/>
          <w:sz w:val="32"/>
          <w:szCs w:val="24"/>
        </w:rPr>
        <w:t>报价表</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1"/>
        <w:gridCol w:w="1417"/>
        <w:gridCol w:w="1134"/>
        <w:gridCol w:w="993"/>
        <w:gridCol w:w="2693"/>
      </w:tblGrid>
      <w:tr w14:paraId="2BC6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26432FE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序号</w:t>
            </w:r>
          </w:p>
        </w:tc>
        <w:tc>
          <w:tcPr>
            <w:tcW w:w="1891" w:type="dxa"/>
            <w:vAlign w:val="center"/>
          </w:tcPr>
          <w:p w14:paraId="7A90AC11">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耗材名称</w:t>
            </w:r>
          </w:p>
        </w:tc>
        <w:tc>
          <w:tcPr>
            <w:tcW w:w="1417" w:type="dxa"/>
            <w:vAlign w:val="center"/>
          </w:tcPr>
          <w:p w14:paraId="1B26068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规格</w:t>
            </w:r>
          </w:p>
        </w:tc>
        <w:tc>
          <w:tcPr>
            <w:tcW w:w="1134" w:type="dxa"/>
            <w:vAlign w:val="center"/>
          </w:tcPr>
          <w:p w14:paraId="1B652683">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中标编码</w:t>
            </w:r>
          </w:p>
        </w:tc>
        <w:tc>
          <w:tcPr>
            <w:tcW w:w="993" w:type="dxa"/>
            <w:vAlign w:val="center"/>
          </w:tcPr>
          <w:p w14:paraId="5343F183">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中标价</w:t>
            </w:r>
          </w:p>
        </w:tc>
        <w:tc>
          <w:tcPr>
            <w:tcW w:w="2693" w:type="dxa"/>
            <w:vAlign w:val="center"/>
          </w:tcPr>
          <w:p w14:paraId="12832C36">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单人份报价（结算价）</w:t>
            </w:r>
          </w:p>
        </w:tc>
      </w:tr>
      <w:tr w14:paraId="7A9E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75CDCA67">
            <w:pPr>
              <w:widowControl/>
              <w:spacing w:line="560" w:lineRule="exact"/>
              <w:rPr>
                <w:rFonts w:ascii="宋体" w:hAnsi="宋体"/>
                <w:color w:val="000000"/>
                <w:sz w:val="28"/>
                <w:szCs w:val="28"/>
              </w:rPr>
            </w:pPr>
          </w:p>
        </w:tc>
        <w:tc>
          <w:tcPr>
            <w:tcW w:w="1891" w:type="dxa"/>
          </w:tcPr>
          <w:p w14:paraId="72DAB79E">
            <w:pPr>
              <w:widowControl/>
              <w:spacing w:line="560" w:lineRule="exact"/>
              <w:jc w:val="center"/>
              <w:rPr>
                <w:rFonts w:ascii="宋体" w:hAnsi="宋体"/>
                <w:color w:val="000000"/>
                <w:sz w:val="24"/>
              </w:rPr>
            </w:pPr>
          </w:p>
        </w:tc>
        <w:tc>
          <w:tcPr>
            <w:tcW w:w="1417" w:type="dxa"/>
          </w:tcPr>
          <w:p w14:paraId="4BC31F4F">
            <w:pPr>
              <w:widowControl/>
              <w:spacing w:line="560" w:lineRule="exact"/>
              <w:jc w:val="center"/>
              <w:rPr>
                <w:rFonts w:ascii="宋体" w:hAnsi="宋体"/>
                <w:color w:val="000000"/>
                <w:sz w:val="24"/>
              </w:rPr>
            </w:pPr>
          </w:p>
        </w:tc>
        <w:tc>
          <w:tcPr>
            <w:tcW w:w="1134" w:type="dxa"/>
            <w:vAlign w:val="center"/>
          </w:tcPr>
          <w:p w14:paraId="1794FDBB">
            <w:pPr>
              <w:spacing w:line="560" w:lineRule="exact"/>
              <w:jc w:val="center"/>
              <w:rPr>
                <w:rFonts w:ascii="宋体" w:hAnsi="宋体"/>
                <w:color w:val="000000"/>
                <w:sz w:val="24"/>
              </w:rPr>
            </w:pPr>
          </w:p>
        </w:tc>
        <w:tc>
          <w:tcPr>
            <w:tcW w:w="993" w:type="dxa"/>
          </w:tcPr>
          <w:p w14:paraId="23A470C7">
            <w:pPr>
              <w:widowControl/>
              <w:spacing w:line="560" w:lineRule="exact"/>
              <w:jc w:val="center"/>
              <w:rPr>
                <w:rFonts w:ascii="宋体" w:hAnsi="宋体"/>
                <w:color w:val="000000"/>
                <w:sz w:val="24"/>
              </w:rPr>
            </w:pPr>
          </w:p>
        </w:tc>
        <w:tc>
          <w:tcPr>
            <w:tcW w:w="2693" w:type="dxa"/>
          </w:tcPr>
          <w:p w14:paraId="49D6B537">
            <w:pPr>
              <w:widowControl/>
              <w:spacing w:line="560" w:lineRule="exact"/>
              <w:jc w:val="center"/>
              <w:rPr>
                <w:rFonts w:ascii="宋体" w:hAnsi="宋体"/>
                <w:color w:val="000000"/>
                <w:sz w:val="24"/>
              </w:rPr>
            </w:pPr>
          </w:p>
        </w:tc>
      </w:tr>
      <w:tr w14:paraId="791C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1D3A4F0A">
            <w:pPr>
              <w:widowControl/>
              <w:spacing w:line="560" w:lineRule="exact"/>
              <w:rPr>
                <w:rFonts w:ascii="宋体" w:hAnsi="宋体"/>
                <w:color w:val="000000"/>
                <w:sz w:val="28"/>
                <w:szCs w:val="28"/>
              </w:rPr>
            </w:pPr>
          </w:p>
        </w:tc>
        <w:tc>
          <w:tcPr>
            <w:tcW w:w="1891" w:type="dxa"/>
          </w:tcPr>
          <w:p w14:paraId="60F705E0">
            <w:pPr>
              <w:widowControl/>
              <w:spacing w:line="560" w:lineRule="exact"/>
              <w:jc w:val="center"/>
              <w:rPr>
                <w:rFonts w:ascii="宋体" w:hAnsi="宋体"/>
                <w:color w:val="000000"/>
                <w:sz w:val="24"/>
              </w:rPr>
            </w:pPr>
          </w:p>
        </w:tc>
        <w:tc>
          <w:tcPr>
            <w:tcW w:w="1417" w:type="dxa"/>
          </w:tcPr>
          <w:p w14:paraId="7FA95B02">
            <w:pPr>
              <w:widowControl/>
              <w:spacing w:line="560" w:lineRule="exact"/>
              <w:jc w:val="center"/>
              <w:rPr>
                <w:rFonts w:ascii="宋体" w:hAnsi="宋体"/>
                <w:color w:val="000000"/>
                <w:sz w:val="24"/>
              </w:rPr>
            </w:pPr>
          </w:p>
        </w:tc>
        <w:tc>
          <w:tcPr>
            <w:tcW w:w="1134" w:type="dxa"/>
            <w:vAlign w:val="center"/>
          </w:tcPr>
          <w:p w14:paraId="1F154680">
            <w:pPr>
              <w:spacing w:line="560" w:lineRule="exact"/>
              <w:jc w:val="center"/>
              <w:rPr>
                <w:rFonts w:ascii="宋体" w:hAnsi="宋体"/>
                <w:color w:val="000000"/>
                <w:sz w:val="24"/>
              </w:rPr>
            </w:pPr>
          </w:p>
        </w:tc>
        <w:tc>
          <w:tcPr>
            <w:tcW w:w="993" w:type="dxa"/>
          </w:tcPr>
          <w:p w14:paraId="3E4E7F68">
            <w:pPr>
              <w:widowControl/>
              <w:spacing w:line="560" w:lineRule="exact"/>
              <w:jc w:val="center"/>
              <w:rPr>
                <w:rFonts w:ascii="宋体" w:hAnsi="宋体"/>
                <w:color w:val="000000"/>
                <w:sz w:val="24"/>
              </w:rPr>
            </w:pPr>
          </w:p>
        </w:tc>
        <w:tc>
          <w:tcPr>
            <w:tcW w:w="2693" w:type="dxa"/>
          </w:tcPr>
          <w:p w14:paraId="0E3E7033">
            <w:pPr>
              <w:widowControl/>
              <w:spacing w:line="560" w:lineRule="exact"/>
              <w:jc w:val="center"/>
              <w:rPr>
                <w:rFonts w:ascii="宋体" w:hAnsi="宋体"/>
                <w:color w:val="000000"/>
                <w:sz w:val="24"/>
              </w:rPr>
            </w:pPr>
          </w:p>
        </w:tc>
      </w:tr>
      <w:tr w14:paraId="7882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61CAF077">
            <w:pPr>
              <w:widowControl/>
              <w:spacing w:line="560" w:lineRule="exact"/>
              <w:rPr>
                <w:rFonts w:ascii="宋体" w:hAnsi="宋体"/>
                <w:color w:val="000000"/>
                <w:sz w:val="28"/>
                <w:szCs w:val="28"/>
              </w:rPr>
            </w:pPr>
          </w:p>
        </w:tc>
        <w:tc>
          <w:tcPr>
            <w:tcW w:w="1891" w:type="dxa"/>
          </w:tcPr>
          <w:p w14:paraId="4177F94B">
            <w:pPr>
              <w:widowControl/>
              <w:spacing w:line="560" w:lineRule="exact"/>
              <w:jc w:val="center"/>
              <w:rPr>
                <w:rFonts w:ascii="宋体" w:hAnsi="宋体"/>
                <w:color w:val="000000"/>
                <w:sz w:val="24"/>
              </w:rPr>
            </w:pPr>
          </w:p>
        </w:tc>
        <w:tc>
          <w:tcPr>
            <w:tcW w:w="1417" w:type="dxa"/>
          </w:tcPr>
          <w:p w14:paraId="32A399F3">
            <w:pPr>
              <w:widowControl/>
              <w:spacing w:line="560" w:lineRule="exact"/>
              <w:jc w:val="center"/>
              <w:rPr>
                <w:rFonts w:ascii="宋体" w:hAnsi="宋体"/>
                <w:color w:val="000000"/>
                <w:sz w:val="24"/>
              </w:rPr>
            </w:pPr>
          </w:p>
        </w:tc>
        <w:tc>
          <w:tcPr>
            <w:tcW w:w="1134" w:type="dxa"/>
            <w:vAlign w:val="center"/>
          </w:tcPr>
          <w:p w14:paraId="4955C1BD">
            <w:pPr>
              <w:spacing w:line="560" w:lineRule="exact"/>
              <w:jc w:val="center"/>
              <w:rPr>
                <w:rFonts w:ascii="宋体" w:hAnsi="宋体"/>
                <w:color w:val="000000"/>
                <w:sz w:val="24"/>
              </w:rPr>
            </w:pPr>
          </w:p>
        </w:tc>
        <w:tc>
          <w:tcPr>
            <w:tcW w:w="993" w:type="dxa"/>
          </w:tcPr>
          <w:p w14:paraId="4F74171F">
            <w:pPr>
              <w:widowControl/>
              <w:spacing w:line="560" w:lineRule="exact"/>
              <w:jc w:val="center"/>
              <w:rPr>
                <w:rFonts w:ascii="宋体" w:hAnsi="宋体"/>
                <w:color w:val="000000"/>
                <w:sz w:val="24"/>
              </w:rPr>
            </w:pPr>
          </w:p>
        </w:tc>
        <w:tc>
          <w:tcPr>
            <w:tcW w:w="2693" w:type="dxa"/>
          </w:tcPr>
          <w:p w14:paraId="79F64DEB">
            <w:pPr>
              <w:widowControl/>
              <w:spacing w:line="560" w:lineRule="exact"/>
              <w:jc w:val="center"/>
              <w:rPr>
                <w:rFonts w:ascii="宋体" w:hAnsi="宋体"/>
                <w:color w:val="000000"/>
                <w:sz w:val="24"/>
              </w:rPr>
            </w:pPr>
          </w:p>
        </w:tc>
      </w:tr>
      <w:tr w14:paraId="413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2F53BCBB">
            <w:pPr>
              <w:widowControl/>
              <w:spacing w:line="560" w:lineRule="exact"/>
              <w:rPr>
                <w:rFonts w:ascii="宋体" w:hAnsi="宋体"/>
                <w:color w:val="000000"/>
                <w:sz w:val="28"/>
                <w:szCs w:val="28"/>
              </w:rPr>
            </w:pPr>
          </w:p>
        </w:tc>
        <w:tc>
          <w:tcPr>
            <w:tcW w:w="1891" w:type="dxa"/>
          </w:tcPr>
          <w:p w14:paraId="3A7C2614">
            <w:pPr>
              <w:widowControl/>
              <w:spacing w:line="560" w:lineRule="exact"/>
              <w:jc w:val="center"/>
              <w:rPr>
                <w:rFonts w:ascii="宋体" w:hAnsi="宋体"/>
                <w:color w:val="000000"/>
                <w:sz w:val="24"/>
              </w:rPr>
            </w:pPr>
          </w:p>
        </w:tc>
        <w:tc>
          <w:tcPr>
            <w:tcW w:w="1417" w:type="dxa"/>
          </w:tcPr>
          <w:p w14:paraId="47CDA66E">
            <w:pPr>
              <w:widowControl/>
              <w:spacing w:line="560" w:lineRule="exact"/>
              <w:jc w:val="center"/>
              <w:rPr>
                <w:rFonts w:ascii="宋体" w:hAnsi="宋体"/>
                <w:color w:val="000000"/>
                <w:sz w:val="24"/>
              </w:rPr>
            </w:pPr>
          </w:p>
        </w:tc>
        <w:tc>
          <w:tcPr>
            <w:tcW w:w="1134" w:type="dxa"/>
            <w:vAlign w:val="center"/>
          </w:tcPr>
          <w:p w14:paraId="3776A9A5">
            <w:pPr>
              <w:spacing w:line="560" w:lineRule="exact"/>
              <w:jc w:val="center"/>
              <w:rPr>
                <w:rFonts w:ascii="宋体" w:hAnsi="宋体"/>
                <w:color w:val="000000"/>
                <w:sz w:val="24"/>
              </w:rPr>
            </w:pPr>
          </w:p>
        </w:tc>
        <w:tc>
          <w:tcPr>
            <w:tcW w:w="993" w:type="dxa"/>
          </w:tcPr>
          <w:p w14:paraId="483636D3">
            <w:pPr>
              <w:widowControl/>
              <w:spacing w:line="560" w:lineRule="exact"/>
              <w:jc w:val="center"/>
              <w:rPr>
                <w:rFonts w:ascii="宋体" w:hAnsi="宋体"/>
                <w:color w:val="000000"/>
                <w:sz w:val="24"/>
              </w:rPr>
            </w:pPr>
          </w:p>
        </w:tc>
        <w:tc>
          <w:tcPr>
            <w:tcW w:w="2693" w:type="dxa"/>
          </w:tcPr>
          <w:p w14:paraId="5E56F70E">
            <w:pPr>
              <w:widowControl/>
              <w:spacing w:line="560" w:lineRule="exact"/>
              <w:jc w:val="center"/>
              <w:rPr>
                <w:rFonts w:ascii="宋体" w:hAnsi="宋体"/>
                <w:color w:val="000000"/>
                <w:sz w:val="24"/>
              </w:rPr>
            </w:pPr>
          </w:p>
        </w:tc>
      </w:tr>
      <w:tr w14:paraId="0760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47FA887E">
            <w:pPr>
              <w:widowControl/>
              <w:spacing w:line="560" w:lineRule="exact"/>
              <w:rPr>
                <w:rFonts w:ascii="宋体" w:hAnsi="宋体"/>
                <w:color w:val="000000"/>
                <w:sz w:val="28"/>
                <w:szCs w:val="28"/>
              </w:rPr>
            </w:pPr>
          </w:p>
        </w:tc>
        <w:tc>
          <w:tcPr>
            <w:tcW w:w="1891" w:type="dxa"/>
          </w:tcPr>
          <w:p w14:paraId="7153234F">
            <w:pPr>
              <w:widowControl/>
              <w:spacing w:line="560" w:lineRule="exact"/>
              <w:jc w:val="center"/>
              <w:rPr>
                <w:rFonts w:ascii="宋体" w:hAnsi="宋体"/>
                <w:color w:val="000000"/>
                <w:sz w:val="24"/>
              </w:rPr>
            </w:pPr>
          </w:p>
        </w:tc>
        <w:tc>
          <w:tcPr>
            <w:tcW w:w="1417" w:type="dxa"/>
          </w:tcPr>
          <w:p w14:paraId="1D7E903A">
            <w:pPr>
              <w:widowControl/>
              <w:spacing w:line="560" w:lineRule="exact"/>
              <w:jc w:val="center"/>
              <w:rPr>
                <w:rFonts w:ascii="宋体" w:hAnsi="宋体"/>
                <w:color w:val="000000"/>
                <w:sz w:val="24"/>
              </w:rPr>
            </w:pPr>
          </w:p>
        </w:tc>
        <w:tc>
          <w:tcPr>
            <w:tcW w:w="1134" w:type="dxa"/>
            <w:vAlign w:val="center"/>
          </w:tcPr>
          <w:p w14:paraId="1B6FC4BC">
            <w:pPr>
              <w:spacing w:line="560" w:lineRule="exact"/>
              <w:jc w:val="center"/>
              <w:rPr>
                <w:rFonts w:ascii="宋体" w:hAnsi="宋体"/>
                <w:color w:val="000000"/>
                <w:sz w:val="24"/>
              </w:rPr>
            </w:pPr>
          </w:p>
        </w:tc>
        <w:tc>
          <w:tcPr>
            <w:tcW w:w="993" w:type="dxa"/>
          </w:tcPr>
          <w:p w14:paraId="18AD989E">
            <w:pPr>
              <w:widowControl/>
              <w:spacing w:line="560" w:lineRule="exact"/>
              <w:jc w:val="center"/>
              <w:rPr>
                <w:rFonts w:ascii="宋体" w:hAnsi="宋体"/>
                <w:color w:val="000000"/>
                <w:sz w:val="24"/>
              </w:rPr>
            </w:pPr>
          </w:p>
        </w:tc>
        <w:tc>
          <w:tcPr>
            <w:tcW w:w="2693" w:type="dxa"/>
          </w:tcPr>
          <w:p w14:paraId="29DB1499">
            <w:pPr>
              <w:widowControl/>
              <w:spacing w:line="560" w:lineRule="exact"/>
              <w:jc w:val="center"/>
              <w:rPr>
                <w:rFonts w:ascii="宋体" w:hAnsi="宋体"/>
                <w:color w:val="000000"/>
                <w:sz w:val="24"/>
              </w:rPr>
            </w:pPr>
          </w:p>
        </w:tc>
      </w:tr>
      <w:tr w14:paraId="3E94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5CD5E68">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891" w:type="dxa"/>
            <w:vAlign w:val="center"/>
          </w:tcPr>
          <w:p w14:paraId="52AB8B48">
            <w:pPr>
              <w:spacing w:line="560" w:lineRule="exact"/>
              <w:jc w:val="center"/>
              <w:rPr>
                <w:rFonts w:ascii="宋体" w:hAnsi="宋体"/>
                <w:iCs/>
                <w:color w:val="000000"/>
                <w:sz w:val="24"/>
              </w:rPr>
            </w:pPr>
          </w:p>
        </w:tc>
        <w:tc>
          <w:tcPr>
            <w:tcW w:w="1417" w:type="dxa"/>
            <w:vAlign w:val="center"/>
          </w:tcPr>
          <w:p w14:paraId="1A0B1848">
            <w:pPr>
              <w:spacing w:line="560" w:lineRule="exact"/>
              <w:jc w:val="center"/>
              <w:rPr>
                <w:rFonts w:ascii="宋体" w:hAnsi="宋体"/>
                <w:i/>
                <w:iCs/>
                <w:color w:val="000000"/>
                <w:sz w:val="24"/>
              </w:rPr>
            </w:pPr>
          </w:p>
        </w:tc>
        <w:tc>
          <w:tcPr>
            <w:tcW w:w="1134" w:type="dxa"/>
            <w:vAlign w:val="center"/>
          </w:tcPr>
          <w:p w14:paraId="36AF54CE">
            <w:pPr>
              <w:spacing w:line="560" w:lineRule="exact"/>
              <w:jc w:val="center"/>
              <w:rPr>
                <w:rFonts w:ascii="宋体" w:hAnsi="宋体"/>
                <w:color w:val="000000"/>
                <w:sz w:val="24"/>
              </w:rPr>
            </w:pPr>
          </w:p>
        </w:tc>
        <w:tc>
          <w:tcPr>
            <w:tcW w:w="993" w:type="dxa"/>
          </w:tcPr>
          <w:p w14:paraId="514042FE">
            <w:pPr>
              <w:spacing w:line="560" w:lineRule="exact"/>
              <w:jc w:val="center"/>
              <w:rPr>
                <w:rFonts w:ascii="宋体" w:hAnsi="宋体"/>
                <w:color w:val="000000"/>
                <w:sz w:val="24"/>
              </w:rPr>
            </w:pPr>
          </w:p>
        </w:tc>
        <w:tc>
          <w:tcPr>
            <w:tcW w:w="2693" w:type="dxa"/>
            <w:vAlign w:val="center"/>
          </w:tcPr>
          <w:p w14:paraId="7F5523B8">
            <w:pPr>
              <w:spacing w:line="560" w:lineRule="exact"/>
              <w:jc w:val="center"/>
              <w:rPr>
                <w:rFonts w:ascii="宋体" w:hAnsi="宋体"/>
                <w:color w:val="000000"/>
                <w:sz w:val="24"/>
              </w:rPr>
            </w:pPr>
          </w:p>
        </w:tc>
      </w:tr>
    </w:tbl>
    <w:p w14:paraId="207CCC64">
      <w:pPr>
        <w:ind w:firstLine="480" w:firstLineChars="200"/>
        <w:rPr>
          <w:rFonts w:ascii="宋体" w:hAnsi="宋体"/>
          <w:color w:val="000000"/>
          <w:sz w:val="24"/>
        </w:rPr>
      </w:pPr>
    </w:p>
    <w:p w14:paraId="6EB9E02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投标人应分项填报本次采购设备正常使用所需的全部耗材及报价，表中表格行数可自行添加。</w:t>
      </w:r>
      <w:r>
        <w:rPr>
          <w:rFonts w:hint="eastAsia" w:ascii="宋体" w:hAnsi="宋体"/>
          <w:b/>
          <w:bCs/>
          <w:iCs/>
          <w:color w:val="000000"/>
          <w:sz w:val="24"/>
          <w:szCs w:val="28"/>
        </w:rPr>
        <w:t>不涉及耗材的项目（分包）无需填写此表格。</w:t>
      </w:r>
    </w:p>
    <w:p w14:paraId="6BDA4C54">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30AF2A07">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4AEC1D98">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End w:id="52"/>
      <w:bookmarkStart w:id="53" w:name="_Toc16234"/>
      <w:bookmarkStart w:id="54" w:name="_Toc514054497"/>
    </w:p>
    <w:p w14:paraId="5F381BE5">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十一</w:t>
      </w:r>
      <w:r>
        <w:rPr>
          <w:rFonts w:ascii="黑体" w:hAnsi="黑体" w:eastAsia="黑体"/>
          <w:b/>
          <w:color w:val="000000"/>
          <w:kern w:val="0"/>
          <w:sz w:val="32"/>
          <w:szCs w:val="24"/>
        </w:rPr>
        <w:t>、响应偏差表</w:t>
      </w:r>
      <w:bookmarkEnd w:id="53"/>
      <w:bookmarkEnd w:id="54"/>
    </w:p>
    <w:p w14:paraId="06930B91">
      <w:pPr>
        <w:widowControl/>
        <w:jc w:val="center"/>
        <w:outlineLvl w:val="1"/>
        <w:rPr>
          <w:rFonts w:ascii="黑体" w:hAnsi="黑体" w:eastAsia="黑体"/>
          <w:color w:val="000000"/>
          <w:kern w:val="0"/>
          <w:sz w:val="32"/>
          <w:szCs w:val="24"/>
        </w:rPr>
      </w:pPr>
      <w:bookmarkStart w:id="55" w:name="_Toc29509_WPSOffice_Level2"/>
      <w:r>
        <w:rPr>
          <w:rFonts w:hint="eastAsia" w:ascii="黑体" w:hAnsi="黑体" w:eastAsia="黑体"/>
          <w:color w:val="000000"/>
          <w:kern w:val="0"/>
          <w:sz w:val="32"/>
          <w:szCs w:val="24"/>
        </w:rPr>
        <w:t>（一）投标技术响应偏差表</w:t>
      </w:r>
      <w:bookmarkEnd w:id="55"/>
    </w:p>
    <w:tbl>
      <w:tblPr>
        <w:tblStyle w:val="6"/>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3930"/>
      </w:tblGrid>
      <w:tr w14:paraId="34F0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22F7851">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02278F9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3930" w:type="dxa"/>
            <w:tcBorders>
              <w:top w:val="single" w:color="auto" w:sz="4" w:space="0"/>
              <w:left w:val="single" w:color="auto" w:sz="4" w:space="0"/>
              <w:bottom w:val="single" w:color="auto" w:sz="4" w:space="0"/>
              <w:right w:val="single" w:color="auto" w:sz="4" w:space="0"/>
            </w:tcBorders>
            <w:vAlign w:val="center"/>
          </w:tcPr>
          <w:p w14:paraId="42BBAD34">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偏差内容、说明及采购文件要求的证明材料页码</w:t>
            </w:r>
          </w:p>
        </w:tc>
      </w:tr>
      <w:tr w14:paraId="31A6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9F48D8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5E60F7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5EC3480">
            <w:pPr>
              <w:spacing w:line="560" w:lineRule="exact"/>
              <w:jc w:val="center"/>
              <w:rPr>
                <w:rFonts w:ascii="仿宋_GB2312" w:eastAsia="仿宋_GB2312"/>
                <w:color w:val="000000"/>
                <w:sz w:val="24"/>
              </w:rPr>
            </w:pPr>
          </w:p>
        </w:tc>
      </w:tr>
      <w:tr w14:paraId="6E82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7A581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69307D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1A05251">
            <w:pPr>
              <w:spacing w:line="560" w:lineRule="exact"/>
              <w:jc w:val="center"/>
              <w:rPr>
                <w:rFonts w:ascii="仿宋_GB2312" w:eastAsia="仿宋_GB2312"/>
                <w:color w:val="000000"/>
                <w:sz w:val="24"/>
              </w:rPr>
            </w:pPr>
          </w:p>
        </w:tc>
      </w:tr>
      <w:tr w14:paraId="213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96875C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7B5273">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4116C29F">
            <w:pPr>
              <w:spacing w:line="560" w:lineRule="exact"/>
              <w:jc w:val="center"/>
              <w:rPr>
                <w:rFonts w:ascii="仿宋_GB2312" w:eastAsia="仿宋_GB2312"/>
                <w:color w:val="000000"/>
                <w:sz w:val="24"/>
              </w:rPr>
            </w:pPr>
          </w:p>
        </w:tc>
      </w:tr>
      <w:tr w14:paraId="148D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C51B23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52FCB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593DCE4">
            <w:pPr>
              <w:spacing w:line="560" w:lineRule="exact"/>
              <w:jc w:val="center"/>
              <w:rPr>
                <w:rFonts w:ascii="仿宋_GB2312" w:eastAsia="仿宋_GB2312"/>
                <w:color w:val="000000"/>
                <w:sz w:val="24"/>
              </w:rPr>
            </w:pPr>
          </w:p>
        </w:tc>
      </w:tr>
      <w:tr w14:paraId="5613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176C2E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41FDE20">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5995308">
            <w:pPr>
              <w:spacing w:line="560" w:lineRule="exact"/>
              <w:jc w:val="center"/>
              <w:rPr>
                <w:rFonts w:ascii="仿宋_GB2312" w:eastAsia="仿宋_GB2312"/>
                <w:color w:val="000000"/>
                <w:sz w:val="24"/>
              </w:rPr>
            </w:pPr>
          </w:p>
        </w:tc>
      </w:tr>
      <w:tr w14:paraId="21EC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A786F4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951516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FACC41D">
            <w:pPr>
              <w:spacing w:line="560" w:lineRule="exact"/>
              <w:jc w:val="center"/>
              <w:rPr>
                <w:rFonts w:ascii="仿宋_GB2312" w:eastAsia="仿宋_GB2312"/>
                <w:color w:val="000000"/>
                <w:sz w:val="24"/>
              </w:rPr>
            </w:pPr>
          </w:p>
        </w:tc>
      </w:tr>
      <w:tr w14:paraId="5E27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D1EE68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57F304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2B6BB5BD">
            <w:pPr>
              <w:spacing w:line="560" w:lineRule="exact"/>
              <w:jc w:val="center"/>
              <w:rPr>
                <w:rFonts w:ascii="仿宋_GB2312" w:eastAsia="仿宋_GB2312"/>
                <w:color w:val="000000"/>
                <w:sz w:val="24"/>
              </w:rPr>
            </w:pPr>
          </w:p>
        </w:tc>
      </w:tr>
      <w:tr w14:paraId="058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8B308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75A2264">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7E634E3">
            <w:pPr>
              <w:spacing w:line="560" w:lineRule="exact"/>
              <w:jc w:val="center"/>
              <w:rPr>
                <w:rFonts w:ascii="仿宋_GB2312" w:eastAsia="仿宋_GB2312"/>
                <w:color w:val="000000"/>
                <w:sz w:val="24"/>
              </w:rPr>
            </w:pPr>
          </w:p>
        </w:tc>
      </w:tr>
      <w:tr w14:paraId="123A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5892CB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A8681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5517EF0D">
            <w:pPr>
              <w:spacing w:line="560" w:lineRule="exact"/>
              <w:jc w:val="center"/>
              <w:rPr>
                <w:rFonts w:ascii="仿宋_GB2312" w:eastAsia="仿宋_GB2312"/>
                <w:color w:val="000000"/>
                <w:sz w:val="24"/>
              </w:rPr>
            </w:pPr>
          </w:p>
        </w:tc>
      </w:tr>
      <w:tr w14:paraId="2E50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CE2F62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5A0AF41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142E4CD">
            <w:pPr>
              <w:spacing w:line="560" w:lineRule="exact"/>
              <w:jc w:val="center"/>
              <w:rPr>
                <w:rFonts w:ascii="仿宋_GB2312" w:eastAsia="仿宋_GB2312"/>
                <w:color w:val="000000"/>
                <w:sz w:val="24"/>
              </w:rPr>
            </w:pPr>
          </w:p>
        </w:tc>
      </w:tr>
    </w:tbl>
    <w:p w14:paraId="64372EE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340F1D8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42EB7936">
      <w:pPr>
        <w:ind w:firstLine="482"/>
        <w:rPr>
          <w:rFonts w:ascii="宋体" w:hAnsi="宋体"/>
          <w:b/>
          <w:bCs/>
          <w:color w:val="000000"/>
          <w:sz w:val="24"/>
          <w:szCs w:val="28"/>
        </w:rPr>
      </w:pPr>
    </w:p>
    <w:p w14:paraId="5E95F1EB">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1、凡投标文件中所投货物或服务与招标文件有偏差的（包括正偏差，负偏差），均应在此表中详细列出并说明理由。第四部分技术要求须逐条应答。</w:t>
      </w:r>
    </w:p>
    <w:p w14:paraId="396EB464">
      <w:pPr>
        <w:rPr>
          <w:rFonts w:ascii="宋体" w:hAnsi="宋体"/>
          <w:b/>
          <w:bCs/>
          <w:color w:val="000000"/>
          <w:sz w:val="24"/>
          <w:szCs w:val="28"/>
        </w:rPr>
      </w:pPr>
      <w:r>
        <w:rPr>
          <w:rFonts w:hint="eastAsia" w:ascii="宋体" w:hAnsi="宋体"/>
          <w:b/>
          <w:bCs/>
          <w:color w:val="000000"/>
          <w:sz w:val="24"/>
          <w:szCs w:val="28"/>
        </w:rPr>
        <w:t>2、投标人所投产品如与招标文件要求的规格及配置不一致，则须在上表偏离说明中详细注明。</w:t>
      </w:r>
    </w:p>
    <w:p w14:paraId="670B2902">
      <w:pPr>
        <w:rPr>
          <w:rFonts w:ascii="宋体" w:hAnsi="宋体"/>
          <w:b/>
          <w:bCs/>
          <w:color w:val="000000"/>
          <w:sz w:val="24"/>
          <w:szCs w:val="28"/>
        </w:rPr>
      </w:pPr>
      <w:r>
        <w:rPr>
          <w:rFonts w:hint="eastAsia" w:ascii="宋体" w:hAnsi="宋体"/>
          <w:b/>
          <w:bCs/>
          <w:color w:val="000000"/>
          <w:sz w:val="24"/>
          <w:szCs w:val="28"/>
        </w:rPr>
        <w:t>3、响应部分可后附详细说明及技术资料，并注明投标文件中对应的页码范围。</w:t>
      </w:r>
    </w:p>
    <w:p w14:paraId="323112E9">
      <w:pPr>
        <w:widowControl/>
        <w:jc w:val="center"/>
        <w:rPr>
          <w:rFonts w:ascii="黑体" w:hAnsi="黑体" w:eastAsia="黑体"/>
          <w:b/>
          <w:color w:val="000000"/>
          <w:kern w:val="0"/>
          <w:sz w:val="32"/>
          <w:szCs w:val="24"/>
        </w:rPr>
      </w:pPr>
    </w:p>
    <w:p w14:paraId="1FAF3EAD">
      <w:pPr>
        <w:widowControl/>
        <w:jc w:val="center"/>
        <w:rPr>
          <w:rFonts w:ascii="黑体" w:hAnsi="黑体" w:eastAsia="黑体"/>
          <w:b/>
          <w:color w:val="000000"/>
          <w:kern w:val="0"/>
          <w:sz w:val="32"/>
          <w:szCs w:val="24"/>
        </w:rPr>
      </w:pPr>
    </w:p>
    <w:p w14:paraId="21043802">
      <w:pPr>
        <w:widowControl/>
        <w:jc w:val="center"/>
        <w:outlineLvl w:val="1"/>
        <w:rPr>
          <w:rFonts w:ascii="黑体" w:hAnsi="黑体" w:eastAsia="黑体"/>
          <w:color w:val="000000"/>
          <w:kern w:val="0"/>
          <w:sz w:val="32"/>
          <w:szCs w:val="24"/>
        </w:rPr>
      </w:pPr>
      <w:bookmarkStart w:id="56" w:name="_Toc514054498"/>
      <w:bookmarkStart w:id="57" w:name="_Toc9396"/>
      <w:bookmarkStart w:id="58" w:name="_Toc3171_WPSOffice_Level2"/>
      <w:r>
        <w:rPr>
          <w:rFonts w:hint="eastAsia" w:ascii="黑体" w:hAnsi="黑体" w:eastAsia="黑体"/>
          <w:color w:val="000000"/>
          <w:kern w:val="0"/>
          <w:sz w:val="32"/>
          <w:szCs w:val="24"/>
        </w:rPr>
        <w:t>（二）投标商务偏差表</w:t>
      </w:r>
      <w:bookmarkEnd w:id="56"/>
      <w:bookmarkEnd w:id="57"/>
      <w:bookmarkEnd w:id="58"/>
    </w:p>
    <w:p w14:paraId="39E5714E">
      <w:pPr>
        <w:widowControl/>
        <w:jc w:val="left"/>
        <w:outlineLvl w:val="1"/>
        <w:rPr>
          <w:rFonts w:ascii="黑体" w:hAnsi="黑体" w:eastAsia="黑体"/>
          <w:b/>
          <w:color w:val="000000"/>
          <w:kern w:val="0"/>
          <w:sz w:val="32"/>
          <w:szCs w:val="24"/>
        </w:rPr>
      </w:pPr>
      <w:bookmarkStart w:id="59" w:name="_Toc19062"/>
      <w:bookmarkStart w:id="60" w:name="_Toc514054499"/>
      <w:bookmarkStart w:id="61" w:name="_Toc27869_WPSOffice_Level1"/>
      <w:r>
        <w:rPr>
          <w:rFonts w:hint="eastAsia" w:ascii="黑体" w:hAnsi="黑体" w:eastAsia="黑体"/>
          <w:b/>
          <w:color w:val="000000"/>
          <w:kern w:val="0"/>
          <w:sz w:val="32"/>
          <w:szCs w:val="24"/>
        </w:rPr>
        <w:t>（付款方式、交货期、质保期须逐条应答，且不可负偏差）</w:t>
      </w:r>
      <w:bookmarkEnd w:id="59"/>
      <w:bookmarkEnd w:id="60"/>
      <w:bookmarkEnd w:id="61"/>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580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238893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DF5C31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184988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偏差内容及说明</w:t>
            </w:r>
          </w:p>
        </w:tc>
      </w:tr>
      <w:tr w14:paraId="3157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89E5ACD">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E0E5910">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77BBEEA">
            <w:pPr>
              <w:spacing w:line="560" w:lineRule="exact"/>
              <w:jc w:val="center"/>
              <w:rPr>
                <w:rFonts w:ascii="仿宋_GB2312" w:eastAsia="仿宋_GB2312"/>
                <w:color w:val="000000"/>
                <w:sz w:val="24"/>
              </w:rPr>
            </w:pPr>
          </w:p>
        </w:tc>
      </w:tr>
      <w:tr w14:paraId="045D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158B93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3C5B7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30EA85B">
            <w:pPr>
              <w:spacing w:line="560" w:lineRule="exact"/>
              <w:jc w:val="center"/>
              <w:rPr>
                <w:rFonts w:ascii="仿宋_GB2312" w:eastAsia="仿宋_GB2312"/>
                <w:color w:val="000000"/>
                <w:sz w:val="24"/>
              </w:rPr>
            </w:pPr>
          </w:p>
        </w:tc>
      </w:tr>
      <w:tr w14:paraId="5DC1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08CD69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610A0E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6F91C5A">
            <w:pPr>
              <w:spacing w:line="560" w:lineRule="exact"/>
              <w:jc w:val="center"/>
              <w:rPr>
                <w:rFonts w:ascii="仿宋_GB2312" w:eastAsia="仿宋_GB2312"/>
                <w:color w:val="000000"/>
                <w:sz w:val="24"/>
              </w:rPr>
            </w:pPr>
          </w:p>
        </w:tc>
      </w:tr>
      <w:tr w14:paraId="7BD3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91AC4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C8AC46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29EA958">
            <w:pPr>
              <w:spacing w:line="560" w:lineRule="exact"/>
              <w:jc w:val="center"/>
              <w:rPr>
                <w:rFonts w:ascii="仿宋_GB2312" w:eastAsia="仿宋_GB2312"/>
                <w:color w:val="000000"/>
                <w:sz w:val="24"/>
              </w:rPr>
            </w:pPr>
          </w:p>
        </w:tc>
      </w:tr>
      <w:tr w14:paraId="3A65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ACA3BC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B64FA1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BDC383A">
            <w:pPr>
              <w:spacing w:line="560" w:lineRule="exact"/>
              <w:jc w:val="center"/>
              <w:rPr>
                <w:rFonts w:ascii="仿宋_GB2312" w:eastAsia="仿宋_GB2312"/>
                <w:color w:val="000000"/>
                <w:sz w:val="24"/>
              </w:rPr>
            </w:pPr>
          </w:p>
        </w:tc>
      </w:tr>
      <w:tr w14:paraId="18E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C5189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A4D1DC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B7CAC6C">
            <w:pPr>
              <w:spacing w:line="560" w:lineRule="exact"/>
              <w:jc w:val="center"/>
              <w:rPr>
                <w:rFonts w:ascii="仿宋_GB2312" w:eastAsia="仿宋_GB2312"/>
                <w:color w:val="000000"/>
                <w:sz w:val="24"/>
              </w:rPr>
            </w:pPr>
          </w:p>
        </w:tc>
      </w:tr>
      <w:tr w14:paraId="016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1D4E0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EB5981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97B0E6">
            <w:pPr>
              <w:spacing w:line="560" w:lineRule="exact"/>
              <w:jc w:val="center"/>
              <w:rPr>
                <w:rFonts w:ascii="仿宋_GB2312" w:eastAsia="仿宋_GB2312"/>
                <w:color w:val="000000"/>
                <w:sz w:val="24"/>
              </w:rPr>
            </w:pPr>
          </w:p>
        </w:tc>
      </w:tr>
      <w:tr w14:paraId="0DD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D4CE7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0164C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C83F86B">
            <w:pPr>
              <w:spacing w:line="560" w:lineRule="exact"/>
              <w:jc w:val="center"/>
              <w:rPr>
                <w:rFonts w:ascii="仿宋_GB2312" w:eastAsia="仿宋_GB2312"/>
                <w:color w:val="000000"/>
                <w:sz w:val="24"/>
              </w:rPr>
            </w:pPr>
          </w:p>
        </w:tc>
      </w:tr>
      <w:tr w14:paraId="4BA0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29B26D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52D876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EAF7174">
            <w:pPr>
              <w:spacing w:line="560" w:lineRule="exact"/>
              <w:jc w:val="center"/>
              <w:rPr>
                <w:rFonts w:ascii="仿宋_GB2312" w:eastAsia="仿宋_GB2312"/>
                <w:color w:val="000000"/>
                <w:sz w:val="24"/>
              </w:rPr>
            </w:pPr>
          </w:p>
        </w:tc>
      </w:tr>
      <w:tr w14:paraId="3A2D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9235BA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801B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99D14A2">
            <w:pPr>
              <w:spacing w:line="560" w:lineRule="exact"/>
              <w:jc w:val="center"/>
              <w:rPr>
                <w:rFonts w:ascii="仿宋_GB2312" w:eastAsia="仿宋_GB2312"/>
                <w:color w:val="000000"/>
                <w:sz w:val="24"/>
              </w:rPr>
            </w:pPr>
          </w:p>
        </w:tc>
      </w:tr>
    </w:tbl>
    <w:p w14:paraId="776ECF25">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710DC695">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388843FB">
      <w:pPr>
        <w:ind w:firstLine="482"/>
        <w:rPr>
          <w:rFonts w:ascii="宋体" w:hAnsi="宋体"/>
          <w:b/>
          <w:bCs/>
          <w:color w:val="000000"/>
          <w:sz w:val="24"/>
          <w:szCs w:val="28"/>
        </w:rPr>
      </w:pPr>
    </w:p>
    <w:p w14:paraId="5EA4C5C7">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1、凡投标文件中所投货物或服务与招标文件有偏差的，均应在此表中详细列出并说明理由，须点对点应答。</w:t>
      </w:r>
    </w:p>
    <w:p w14:paraId="72445C13">
      <w:pPr>
        <w:adjustRightInd w:val="0"/>
        <w:snapToGrid w:val="0"/>
        <w:spacing w:line="360" w:lineRule="auto"/>
        <w:rPr>
          <w:rFonts w:ascii="宋体" w:hAnsi="宋体"/>
          <w:b/>
          <w:bCs/>
          <w:color w:val="000000"/>
          <w:sz w:val="24"/>
          <w:szCs w:val="28"/>
        </w:rPr>
      </w:pPr>
      <w:r>
        <w:rPr>
          <w:rFonts w:hint="eastAsia" w:ascii="宋体" w:hAnsi="宋体"/>
          <w:b/>
          <w:bCs/>
          <w:color w:val="000000"/>
          <w:sz w:val="24"/>
          <w:szCs w:val="28"/>
        </w:rPr>
        <w:t>2、投标人商务条件如与招标文件要求的不一致，则须在上表偏离说明中详细注明。</w:t>
      </w:r>
    </w:p>
    <w:p w14:paraId="438D3D9D">
      <w:pPr>
        <w:widowControl/>
        <w:jc w:val="left"/>
        <w:outlineLvl w:val="1"/>
        <w:rPr>
          <w:rFonts w:ascii="黑体" w:hAnsi="黑体" w:eastAsia="黑体"/>
          <w:b/>
          <w:color w:val="000000"/>
          <w:kern w:val="0"/>
          <w:sz w:val="32"/>
          <w:szCs w:val="24"/>
        </w:rPr>
      </w:pPr>
      <w:bookmarkStart w:id="62" w:name="_Toc514054500"/>
      <w:r>
        <w:rPr>
          <w:rFonts w:ascii="黑体" w:hAnsi="黑体" w:eastAsia="黑体"/>
          <w:b/>
          <w:color w:val="000000"/>
          <w:kern w:val="0"/>
          <w:sz w:val="32"/>
          <w:szCs w:val="24"/>
        </w:rPr>
        <w:br w:type="page"/>
      </w:r>
      <w:bookmarkStart w:id="63" w:name="_Toc14591"/>
      <w:r>
        <w:rPr>
          <w:rFonts w:hint="eastAsia" w:ascii="黑体" w:hAnsi="黑体" w:eastAsia="黑体"/>
          <w:b/>
          <w:color w:val="000000"/>
          <w:kern w:val="0"/>
          <w:sz w:val="32"/>
          <w:szCs w:val="24"/>
        </w:rPr>
        <w:t>十二、</w:t>
      </w:r>
      <w:r>
        <w:rPr>
          <w:rFonts w:ascii="黑体" w:hAnsi="黑体" w:eastAsia="黑体"/>
          <w:b/>
          <w:color w:val="000000"/>
          <w:kern w:val="0"/>
          <w:sz w:val="32"/>
          <w:szCs w:val="24"/>
        </w:rPr>
        <w:t>所投产品技术资料或样本等</w:t>
      </w:r>
      <w:bookmarkEnd w:id="62"/>
      <w:bookmarkEnd w:id="63"/>
    </w:p>
    <w:p w14:paraId="1C817B7E">
      <w:pPr>
        <w:rPr>
          <w:color w:val="000000"/>
          <w:szCs w:val="21"/>
        </w:rPr>
      </w:pPr>
      <w:r>
        <w:rPr>
          <w:rFonts w:hint="eastAsia" w:ascii="宋体"/>
          <w:bCs/>
          <w:color w:val="000000"/>
          <w:szCs w:val="21"/>
        </w:rPr>
        <w:t>格式自拟，可附相关产品技术彩页</w:t>
      </w:r>
    </w:p>
    <w:p w14:paraId="2E6B40E1">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4" w:name="_Toc27623"/>
      <w:bookmarkStart w:id="65" w:name="_Toc23522_WPSOffice_Level2"/>
      <w:bookmarkStart w:id="66" w:name="_Toc514054501"/>
      <w:r>
        <w:rPr>
          <w:rFonts w:hint="eastAsia" w:ascii="黑体" w:hAnsi="黑体" w:eastAsia="黑体"/>
          <w:b/>
          <w:color w:val="000000"/>
          <w:kern w:val="0"/>
          <w:sz w:val="32"/>
          <w:szCs w:val="24"/>
        </w:rPr>
        <w:t>十三、</w:t>
      </w:r>
      <w:r>
        <w:rPr>
          <w:rFonts w:ascii="黑体" w:hAnsi="黑体" w:eastAsia="黑体"/>
          <w:b/>
          <w:color w:val="000000"/>
          <w:kern w:val="0"/>
          <w:sz w:val="32"/>
          <w:szCs w:val="24"/>
        </w:rPr>
        <w:t>主要部件、辅材明细表</w:t>
      </w:r>
      <w:bookmarkEnd w:id="64"/>
      <w:bookmarkEnd w:id="65"/>
      <w:bookmarkEnd w:id="66"/>
    </w:p>
    <w:p w14:paraId="63A4C2BD">
      <w:pPr>
        <w:rPr>
          <w:color w:val="000000"/>
        </w:rPr>
      </w:pPr>
    </w:p>
    <w:tbl>
      <w:tblPr>
        <w:tblStyle w:val="6"/>
        <w:tblpPr w:leftFromText="180" w:rightFromText="180" w:vertAnchor="text" w:horzAnchor="margin" w:tblpY="3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60"/>
        <w:gridCol w:w="1080"/>
        <w:gridCol w:w="1440"/>
        <w:gridCol w:w="1974"/>
        <w:gridCol w:w="1901"/>
      </w:tblGrid>
      <w:tr w14:paraId="5302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2CFC60B">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主要部件及辅材</w:t>
            </w:r>
          </w:p>
        </w:tc>
        <w:tc>
          <w:tcPr>
            <w:tcW w:w="1260" w:type="dxa"/>
            <w:tcBorders>
              <w:top w:val="single" w:color="auto" w:sz="4" w:space="0"/>
              <w:left w:val="single" w:color="auto" w:sz="4" w:space="0"/>
              <w:bottom w:val="single" w:color="auto" w:sz="4" w:space="0"/>
              <w:right w:val="single" w:color="auto" w:sz="4" w:space="0"/>
            </w:tcBorders>
            <w:vAlign w:val="center"/>
          </w:tcPr>
          <w:p w14:paraId="37ED77BA">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2C16EB5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064F617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生产厂家</w:t>
            </w:r>
          </w:p>
        </w:tc>
        <w:tc>
          <w:tcPr>
            <w:tcW w:w="1974" w:type="dxa"/>
            <w:tcBorders>
              <w:top w:val="single" w:color="auto" w:sz="4" w:space="0"/>
              <w:left w:val="single" w:color="auto" w:sz="4" w:space="0"/>
              <w:bottom w:val="single" w:color="auto" w:sz="4" w:space="0"/>
              <w:right w:val="single" w:color="auto" w:sz="4" w:space="0"/>
            </w:tcBorders>
            <w:vAlign w:val="center"/>
          </w:tcPr>
          <w:p w14:paraId="2E5AEB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主要技术参数</w:t>
            </w:r>
          </w:p>
        </w:tc>
        <w:tc>
          <w:tcPr>
            <w:tcW w:w="1901" w:type="dxa"/>
            <w:tcBorders>
              <w:top w:val="single" w:color="auto" w:sz="4" w:space="0"/>
              <w:left w:val="single" w:color="auto" w:sz="4" w:space="0"/>
              <w:bottom w:val="single" w:color="auto" w:sz="4" w:space="0"/>
              <w:right w:val="single" w:color="auto" w:sz="4" w:space="0"/>
            </w:tcBorders>
            <w:vAlign w:val="center"/>
          </w:tcPr>
          <w:p w14:paraId="710B211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质保期满后优惠价格</w:t>
            </w:r>
          </w:p>
        </w:tc>
      </w:tr>
      <w:tr w14:paraId="7C1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1A21B6AF">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6A238E">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4E2B91A">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8E4155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21130D29">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2ECA8F8">
            <w:pPr>
              <w:widowControl/>
              <w:adjustRightInd w:val="0"/>
              <w:snapToGrid w:val="0"/>
              <w:spacing w:before="100" w:beforeAutospacing="1" w:line="560" w:lineRule="exact"/>
              <w:jc w:val="center"/>
              <w:rPr>
                <w:rFonts w:ascii="仿宋_GB2312" w:eastAsia="仿宋_GB2312"/>
                <w:color w:val="000000"/>
                <w:sz w:val="24"/>
              </w:rPr>
            </w:pPr>
          </w:p>
        </w:tc>
      </w:tr>
      <w:tr w14:paraId="0694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3A6B1F1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94DA46">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B86814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2195B9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1DB02D3">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5A082C32">
            <w:pPr>
              <w:widowControl/>
              <w:adjustRightInd w:val="0"/>
              <w:snapToGrid w:val="0"/>
              <w:spacing w:before="100" w:beforeAutospacing="1" w:line="560" w:lineRule="exact"/>
              <w:jc w:val="center"/>
              <w:rPr>
                <w:rFonts w:ascii="仿宋_GB2312" w:eastAsia="仿宋_GB2312"/>
                <w:color w:val="000000"/>
                <w:sz w:val="24"/>
              </w:rPr>
            </w:pPr>
          </w:p>
        </w:tc>
      </w:tr>
      <w:tr w14:paraId="4C6B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67278FE">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98570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F4F8E92">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A1D479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60502972">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E52E017">
            <w:pPr>
              <w:widowControl/>
              <w:adjustRightInd w:val="0"/>
              <w:snapToGrid w:val="0"/>
              <w:spacing w:before="100" w:beforeAutospacing="1" w:line="560" w:lineRule="exact"/>
              <w:jc w:val="center"/>
              <w:rPr>
                <w:rFonts w:ascii="仿宋_GB2312" w:eastAsia="仿宋_GB2312"/>
                <w:color w:val="000000"/>
                <w:sz w:val="24"/>
              </w:rPr>
            </w:pPr>
          </w:p>
        </w:tc>
      </w:tr>
      <w:tr w14:paraId="762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5C858BA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4AA8E9">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6D3EAB1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8357C6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6F22AFF">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23685F97">
            <w:pPr>
              <w:widowControl/>
              <w:adjustRightInd w:val="0"/>
              <w:snapToGrid w:val="0"/>
              <w:spacing w:before="100" w:beforeAutospacing="1" w:line="560" w:lineRule="exact"/>
              <w:jc w:val="center"/>
              <w:rPr>
                <w:rFonts w:ascii="仿宋_GB2312" w:eastAsia="仿宋_GB2312"/>
                <w:color w:val="000000"/>
                <w:sz w:val="24"/>
              </w:rPr>
            </w:pPr>
          </w:p>
        </w:tc>
      </w:tr>
      <w:tr w14:paraId="5C15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74C9C38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5EFB7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5E1F3F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858848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06E0DAF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B3C870C">
            <w:pPr>
              <w:widowControl/>
              <w:adjustRightInd w:val="0"/>
              <w:snapToGrid w:val="0"/>
              <w:spacing w:before="100" w:beforeAutospacing="1" w:line="560" w:lineRule="exact"/>
              <w:jc w:val="center"/>
              <w:rPr>
                <w:rFonts w:ascii="仿宋_GB2312" w:eastAsia="仿宋_GB2312"/>
                <w:color w:val="000000"/>
                <w:sz w:val="24"/>
              </w:rPr>
            </w:pPr>
          </w:p>
        </w:tc>
      </w:tr>
      <w:tr w14:paraId="272B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C0CEBB8">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BC803">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CF4F096">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BBE67A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429A9415">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3F2FC87D">
            <w:pPr>
              <w:widowControl/>
              <w:adjustRightInd w:val="0"/>
              <w:snapToGrid w:val="0"/>
              <w:spacing w:before="100" w:beforeAutospacing="1" w:line="560" w:lineRule="exact"/>
              <w:jc w:val="center"/>
              <w:rPr>
                <w:rFonts w:ascii="仿宋_GB2312" w:eastAsia="仿宋_GB2312"/>
                <w:color w:val="000000"/>
                <w:sz w:val="24"/>
              </w:rPr>
            </w:pPr>
          </w:p>
        </w:tc>
      </w:tr>
      <w:tr w14:paraId="5BA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09A54C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B2CA8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510896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6738DFB">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0A1AA90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BD453E1">
            <w:pPr>
              <w:widowControl/>
              <w:adjustRightInd w:val="0"/>
              <w:snapToGrid w:val="0"/>
              <w:spacing w:before="100" w:beforeAutospacing="1" w:line="560" w:lineRule="exact"/>
              <w:rPr>
                <w:rFonts w:ascii="仿宋_GB2312" w:eastAsia="仿宋_GB2312"/>
                <w:color w:val="000000"/>
                <w:sz w:val="24"/>
              </w:rPr>
            </w:pPr>
          </w:p>
        </w:tc>
      </w:tr>
      <w:tr w14:paraId="5992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C7038DD">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423048">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2E430443">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C074A7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1EC0A60D">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5FAF0D00">
            <w:pPr>
              <w:widowControl/>
              <w:adjustRightInd w:val="0"/>
              <w:snapToGrid w:val="0"/>
              <w:spacing w:before="100" w:beforeAutospacing="1" w:line="560" w:lineRule="exact"/>
              <w:rPr>
                <w:rFonts w:ascii="仿宋_GB2312" w:eastAsia="仿宋_GB2312"/>
                <w:color w:val="000000"/>
                <w:sz w:val="24"/>
              </w:rPr>
            </w:pPr>
          </w:p>
        </w:tc>
      </w:tr>
      <w:tr w14:paraId="4BF5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6693D9B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1148BB6">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C40A879">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78BFE40">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0A5C45A">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026A8824">
            <w:pPr>
              <w:widowControl/>
              <w:adjustRightInd w:val="0"/>
              <w:snapToGrid w:val="0"/>
              <w:spacing w:before="100" w:beforeAutospacing="1" w:line="560" w:lineRule="exact"/>
              <w:rPr>
                <w:rFonts w:ascii="仿宋_GB2312" w:eastAsia="仿宋_GB2312"/>
                <w:color w:val="000000"/>
                <w:sz w:val="24"/>
              </w:rPr>
            </w:pPr>
          </w:p>
        </w:tc>
      </w:tr>
      <w:tr w14:paraId="5F9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242C3AF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FDE08CA">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404140A">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B817143">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2FE308E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3DA7A63">
            <w:pPr>
              <w:widowControl/>
              <w:adjustRightInd w:val="0"/>
              <w:snapToGrid w:val="0"/>
              <w:spacing w:before="100" w:beforeAutospacing="1" w:line="560" w:lineRule="exact"/>
              <w:rPr>
                <w:rFonts w:ascii="仿宋_GB2312" w:eastAsia="仿宋_GB2312"/>
                <w:color w:val="000000"/>
                <w:sz w:val="24"/>
              </w:rPr>
            </w:pPr>
          </w:p>
        </w:tc>
      </w:tr>
      <w:tr w14:paraId="33C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187131C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98F6739">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D77DDEF">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1A89E6B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376448CE">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1D49D045">
            <w:pPr>
              <w:widowControl/>
              <w:adjustRightInd w:val="0"/>
              <w:snapToGrid w:val="0"/>
              <w:spacing w:before="100" w:beforeAutospacing="1" w:line="560" w:lineRule="exact"/>
              <w:rPr>
                <w:rFonts w:ascii="仿宋_GB2312" w:eastAsia="仿宋_GB2312"/>
                <w:color w:val="000000"/>
                <w:sz w:val="24"/>
              </w:rPr>
            </w:pPr>
          </w:p>
        </w:tc>
      </w:tr>
      <w:tr w14:paraId="66C5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0B8C17A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18742A93">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3B921920">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6EDAC4A7">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9B72750">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626C1096">
            <w:pPr>
              <w:widowControl/>
              <w:adjustRightInd w:val="0"/>
              <w:snapToGrid w:val="0"/>
              <w:spacing w:before="100" w:beforeAutospacing="1" w:line="560" w:lineRule="exact"/>
              <w:rPr>
                <w:rFonts w:ascii="仿宋_GB2312" w:eastAsia="仿宋_GB2312"/>
                <w:color w:val="000000"/>
                <w:sz w:val="24"/>
              </w:rPr>
            </w:pPr>
          </w:p>
        </w:tc>
      </w:tr>
    </w:tbl>
    <w:p w14:paraId="364BA8D1">
      <w:pPr>
        <w:widowControl/>
        <w:adjustRightInd w:val="0"/>
        <w:snapToGrid w:val="0"/>
        <w:spacing w:before="100" w:beforeAutospacing="1" w:line="480" w:lineRule="exact"/>
        <w:ind w:left="-288" w:leftChars="-137" w:firstLine="285" w:firstLineChars="119"/>
        <w:rPr>
          <w:rFonts w:ascii="仿宋_GB2312" w:eastAsia="仿宋_GB2312"/>
          <w:bCs/>
          <w:color w:val="000000"/>
          <w:sz w:val="24"/>
        </w:rPr>
      </w:pPr>
      <w:r>
        <w:rPr>
          <w:rFonts w:hint="eastAsia" w:ascii="仿宋_GB2312" w:eastAsia="仿宋_GB2312"/>
          <w:bCs/>
          <w:color w:val="000000"/>
          <w:sz w:val="24"/>
          <w:szCs w:val="24"/>
        </w:rPr>
        <w:t>注：投标人应将所投货物的主要部件、配件等材料的品牌、产地、相关参数、质保期满后的优惠价格等在表中空白处填列。</w:t>
      </w:r>
    </w:p>
    <w:p w14:paraId="0F9824DB">
      <w:pPr>
        <w:spacing w:line="560" w:lineRule="exact"/>
        <w:ind w:right="105" w:rightChars="50" w:firstLine="313" w:firstLineChars="98"/>
        <w:rPr>
          <w:rFonts w:ascii="仿宋_GB2312" w:eastAsia="仿宋_GB2312"/>
          <w:color w:val="000000"/>
          <w:sz w:val="32"/>
          <w:szCs w:val="32"/>
        </w:rPr>
      </w:pPr>
    </w:p>
    <w:p w14:paraId="5ACAB19C">
      <w:pPr>
        <w:spacing w:line="560" w:lineRule="exact"/>
        <w:ind w:right="105" w:rightChars="50" w:firstLine="313" w:firstLineChars="98"/>
        <w:rPr>
          <w:rFonts w:ascii="仿宋_GB2312" w:eastAsia="仿宋_GB2312"/>
          <w:color w:val="000000"/>
          <w:sz w:val="32"/>
          <w:szCs w:val="32"/>
        </w:rPr>
      </w:pPr>
    </w:p>
    <w:p w14:paraId="2D0C958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56D10614">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2BE3034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7" w:name="_Toc15828"/>
      <w:bookmarkStart w:id="68" w:name="_Toc25001_WPSOffice_Level2"/>
      <w:bookmarkStart w:id="69" w:name="_Toc514054502"/>
      <w:r>
        <w:rPr>
          <w:rFonts w:ascii="黑体" w:hAnsi="黑体" w:eastAsia="黑体"/>
          <w:b/>
          <w:color w:val="000000"/>
          <w:kern w:val="0"/>
          <w:sz w:val="32"/>
          <w:szCs w:val="24"/>
        </w:rPr>
        <w:t>十</w:t>
      </w:r>
      <w:r>
        <w:rPr>
          <w:rFonts w:hint="eastAsia" w:ascii="黑体" w:hAnsi="黑体" w:eastAsia="黑体"/>
          <w:b/>
          <w:color w:val="000000"/>
          <w:kern w:val="0"/>
          <w:sz w:val="32"/>
          <w:szCs w:val="24"/>
        </w:rPr>
        <w:t>四</w:t>
      </w:r>
      <w:r>
        <w:rPr>
          <w:rFonts w:ascii="黑体" w:hAnsi="黑体" w:eastAsia="黑体"/>
          <w:b/>
          <w:color w:val="000000"/>
          <w:kern w:val="0"/>
          <w:sz w:val="32"/>
          <w:szCs w:val="24"/>
        </w:rPr>
        <w:t>、</w:t>
      </w:r>
      <w:bookmarkEnd w:id="67"/>
      <w:bookmarkEnd w:id="68"/>
      <w:bookmarkEnd w:id="69"/>
      <w:r>
        <w:rPr>
          <w:rFonts w:hint="eastAsia" w:ascii="黑体" w:hAnsi="黑体" w:eastAsia="黑体"/>
          <w:b/>
          <w:color w:val="000000"/>
          <w:kern w:val="0"/>
          <w:sz w:val="32"/>
          <w:szCs w:val="24"/>
        </w:rPr>
        <w:t>项目实施、人员培训及售后服务方案</w:t>
      </w:r>
    </w:p>
    <w:p w14:paraId="3F01CF14">
      <w:pPr>
        <w:spacing w:line="560" w:lineRule="exact"/>
        <w:jc w:val="center"/>
        <w:rPr>
          <w:rFonts w:ascii="宋体"/>
          <w:b/>
          <w:bCs/>
          <w:color w:val="000000"/>
          <w:sz w:val="32"/>
          <w:szCs w:val="32"/>
        </w:rPr>
      </w:pPr>
      <w:bookmarkStart w:id="70" w:name="_Toc2882_WPSOffice_Level2"/>
      <w:r>
        <w:rPr>
          <w:rFonts w:hint="eastAsia" w:ascii="宋体"/>
          <w:b/>
          <w:bCs/>
          <w:color w:val="000000"/>
          <w:sz w:val="32"/>
          <w:szCs w:val="32"/>
        </w:rPr>
        <w:t>按照招标文件要求，格式自拟</w:t>
      </w:r>
      <w:bookmarkEnd w:id="70"/>
    </w:p>
    <w:p w14:paraId="4371F7A6">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1" w:name="_Toc5519"/>
      <w:bookmarkStart w:id="72" w:name="_Toc30208_WPSOffice_Level2"/>
      <w:bookmarkStart w:id="73" w:name="_Toc514054504"/>
      <w:r>
        <w:rPr>
          <w:rFonts w:ascii="黑体" w:hAnsi="黑体" w:eastAsia="黑体"/>
          <w:b/>
          <w:color w:val="000000"/>
          <w:kern w:val="0"/>
          <w:sz w:val="32"/>
          <w:szCs w:val="24"/>
        </w:rPr>
        <w:t>十</w:t>
      </w:r>
      <w:r>
        <w:rPr>
          <w:rFonts w:hint="eastAsia" w:ascii="黑体" w:hAnsi="黑体" w:eastAsia="黑体"/>
          <w:b/>
          <w:color w:val="000000"/>
          <w:kern w:val="0"/>
          <w:sz w:val="32"/>
          <w:szCs w:val="24"/>
        </w:rPr>
        <w:t>五</w:t>
      </w:r>
      <w:r>
        <w:rPr>
          <w:rFonts w:ascii="黑体" w:hAnsi="黑体" w:eastAsia="黑体"/>
          <w:b/>
          <w:color w:val="000000"/>
          <w:kern w:val="0"/>
          <w:sz w:val="32"/>
          <w:szCs w:val="24"/>
        </w:rPr>
        <w:t>、投标人承担类似项目业绩一览表</w:t>
      </w:r>
      <w:bookmarkEnd w:id="71"/>
      <w:bookmarkEnd w:id="72"/>
      <w:bookmarkEnd w:id="73"/>
    </w:p>
    <w:p w14:paraId="06367CCA">
      <w:pPr>
        <w:jc w:val="center"/>
        <w:rPr>
          <w:b/>
          <w:color w:val="000000"/>
          <w:sz w:val="32"/>
          <w:szCs w:val="32"/>
        </w:rPr>
      </w:pPr>
      <w:bookmarkStart w:id="74" w:name="_Toc10294_WPSOffice_Level2"/>
      <w:r>
        <w:rPr>
          <w:rFonts w:hint="eastAsia"/>
          <w:b/>
          <w:color w:val="000000"/>
          <w:sz w:val="32"/>
          <w:szCs w:val="32"/>
        </w:rPr>
        <w:t>投标人承担类似项目业绩一览表</w:t>
      </w:r>
      <w:bookmarkEnd w:id="74"/>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66F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735E10EB">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3827" w:type="dxa"/>
            <w:vAlign w:val="center"/>
          </w:tcPr>
          <w:p w14:paraId="7ABC08C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2433" w:type="dxa"/>
            <w:vAlign w:val="center"/>
          </w:tcPr>
          <w:p w14:paraId="1AA9621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采购单位</w:t>
            </w:r>
          </w:p>
        </w:tc>
        <w:tc>
          <w:tcPr>
            <w:tcW w:w="1395" w:type="dxa"/>
            <w:vAlign w:val="center"/>
          </w:tcPr>
          <w:p w14:paraId="6F24847C">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合同金额</w:t>
            </w:r>
          </w:p>
        </w:tc>
      </w:tr>
      <w:tr w14:paraId="0CF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A62D2DB">
            <w:pPr>
              <w:spacing w:line="560" w:lineRule="exact"/>
              <w:jc w:val="center"/>
              <w:rPr>
                <w:rFonts w:ascii="仿宋_GB2312" w:eastAsia="仿宋_GB2312"/>
                <w:color w:val="000000"/>
                <w:sz w:val="28"/>
                <w:szCs w:val="24"/>
              </w:rPr>
            </w:pPr>
          </w:p>
        </w:tc>
        <w:tc>
          <w:tcPr>
            <w:tcW w:w="3827" w:type="dxa"/>
            <w:vAlign w:val="center"/>
          </w:tcPr>
          <w:p w14:paraId="1C4001EA">
            <w:pPr>
              <w:spacing w:line="560" w:lineRule="exact"/>
              <w:jc w:val="center"/>
              <w:rPr>
                <w:rFonts w:ascii="仿宋_GB2312" w:eastAsia="仿宋_GB2312"/>
                <w:color w:val="000000"/>
                <w:sz w:val="28"/>
                <w:szCs w:val="24"/>
              </w:rPr>
            </w:pPr>
          </w:p>
        </w:tc>
        <w:tc>
          <w:tcPr>
            <w:tcW w:w="2433" w:type="dxa"/>
            <w:vAlign w:val="center"/>
          </w:tcPr>
          <w:p w14:paraId="5E962621">
            <w:pPr>
              <w:spacing w:line="560" w:lineRule="exact"/>
              <w:jc w:val="center"/>
              <w:rPr>
                <w:rFonts w:ascii="仿宋_GB2312" w:eastAsia="仿宋_GB2312"/>
                <w:color w:val="000000"/>
                <w:sz w:val="28"/>
                <w:szCs w:val="24"/>
              </w:rPr>
            </w:pPr>
          </w:p>
        </w:tc>
        <w:tc>
          <w:tcPr>
            <w:tcW w:w="1395" w:type="dxa"/>
            <w:vAlign w:val="center"/>
          </w:tcPr>
          <w:p w14:paraId="41419BB3">
            <w:pPr>
              <w:spacing w:line="560" w:lineRule="exact"/>
              <w:jc w:val="center"/>
              <w:rPr>
                <w:rFonts w:ascii="仿宋_GB2312" w:eastAsia="仿宋_GB2312"/>
                <w:color w:val="000000"/>
                <w:sz w:val="28"/>
                <w:szCs w:val="24"/>
              </w:rPr>
            </w:pPr>
          </w:p>
        </w:tc>
      </w:tr>
      <w:tr w14:paraId="3862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EF42F98">
            <w:pPr>
              <w:spacing w:line="560" w:lineRule="exact"/>
              <w:jc w:val="center"/>
              <w:rPr>
                <w:rFonts w:ascii="仿宋_GB2312" w:eastAsia="仿宋_GB2312"/>
                <w:color w:val="000000"/>
                <w:sz w:val="28"/>
                <w:szCs w:val="24"/>
              </w:rPr>
            </w:pPr>
          </w:p>
        </w:tc>
        <w:tc>
          <w:tcPr>
            <w:tcW w:w="3827" w:type="dxa"/>
            <w:vAlign w:val="center"/>
          </w:tcPr>
          <w:p w14:paraId="68D2B1CF">
            <w:pPr>
              <w:spacing w:line="560" w:lineRule="exact"/>
              <w:jc w:val="center"/>
              <w:rPr>
                <w:rFonts w:ascii="仿宋_GB2312" w:eastAsia="仿宋_GB2312"/>
                <w:color w:val="000000"/>
                <w:sz w:val="28"/>
                <w:szCs w:val="24"/>
              </w:rPr>
            </w:pPr>
          </w:p>
        </w:tc>
        <w:tc>
          <w:tcPr>
            <w:tcW w:w="2433" w:type="dxa"/>
            <w:vAlign w:val="center"/>
          </w:tcPr>
          <w:p w14:paraId="75FC38FF">
            <w:pPr>
              <w:spacing w:line="560" w:lineRule="exact"/>
              <w:jc w:val="center"/>
              <w:rPr>
                <w:rFonts w:ascii="仿宋_GB2312" w:eastAsia="仿宋_GB2312"/>
                <w:color w:val="000000"/>
                <w:sz w:val="28"/>
                <w:szCs w:val="24"/>
              </w:rPr>
            </w:pPr>
          </w:p>
        </w:tc>
        <w:tc>
          <w:tcPr>
            <w:tcW w:w="1395" w:type="dxa"/>
            <w:vAlign w:val="center"/>
          </w:tcPr>
          <w:p w14:paraId="682396EE">
            <w:pPr>
              <w:spacing w:line="560" w:lineRule="exact"/>
              <w:jc w:val="center"/>
              <w:rPr>
                <w:rFonts w:ascii="仿宋_GB2312" w:eastAsia="仿宋_GB2312"/>
                <w:color w:val="000000"/>
                <w:sz w:val="28"/>
                <w:szCs w:val="24"/>
              </w:rPr>
            </w:pPr>
          </w:p>
        </w:tc>
      </w:tr>
      <w:tr w14:paraId="7A3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554FABF">
            <w:pPr>
              <w:spacing w:line="560" w:lineRule="exact"/>
              <w:jc w:val="center"/>
              <w:rPr>
                <w:rFonts w:ascii="仿宋_GB2312" w:eastAsia="仿宋_GB2312"/>
                <w:color w:val="000000"/>
                <w:sz w:val="28"/>
                <w:szCs w:val="24"/>
              </w:rPr>
            </w:pPr>
          </w:p>
        </w:tc>
        <w:tc>
          <w:tcPr>
            <w:tcW w:w="3827" w:type="dxa"/>
            <w:vAlign w:val="center"/>
          </w:tcPr>
          <w:p w14:paraId="48243D97">
            <w:pPr>
              <w:spacing w:line="560" w:lineRule="exact"/>
              <w:jc w:val="center"/>
              <w:rPr>
                <w:rFonts w:ascii="仿宋_GB2312" w:eastAsia="仿宋_GB2312"/>
                <w:color w:val="000000"/>
                <w:sz w:val="28"/>
                <w:szCs w:val="24"/>
              </w:rPr>
            </w:pPr>
          </w:p>
        </w:tc>
        <w:tc>
          <w:tcPr>
            <w:tcW w:w="2433" w:type="dxa"/>
            <w:vAlign w:val="center"/>
          </w:tcPr>
          <w:p w14:paraId="315B9948">
            <w:pPr>
              <w:spacing w:line="560" w:lineRule="exact"/>
              <w:jc w:val="center"/>
              <w:rPr>
                <w:rFonts w:ascii="仿宋_GB2312" w:eastAsia="仿宋_GB2312"/>
                <w:color w:val="000000"/>
                <w:sz w:val="28"/>
                <w:szCs w:val="24"/>
              </w:rPr>
            </w:pPr>
          </w:p>
        </w:tc>
        <w:tc>
          <w:tcPr>
            <w:tcW w:w="1395" w:type="dxa"/>
            <w:vAlign w:val="center"/>
          </w:tcPr>
          <w:p w14:paraId="22142750">
            <w:pPr>
              <w:spacing w:line="560" w:lineRule="exact"/>
              <w:jc w:val="center"/>
              <w:rPr>
                <w:rFonts w:ascii="仿宋_GB2312" w:eastAsia="仿宋_GB2312"/>
                <w:color w:val="000000"/>
                <w:sz w:val="28"/>
                <w:szCs w:val="24"/>
              </w:rPr>
            </w:pPr>
          </w:p>
        </w:tc>
      </w:tr>
      <w:tr w14:paraId="4AC1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5E20F1E4">
            <w:pPr>
              <w:spacing w:line="560" w:lineRule="exact"/>
              <w:jc w:val="center"/>
              <w:rPr>
                <w:rFonts w:ascii="仿宋_GB2312" w:eastAsia="仿宋_GB2312"/>
                <w:color w:val="000000"/>
                <w:sz w:val="28"/>
                <w:szCs w:val="24"/>
              </w:rPr>
            </w:pPr>
          </w:p>
        </w:tc>
        <w:tc>
          <w:tcPr>
            <w:tcW w:w="3827" w:type="dxa"/>
            <w:vAlign w:val="center"/>
          </w:tcPr>
          <w:p w14:paraId="30ECA0CE">
            <w:pPr>
              <w:spacing w:line="560" w:lineRule="exact"/>
              <w:jc w:val="center"/>
              <w:rPr>
                <w:rFonts w:ascii="仿宋_GB2312" w:eastAsia="仿宋_GB2312"/>
                <w:color w:val="000000"/>
                <w:sz w:val="28"/>
                <w:szCs w:val="24"/>
              </w:rPr>
            </w:pPr>
          </w:p>
        </w:tc>
        <w:tc>
          <w:tcPr>
            <w:tcW w:w="2433" w:type="dxa"/>
            <w:vAlign w:val="center"/>
          </w:tcPr>
          <w:p w14:paraId="00E1C4AC">
            <w:pPr>
              <w:spacing w:line="560" w:lineRule="exact"/>
              <w:jc w:val="center"/>
              <w:rPr>
                <w:rFonts w:ascii="仿宋_GB2312" w:eastAsia="仿宋_GB2312"/>
                <w:color w:val="000000"/>
                <w:sz w:val="28"/>
                <w:szCs w:val="24"/>
              </w:rPr>
            </w:pPr>
          </w:p>
        </w:tc>
        <w:tc>
          <w:tcPr>
            <w:tcW w:w="1395" w:type="dxa"/>
            <w:vAlign w:val="center"/>
          </w:tcPr>
          <w:p w14:paraId="7042B90C">
            <w:pPr>
              <w:spacing w:line="560" w:lineRule="exact"/>
              <w:jc w:val="center"/>
              <w:rPr>
                <w:rFonts w:ascii="仿宋_GB2312" w:eastAsia="仿宋_GB2312"/>
                <w:color w:val="000000"/>
                <w:sz w:val="28"/>
                <w:szCs w:val="24"/>
              </w:rPr>
            </w:pPr>
          </w:p>
        </w:tc>
      </w:tr>
    </w:tbl>
    <w:p w14:paraId="0DDD046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5" w:name="_Toc514054505"/>
      <w:bookmarkStart w:id="76" w:name="_Toc502821163"/>
      <w:bookmarkStart w:id="77" w:name="_Toc15753"/>
      <w:bookmarkStart w:id="78" w:name="_Toc30836_WPSOffice_Level2"/>
      <w:r>
        <w:rPr>
          <w:rFonts w:ascii="黑体" w:hAnsi="黑体" w:eastAsia="黑体"/>
          <w:b/>
          <w:color w:val="000000"/>
          <w:kern w:val="0"/>
          <w:sz w:val="32"/>
          <w:szCs w:val="24"/>
        </w:rPr>
        <w:t>十</w:t>
      </w:r>
      <w:r>
        <w:rPr>
          <w:rFonts w:hint="eastAsia" w:ascii="黑体" w:hAnsi="黑体" w:eastAsia="黑体"/>
          <w:b/>
          <w:color w:val="000000"/>
          <w:kern w:val="0"/>
          <w:sz w:val="32"/>
          <w:szCs w:val="24"/>
        </w:rPr>
        <w:t>六</w:t>
      </w:r>
      <w:r>
        <w:rPr>
          <w:rFonts w:ascii="黑体" w:hAnsi="黑体" w:eastAsia="黑体"/>
          <w:b/>
          <w:color w:val="000000"/>
          <w:kern w:val="0"/>
          <w:sz w:val="32"/>
          <w:szCs w:val="24"/>
        </w:rPr>
        <w:t>、投标所需其他材料</w:t>
      </w:r>
      <w:bookmarkEnd w:id="75"/>
      <w:bookmarkEnd w:id="76"/>
      <w:bookmarkEnd w:id="77"/>
      <w:bookmarkEnd w:id="78"/>
    </w:p>
    <w:p w14:paraId="72FDDB7F">
      <w:pPr>
        <w:spacing w:line="360" w:lineRule="auto"/>
        <w:ind w:firstLine="420" w:firstLineChars="20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pPr>
        <w:rPr>
          <w:color w:val="000000"/>
          <w:sz w:val="20"/>
        </w:rPr>
      </w:pPr>
      <w:r>
        <w:rPr>
          <w:rFonts w:hint="eastAsia"/>
          <w:color w:val="000000"/>
          <w:sz w:val="20"/>
        </w:rPr>
        <w:t xml:space="preserve"> </w:t>
      </w:r>
      <w:bookmarkEnd w:id="10"/>
    </w:p>
    <w:p w14:paraId="4D129733">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328C">
    <w:pPr>
      <w:pStyle w:val="4"/>
      <w:jc w:val="center"/>
    </w:pPr>
    <w:r>
      <w:fldChar w:fldCharType="begin"/>
    </w:r>
    <w:r>
      <w:instrText xml:space="preserve">PAGE   \* MERGEFORMAT</w:instrText>
    </w:r>
    <w:r>
      <w:fldChar w:fldCharType="separate"/>
    </w:r>
    <w:r>
      <w:rPr>
        <w:lang w:val="zh-CN"/>
      </w:rPr>
      <w:t>2</w:t>
    </w:r>
    <w:r>
      <w:fldChar w:fldCharType="end"/>
    </w:r>
  </w:p>
  <w:p w14:paraId="33A00631">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03B34"/>
    <w:multiLevelType w:val="singleLevel"/>
    <w:tmpl w:val="DF503B34"/>
    <w:lvl w:ilvl="0" w:tentative="0">
      <w:start w:val="1"/>
      <w:numFmt w:val="decimal"/>
      <w:suff w:val="nothing"/>
      <w:lvlText w:val="%1、"/>
      <w:lvlJc w:val="left"/>
    </w:lvl>
  </w:abstractNum>
  <w:abstractNum w:abstractNumId="1">
    <w:nsid w:val="EDDFE4E3"/>
    <w:multiLevelType w:val="singleLevel"/>
    <w:tmpl w:val="EDDFE4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01A4A"/>
    <w:rsid w:val="00014776"/>
    <w:rsid w:val="00016DF7"/>
    <w:rsid w:val="00035E52"/>
    <w:rsid w:val="00041DF4"/>
    <w:rsid w:val="000A0F05"/>
    <w:rsid w:val="000D1069"/>
    <w:rsid w:val="000D441F"/>
    <w:rsid w:val="00106383"/>
    <w:rsid w:val="00122F2D"/>
    <w:rsid w:val="001261EE"/>
    <w:rsid w:val="00131E11"/>
    <w:rsid w:val="0015107F"/>
    <w:rsid w:val="00155E50"/>
    <w:rsid w:val="001627CD"/>
    <w:rsid w:val="001821A7"/>
    <w:rsid w:val="0019335F"/>
    <w:rsid w:val="001A2030"/>
    <w:rsid w:val="001A3740"/>
    <w:rsid w:val="001A59AE"/>
    <w:rsid w:val="001E3563"/>
    <w:rsid w:val="001F2110"/>
    <w:rsid w:val="00216C87"/>
    <w:rsid w:val="00216F47"/>
    <w:rsid w:val="00245ADB"/>
    <w:rsid w:val="002530EF"/>
    <w:rsid w:val="002667E3"/>
    <w:rsid w:val="00275E73"/>
    <w:rsid w:val="002762A0"/>
    <w:rsid w:val="002840CD"/>
    <w:rsid w:val="002944F8"/>
    <w:rsid w:val="002D3489"/>
    <w:rsid w:val="002D51A0"/>
    <w:rsid w:val="002E2B71"/>
    <w:rsid w:val="002E45A8"/>
    <w:rsid w:val="002E61E5"/>
    <w:rsid w:val="002E7C3E"/>
    <w:rsid w:val="002F73C4"/>
    <w:rsid w:val="00302650"/>
    <w:rsid w:val="00332AC0"/>
    <w:rsid w:val="00375053"/>
    <w:rsid w:val="00381B91"/>
    <w:rsid w:val="003B3F3C"/>
    <w:rsid w:val="003C110F"/>
    <w:rsid w:val="003D0568"/>
    <w:rsid w:val="003E08BD"/>
    <w:rsid w:val="003F08A1"/>
    <w:rsid w:val="003F1534"/>
    <w:rsid w:val="004147F8"/>
    <w:rsid w:val="004822E5"/>
    <w:rsid w:val="004A12D4"/>
    <w:rsid w:val="004C0E42"/>
    <w:rsid w:val="004D6EEF"/>
    <w:rsid w:val="004E2C22"/>
    <w:rsid w:val="00507A36"/>
    <w:rsid w:val="005108F5"/>
    <w:rsid w:val="00514AEE"/>
    <w:rsid w:val="00516604"/>
    <w:rsid w:val="00526D28"/>
    <w:rsid w:val="00527D15"/>
    <w:rsid w:val="00537F12"/>
    <w:rsid w:val="005422FB"/>
    <w:rsid w:val="005437A3"/>
    <w:rsid w:val="00561BB3"/>
    <w:rsid w:val="005A5C90"/>
    <w:rsid w:val="005A792A"/>
    <w:rsid w:val="005C51A9"/>
    <w:rsid w:val="005F529B"/>
    <w:rsid w:val="006050FA"/>
    <w:rsid w:val="00615E35"/>
    <w:rsid w:val="00635461"/>
    <w:rsid w:val="00652171"/>
    <w:rsid w:val="0068626B"/>
    <w:rsid w:val="006B48BA"/>
    <w:rsid w:val="006B5F84"/>
    <w:rsid w:val="006C2270"/>
    <w:rsid w:val="006D080A"/>
    <w:rsid w:val="006E7578"/>
    <w:rsid w:val="006F50BA"/>
    <w:rsid w:val="00702549"/>
    <w:rsid w:val="007138DC"/>
    <w:rsid w:val="00715F76"/>
    <w:rsid w:val="007269A1"/>
    <w:rsid w:val="007413DD"/>
    <w:rsid w:val="00780994"/>
    <w:rsid w:val="00793A34"/>
    <w:rsid w:val="00793F14"/>
    <w:rsid w:val="007A4649"/>
    <w:rsid w:val="007B5F71"/>
    <w:rsid w:val="007C325F"/>
    <w:rsid w:val="007C3AB9"/>
    <w:rsid w:val="007D4BBF"/>
    <w:rsid w:val="007E078C"/>
    <w:rsid w:val="007E2EF0"/>
    <w:rsid w:val="007F6314"/>
    <w:rsid w:val="008003A1"/>
    <w:rsid w:val="00810FAE"/>
    <w:rsid w:val="00841055"/>
    <w:rsid w:val="00851EED"/>
    <w:rsid w:val="00862529"/>
    <w:rsid w:val="00870CF1"/>
    <w:rsid w:val="008722A3"/>
    <w:rsid w:val="00875668"/>
    <w:rsid w:val="008A50E4"/>
    <w:rsid w:val="008B02E0"/>
    <w:rsid w:val="008E26C7"/>
    <w:rsid w:val="008E2A0E"/>
    <w:rsid w:val="008E67B7"/>
    <w:rsid w:val="00903685"/>
    <w:rsid w:val="00906FB7"/>
    <w:rsid w:val="00914CC1"/>
    <w:rsid w:val="0092183D"/>
    <w:rsid w:val="00937C39"/>
    <w:rsid w:val="00942184"/>
    <w:rsid w:val="00944BE9"/>
    <w:rsid w:val="00957269"/>
    <w:rsid w:val="009578FB"/>
    <w:rsid w:val="00973891"/>
    <w:rsid w:val="009748A0"/>
    <w:rsid w:val="00982B4C"/>
    <w:rsid w:val="0098387B"/>
    <w:rsid w:val="009906FC"/>
    <w:rsid w:val="00990E81"/>
    <w:rsid w:val="009A44EF"/>
    <w:rsid w:val="009A7DD2"/>
    <w:rsid w:val="009B268C"/>
    <w:rsid w:val="009C3672"/>
    <w:rsid w:val="009D2717"/>
    <w:rsid w:val="009D2B43"/>
    <w:rsid w:val="00A02ED4"/>
    <w:rsid w:val="00A03885"/>
    <w:rsid w:val="00A31062"/>
    <w:rsid w:val="00A33EC0"/>
    <w:rsid w:val="00A527E4"/>
    <w:rsid w:val="00A753DF"/>
    <w:rsid w:val="00A754EE"/>
    <w:rsid w:val="00A92566"/>
    <w:rsid w:val="00AE2EC0"/>
    <w:rsid w:val="00B024C0"/>
    <w:rsid w:val="00B120F8"/>
    <w:rsid w:val="00B16A6E"/>
    <w:rsid w:val="00B266EB"/>
    <w:rsid w:val="00B5177B"/>
    <w:rsid w:val="00B64666"/>
    <w:rsid w:val="00B839D6"/>
    <w:rsid w:val="00B8424F"/>
    <w:rsid w:val="00B87FDF"/>
    <w:rsid w:val="00B95AF6"/>
    <w:rsid w:val="00BA253C"/>
    <w:rsid w:val="00BA7AB2"/>
    <w:rsid w:val="00BB7305"/>
    <w:rsid w:val="00BC6EA9"/>
    <w:rsid w:val="00BE27A8"/>
    <w:rsid w:val="00BE5E1E"/>
    <w:rsid w:val="00BF6E55"/>
    <w:rsid w:val="00C05ACF"/>
    <w:rsid w:val="00C2346C"/>
    <w:rsid w:val="00C24D64"/>
    <w:rsid w:val="00C303DC"/>
    <w:rsid w:val="00C44C56"/>
    <w:rsid w:val="00C6229C"/>
    <w:rsid w:val="00C6764E"/>
    <w:rsid w:val="00CA1709"/>
    <w:rsid w:val="00CA21FE"/>
    <w:rsid w:val="00CE75C4"/>
    <w:rsid w:val="00CF6999"/>
    <w:rsid w:val="00D06A1B"/>
    <w:rsid w:val="00D169A7"/>
    <w:rsid w:val="00D207F6"/>
    <w:rsid w:val="00D27C86"/>
    <w:rsid w:val="00D37730"/>
    <w:rsid w:val="00D416B7"/>
    <w:rsid w:val="00D5407A"/>
    <w:rsid w:val="00D82DB7"/>
    <w:rsid w:val="00DA4C73"/>
    <w:rsid w:val="00DB5735"/>
    <w:rsid w:val="00DE21B5"/>
    <w:rsid w:val="00E05045"/>
    <w:rsid w:val="00E425F5"/>
    <w:rsid w:val="00E62C65"/>
    <w:rsid w:val="00E91163"/>
    <w:rsid w:val="00EA5B81"/>
    <w:rsid w:val="00EC447F"/>
    <w:rsid w:val="00EC731A"/>
    <w:rsid w:val="00EE5C9B"/>
    <w:rsid w:val="00EE6DBC"/>
    <w:rsid w:val="00F24CF0"/>
    <w:rsid w:val="00F42512"/>
    <w:rsid w:val="00F6054C"/>
    <w:rsid w:val="00F7607C"/>
    <w:rsid w:val="00F775E4"/>
    <w:rsid w:val="00F91F41"/>
    <w:rsid w:val="00FD0EA3"/>
    <w:rsid w:val="00FD4415"/>
    <w:rsid w:val="00FE5B20"/>
    <w:rsid w:val="00FF51C9"/>
    <w:rsid w:val="0AF040EC"/>
    <w:rsid w:val="0E903818"/>
    <w:rsid w:val="1D16419A"/>
    <w:rsid w:val="252A34D0"/>
    <w:rsid w:val="255C07C9"/>
    <w:rsid w:val="25B01A7D"/>
    <w:rsid w:val="2EB70930"/>
    <w:rsid w:val="49ED03F3"/>
    <w:rsid w:val="6F6C6FAD"/>
    <w:rsid w:val="7791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7"/>
    <w:qFormat/>
    <w:uiPriority w:val="0"/>
    <w:pPr>
      <w:keepNext/>
      <w:keepLines/>
      <w:spacing w:before="260" w:after="260" w:line="413" w:lineRule="auto"/>
      <w:outlineLvl w:val="2"/>
    </w:pPr>
    <w:rPr>
      <w:b/>
      <w:sz w:val="32"/>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qFormat/>
    <w:uiPriority w:val="99"/>
    <w:pPr>
      <w:spacing w:line="60" w:lineRule="auto"/>
    </w:pPr>
    <w:rPr>
      <w:rFonts w:ascii="仿宋_GB2312" w:eastAsia="仿宋_GB2312" w:hAnsiTheme="minorHAnsi" w:cstheme="minorBidi"/>
      <w:sz w:val="32"/>
    </w:rPr>
  </w:style>
  <w:style w:type="paragraph" w:styleId="4">
    <w:name w:val="footer"/>
    <w:basedOn w:val="1"/>
    <w:link w:val="12"/>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字符"/>
    <w:link w:val="3"/>
    <w:qFormat/>
    <w:uiPriority w:val="99"/>
    <w:rPr>
      <w:rFonts w:ascii="仿宋_GB2312" w:eastAsia="仿宋_GB2312"/>
      <w:sz w:val="32"/>
    </w:rPr>
  </w:style>
  <w:style w:type="character" w:customStyle="1" w:styleId="10">
    <w:name w:val="正文文本 字符1"/>
    <w:basedOn w:val="8"/>
    <w:semiHidden/>
    <w:qFormat/>
    <w:uiPriority w:val="99"/>
    <w:rPr>
      <w:rFonts w:ascii="Times New Roman" w:hAnsi="Times New Roman" w:eastAsia="宋体" w:cs="Times New Roman"/>
    </w:rPr>
  </w:style>
  <w:style w:type="paragraph" w:customStyle="1" w:styleId="11">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脚 字符"/>
    <w:link w:val="4"/>
    <w:qFormat/>
    <w:uiPriority w:val="99"/>
    <w:rPr>
      <w:rFonts w:ascii="Calibri" w:hAnsi="Calibri" w:eastAsia="宋体" w:cs="Times New Roman"/>
      <w:sz w:val="18"/>
      <w:szCs w:val="18"/>
    </w:rPr>
  </w:style>
  <w:style w:type="character" w:customStyle="1" w:styleId="13">
    <w:name w:val="页脚 字符1"/>
    <w:basedOn w:val="8"/>
    <w:semiHidden/>
    <w:qFormat/>
    <w:uiPriority w:val="99"/>
    <w:rPr>
      <w:rFonts w:ascii="Times New Roman" w:hAnsi="Times New Roman" w:eastAsia="宋体" w:cs="Times New Roman"/>
      <w:sz w:val="18"/>
      <w:szCs w:val="18"/>
    </w:rPr>
  </w:style>
  <w:style w:type="character" w:customStyle="1" w:styleId="14">
    <w:name w:val="页眉 字符"/>
    <w:basedOn w:val="8"/>
    <w:link w:val="5"/>
    <w:qFormat/>
    <w:uiPriority w:val="99"/>
    <w:rPr>
      <w:rFonts w:ascii="Times New Roman" w:hAnsi="Times New Roman" w:eastAsia="宋体" w:cs="Times New Roman"/>
      <w:sz w:val="18"/>
      <w:szCs w:val="18"/>
    </w:rPr>
  </w:style>
  <w:style w:type="paragraph" w:customStyle="1" w:styleId="15">
    <w:name w:val="列出段落1"/>
    <w:basedOn w:val="1"/>
    <w:qFormat/>
    <w:uiPriority w:val="99"/>
    <w:pPr>
      <w:ind w:firstLine="200" w:firstLineChars="200"/>
    </w:pPr>
    <w:rPr>
      <w:rFonts w:ascii="Calibri" w:hAnsi="Calibri"/>
    </w:rPr>
  </w:style>
  <w:style w:type="paragraph" w:styleId="16">
    <w:name w:val="List Paragraph"/>
    <w:basedOn w:val="1"/>
    <w:unhideWhenUsed/>
    <w:qFormat/>
    <w:uiPriority w:val="99"/>
    <w:pPr>
      <w:ind w:firstLine="420" w:firstLineChars="200"/>
      <w:jc w:val="center"/>
    </w:pPr>
    <w:rPr>
      <w:rFonts w:ascii="Calibri" w:hAnsi="Calibri"/>
      <w:b/>
      <w:bCs/>
      <w:sz w:val="28"/>
      <w:szCs w:val="28"/>
    </w:rPr>
  </w:style>
  <w:style w:type="character" w:customStyle="1" w:styleId="17">
    <w:name w:val="标题 3 字符"/>
    <w:basedOn w:val="8"/>
    <w:link w:val="2"/>
    <w:qFormat/>
    <w:uiPriority w:val="0"/>
    <w:rPr>
      <w:rFonts w:ascii="Times New Roman" w:hAnsi="Times New Roman" w:eastAsia="宋体" w:cs="Times New Roman"/>
      <w:b/>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2318</Words>
  <Characters>2498</Characters>
  <Lines>89</Lines>
  <Paragraphs>25</Paragraphs>
  <TotalTime>0</TotalTime>
  <ScaleCrop>false</ScaleCrop>
  <LinksUpToDate>false</LinksUpToDate>
  <CharactersWithSpaces>2526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2024-05-09T07:37:00Z</dcterms:created>
  <dc:creator>王 凯</dc:creator>
  <cp:lastModifiedBy>小帅猪猪</cp:lastModifiedBy>
  <cp:lastPrinted>2025-06-30T01:49:00Z</cp:lastPrinted>
  <dcterms:modified xsi:type="dcterms:W3CDTF">2025-07-09T02:25:43Z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7E8312A4A13841CAB090F9EC75A79D29_13</vt:lpwstr>
  </property>
  <property fmtid="{D5CDD505-2E9C-101B-9397-08002B2CF9AE}" pid="4" name="KSOTemplateDocerSaveRecord">
    <vt:lpwstr>eyJoZGlkIjoiNmMzOGQyMDlhNDQ4N2E0ZDFlMjk5NGNjZDkwNmIwNTMiLCJ1c2VySWQiOiIyNDM2NTY4NDQifQ==</vt:lpwstr>
  </property>
</Properties>
</file>