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2" w:firstLineChars="550"/>
        <w:rPr>
          <w:rFonts w:eastAsia="楷体_GB2312"/>
          <w:b/>
          <w:sz w:val="44"/>
        </w:rPr>
      </w:pPr>
    </w:p>
    <w:p>
      <w:pPr>
        <w:autoSpaceDE w:val="0"/>
        <w:autoSpaceDN w:val="0"/>
        <w:adjustRightInd w:val="0"/>
        <w:jc w:val="center"/>
        <w:rPr>
          <w:rFonts w:hint="eastAsia" w:eastAsia="宋体"/>
          <w:b/>
          <w:bCs/>
          <w:sz w:val="44"/>
          <w:szCs w:val="44"/>
          <w:lang w:eastAsia="zh-CN"/>
        </w:rPr>
      </w:pPr>
      <w:r>
        <w:rPr>
          <w:rFonts w:hint="eastAsia"/>
          <w:b/>
          <w:bCs/>
          <w:sz w:val="36"/>
          <w:szCs w:val="36"/>
          <w:lang w:eastAsia="zh-CN"/>
        </w:rPr>
        <w:t>南通市妇幼保健院出生医学档案整理服务项目</w:t>
      </w:r>
    </w:p>
    <w:p>
      <w:pPr>
        <w:autoSpaceDE w:val="0"/>
        <w:autoSpaceDN w:val="0"/>
        <w:adjustRightInd w:val="0"/>
        <w:jc w:val="center"/>
        <w:rPr>
          <w:b/>
          <w:bCs/>
          <w:sz w:val="44"/>
          <w:szCs w:val="44"/>
        </w:rPr>
      </w:pPr>
    </w:p>
    <w:p>
      <w:pPr>
        <w:autoSpaceDE w:val="0"/>
        <w:autoSpaceDN w:val="0"/>
        <w:adjustRightInd w:val="0"/>
        <w:jc w:val="center"/>
        <w:rPr>
          <w:b/>
          <w:bCs/>
          <w:sz w:val="44"/>
          <w:szCs w:val="44"/>
        </w:rPr>
      </w:pPr>
    </w:p>
    <w:p>
      <w:pPr>
        <w:autoSpaceDE w:val="0"/>
        <w:autoSpaceDN w:val="0"/>
        <w:adjustRightInd w:val="0"/>
        <w:jc w:val="center"/>
        <w:rPr>
          <w:b/>
          <w:bCs/>
          <w:sz w:val="44"/>
          <w:szCs w:val="44"/>
        </w:rPr>
      </w:pPr>
    </w:p>
    <w:p>
      <w:pPr>
        <w:autoSpaceDE w:val="0"/>
        <w:autoSpaceDN w:val="0"/>
        <w:adjustRightInd w:val="0"/>
        <w:spacing w:line="1000" w:lineRule="exact"/>
        <w:jc w:val="center"/>
        <w:rPr>
          <w:rFonts w:ascii="华文新魏" w:hAnsi="Arial Narrow" w:eastAsia="华文新魏"/>
          <w:b/>
          <w:bCs/>
          <w:sz w:val="100"/>
          <w:szCs w:val="100"/>
        </w:rPr>
      </w:pPr>
      <w:r>
        <w:rPr>
          <w:rFonts w:hint="eastAsia" w:ascii="华文新魏" w:eastAsia="华文新魏"/>
          <w:b/>
          <w:bCs/>
          <w:sz w:val="100"/>
          <w:szCs w:val="100"/>
          <w:lang w:val="zh-CN"/>
        </w:rPr>
        <w:t>竞争性</w:t>
      </w:r>
    </w:p>
    <w:p>
      <w:pPr>
        <w:autoSpaceDE w:val="0"/>
        <w:autoSpaceDN w:val="0"/>
        <w:adjustRightInd w:val="0"/>
        <w:spacing w:line="1000" w:lineRule="exact"/>
        <w:jc w:val="center"/>
        <w:rPr>
          <w:rFonts w:ascii="华文新魏" w:hAnsi="Arial Narrow" w:eastAsia="华文新魏"/>
          <w:b/>
          <w:bCs/>
          <w:sz w:val="100"/>
          <w:szCs w:val="100"/>
        </w:rPr>
      </w:pPr>
      <w:r>
        <w:rPr>
          <w:rFonts w:hint="eastAsia" w:ascii="华文新魏" w:hAnsi="Arial Narrow" w:eastAsia="华文新魏"/>
          <w:b/>
          <w:bCs/>
          <w:sz w:val="100"/>
          <w:szCs w:val="100"/>
          <w:lang w:val="zh-CN"/>
        </w:rPr>
        <w:t>磋商文件</w:t>
      </w:r>
    </w:p>
    <w:p>
      <w:pPr>
        <w:keepNext/>
        <w:keepLines/>
        <w:autoSpaceDE w:val="0"/>
        <w:autoSpaceDN w:val="0"/>
        <w:adjustRightInd w:val="0"/>
        <w:spacing w:before="260" w:after="260" w:line="600" w:lineRule="exact"/>
        <w:ind w:right="210"/>
        <w:jc w:val="center"/>
        <w:outlineLvl w:val="0"/>
        <w:rPr>
          <w:rFonts w:hint="eastAsia" w:ascii="楷体_GB2312" w:eastAsia="宋体"/>
          <w:b/>
          <w:sz w:val="44"/>
          <w:szCs w:val="44"/>
          <w:lang w:eastAsia="zh-CN"/>
        </w:rPr>
      </w:pPr>
      <w:r>
        <w:rPr>
          <w:rFonts w:hint="eastAsia" w:ascii="宋体" w:hAnsi="宋体"/>
          <w:sz w:val="36"/>
          <w:szCs w:val="36"/>
        </w:rPr>
        <w:t>项目编号：</w:t>
      </w:r>
      <w:r>
        <w:rPr>
          <w:rFonts w:hint="eastAsia" w:ascii="宋体" w:hAnsi="宋体"/>
          <w:sz w:val="36"/>
          <w:szCs w:val="36"/>
          <w:lang w:eastAsia="zh-CN"/>
        </w:rPr>
        <w:t>DFHX2025115</w:t>
      </w: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pStyle w:val="32"/>
        <w:ind w:firstLine="420"/>
        <w:rPr>
          <w:rFonts w:hint="default" w:eastAsia="黑体"/>
          <w:szCs w:val="21"/>
        </w:rPr>
      </w:pPr>
    </w:p>
    <w:p/>
    <w:p>
      <w:pPr>
        <w:autoSpaceDE w:val="0"/>
        <w:autoSpaceDN w:val="0"/>
        <w:adjustRightInd w:val="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spacing w:line="500" w:lineRule="exact"/>
        <w:jc w:val="center"/>
        <w:rPr>
          <w:rFonts w:ascii="宋体" w:hAnsi="宋体"/>
          <w:b/>
          <w:bCs/>
          <w:spacing w:val="20"/>
          <w:sz w:val="28"/>
          <w:szCs w:val="28"/>
        </w:rPr>
      </w:pPr>
      <w:r>
        <w:rPr>
          <w:rFonts w:hint="eastAsia" w:ascii="宋体" w:hAnsi="宋体"/>
          <w:b/>
          <w:bCs/>
          <w:spacing w:val="20"/>
          <w:sz w:val="28"/>
          <w:szCs w:val="28"/>
        </w:rPr>
        <w:t>采购单位：南通市妇幼保健院</w:t>
      </w:r>
    </w:p>
    <w:p>
      <w:pPr>
        <w:spacing w:line="500" w:lineRule="exact"/>
        <w:jc w:val="center"/>
        <w:rPr>
          <w:rFonts w:ascii="宋体" w:hAnsi="宋体"/>
          <w:b/>
          <w:bCs/>
          <w:spacing w:val="20"/>
          <w:sz w:val="28"/>
          <w:szCs w:val="28"/>
        </w:rPr>
      </w:pPr>
      <w:r>
        <w:rPr>
          <w:rFonts w:hint="eastAsia" w:ascii="宋体" w:hAnsi="宋体"/>
          <w:b/>
          <w:bCs/>
          <w:spacing w:val="20"/>
          <w:sz w:val="28"/>
          <w:szCs w:val="28"/>
        </w:rPr>
        <w:t>代理单位：东方华星建设管理（江苏）有限公司</w:t>
      </w:r>
    </w:p>
    <w:p>
      <w:pPr>
        <w:spacing w:line="500" w:lineRule="exact"/>
        <w:jc w:val="center"/>
        <w:rPr>
          <w:rFonts w:ascii="宋体" w:hAnsi="宋体"/>
          <w:b/>
          <w:bCs/>
          <w:spacing w:val="20"/>
          <w:sz w:val="28"/>
          <w:szCs w:val="28"/>
        </w:rPr>
      </w:pPr>
      <w:r>
        <w:rPr>
          <w:rFonts w:hint="eastAsia" w:ascii="宋体" w:hAnsi="宋体"/>
          <w:b/>
          <w:bCs/>
          <w:spacing w:val="20"/>
          <w:sz w:val="28"/>
          <w:szCs w:val="28"/>
        </w:rPr>
        <w:t>日期：</w:t>
      </w:r>
      <w:r>
        <w:rPr>
          <w:rFonts w:ascii="宋体" w:hAnsi="宋体"/>
          <w:b/>
          <w:bCs/>
          <w:spacing w:val="20"/>
          <w:sz w:val="28"/>
          <w:szCs w:val="28"/>
        </w:rPr>
        <w:t>202</w:t>
      </w:r>
      <w:r>
        <w:rPr>
          <w:rFonts w:hint="eastAsia" w:ascii="宋体" w:hAnsi="宋体"/>
          <w:b/>
          <w:bCs/>
          <w:spacing w:val="20"/>
          <w:sz w:val="28"/>
          <w:szCs w:val="28"/>
        </w:rPr>
        <w:t>5</w:t>
      </w:r>
      <w:r>
        <w:rPr>
          <w:rFonts w:hint="eastAsia" w:ascii="宋体" w:hAnsi="宋体"/>
          <w:b/>
          <w:bCs/>
          <w:spacing w:val="20"/>
          <w:sz w:val="28"/>
          <w:szCs w:val="28"/>
          <w:lang w:eastAsia="zh-Hans"/>
        </w:rPr>
        <w:t>年</w:t>
      </w:r>
      <w:r>
        <w:rPr>
          <w:rFonts w:hint="eastAsia" w:ascii="宋体" w:hAnsi="宋体"/>
          <w:b/>
          <w:bCs/>
          <w:spacing w:val="20"/>
          <w:sz w:val="28"/>
          <w:szCs w:val="28"/>
        </w:rPr>
        <w:t>0</w:t>
      </w:r>
      <w:r>
        <w:rPr>
          <w:rFonts w:hint="eastAsia" w:ascii="宋体" w:hAnsi="宋体"/>
          <w:b/>
          <w:bCs/>
          <w:spacing w:val="20"/>
          <w:sz w:val="28"/>
          <w:szCs w:val="28"/>
          <w:lang w:val="en-US" w:eastAsia="zh-CN"/>
        </w:rPr>
        <w:t>6</w:t>
      </w:r>
      <w:r>
        <w:rPr>
          <w:rFonts w:hint="eastAsia" w:ascii="宋体" w:hAnsi="宋体"/>
          <w:b/>
          <w:bCs/>
          <w:spacing w:val="20"/>
          <w:sz w:val="28"/>
          <w:szCs w:val="28"/>
          <w:lang w:eastAsia="zh-Hans"/>
        </w:rPr>
        <w:t>月</w:t>
      </w:r>
    </w:p>
    <w:p>
      <w:pPr>
        <w:adjustRightInd w:val="0"/>
        <w:snapToGrid w:val="0"/>
        <w:ind w:left="-158" w:leftChars="-75" w:right="-601" w:rightChars="-286"/>
        <w:rPr>
          <w:rFonts w:ascii="宋体" w:hAnsi="宋体"/>
          <w:snapToGrid w:val="0"/>
          <w:sz w:val="26"/>
          <w:szCs w:val="28"/>
        </w:rPr>
      </w:pPr>
      <w:r>
        <w:rPr>
          <w:rFonts w:hint="eastAsia" w:ascii="宋体" w:hAnsi="宋体"/>
          <w:snapToGrid w:val="0"/>
          <w:sz w:val="26"/>
          <w:szCs w:val="28"/>
        </w:rPr>
        <w:t xml:space="preserve">   </w:t>
      </w:r>
    </w:p>
    <w:p>
      <w:pPr>
        <w:spacing w:line="360" w:lineRule="auto"/>
        <w:jc w:val="center"/>
        <w:rPr>
          <w:rFonts w:ascii="楷体_GB2312" w:eastAsia="楷体_GB2312"/>
          <w:b/>
          <w:bCs/>
          <w:sz w:val="44"/>
          <w:szCs w:val="44"/>
          <w:lang w:val="zh-CN"/>
        </w:rPr>
      </w:pPr>
      <w:r>
        <w:rPr>
          <w:rFonts w:ascii="楷体_GB2312" w:eastAsia="楷体_GB2312"/>
          <w:b/>
          <w:bCs/>
          <w:sz w:val="44"/>
          <w:szCs w:val="44"/>
          <w:lang w:val="zh-CN"/>
        </w:rPr>
        <w:br w:type="page"/>
      </w:r>
      <w:r>
        <w:rPr>
          <w:rFonts w:hint="eastAsia" w:ascii="楷体_GB2312" w:eastAsia="楷体_GB2312"/>
          <w:b/>
          <w:bCs/>
          <w:sz w:val="44"/>
          <w:szCs w:val="44"/>
          <w:lang w:val="zh-CN"/>
        </w:rPr>
        <w:t>目   录</w:t>
      </w:r>
    </w:p>
    <w:p>
      <w:pPr>
        <w:autoSpaceDE w:val="0"/>
        <w:autoSpaceDN w:val="0"/>
        <w:adjustRightInd w:val="0"/>
        <w:spacing w:line="480" w:lineRule="auto"/>
        <w:ind w:firstLine="556"/>
        <w:rPr>
          <w:rFonts w:ascii="楷体_GB2312" w:eastAsia="楷体_GB2312"/>
          <w:b/>
          <w:bCs/>
          <w:sz w:val="32"/>
          <w:szCs w:val="32"/>
        </w:rPr>
      </w:pPr>
    </w:p>
    <w:p>
      <w:pPr>
        <w:autoSpaceDE w:val="0"/>
        <w:autoSpaceDN w:val="0"/>
        <w:adjustRightInd w:val="0"/>
        <w:spacing w:line="480" w:lineRule="auto"/>
        <w:ind w:firstLine="556"/>
        <w:rPr>
          <w:rFonts w:ascii="楷体_GB2312" w:eastAsia="楷体_GB2312"/>
          <w:b/>
          <w:color w:val="auto"/>
          <w:sz w:val="32"/>
          <w:szCs w:val="32"/>
          <w:highlight w:val="none"/>
          <w:lang w:val="zh-CN"/>
        </w:rPr>
      </w:pPr>
      <w:r>
        <w:rPr>
          <w:rFonts w:hint="eastAsia" w:ascii="楷体_GB2312" w:eastAsia="楷体_GB2312"/>
          <w:b/>
          <w:bCs/>
          <w:sz w:val="32"/>
          <w:szCs w:val="32"/>
        </w:rPr>
        <w:t>第</w:t>
      </w:r>
      <w:r>
        <w:rPr>
          <w:rFonts w:hint="eastAsia" w:ascii="楷体_GB2312" w:eastAsia="楷体_GB2312"/>
          <w:b/>
          <w:bCs/>
          <w:color w:val="auto"/>
          <w:sz w:val="32"/>
          <w:szCs w:val="32"/>
          <w:highlight w:val="none"/>
        </w:rPr>
        <w:t>一部分  竞争性磋商</w:t>
      </w:r>
      <w:r>
        <w:rPr>
          <w:rFonts w:hint="eastAsia" w:ascii="楷体_GB2312" w:eastAsia="楷体_GB2312"/>
          <w:b/>
          <w:color w:val="auto"/>
          <w:sz w:val="32"/>
          <w:szCs w:val="32"/>
          <w:highlight w:val="none"/>
          <w:lang w:val="zh-CN"/>
        </w:rPr>
        <w:t>公告</w:t>
      </w:r>
    </w:p>
    <w:p>
      <w:pPr>
        <w:autoSpaceDE w:val="0"/>
        <w:autoSpaceDN w:val="0"/>
        <w:adjustRightInd w:val="0"/>
        <w:spacing w:line="480" w:lineRule="auto"/>
        <w:ind w:firstLine="556"/>
        <w:rPr>
          <w:rFonts w:ascii="楷体_GB2312" w:eastAsia="楷体_GB2312"/>
          <w:b/>
          <w:color w:val="auto"/>
          <w:sz w:val="32"/>
          <w:szCs w:val="32"/>
          <w:highlight w:val="none"/>
          <w:lang w:val="zh-CN"/>
        </w:rPr>
      </w:pPr>
      <w:r>
        <w:rPr>
          <w:rFonts w:hint="eastAsia" w:ascii="楷体_GB2312" w:eastAsia="楷体_GB2312"/>
          <w:b/>
          <w:bCs/>
          <w:color w:val="auto"/>
          <w:sz w:val="32"/>
          <w:szCs w:val="32"/>
          <w:highlight w:val="none"/>
        </w:rPr>
        <w:t>第二部分  磋商</w:t>
      </w:r>
      <w:r>
        <w:rPr>
          <w:rFonts w:hint="eastAsia" w:ascii="楷体_GB2312" w:eastAsia="楷体_GB2312"/>
          <w:b/>
          <w:color w:val="auto"/>
          <w:sz w:val="32"/>
          <w:szCs w:val="32"/>
          <w:highlight w:val="none"/>
          <w:lang w:val="zh-CN"/>
        </w:rPr>
        <w:t>须知</w:t>
      </w:r>
    </w:p>
    <w:p>
      <w:pPr>
        <w:autoSpaceDE w:val="0"/>
        <w:autoSpaceDN w:val="0"/>
        <w:adjustRightInd w:val="0"/>
        <w:spacing w:line="480" w:lineRule="auto"/>
        <w:ind w:firstLine="537"/>
        <w:rPr>
          <w:rFonts w:ascii="楷体_GB2312" w:eastAsia="楷体_GB2312"/>
          <w:b/>
          <w:color w:val="auto"/>
          <w:sz w:val="32"/>
          <w:szCs w:val="32"/>
          <w:highlight w:val="none"/>
          <w:lang w:val="zh-CN"/>
        </w:rPr>
      </w:pPr>
      <w:r>
        <w:rPr>
          <w:rFonts w:hint="eastAsia" w:ascii="楷体_GB2312" w:eastAsia="楷体_GB2312"/>
          <w:b/>
          <w:bCs/>
          <w:color w:val="auto"/>
          <w:sz w:val="32"/>
          <w:szCs w:val="32"/>
          <w:highlight w:val="none"/>
        </w:rPr>
        <w:t xml:space="preserve">第三部分  </w:t>
      </w:r>
      <w:r>
        <w:rPr>
          <w:rFonts w:hint="eastAsia" w:ascii="楷体_GB2312" w:eastAsia="楷体_GB2312"/>
          <w:b/>
          <w:color w:val="auto"/>
          <w:sz w:val="32"/>
          <w:szCs w:val="32"/>
          <w:highlight w:val="none"/>
          <w:lang w:val="zh-CN"/>
        </w:rPr>
        <w:t>项目需求</w:t>
      </w:r>
    </w:p>
    <w:p>
      <w:pPr>
        <w:autoSpaceDE w:val="0"/>
        <w:autoSpaceDN w:val="0"/>
        <w:adjustRightInd w:val="0"/>
        <w:spacing w:line="480" w:lineRule="auto"/>
        <w:ind w:firstLine="537"/>
        <w:rPr>
          <w:rFonts w:ascii="楷体_GB2312" w:eastAsia="楷体_GB2312"/>
          <w:b/>
          <w:color w:val="auto"/>
          <w:sz w:val="32"/>
          <w:szCs w:val="32"/>
          <w:highlight w:val="none"/>
          <w:lang w:val="zh-CN"/>
        </w:rPr>
      </w:pPr>
      <w:r>
        <w:rPr>
          <w:rFonts w:hint="eastAsia" w:ascii="楷体_GB2312" w:eastAsia="楷体_GB2312"/>
          <w:b/>
          <w:bCs/>
          <w:color w:val="auto"/>
          <w:sz w:val="32"/>
          <w:szCs w:val="32"/>
          <w:highlight w:val="none"/>
        </w:rPr>
        <w:t>第四部分  磋商</w:t>
      </w:r>
      <w:r>
        <w:rPr>
          <w:rFonts w:hint="eastAsia" w:ascii="楷体_GB2312" w:eastAsia="楷体_GB2312"/>
          <w:b/>
          <w:color w:val="auto"/>
          <w:sz w:val="32"/>
          <w:szCs w:val="32"/>
          <w:highlight w:val="none"/>
          <w:lang w:val="zh-CN"/>
        </w:rPr>
        <w:t>程序和内容</w:t>
      </w:r>
    </w:p>
    <w:p>
      <w:pPr>
        <w:autoSpaceDE w:val="0"/>
        <w:autoSpaceDN w:val="0"/>
        <w:adjustRightInd w:val="0"/>
        <w:spacing w:line="480" w:lineRule="auto"/>
        <w:ind w:firstLine="556"/>
        <w:rPr>
          <w:rFonts w:ascii="楷体_GB2312" w:eastAsia="楷体_GB2312"/>
          <w:b/>
          <w:bCs/>
          <w:color w:val="auto"/>
          <w:sz w:val="32"/>
          <w:szCs w:val="32"/>
          <w:highlight w:val="none"/>
        </w:rPr>
      </w:pPr>
      <w:r>
        <w:rPr>
          <w:rFonts w:hint="eastAsia" w:ascii="楷体_GB2312" w:eastAsia="楷体_GB2312"/>
          <w:b/>
          <w:bCs/>
          <w:color w:val="auto"/>
          <w:sz w:val="32"/>
          <w:szCs w:val="32"/>
          <w:highlight w:val="none"/>
        </w:rPr>
        <w:t>第五部分  合同签订与验收付款</w:t>
      </w:r>
    </w:p>
    <w:p>
      <w:pPr>
        <w:tabs>
          <w:tab w:val="left" w:pos="7740"/>
        </w:tabs>
        <w:spacing w:line="500" w:lineRule="exact"/>
        <w:ind w:firstLine="641" w:firstLineChars="200"/>
        <w:rPr>
          <w:rFonts w:ascii="楷体_GB2312" w:eastAsia="楷体_GB2312"/>
          <w:b/>
          <w:color w:val="auto"/>
          <w:spacing w:val="2"/>
          <w:sz w:val="32"/>
          <w:szCs w:val="32"/>
          <w:highlight w:val="none"/>
        </w:rPr>
      </w:pPr>
      <w:r>
        <w:rPr>
          <w:rFonts w:hint="eastAsia" w:ascii="楷体_GB2312" w:eastAsia="楷体_GB2312"/>
          <w:b/>
          <w:bCs/>
          <w:color w:val="auto"/>
          <w:sz w:val="32"/>
          <w:szCs w:val="32"/>
          <w:highlight w:val="none"/>
        </w:rPr>
        <w:t>第六部分  质疑提出和处理</w:t>
      </w:r>
    </w:p>
    <w:p>
      <w:pPr>
        <w:spacing w:line="500" w:lineRule="exact"/>
        <w:rPr>
          <w:rFonts w:ascii="楷体_GB2312" w:eastAsia="楷体_GB2312"/>
          <w:b/>
          <w:color w:val="auto"/>
          <w:sz w:val="32"/>
          <w:szCs w:val="32"/>
          <w:highlight w:val="none"/>
        </w:rPr>
      </w:pPr>
    </w:p>
    <w:p>
      <w:pPr>
        <w:tabs>
          <w:tab w:val="left" w:pos="7740"/>
        </w:tabs>
        <w:spacing w:line="500" w:lineRule="exact"/>
        <w:ind w:firstLine="641" w:firstLineChars="200"/>
        <w:rPr>
          <w:rFonts w:ascii="黑体" w:eastAsia="黑体"/>
          <w:b/>
          <w:bCs/>
          <w:color w:val="auto"/>
          <w:sz w:val="36"/>
          <w:szCs w:val="36"/>
          <w:highlight w:val="none"/>
          <w:lang w:val="zh-CN"/>
        </w:rPr>
      </w:pPr>
      <w:r>
        <w:rPr>
          <w:rFonts w:hint="eastAsia" w:ascii="楷体_GB2312" w:eastAsia="楷体_GB2312"/>
          <w:b/>
          <w:bCs/>
          <w:color w:val="auto"/>
          <w:sz w:val="32"/>
          <w:szCs w:val="32"/>
          <w:highlight w:val="none"/>
        </w:rPr>
        <w:t>第七部分  响应</w:t>
      </w:r>
      <w:r>
        <w:rPr>
          <w:rFonts w:hint="eastAsia" w:ascii="楷体_GB2312" w:eastAsia="楷体_GB2312"/>
          <w:b/>
          <w:color w:val="auto"/>
          <w:sz w:val="32"/>
          <w:szCs w:val="32"/>
          <w:highlight w:val="none"/>
          <w:lang w:val="zh-CN"/>
        </w:rPr>
        <w:t>文件</w:t>
      </w:r>
      <w:r>
        <w:rPr>
          <w:rFonts w:hint="eastAsia" w:ascii="楷体_GB2312" w:eastAsia="楷体_GB2312"/>
          <w:b/>
          <w:bCs/>
          <w:color w:val="auto"/>
          <w:sz w:val="32"/>
          <w:szCs w:val="32"/>
          <w:highlight w:val="none"/>
        </w:rPr>
        <w:t>组成</w:t>
      </w:r>
    </w:p>
    <w:p>
      <w:pPr>
        <w:autoSpaceDE w:val="0"/>
        <w:autoSpaceDN w:val="0"/>
        <w:adjustRightInd w:val="0"/>
        <w:snapToGrid w:val="0"/>
        <w:spacing w:line="300" w:lineRule="auto"/>
        <w:jc w:val="center"/>
        <w:outlineLvl w:val="0"/>
        <w:rPr>
          <w:rFonts w:ascii="仿宋_GB2312" w:eastAsia="仿宋_GB2312"/>
          <w:b/>
          <w:bCs/>
          <w:color w:val="auto"/>
          <w:sz w:val="36"/>
          <w:szCs w:val="36"/>
          <w:highlight w:val="none"/>
          <w:lang w:val="zh-CN"/>
        </w:rPr>
        <w:sectPr>
          <w:pgSz w:w="11907" w:h="16839"/>
          <w:pgMar w:top="1418" w:right="1588" w:bottom="1418" w:left="1588" w:header="851" w:footer="851" w:gutter="0"/>
          <w:cols w:space="720" w:num="1"/>
          <w:docGrid w:linePitch="286" w:charSpace="0"/>
        </w:sectPr>
      </w:pPr>
    </w:p>
    <w:p>
      <w:pPr>
        <w:autoSpaceDE w:val="0"/>
        <w:autoSpaceDN w:val="0"/>
        <w:adjustRightInd w:val="0"/>
        <w:snapToGrid w:val="0"/>
        <w:spacing w:line="300" w:lineRule="auto"/>
        <w:jc w:val="center"/>
        <w:outlineLvl w:val="0"/>
        <w:rPr>
          <w:rFonts w:ascii="仿宋_GB2312" w:eastAsia="仿宋_GB2312"/>
          <w:b/>
          <w:bCs/>
          <w:color w:val="auto"/>
          <w:sz w:val="36"/>
          <w:szCs w:val="36"/>
          <w:highlight w:val="none"/>
          <w:lang w:val="zh-CN"/>
        </w:rPr>
      </w:pPr>
      <w:bookmarkStart w:id="6" w:name="_GoBack"/>
      <w:r>
        <w:rPr>
          <w:rFonts w:hint="eastAsia" w:ascii="仿宋_GB2312" w:eastAsia="仿宋_GB2312"/>
          <w:b/>
          <w:bCs/>
          <w:color w:val="auto"/>
          <w:sz w:val="36"/>
          <w:szCs w:val="36"/>
          <w:highlight w:val="none"/>
          <w:lang w:val="zh-CN"/>
        </w:rPr>
        <w:t xml:space="preserve">第一部分  </w:t>
      </w:r>
      <w:bookmarkStart w:id="0" w:name="OLE_LINK1"/>
      <w:r>
        <w:rPr>
          <w:rFonts w:hint="eastAsia" w:ascii="仿宋_GB2312" w:eastAsia="仿宋_GB2312"/>
          <w:b/>
          <w:bCs/>
          <w:color w:val="auto"/>
          <w:sz w:val="36"/>
          <w:szCs w:val="36"/>
          <w:highlight w:val="none"/>
          <w:lang w:val="zh-CN"/>
        </w:rPr>
        <w:t>竞争性磋商公告</w:t>
      </w:r>
    </w:p>
    <w:p>
      <w:pPr>
        <w:widowControl/>
        <w:shd w:val="clear" w:color="auto" w:fill="FFFFFF"/>
        <w:rPr>
          <w:rFonts w:ascii="Microsoft YaHei UI" w:hAnsi="Microsoft YaHei UI" w:eastAsia="Microsoft YaHei UI" w:cs="宋体"/>
          <w:color w:val="auto"/>
          <w:spacing w:val="7"/>
          <w:kern w:val="0"/>
          <w:sz w:val="23"/>
          <w:szCs w:val="23"/>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东方华星建设管理(江苏）有限公司（以下称招标代理机构）受南通市妇幼保健院（以下称采购人）的委托，就</w:t>
      </w:r>
      <w:r>
        <w:rPr>
          <w:rFonts w:hint="eastAsia" w:ascii="宋体" w:hAnsi="宋体" w:eastAsia="宋体" w:cs="宋体"/>
          <w:color w:val="auto"/>
          <w:sz w:val="24"/>
          <w:highlight w:val="none"/>
          <w:lang w:eastAsia="zh-CN"/>
        </w:rPr>
        <w:t>南通市妇幼保健院出生医学档案整理服务项目</w:t>
      </w:r>
      <w:r>
        <w:rPr>
          <w:rFonts w:hint="eastAsia" w:ascii="宋体" w:hAnsi="宋体" w:eastAsia="宋体" w:cs="宋体"/>
          <w:color w:val="auto"/>
          <w:sz w:val="24"/>
          <w:highlight w:val="none"/>
        </w:rPr>
        <w:t>组织磋商，诚邀符合条件的潜在投标人参加投标。</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 </w:t>
      </w:r>
      <w:r>
        <w:rPr>
          <w:rFonts w:hint="eastAsia" w:ascii="宋体" w:hAnsi="宋体" w:eastAsia="宋体" w:cs="宋体"/>
          <w:b/>
          <w:color w:val="auto"/>
          <w:sz w:val="24"/>
          <w:highlight w:val="none"/>
        </w:rPr>
        <w:t xml:space="preserve"> 一、项目基本情况</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DFHX2025115</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南通市妇幼保健院出生医学档案整理服务项目</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采购方式：竞争性磋商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预算金额：人民币</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万元，最终结算按成交单价及采购单位确认的实际数量进行结算，但结算总价不超过</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万元。</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单价最高限价2.5</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val="en-US" w:eastAsia="zh-CN"/>
        </w:rPr>
        <w:t>件，报价均不得高于或等于最高限价，否则为无效响应。</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采购需求：详见第三部分项目需求。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服务期：2019-2023年出生医学证明47</w:t>
      </w:r>
      <w:r>
        <w:rPr>
          <w:rFonts w:hint="eastAsia" w:ascii="宋体" w:hAnsi="宋体" w:cs="宋体"/>
          <w:color w:val="auto"/>
          <w:sz w:val="24"/>
          <w:highlight w:val="none"/>
          <w:lang w:val="en-US" w:eastAsia="zh-CN"/>
        </w:rPr>
        <w:t>225</w:t>
      </w:r>
      <w:r>
        <w:rPr>
          <w:rFonts w:hint="eastAsia" w:ascii="宋体" w:hAnsi="宋体" w:eastAsia="宋体" w:cs="宋体"/>
          <w:color w:val="auto"/>
          <w:sz w:val="24"/>
          <w:highlight w:val="none"/>
        </w:rPr>
        <w:t>件（以实际数量为准），纸质的档案由医疗机构保管或向同级国家综合档案馆移交，数字化副本等移交于202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月31日前完成，验收进馆。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本项目不接受联合体响应，不接受转包、分包。</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2.未被“信用中国”网站（www.creditchina.gov.cn）、“中国政府采购网”（www.ccgp.gov.cn）列入失信被执行人、重大税收违法案件当事人名单、政府采购严重违法失信行为记录名单；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落实政府采购政策需满足的资格要求：本项目属于专门面向中小企业（含残疾人福利性单位、监狱企业）采购的项目，供应商应为中小微企业、监狱企业、残疾人福利性单位。</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三、获取采购文件</w:t>
      </w:r>
    </w:p>
    <w:p>
      <w:pPr>
        <w:spacing w:line="360" w:lineRule="auto"/>
        <w:ind w:right="130"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获取时间：自公告发布之日起至202</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月</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zh-CN"/>
        </w:rPr>
        <w:t>17时</w:t>
      </w: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val="zh-CN"/>
        </w:rPr>
        <w:t>分前。【每日9：00-11：30，13：30-17：00（节假日除外）】</w:t>
      </w:r>
    </w:p>
    <w:p>
      <w:pPr>
        <w:spacing w:line="360" w:lineRule="auto"/>
        <w:ind w:right="13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获取方式：有意愿参与本项目投标单位，</w:t>
      </w:r>
      <w:r>
        <w:rPr>
          <w:rFonts w:hint="eastAsia" w:ascii="宋体" w:hAnsi="宋体" w:eastAsia="宋体" w:cs="宋体"/>
          <w:color w:val="auto"/>
          <w:sz w:val="24"/>
          <w:highlight w:val="none"/>
        </w:rPr>
        <w:t>在规定时间内携带本单位有效的营业执照复印件加盖公章和法定代表人授权委托书原件</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注：委托书上需注明单位名称、联系人、联系电话、电子邮箱</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至南通市万科壹中心2402室获取磋商文件，（或者将上述资料彩色</w:t>
      </w:r>
      <w:r>
        <w:rPr>
          <w:rFonts w:hint="eastAsia" w:ascii="宋体" w:hAnsi="宋体" w:eastAsia="宋体" w:cs="宋体"/>
          <w:color w:val="auto"/>
          <w:sz w:val="24"/>
          <w:highlight w:val="none"/>
          <w:lang w:val="zh-CN"/>
        </w:rPr>
        <w:t>扫描件发送至邮箱dfhxnt@126.com</w:t>
      </w:r>
      <w:r>
        <w:rPr>
          <w:rFonts w:hint="eastAsia" w:ascii="宋体" w:hAnsi="宋体" w:eastAsia="宋体" w:cs="宋体"/>
          <w:color w:val="auto"/>
          <w:sz w:val="24"/>
          <w:highlight w:val="none"/>
        </w:rPr>
        <w:t>后获取磋商文件），</w:t>
      </w:r>
      <w:r>
        <w:rPr>
          <w:rFonts w:hint="eastAsia" w:ascii="宋体" w:hAnsi="宋体" w:eastAsia="宋体" w:cs="宋体"/>
          <w:color w:val="auto"/>
          <w:sz w:val="24"/>
          <w:highlight w:val="none"/>
          <w:lang w:val="zh-CN"/>
        </w:rPr>
        <w:t>电子</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zh-CN"/>
        </w:rPr>
        <w:t>文件与纸质</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val="zh-CN"/>
        </w:rPr>
        <w:t>文件具有同等法律效力。</w:t>
      </w:r>
      <w:r>
        <w:rPr>
          <w:rFonts w:hint="eastAsia" w:ascii="宋体" w:hAnsi="宋体" w:eastAsia="宋体" w:cs="宋体"/>
          <w:color w:val="auto"/>
          <w:sz w:val="24"/>
          <w:highlight w:val="none"/>
        </w:rPr>
        <w:t>未按规定的时间和要求获取磋商文件的，视为自动放弃投标资格。</w:t>
      </w:r>
    </w:p>
    <w:p>
      <w:pPr>
        <w:spacing w:line="360" w:lineRule="auto"/>
        <w:ind w:right="13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3.费用：300元/份，投标人需在获取磋商文件时缴纳，售后不退。</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四、响应文件提交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截止时间：2025年</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点</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分（北京时间），逾时拒绝接收磋商响应文件。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地点：南通市崇川区北大街万科壹中心2402室，如有变动另行通知。</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五、开启</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时间：2025年</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点</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分（北京时间）</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地点：南通市崇川区北大街万科壹中心2402室，如有变动另行通知。</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六、公告期限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自本公告发布之日起3个工作日。</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1.保证金：免收</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2.项目磋商活动模式：</w:t>
      </w:r>
      <w:r>
        <w:rPr>
          <w:rFonts w:hint="eastAsia" w:ascii="宋体" w:hAnsi="宋体" w:eastAsia="宋体" w:cs="宋体"/>
          <w:bCs/>
          <w:color w:val="auto"/>
          <w:sz w:val="24"/>
          <w:highlight w:val="none"/>
        </w:rPr>
        <w:t>现场模式</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3.项目演示、样品、答辩等：无。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4.对项目需求部分（供应商其他资格要求、项目需求、评分标准）的询问、质疑请向采购人提出，由采购人负责答复；对项目采购文件其它部分的询问请向采购人或项目联系人提出。</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5.供应商应依照规定提交各类声明函、承诺函，但中标或成交供应商，应做好提交声明函、承诺函相应原件的核查准备；核查后发现虚假或违背承诺的，依照相关法律法规规定处理。</w:t>
      </w:r>
    </w:p>
    <w:p>
      <w:pPr>
        <w:pStyle w:val="3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6.发布媒体：</w:t>
      </w:r>
      <w:r>
        <w:rPr>
          <w:rFonts w:hint="eastAsia" w:ascii="宋体" w:hAnsi="宋体" w:eastAsia="宋体" w:cs="宋体"/>
          <w:bCs/>
          <w:color w:val="auto"/>
          <w:sz w:val="24"/>
          <w:szCs w:val="24"/>
          <w:highlight w:val="none"/>
          <w:lang w:eastAsia="zh-CN"/>
        </w:rPr>
        <w:t>南通市妇幼保健院官网、江苏省招标投标公共服务平台。</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八、凡对本次采购提出询问，请按以下方式联系。</w:t>
      </w:r>
    </w:p>
    <w:p>
      <w:pPr>
        <w:widowControl/>
        <w:shd w:val="clear" w:color="auto" w:fill="FFFFFF"/>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采购人信息</w:t>
      </w:r>
    </w:p>
    <w:p>
      <w:pPr>
        <w:widowControl/>
        <w:shd w:val="clear" w:color="auto" w:fill="FFFFFF"/>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名称：南通市妇幼保健院</w:t>
      </w:r>
    </w:p>
    <w:p>
      <w:pPr>
        <w:widowControl/>
        <w:shd w:val="clear" w:color="auto" w:fill="FFFFFF"/>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地址：江苏省南通市世纪大道399号</w:t>
      </w:r>
    </w:p>
    <w:p>
      <w:pPr>
        <w:widowControl/>
        <w:shd w:val="clear" w:color="auto" w:fill="FFFFFF"/>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联系人：朱老师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联系电话：15962997944</w:t>
      </w:r>
    </w:p>
    <w:p>
      <w:pPr>
        <w:widowControl/>
        <w:shd w:val="clear" w:color="auto" w:fill="FFFFFF"/>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pPr>
        <w:widowControl/>
        <w:shd w:val="clear" w:color="auto" w:fill="FFFFFF"/>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称：东方华星建设管理(江苏）有限公司</w:t>
      </w:r>
    </w:p>
    <w:p>
      <w:pPr>
        <w:widowControl/>
        <w:shd w:val="clear" w:color="auto" w:fill="FFFFFF"/>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址：南通市万科壹中心2402室</w:t>
      </w:r>
    </w:p>
    <w:p>
      <w:pPr>
        <w:widowControl/>
        <w:shd w:val="clear" w:color="auto" w:fill="FFFFFF"/>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联系人：卫佳丽  戚小辉       </w:t>
      </w:r>
    </w:p>
    <w:p>
      <w:pPr>
        <w:widowControl/>
        <w:shd w:val="clear" w:color="auto" w:fill="FFFFFF"/>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联系电话：18106295192 /0513-89000706</w:t>
      </w:r>
    </w:p>
    <w:p>
      <w:pPr>
        <w:widowControl/>
        <w:shd w:val="clear" w:color="auto" w:fill="FFFFFF"/>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邮箱：dfhxnt@126.com  </w:t>
      </w:r>
      <w:bookmarkEnd w:id="0"/>
    </w:p>
    <w:bookmarkEnd w:id="6"/>
    <w:p>
      <w:pPr>
        <w:snapToGrid w:val="0"/>
        <w:spacing w:line="480" w:lineRule="exact"/>
        <w:contextualSpacing/>
        <w:jc w:val="center"/>
        <w:rPr>
          <w:rFonts w:ascii="仿宋_GB2312" w:eastAsia="仿宋_GB2312"/>
          <w:b/>
          <w:color w:val="auto"/>
          <w:sz w:val="28"/>
          <w:szCs w:val="28"/>
          <w:highlight w:val="none"/>
        </w:rPr>
      </w:pPr>
      <w:r>
        <w:rPr>
          <w:rFonts w:ascii="仿宋_GB2312" w:eastAsia="仿宋_GB2312"/>
          <w:color w:val="auto"/>
          <w:sz w:val="36"/>
          <w:szCs w:val="36"/>
          <w:highlight w:val="none"/>
          <w:lang w:val="zh-CN"/>
        </w:rPr>
        <w:br w:type="page"/>
      </w:r>
      <w:r>
        <w:rPr>
          <w:rFonts w:hint="eastAsia" w:ascii="仿宋_GB2312" w:eastAsia="仿宋_GB2312"/>
          <w:b/>
          <w:bCs/>
          <w:color w:val="auto"/>
          <w:sz w:val="36"/>
          <w:szCs w:val="36"/>
          <w:highlight w:val="none"/>
          <w:lang w:val="zh-CN"/>
        </w:rPr>
        <w:t>第二部分 磋商须知</w:t>
      </w:r>
    </w:p>
    <w:p>
      <w:pPr>
        <w:autoSpaceDE w:val="0"/>
        <w:autoSpaceDN w:val="0"/>
        <w:adjustRightInd w:val="0"/>
        <w:snapToGrid w:val="0"/>
        <w:spacing w:line="300" w:lineRule="auto"/>
        <w:contextualSpacing/>
        <w:rPr>
          <w:rFonts w:ascii="黑体" w:eastAsia="黑体"/>
          <w:b/>
          <w:bCs/>
          <w:color w:val="auto"/>
          <w:sz w:val="28"/>
          <w:szCs w:val="28"/>
          <w:highlight w:val="none"/>
          <w:lang w:val="zh-CN"/>
        </w:rPr>
      </w:pPr>
    </w:p>
    <w:p>
      <w:pPr>
        <w:snapToGrid w:val="0"/>
        <w:spacing w:line="360" w:lineRule="auto"/>
        <w:ind w:firstLine="480" w:firstLineChars="200"/>
        <w:contextualSpacing/>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一、本磋商文件由采购人或采购代理机构解释。</w:t>
      </w:r>
    </w:p>
    <w:p>
      <w:pPr>
        <w:snapToGrid w:val="0"/>
        <w:spacing w:line="360" w:lineRule="auto"/>
        <w:ind w:firstLine="480" w:firstLineChars="2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1、供应商</w:t>
      </w:r>
      <w:r>
        <w:rPr>
          <w:rFonts w:hint="eastAsia" w:ascii="宋体" w:hAnsi="宋体" w:eastAsia="宋体" w:cs="宋体"/>
          <w:color w:val="auto"/>
          <w:sz w:val="24"/>
          <w:highlight w:val="none"/>
          <w:lang w:eastAsia="zh-Hans"/>
        </w:rPr>
        <w:t>获取</w:t>
      </w:r>
      <w:r>
        <w:rPr>
          <w:rFonts w:hint="eastAsia" w:ascii="宋体" w:hAnsi="宋体" w:eastAsia="宋体" w:cs="宋体"/>
          <w:color w:val="auto"/>
          <w:sz w:val="24"/>
          <w:highlight w:val="none"/>
        </w:rPr>
        <w:t>磋商文件后，应仔细检查磋商文件的所有内容，如对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360" w:lineRule="auto"/>
        <w:ind w:firstLine="480" w:firstLineChars="200"/>
        <w:contextualSpacing/>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二、磋商文件的澄清、修改、答疑</w:t>
      </w:r>
    </w:p>
    <w:p>
      <w:pPr>
        <w:pStyle w:val="11"/>
        <w:snapToGrid w:val="0"/>
        <w:spacing w:line="360" w:lineRule="auto"/>
        <w:ind w:left="0" w:leftChars="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pPr>
        <w:pStyle w:val="11"/>
        <w:snapToGrid w:val="0"/>
        <w:spacing w:line="360" w:lineRule="auto"/>
        <w:ind w:left="0" w:leftChars="0" w:firstLine="480" w:firstLineChars="200"/>
        <w:contextualSpacing/>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供应商由于对磋商文件的任何推论和误解以及采购人或采购代理机构对有</w:t>
      </w:r>
      <w:r>
        <w:rPr>
          <w:rFonts w:hint="eastAsia" w:ascii="宋体" w:hAnsi="宋体" w:eastAsia="宋体" w:cs="宋体"/>
          <w:color w:val="auto"/>
          <w:sz w:val="24"/>
          <w:highlight w:val="none"/>
          <w:lang w:val="zh-CN"/>
        </w:rPr>
        <w:t>关问题的口头解释所造成的后果，均由供应商自负。</w:t>
      </w:r>
    </w:p>
    <w:p>
      <w:pPr>
        <w:pStyle w:val="11"/>
        <w:snapToGrid w:val="0"/>
        <w:spacing w:line="360" w:lineRule="auto"/>
        <w:ind w:left="0" w:leftChars="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采购单位可视情组织答疑会。</w:t>
      </w:r>
    </w:p>
    <w:p>
      <w:pPr>
        <w:autoSpaceDE w:val="0"/>
        <w:autoSpaceDN w:val="0"/>
        <w:adjustRightInd w:val="0"/>
        <w:snapToGrid w:val="0"/>
        <w:spacing w:after="120" w:line="360" w:lineRule="auto"/>
        <w:ind w:firstLine="562"/>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三、响应文件的编写、递交</w:t>
      </w:r>
    </w:p>
    <w:p>
      <w:pPr>
        <w:autoSpaceDE w:val="0"/>
        <w:autoSpaceDN w:val="0"/>
        <w:adjustRightInd w:val="0"/>
        <w:snapToGrid w:val="0"/>
        <w:spacing w:line="360" w:lineRule="auto"/>
        <w:ind w:right="210" w:firstLine="56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（一）响应文件的编写</w:t>
      </w:r>
    </w:p>
    <w:p>
      <w:pPr>
        <w:autoSpaceDE w:val="0"/>
        <w:autoSpaceDN w:val="0"/>
        <w:adjustRightInd w:val="0"/>
        <w:snapToGrid w:val="0"/>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供应商按“第七部分 响应文件组成”要求编写响应文件。</w:t>
      </w:r>
    </w:p>
    <w:p>
      <w:pPr>
        <w:snapToGrid w:val="0"/>
        <w:spacing w:line="360" w:lineRule="auto"/>
        <w:ind w:firstLine="480" w:firstLineChars="200"/>
        <w:contextualSpacing/>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（二）响应文件的递交</w:t>
      </w:r>
    </w:p>
    <w:p>
      <w:pPr>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1、响应文件三部分内容（资格审查文件、商务技术文件、报价文件）须分别单独密封，</w:t>
      </w:r>
      <w:r>
        <w:rPr>
          <w:rFonts w:hint="eastAsia" w:ascii="宋体" w:hAnsi="宋体" w:eastAsia="宋体" w:cs="宋体"/>
          <w:color w:val="auto"/>
          <w:sz w:val="24"/>
          <w:highlight w:val="none"/>
          <w:lang w:val="zh-CN"/>
        </w:rPr>
        <w:t>并牢</w:t>
      </w:r>
      <w:r>
        <w:rPr>
          <w:rFonts w:hint="eastAsia" w:ascii="宋体" w:hAnsi="宋体" w:eastAsia="宋体" w:cs="宋体"/>
          <w:color w:val="auto"/>
          <w:sz w:val="24"/>
          <w:highlight w:val="none"/>
        </w:rPr>
        <w:t>固装订成册，不得相互混淆，文件自编目录并连续标注页码，不得将内容拆开。报价文件不得出现于其他磋商文件中。</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2、响应文件每一部分内容均须提供“</w:t>
      </w:r>
      <w:r>
        <w:rPr>
          <w:rFonts w:hint="eastAsia" w:ascii="宋体" w:hAnsi="宋体" w:eastAsia="宋体" w:cs="宋体"/>
          <w:b/>
          <w:color w:val="auto"/>
          <w:sz w:val="24"/>
          <w:highlight w:val="none"/>
        </w:rPr>
        <w:t>一正</w:t>
      </w:r>
      <w:r>
        <w:rPr>
          <w:rFonts w:hint="eastAsia" w:ascii="宋体" w:hAnsi="宋体" w:eastAsia="宋体" w:cs="宋体"/>
          <w:b/>
          <w:color w:val="auto"/>
          <w:sz w:val="24"/>
          <w:highlight w:val="none"/>
          <w:u w:val="none"/>
          <w:lang w:eastAsia="zh-Hans"/>
        </w:rPr>
        <w:t>二</w:t>
      </w:r>
      <w:r>
        <w:rPr>
          <w:rFonts w:hint="eastAsia" w:ascii="宋体" w:hAnsi="宋体" w:eastAsia="宋体" w:cs="宋体"/>
          <w:b/>
          <w:color w:val="auto"/>
          <w:sz w:val="24"/>
          <w:highlight w:val="none"/>
        </w:rPr>
        <w:t>副”</w:t>
      </w:r>
      <w:r>
        <w:rPr>
          <w:rFonts w:hint="eastAsia" w:ascii="宋体" w:hAnsi="宋体" w:eastAsia="宋体" w:cs="宋体"/>
          <w:color w:val="auto"/>
          <w:sz w:val="24"/>
          <w:highlight w:val="none"/>
        </w:rPr>
        <w:t>纸质响应文件。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3、密封后，应在每一密封的响应文件上明确标注采购项目名称、响应文件各自对应的名称（（资格审查文件/商务技术文件/报价文件）、供应商全称及日期，同时加盖供应商公章或骑缝签字。</w:t>
      </w:r>
    </w:p>
    <w:p>
      <w:pPr>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4、纸质响应文件须</w:t>
      </w:r>
      <w:r>
        <w:rPr>
          <w:rFonts w:hint="eastAsia" w:ascii="宋体" w:hAnsi="宋体" w:eastAsia="宋体" w:cs="宋体"/>
          <w:color w:val="auto"/>
          <w:sz w:val="24"/>
          <w:highlight w:val="none"/>
          <w:lang w:val="zh-CN"/>
        </w:rPr>
        <w:t>采用A4纸（</w:t>
      </w:r>
      <w:r>
        <w:rPr>
          <w:rFonts w:hint="eastAsia" w:ascii="宋体" w:hAnsi="宋体" w:eastAsia="宋体" w:cs="宋体"/>
          <w:color w:val="auto"/>
          <w:sz w:val="24"/>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5、递交时间：供应商须在规定的响应文件接收截止时间前送达指定地点。</w:t>
      </w:r>
    </w:p>
    <w:p>
      <w:pPr>
        <w:snapToGrid w:val="0"/>
        <w:spacing w:line="360" w:lineRule="auto"/>
        <w:ind w:firstLine="480" w:firstLineChars="20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四、响应文件的有效期</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1、从响应文件接收截止之日算起，</w:t>
      </w:r>
      <w:r>
        <w:rPr>
          <w:rFonts w:hint="eastAsia" w:ascii="宋体" w:hAnsi="宋体" w:eastAsia="宋体" w:cs="宋体"/>
          <w:b/>
          <w:color w:val="auto"/>
          <w:sz w:val="24"/>
          <w:highlight w:val="none"/>
          <w:u w:val="single"/>
        </w:rPr>
        <w:t>45</w:t>
      </w:r>
      <w:r>
        <w:rPr>
          <w:rFonts w:hint="eastAsia" w:ascii="宋体" w:hAnsi="宋体" w:eastAsia="宋体" w:cs="宋体"/>
          <w:color w:val="auto"/>
          <w:sz w:val="24"/>
          <w:highlight w:val="none"/>
        </w:rPr>
        <w:t>个“日历天”内响应文件应保持有效。有效期短于这个规定期限的，投标将被拒绝。</w:t>
      </w:r>
    </w:p>
    <w:p>
      <w:pPr>
        <w:snapToGrid w:val="0"/>
        <w:spacing w:line="360" w:lineRule="auto"/>
        <w:ind w:firstLine="470" w:firstLineChars="196"/>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rPr>
        <w:t>2、在特殊情况下，采购代理机构可与响应供应商协商延长响应文件的有效期。这种要求和答复都应以书面、传真、或电报的形式进行。同意延长有效期的响应供应商不能修改响应文件，拒绝接受延期要求的响应供应商的响应文件将被拒绝。</w:t>
      </w:r>
    </w:p>
    <w:p>
      <w:pPr>
        <w:snapToGrid w:val="0"/>
        <w:spacing w:line="360" w:lineRule="auto"/>
        <w:ind w:firstLine="601" w:firstLineChars="250"/>
        <w:contextualSpacing/>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五、报价准备</w:t>
      </w:r>
    </w:p>
    <w:p>
      <w:pPr>
        <w:pStyle w:val="36"/>
        <w:snapToGrid w:val="0"/>
        <w:spacing w:line="360" w:lineRule="auto"/>
        <w:ind w:firstLine="494"/>
        <w:contextualSpacing/>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磋商结束后，供应商就所有内容进行现场最后报价，少报无效。</w:t>
      </w:r>
    </w:p>
    <w:p>
      <w:pPr>
        <w:pStyle w:val="36"/>
        <w:snapToGrid w:val="0"/>
        <w:spacing w:line="360" w:lineRule="auto"/>
        <w:ind w:firstLine="49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2、最后报价应包括本项目的全部费用 (含一切必须的辅助材料费用)及相关服务费等。 除非在磋商中磋商小组对项目需求内容作了调整增加，或对磋商内容作了实质性变更，否则采购人不接受供应商高于自己前一轮的磋商报价。</w:t>
      </w:r>
    </w:p>
    <w:p>
      <w:pPr>
        <w:pStyle w:val="36"/>
        <w:snapToGrid w:val="0"/>
        <w:spacing w:line="360" w:lineRule="auto"/>
        <w:ind w:firstLine="49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3、最后报价将作为磋商小组评定成交供应商的组成依据。</w:t>
      </w:r>
    </w:p>
    <w:p>
      <w:pPr>
        <w:pStyle w:val="36"/>
        <w:snapToGrid w:val="0"/>
        <w:spacing w:line="360" w:lineRule="auto"/>
        <w:ind w:firstLine="49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本项目最终报价单价即为合同成交价，同时，供应商的最终成交单价在合同实施期间不因市场变化因素而变动。最终结算按成交单价及采购单位确认的实际数量进行结算，但结算总价不超过</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万元。</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val="zh-CN"/>
        </w:rPr>
        <w:t>六、</w:t>
      </w:r>
      <w:r>
        <w:rPr>
          <w:rFonts w:hint="eastAsia" w:ascii="宋体" w:hAnsi="宋体" w:eastAsia="宋体" w:cs="宋体"/>
          <w:b/>
          <w:bCs/>
          <w:color w:val="auto"/>
          <w:sz w:val="24"/>
          <w:highlight w:val="none"/>
        </w:rPr>
        <w:t>相关费用</w:t>
      </w:r>
    </w:p>
    <w:p>
      <w:pPr>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1、供应商承担参与磋商可能发生的全部费用，采购人在任何情况下均无义务和责任承担这些费用。</w:t>
      </w:r>
    </w:p>
    <w:p>
      <w:pPr>
        <w:snapToGrid w:val="0"/>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采购代理费：本项目招标代理服务收费标准参照国家计委关于印发《招标代理服务收费管理暂行办法》的通知(国家发展计划委员会文件计价格[2011]534号) 附件规定标准价的4%计取。如单个项目代理服务费低于1200元的，则按1200元结算。专家费按实收取。以上费用均由成交单位在领取成交通知书之前付清，请各投标人在报价时自行考虑，不单列。</w:t>
      </w:r>
    </w:p>
    <w:p>
      <w:pPr>
        <w:snapToGrid w:val="0"/>
        <w:spacing w:line="360" w:lineRule="auto"/>
        <w:ind w:firstLine="480" w:firstLineChars="200"/>
        <w:jc w:val="center"/>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3、代理费由成交供应商在开标现场定标后支付给代理机构，如因成交供应商原因导致本项目流标或改变成交结果或其被取消成交资格的，代理费不予退还。</w:t>
      </w:r>
    </w:p>
    <w:p>
      <w:pPr>
        <w:snapToGrid w:val="0"/>
        <w:spacing w:line="360" w:lineRule="auto"/>
        <w:ind w:firstLine="480"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七、履约保证金</w:t>
      </w:r>
    </w:p>
    <w:p>
      <w:pPr>
        <w:snapToGrid w:val="0"/>
        <w:spacing w:line="360" w:lineRule="auto"/>
        <w:ind w:firstLine="480" w:firstLineChars="200"/>
        <w:jc w:val="left"/>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1、本项目成交后的履约保证金为项目成交价的5%。</w:t>
      </w:r>
    </w:p>
    <w:p>
      <w:pPr>
        <w:snapToGrid w:val="0"/>
        <w:spacing w:line="360" w:lineRule="auto"/>
        <w:ind w:firstLine="480" w:firstLineChars="200"/>
        <w:jc w:val="left"/>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2、成交单位的履约保证金须在成交通知书发出5个工作日内汇入采购人账户，成交单位凭成交通知书及履约保证金缴费证明30日内与采购人签订合同。超期或未有协商，则视为自动放弃成交资格。</w:t>
      </w:r>
    </w:p>
    <w:p>
      <w:pPr>
        <w:snapToGrid w:val="0"/>
        <w:spacing w:line="360" w:lineRule="auto"/>
        <w:ind w:firstLine="480" w:firstLineChars="200"/>
        <w:jc w:val="left"/>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3、成交单位在按要求保质保量的完成该项目合同后，采购人凭成交单位提交的申请，一次性退还该合同项目的履约保证金。</w:t>
      </w:r>
    </w:p>
    <w:p>
      <w:pPr>
        <w:snapToGrid w:val="0"/>
        <w:spacing w:line="360" w:lineRule="auto"/>
        <w:ind w:firstLine="480" w:firstLineChars="200"/>
        <w:jc w:val="left"/>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4、由于成交单位原因，在签订合同后出现不按合同履行的情况，采购单位有权将履约保证金作为违约金，全额不予退还，同时采购单位亦有权终止合同，成交单位还须承担相应的法律赔偿责任。</w:t>
      </w:r>
    </w:p>
    <w:p>
      <w:pPr>
        <w:snapToGrid w:val="0"/>
        <w:spacing w:line="360" w:lineRule="auto"/>
        <w:ind w:firstLine="480" w:firstLineChars="200"/>
        <w:jc w:val="center"/>
        <w:outlineLvl w:val="1"/>
        <w:rPr>
          <w:rFonts w:hint="eastAsia" w:ascii="宋体" w:hAnsi="宋体" w:eastAsia="宋体" w:cs="宋体"/>
          <w:b/>
          <w:bCs/>
          <w:color w:val="auto"/>
          <w:sz w:val="24"/>
          <w:szCs w:val="24"/>
          <w:highlight w:val="none"/>
          <w:lang w:val="zh-CN"/>
        </w:rPr>
        <w:sectPr>
          <w:footerReference r:id="rId3" w:type="default"/>
          <w:pgSz w:w="11907" w:h="16839"/>
          <w:pgMar w:top="1418" w:right="1588" w:bottom="1418" w:left="1588" w:header="851" w:footer="851" w:gutter="0"/>
          <w:cols w:space="720" w:num="1"/>
          <w:docGrid w:linePitch="286" w:charSpace="0"/>
        </w:sectPr>
      </w:pPr>
    </w:p>
    <w:p>
      <w:pPr>
        <w:snapToGrid w:val="0"/>
        <w:spacing w:line="440" w:lineRule="exact"/>
        <w:ind w:firstLine="723" w:firstLineChars="200"/>
        <w:jc w:val="center"/>
        <w:outlineLvl w:val="1"/>
        <w:rPr>
          <w:rFonts w:ascii="仿宋_GB2312" w:eastAsia="仿宋_GB2312"/>
          <w:b/>
          <w:bCs/>
          <w:color w:val="auto"/>
          <w:szCs w:val="21"/>
          <w:highlight w:val="none"/>
          <w:lang w:val="zh-CN"/>
        </w:rPr>
      </w:pPr>
      <w:r>
        <w:rPr>
          <w:rFonts w:hint="eastAsia" w:ascii="仿宋_GB2312" w:eastAsia="仿宋_GB2312"/>
          <w:b/>
          <w:bCs/>
          <w:color w:val="auto"/>
          <w:sz w:val="36"/>
          <w:szCs w:val="36"/>
          <w:highlight w:val="none"/>
          <w:lang w:val="zh-CN"/>
        </w:rPr>
        <w:t>第三部分 项目需求</w:t>
      </w:r>
    </w:p>
    <w:p>
      <w:pPr>
        <w:spacing w:before="240"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1、整理档案数量及时间：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2019-2023年出生医学证明47</w:t>
      </w:r>
      <w:r>
        <w:rPr>
          <w:rFonts w:hint="eastAsia" w:ascii="宋体" w:hAnsi="宋体" w:cs="宋体"/>
          <w:color w:val="auto"/>
          <w:sz w:val="24"/>
          <w:highlight w:val="none"/>
          <w:lang w:val="en-US" w:eastAsia="zh-CN"/>
        </w:rPr>
        <w:t>225</w:t>
      </w:r>
      <w:r>
        <w:rPr>
          <w:rFonts w:hint="eastAsia" w:ascii="宋体" w:hAnsi="宋体" w:eastAsia="宋体" w:cs="宋体"/>
          <w:color w:val="auto"/>
          <w:sz w:val="24"/>
          <w:highlight w:val="none"/>
        </w:rPr>
        <w:t>件（以实际数量为准），纸质档案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数字化副本等移交于202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月31日前完成，验收进馆。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2、归档范围主要包括：</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（1）《出生医学证明》存根；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（2）《出生医学证明》申领表（首次签发登记表、补发申请表和换发申请表）；</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（3）新生儿父母有效身份证复印件；</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（4）亲子鉴定证明、公安机关出具的证明材料、孕产妇住院分娩相关病历、其他应当保存的相关材料。</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3、进馆档案材料内容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实体档案、纸质目录、缺失清单、全宗卷材料、光盘(含 电子目录、全宗卷材料、数字化副本、光盘说明等)。</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二、项目总体要求</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1、项目实施过程中严格执行以下标准及规范：</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（1）《中华人民共和国档案法》；</w:t>
      </w:r>
    </w:p>
    <w:p>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《中华人民共和国保守国家秘密法》；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（3）《文书档案案卷格式》中华人民共和国国家标准；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（4）《归档文件整理细则》（DA/T22-2015）；</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（5）《档案著录规则》（DA/T18-1999）；</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（6）《南通市文书档案电子目录录入要求》；</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（7）《文书档案文件级目录数据库结构和数据交换格式》（DB32/505-2002）；</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《南通市档案馆馆藏档案电子数据管理办法》（通档发[2008]29号）；</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（9）《纸质档案数字化技术规范》（DA/T31-2017）；</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（10）《档案数字化转换操作规程》（DB32/T1894-2011）；</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（11）南通市档案馆《关于纸质档案全文数字化处理要求》；</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lang w:val="zh-CN"/>
        </w:rPr>
        <w:t>（12）《纸质档案全文数字化工作要求》(通档发[2013]99号)</w:t>
      </w:r>
      <w:r>
        <w:rPr>
          <w:rFonts w:hint="eastAsia" w:ascii="宋体" w:hAnsi="宋体" w:cs="宋体"/>
          <w:color w:val="auto"/>
          <w:sz w:val="24"/>
          <w:szCs w:val="24"/>
          <w:highlight w:val="none"/>
          <w:lang w:val="zh-CN"/>
        </w:rPr>
        <w:t>；</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lang w:val="zh-CN"/>
        </w:rPr>
        <w:t>南通市档案馆《关于进一步做好南通市出生医学证明档案管理的通知》（通卫妇幼[2023]号）。</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成交供应商需自携扫描设备并派员上门提供加工和整理服务，扫描设备性能良好，分辨率在300DPI以上；采购单位只提供安装有档案管理软件的电脑、打印机、场地、相关水电需求和必要的档案业务指导、档案原件以及数据验收，其他工作内容及责任均由成交供应商承担。</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3、项目实施过程中使用的计算机、扫描仪及其它相关设施设备只能作为本项目专用，不得将设备挪作他用或随意把不属于本项目的设备带进工作场所进行操作。</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成交供应商在签订合同时，应成立项目组，指定项目负责人，项目负责人必须具有档案管理相关的专业知识和专业技术证书。工作人员必须严格遵守档案管理的相关规定，自觉遵守采购单位的管理制度，作息时间与采购单位工作人员一致。中途不得随意更换工作人员，如需更换应征得采购单位同意。</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5、确保在整理（含数字化）过程中不对档案原件造成二次损伤。如因原件粘贴，不能完全做到不损伤，须先对档案原件进行备份，并将情况如实汇报给采购人。</w:t>
      </w:r>
    </w:p>
    <w:p>
      <w:pPr>
        <w:autoSpaceDE w:val="0"/>
        <w:autoSpaceDN w:val="0"/>
        <w:adjustRightInd w:val="0"/>
        <w:spacing w:line="360" w:lineRule="auto"/>
        <w:ind w:firstLine="480" w:firstLineChars="200"/>
        <w:rPr>
          <w:rFonts w:hint="eastAsia" w:ascii="宋体" w:hAnsi="宋体" w:cs="宋体"/>
          <w:color w:val="auto"/>
          <w:sz w:val="24"/>
          <w:highlight w:val="none"/>
          <w:lang w:val="zh-CN"/>
        </w:rPr>
      </w:pPr>
      <w:r>
        <w:rPr>
          <w:rFonts w:hint="eastAsia" w:ascii="宋体" w:hAnsi="宋体" w:eastAsia="宋体" w:cs="宋体"/>
          <w:color w:val="auto"/>
          <w:sz w:val="24"/>
          <w:szCs w:val="24"/>
          <w:highlight w:val="none"/>
          <w:lang w:val="zh-CN"/>
        </w:rPr>
        <w:t>6、扫描前需要对档案实体的整理状况进行规范性检查，不规范的进行重新整理；对现有电子目录数据和档案实体进行校对、完善、输入；发现档案原件需要修复的要进行基本修复，无法修复的需要通知采购方协商处理。</w:t>
      </w:r>
    </w:p>
    <w:p>
      <w:pPr>
        <w:autoSpaceDE w:val="0"/>
        <w:autoSpaceDN w:val="0"/>
        <w:adjustRightIn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7、制作《档案出、入库登记表》、《纸质档案数字化流程交接单》、《数据验收报告单》等，详细记录数字化过程中每一个环节的工作情况及责任人。</w:t>
      </w:r>
    </w:p>
    <w:p>
      <w:pPr>
        <w:autoSpaceDE w:val="0"/>
        <w:autoSpaceDN w:val="0"/>
        <w:adjustRightInd w:val="0"/>
        <w:spacing w:line="360" w:lineRule="auto"/>
        <w:ind w:firstLine="471" w:firstLineChars="196"/>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三、具体工作要求</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1、指派经验丰富的专业人员对采购方项目范围内的档案按进馆要求进行梳理。指派专人负责档案实体的出、入库交接工作及平时的管理。确保档案实体安全。</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2、按专门档案进馆整理规则进行整理。案卷级目录应包含字段:档号、全宗号、分类号、年度、案卷号、案卷题名、责任者、保管期限、起始日期、终止日期、总页数、文件件数、备注。文件级目录应包含字段: 档号、全宗号、分类号、年度、案卷号、页号、卷内顺序号、题名、责任者、保管期限、成文日期、止页号、载体数量、文本、备注。纸质目录:纸质案卷目录按进馆案卷目录要求打印装订:纸质卷内目录打印后单独装订与原件及备考表一并装入档案盒。档号组成:全宗号-分类号-年度-案卷号-页号。</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扫描前，根据档案整理规范的要求对档案实体进行拆卷检查，发现问题及时修正（如未编页号或编制有误等）；对轻微破损的页面进行技术修复；破损严重、无法直接进行扫描的页面，应在《纸质档案数字化流程交接单》中注明并及时告之采购单位，进行协商处理；对严重折皱不平影响扫描质量的文件应先进行相应处理（压平或熨平等）。</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4、根据档案实体对电子目录进行逐条的核对与补漏，确保文档与目录的一一对应。重点检查档号（包括各组成部分）、题名、保管期限、成文日期、责任者、密级等必录项的内容是否完整、准确、规范。</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5、区分扫描件和非扫描件：重份文件、有原件的复印件等可不扫。</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6、根据档案扫描要求选择相应规格的扫描仪，图纸案卷必须使用专门的图纸扫描仪。</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7、扫描分辨率≥300dpi，特殊情况，如文字偏小、密集、清晰度以及纸质状况较差等，可适当提高分辨率。</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8、扫描模式：采用平板彩色模式。</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9、扫描图像应包括完整的单页JPG和多页双层PDF两种格式。扫描图像文件以档号命名，并保持唯一性，其中，JPG格式文件以“档号+页号”的形式命名。</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10、扫描时应根据纸张质地、底色、薄厚程度等因素，设置最佳的扫描明暗度、对比度，保证档案扫描图像与原件一致、整洁、清晰。</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11、对扫描图像进行加工裁剪、去边、去污等技术处理，不留文字版面外的暗影、无干扰信息；</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12、扫描图像的倾斜度不得超出1度，不允许有折叠或缺损，保持图像的完整，图片端正、无扭曲。</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13、对扫描图像文件进行核对与检查，确保图像页面与档案原件页面一一对应，不得出现颠倒、缺页、重页或错页情况。</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14、扫描完成后，应尽可能地按照原来的装订孔进行装订，并确保文件排列顺序正确，无漏页、不压字、页面不颠倒且装订牢固。</w:t>
      </w:r>
    </w:p>
    <w:p>
      <w:pPr>
        <w:autoSpaceDE w:val="0"/>
        <w:autoSpaceDN w:val="0"/>
        <w:adjustRightInd w:val="0"/>
        <w:spacing w:line="360" w:lineRule="auto"/>
        <w:ind w:firstLine="480"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四、数据验收</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档案整理符合国家档案标准和南通市档案馆要求，确保档案顺利移交进馆，并提交一份电子版给采购人。移交单位对数字化成果以抽检的方式进行验收，内容包括目录数据、图像数据以及数据挂接的总体质量，抽检率不得低于数字化总量的 15%，合格率必须达到99.5%以上(含99.5%)，并制作《数字化成果质检报告单》和《数字化成果质检记录表》。其中，《数字化成果质检报告单》作为全宗卷材料，数字化成果质检记录表只保存电子版，作为备查材料。其他具体要求参见《纸质档案全文数字化工作要求》(通档发[2013]99号)。</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特别说明，供应商应熟悉了解南通市档案局（档案馆）对进馆归档档案的相关要求，本项目实施过程中应严格遵守相关规定。因供应商原因造成本项目无法顺利验收和移交进馆，采购人有权终止合同或扣除有关费用，并保留向供应商追偿的权利。</w:t>
      </w:r>
    </w:p>
    <w:p>
      <w:pPr>
        <w:autoSpaceDE w:val="0"/>
        <w:autoSpaceDN w:val="0"/>
        <w:adjustRightInd w:val="0"/>
        <w:spacing w:line="360" w:lineRule="auto"/>
        <w:ind w:firstLine="480"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五、安全保密工作要求</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成交供应商需与采购人签订保证档案实体和档案信息安全的保密协议，不得截留和向第三方泄露所涉及档案、资料的内容、信息及最终形成的各类数据，确保档案信息的安全保密，若有违反，依据《中华人民共和国档案法》、《中华人民共和国保守国家秘密法》追究责任。</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2、档案数字化加工后的各种影像、资料所有权属于采购人，各种统计资料、影像资料、光盘资料、纸质资料及各种清单等在项目结束时都必须完整地向采购人移交。</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加工现场需由成交供应商建立24小时视频监控系统，保证档案原件及数据安全，现场工作人员不得以任何形式将各项档案资料带出指定工作现场，不得以任何形式进行泄漏、传播；不得无故查看及讨论档案内容。</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工作人员未经采购人直接管理人员同意，不许私自携带任何存储设备进入或离开工作现场，本次项目涉及所有档案数据的移动存储设备以及工作站上保存加工数据的硬盘在项目验收通过时必须无偿向采购人移交。</w:t>
      </w:r>
    </w:p>
    <w:p>
      <w:pPr>
        <w:autoSpaceDE w:val="0"/>
        <w:autoSpaceDN w:val="0"/>
        <w:adjustRightInd w:val="0"/>
        <w:spacing w:line="360" w:lineRule="auto"/>
        <w:ind w:firstLine="480"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六、付款方式</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成交供应商履约保证金缴纳且合同签订生效后，采购人支付合同金额的30%；在项目按时完成并验收通过后，采购人按实际完成数量支付至结算价的100%，并退还履约保证金（无息）。</w:t>
      </w:r>
    </w:p>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本项目需求是合同文件的重要组成部分。</w:t>
      </w:r>
    </w:p>
    <w:p>
      <w:pPr>
        <w:autoSpaceDE w:val="0"/>
        <w:autoSpaceDN w:val="0"/>
        <w:adjustRightInd w:val="0"/>
        <w:snapToGrid w:val="0"/>
        <w:spacing w:line="300" w:lineRule="auto"/>
        <w:jc w:val="center"/>
        <w:rPr>
          <w:rFonts w:ascii="仿宋_GB2312" w:eastAsia="仿宋_GB2312"/>
          <w:b/>
          <w:bCs/>
          <w:color w:val="auto"/>
          <w:sz w:val="36"/>
          <w:szCs w:val="36"/>
          <w:highlight w:val="none"/>
          <w:lang w:val="zh-CN"/>
        </w:rPr>
      </w:pPr>
      <w:r>
        <w:rPr>
          <w:rFonts w:ascii="仿宋_GB2312" w:eastAsia="仿宋_GB2312"/>
          <w:b/>
          <w:bCs/>
          <w:color w:val="auto"/>
          <w:sz w:val="36"/>
          <w:szCs w:val="36"/>
          <w:highlight w:val="none"/>
          <w:lang w:val="zh-CN"/>
        </w:rPr>
        <w:br w:type="page"/>
      </w:r>
      <w:r>
        <w:rPr>
          <w:rFonts w:hint="eastAsia" w:ascii="仿宋_GB2312" w:eastAsia="仿宋_GB2312"/>
          <w:b/>
          <w:bCs/>
          <w:color w:val="auto"/>
          <w:sz w:val="36"/>
          <w:szCs w:val="36"/>
          <w:highlight w:val="none"/>
          <w:lang w:val="zh-CN"/>
        </w:rPr>
        <w:t>第四部分  评审程序和内容</w:t>
      </w:r>
    </w:p>
    <w:p>
      <w:pPr>
        <w:tabs>
          <w:tab w:val="left" w:pos="3585"/>
        </w:tabs>
        <w:snapToGrid w:val="0"/>
        <w:spacing w:line="360" w:lineRule="auto"/>
        <w:ind w:firstLine="461" w:firstLineChars="192"/>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一、</w:t>
      </w:r>
      <w:r>
        <w:rPr>
          <w:rFonts w:hint="eastAsia" w:ascii="宋体" w:hAnsi="宋体" w:eastAsia="宋体" w:cs="宋体"/>
          <w:b/>
          <w:color w:val="auto"/>
          <w:sz w:val="24"/>
          <w:highlight w:val="none"/>
        </w:rPr>
        <w:t>采购人委托代理机构组织磋商</w:t>
      </w:r>
    </w:p>
    <w:p>
      <w:pPr>
        <w:tabs>
          <w:tab w:val="left" w:pos="3585"/>
        </w:tabs>
        <w:snapToGrid w:val="0"/>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响应供应商须持有效身份</w:t>
      </w:r>
      <w:r>
        <w:rPr>
          <w:rFonts w:hint="eastAsia" w:ascii="宋体" w:hAnsi="宋体" w:eastAsia="宋体" w:cs="宋体"/>
          <w:color w:val="auto"/>
          <w:kern w:val="0"/>
          <w:sz w:val="24"/>
          <w:highlight w:val="none"/>
        </w:rPr>
        <w:t>证明</w:t>
      </w:r>
      <w:r>
        <w:rPr>
          <w:rFonts w:hint="eastAsia" w:ascii="宋体" w:hAnsi="宋体" w:eastAsia="宋体" w:cs="宋体"/>
          <w:color w:val="auto"/>
          <w:kern w:val="0"/>
          <w:sz w:val="24"/>
          <w:highlight w:val="none"/>
          <w:lang w:val="zh-CN"/>
        </w:rPr>
        <w:t>参加磋商会。</w:t>
      </w:r>
    </w:p>
    <w:p>
      <w:pPr>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color w:val="auto"/>
          <w:kern w:val="0"/>
          <w:sz w:val="24"/>
          <w:highlight w:val="none"/>
          <w:lang w:val="zh-CN"/>
        </w:rPr>
        <w:t>二、竞争性磋商小组</w:t>
      </w:r>
      <w:r>
        <w:rPr>
          <w:rFonts w:hint="eastAsia" w:ascii="宋体" w:hAnsi="宋体" w:eastAsia="宋体" w:cs="宋体"/>
          <w:b/>
          <w:bCs/>
          <w:color w:val="auto"/>
          <w:sz w:val="24"/>
          <w:highlight w:val="none"/>
        </w:rPr>
        <w:t>依法组成</w:t>
      </w:r>
      <w:r>
        <w:rPr>
          <w:rFonts w:hint="eastAsia" w:ascii="宋体" w:hAnsi="宋体" w:eastAsia="宋体" w:cs="宋体"/>
          <w:b/>
          <w:color w:val="auto"/>
          <w:sz w:val="24"/>
          <w:highlight w:val="none"/>
        </w:rPr>
        <w:t>，按照</w:t>
      </w:r>
      <w:r>
        <w:rPr>
          <w:rFonts w:hint="eastAsia" w:ascii="宋体" w:hAnsi="宋体" w:eastAsia="宋体" w:cs="宋体"/>
          <w:b/>
          <w:bCs/>
          <w:color w:val="auto"/>
          <w:sz w:val="24"/>
          <w:highlight w:val="none"/>
        </w:rPr>
        <w:t>公平、公正、择优的原则进行</w:t>
      </w:r>
      <w:r>
        <w:rPr>
          <w:rFonts w:hint="eastAsia" w:ascii="宋体" w:hAnsi="宋体" w:eastAsia="宋体" w:cs="宋体"/>
          <w:b/>
          <w:color w:val="auto"/>
          <w:sz w:val="24"/>
          <w:highlight w:val="none"/>
        </w:rPr>
        <w:t>独立</w:t>
      </w:r>
      <w:r>
        <w:rPr>
          <w:rFonts w:hint="eastAsia" w:ascii="宋体" w:hAnsi="宋体" w:eastAsia="宋体" w:cs="宋体"/>
          <w:b/>
          <w:bCs/>
          <w:color w:val="auto"/>
          <w:sz w:val="24"/>
          <w:highlight w:val="none"/>
        </w:rPr>
        <w:t>评审。</w:t>
      </w:r>
    </w:p>
    <w:p>
      <w:pPr>
        <w:snapToGrid w:val="0"/>
        <w:spacing w:line="360" w:lineRule="auto"/>
        <w:ind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（一）评审内容</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1、是否递交响应文件；</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2、供应商资格是否符合；</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3、响应文件是否完整；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4、响应文件是否恰当地签署；</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5、是否作出实质性响应（是否有实质性响应，只根据响应文件本身，而不寻求外部证据）；</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6、是否有计算错误。</w:t>
      </w:r>
    </w:p>
    <w:p>
      <w:pPr>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（二）相应的规定</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1、响应文件中报价总表内容与响应文件中相应内容不一致的，以报价总表为准；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3、单价金额小数点或者百分比有明显错位的，以报价总表的总价为准，并修改单价；</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同时出现两种以上不一致的，按照前款规定的顺序修正。修正后的报价按照财政部第87号令第五十一条第二款的规定经供应商确认后产生约束力，供应商不确认的，其响应无效。</w:t>
      </w:r>
    </w:p>
    <w:p>
      <w:pPr>
        <w:tabs>
          <w:tab w:val="left" w:pos="3585"/>
        </w:tabs>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w:t>
      </w:r>
      <w:r>
        <w:rPr>
          <w:rFonts w:hint="eastAsia" w:ascii="宋体" w:hAnsi="宋体" w:eastAsia="宋体" w:cs="宋体"/>
          <w:b/>
          <w:color w:val="auto"/>
          <w:sz w:val="24"/>
          <w:highlight w:val="none"/>
        </w:rPr>
        <w:t>陈述、演示、</w:t>
      </w:r>
      <w:r>
        <w:rPr>
          <w:rFonts w:hint="eastAsia" w:ascii="宋体" w:hAnsi="宋体" w:eastAsia="宋体" w:cs="宋体"/>
          <w:b/>
          <w:bCs/>
          <w:color w:val="auto"/>
          <w:sz w:val="24"/>
          <w:highlight w:val="none"/>
        </w:rPr>
        <w:t>答疑、澄清</w:t>
      </w:r>
    </w:p>
    <w:p>
      <w:pPr>
        <w:snapToGrid w:val="0"/>
        <w:spacing w:line="360" w:lineRule="auto"/>
        <w:ind w:firstLine="570"/>
        <w:rPr>
          <w:rFonts w:hint="eastAsia" w:ascii="宋体" w:hAnsi="宋体" w:eastAsia="宋体" w:cs="宋体"/>
          <w:b/>
          <w:color w:val="auto"/>
          <w:sz w:val="24"/>
          <w:highlight w:val="none"/>
        </w:rPr>
      </w:pPr>
      <w:r>
        <w:rPr>
          <w:rFonts w:hint="eastAsia" w:ascii="宋体" w:hAnsi="宋体" w:eastAsia="宋体" w:cs="宋体"/>
          <w:color w:val="auto"/>
          <w:sz w:val="24"/>
          <w:highlight w:val="none"/>
          <w:shd w:val="clear" w:color="auto" w:fill="FFFFFF"/>
        </w:rPr>
        <w:t>如磋商小组认为有必要，供应商按磋商小组的要求作陈述、演示、</w:t>
      </w:r>
      <w:r>
        <w:rPr>
          <w:rFonts w:hint="eastAsia" w:ascii="宋体" w:hAnsi="宋体" w:eastAsia="宋体" w:cs="宋体"/>
          <w:color w:val="auto"/>
          <w:sz w:val="24"/>
          <w:highlight w:val="none"/>
        </w:rPr>
        <w:t>答疑及澄清其响应内容。时间由磋商小组掌握。</w:t>
      </w:r>
    </w:p>
    <w:p>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重要澄清答复应是书面的，但不得对响应内容进行实质性修改。</w:t>
      </w:r>
    </w:p>
    <w:p>
      <w:pPr>
        <w:snapToGrid w:val="0"/>
        <w:spacing w:line="360" w:lineRule="auto"/>
        <w:ind w:firstLine="57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四、出现下列情形之一的，作无效响应处理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1、响应文件未按采购文件要求密封、签署、盖章及主要资料不齐全或加盖电子签章；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2、不具备采购文件中规定的资格要求的；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、未通过符合性检查的；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、报价超过采购文件中规定的预算金额或者最高限价的；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、同一供应商提交两个（含两个）以上不同的响应报价的；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、报价文件出现在其他响应文件中的；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、响应文件含有采购人不能接受的附加条件的；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、不符合采购文件中规定的其他实质性要求和条件的；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、供应商的商务技术部分得分相差悬殊，磋商小组认为得分畸低者没有实质性响应的；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、响应供应商未在规定时间内提交最后报价的；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磋商小组认为供应商的报价明显低于其他通过符合性审查供应商的报价，有可能影响产品质量或者不能诚信履约的，要求其在合理的时间内提供说明，必要时提交相关证明材料；供应商不能证明其报价合理性的，磋商小组应当将其作为无效响应处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、供应商被 “信用中国”网站（www.creditchina.gov.cn）、“中国政府采购网”（www.ccgp.gov.cn）列入失信被执行人或重大税收违法案件当事人名单或政府采购严重失信行为记录名单。或查询“信用中国”、“中国政府采购网”等网站后发现供应商存在其他不符合相关法律规定条件的信用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、供应商现场报价超过自己前一轮报价的；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 xml:space="preserve">、其他法律、法规及本采购文件规定的属无效响应的情形。            </w:t>
      </w:r>
    </w:p>
    <w:p>
      <w:pPr>
        <w:snapToGrid w:val="0"/>
        <w:spacing w:line="360" w:lineRule="auto"/>
        <w:ind w:firstLine="57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五、出现下列情形之一的，作废标处理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w:t>
      </w:r>
      <w:r>
        <w:rPr>
          <w:rFonts w:hint="eastAsia" w:ascii="宋体" w:hAnsi="宋体" w:eastAsia="宋体" w:cs="宋体"/>
          <w:color w:val="auto"/>
          <w:sz w:val="24"/>
          <w:highlight w:val="none"/>
          <w:lang w:val="en-US" w:eastAsia="zh-CN"/>
        </w:rPr>
        <w:t>资格</w:t>
      </w:r>
      <w:r>
        <w:rPr>
          <w:rFonts w:hint="eastAsia" w:ascii="宋体" w:hAnsi="宋体" w:eastAsia="宋体" w:cs="宋体"/>
          <w:color w:val="auto"/>
          <w:sz w:val="24"/>
          <w:highlight w:val="none"/>
        </w:rPr>
        <w:t>条件的供应商或者对采购文件作实质响应的供应商</w:t>
      </w:r>
      <w:r>
        <w:rPr>
          <w:rFonts w:hint="eastAsia" w:ascii="宋体" w:hAnsi="宋体" w:eastAsia="宋体" w:cs="宋体"/>
          <w:color w:val="auto"/>
          <w:sz w:val="24"/>
          <w:highlight w:val="none"/>
          <w:u w:val="none"/>
        </w:rPr>
        <w:t>不足3家</w:t>
      </w:r>
      <w:r>
        <w:rPr>
          <w:rFonts w:hint="eastAsia" w:ascii="宋体" w:hAnsi="宋体" w:eastAsia="宋体" w:cs="宋体"/>
          <w:color w:val="auto"/>
          <w:sz w:val="24"/>
          <w:highlight w:val="none"/>
        </w:rPr>
        <w:t>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3、供应商的报价均超过了采购预算，采购人不能支付的；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5、磋商小组认定采购文件存在歧义、重大缺陷导致评审工作无法进行；</w:t>
      </w:r>
    </w:p>
    <w:p>
      <w:pPr>
        <w:snapToGrid w:val="0"/>
        <w:spacing w:line="360" w:lineRule="auto"/>
        <w:ind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上述均保留磋商小组认定可以确定为无效响应或废标的其他情况。</w:t>
      </w:r>
    </w:p>
    <w:p>
      <w:pPr>
        <w:pStyle w:val="37"/>
        <w:snapToGrid w:val="0"/>
        <w:spacing w:before="0" w:after="0" w:line="360" w:lineRule="auto"/>
        <w:ind w:left="0" w:right="0" w:firstLine="480" w:firstLineChars="200"/>
        <w:jc w:val="left"/>
        <w:rPr>
          <w:rFonts w:hint="eastAsia" w:ascii="宋体" w:hAnsi="宋体" w:eastAsia="宋体" w:cs="宋体"/>
          <w:b/>
          <w:color w:val="auto"/>
          <w:highlight w:val="none"/>
        </w:rPr>
      </w:pPr>
      <w:r>
        <w:rPr>
          <w:rFonts w:hint="eastAsia" w:ascii="宋体" w:hAnsi="宋体" w:eastAsia="宋体" w:cs="宋体"/>
          <w:b/>
          <w:color w:val="auto"/>
          <w:sz w:val="24"/>
          <w:highlight w:val="none"/>
        </w:rPr>
        <w:t>六</w:t>
      </w:r>
      <w:r>
        <w:rPr>
          <w:rFonts w:hint="eastAsia" w:ascii="宋体" w:hAnsi="宋体" w:eastAsia="宋体" w:cs="宋体"/>
          <w:color w:val="auto"/>
          <w:sz w:val="24"/>
          <w:highlight w:val="none"/>
        </w:rPr>
        <w:t>、</w:t>
      </w:r>
      <w:r>
        <w:rPr>
          <w:rFonts w:hint="eastAsia" w:ascii="宋体" w:hAnsi="宋体" w:eastAsia="宋体" w:cs="宋体"/>
          <w:b/>
          <w:color w:val="auto"/>
          <w:highlight w:val="none"/>
        </w:rPr>
        <w:t>磋商程序及评审方法和标准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部分评审结束后进入最后报价环节，最后报价将作为评审价。代理机构宣布最后报价填报通知后，所有的响应供应商须在规定时间内填写并提交最后报价，未在规定时间内提交最后报价的，视作无效响应处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供应商商务、技术部分和价格部分的合计分值，为该供应商的评审总得分。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评委在认真审阅响应文件的基础上，根据各响应文件的响应程度独立评判，不得统一打分。</w:t>
      </w:r>
    </w:p>
    <w:p>
      <w:pPr>
        <w:snapToGrid w:val="0"/>
        <w:spacing w:line="360" w:lineRule="auto"/>
        <w:ind w:firstLine="57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（一）磋商小组对供应商资格进行审查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供应商资格不合格的，其响应文件判定为无效响应文件。</w:t>
      </w:r>
    </w:p>
    <w:p>
      <w:pPr>
        <w:snapToGrid w:val="0"/>
        <w:spacing w:line="360" w:lineRule="auto"/>
        <w:ind w:firstLine="57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（二）磋商小组对符合资格供应商的响应文件进行符合性审查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未通过符合性审查的响应文件，将被判为不满足磋商文件实质性要求。 </w:t>
      </w:r>
    </w:p>
    <w:p>
      <w:pPr>
        <w:snapToGrid w:val="0"/>
        <w:spacing w:line="360" w:lineRule="auto"/>
        <w:ind w:firstLine="57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zh-CN"/>
        </w:rPr>
        <w:t>三</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zh-CN"/>
        </w:rPr>
        <w:t>商务技术分：</w:t>
      </w:r>
      <w:r>
        <w:rPr>
          <w:rFonts w:hint="eastAsia" w:ascii="宋体" w:hAnsi="宋体" w:eastAsia="宋体" w:cs="宋体"/>
          <w:b/>
          <w:color w:val="auto"/>
          <w:kern w:val="0"/>
          <w:sz w:val="24"/>
          <w:highlight w:val="none"/>
        </w:rPr>
        <w:t>70</w:t>
      </w:r>
      <w:r>
        <w:rPr>
          <w:rFonts w:hint="eastAsia" w:ascii="宋体" w:hAnsi="宋体" w:eastAsia="宋体" w:cs="宋体"/>
          <w:b/>
          <w:color w:val="auto"/>
          <w:kern w:val="0"/>
          <w:sz w:val="24"/>
          <w:highlight w:val="none"/>
          <w:lang w:val="zh-CN"/>
        </w:rPr>
        <w:t>分</w:t>
      </w:r>
    </w:p>
    <w:p>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供应商得分为磋商小组成员评分的算术平均分,分值保留小数点后两位。 </w:t>
      </w:r>
    </w:p>
    <w:p>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bl>
      <w:tblPr>
        <w:tblStyle w:val="25"/>
        <w:tblW w:w="952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6"/>
        <w:gridCol w:w="7086"/>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426" w:type="dxa"/>
            <w:tcBorders>
              <w:tl2br w:val="nil"/>
              <w:tr2bl w:val="nil"/>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序号</w:t>
            </w:r>
          </w:p>
        </w:tc>
        <w:tc>
          <w:tcPr>
            <w:tcW w:w="1276" w:type="dxa"/>
            <w:tcBorders>
              <w:tl2br w:val="nil"/>
              <w:tr2bl w:val="nil"/>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评分</w:t>
            </w:r>
          </w:p>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项目</w:t>
            </w:r>
          </w:p>
        </w:tc>
        <w:tc>
          <w:tcPr>
            <w:tcW w:w="7086" w:type="dxa"/>
            <w:tcBorders>
              <w:tl2br w:val="nil"/>
              <w:tr2bl w:val="nil"/>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评审标准</w:t>
            </w:r>
          </w:p>
        </w:tc>
        <w:tc>
          <w:tcPr>
            <w:tcW w:w="737" w:type="dxa"/>
            <w:tcBorders>
              <w:tl2br w:val="nil"/>
              <w:tr2bl w:val="nil"/>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426" w:type="dxa"/>
            <w:vMerge w:val="restart"/>
            <w:tcBorders>
              <w:tl2br w:val="nil"/>
              <w:tr2bl w:val="nil"/>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1</w:t>
            </w:r>
          </w:p>
        </w:tc>
        <w:tc>
          <w:tcPr>
            <w:tcW w:w="1276" w:type="dxa"/>
            <w:vMerge w:val="restart"/>
            <w:tcBorders>
              <w:tl2br w:val="nil"/>
              <w:tr2bl w:val="nil"/>
            </w:tcBorders>
            <w:vAlign w:val="center"/>
          </w:tcPr>
          <w:p>
            <w:pPr>
              <w:widowControl/>
              <w:jc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档案整理人员</w:t>
            </w:r>
          </w:p>
        </w:tc>
        <w:tc>
          <w:tcPr>
            <w:tcW w:w="7086" w:type="dxa"/>
            <w:tcBorders>
              <w:tl2br w:val="nil"/>
              <w:tr2bl w:val="nil"/>
            </w:tcBorders>
            <w:vAlign w:val="center"/>
          </w:tcPr>
          <w:p>
            <w:pPr>
              <w:widowControl/>
              <w:spacing w:line="276" w:lineRule="auto"/>
              <w:jc w:val="left"/>
              <w:rPr>
                <w:rFonts w:hint="eastAsia" w:ascii="宋体" w:hAnsi="宋体" w:cs="宋体"/>
                <w:color w:val="auto"/>
                <w:kern w:val="0"/>
                <w:sz w:val="24"/>
                <w:szCs w:val="24"/>
                <w:highlight w:val="none"/>
                <w:lang w:bidi="ar"/>
              </w:rPr>
            </w:pPr>
            <w:r>
              <w:rPr>
                <w:rFonts w:ascii="宋体" w:hAnsi="宋体" w:cs="宋体"/>
                <w:color w:val="auto"/>
                <w:kern w:val="0"/>
                <w:sz w:val="24"/>
                <w:szCs w:val="24"/>
                <w:highlight w:val="none"/>
                <w:lang w:bidi="ar"/>
              </w:rPr>
              <w:t>供应商拟派的项目负责人具有地级市及以上档案局颁发的档案专业人员上岗证或</w:t>
            </w:r>
            <w:r>
              <w:rPr>
                <w:rFonts w:hint="eastAsia" w:ascii="宋体" w:hAnsi="宋体" w:cs="宋体"/>
                <w:color w:val="auto"/>
                <w:kern w:val="0"/>
                <w:sz w:val="24"/>
                <w:szCs w:val="24"/>
                <w:highlight w:val="none"/>
                <w:lang w:bidi="ar"/>
              </w:rPr>
              <w:t>江苏省档案人员远程教育上岗培训合格证书</w:t>
            </w:r>
            <w:r>
              <w:rPr>
                <w:rFonts w:ascii="宋体" w:hAnsi="宋体" w:cs="宋体"/>
                <w:color w:val="auto"/>
                <w:kern w:val="0"/>
                <w:sz w:val="24"/>
                <w:szCs w:val="24"/>
                <w:highlight w:val="none"/>
                <w:lang w:bidi="ar"/>
              </w:rPr>
              <w:t>的</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bidi="ar"/>
              </w:rPr>
              <w:t>4分。</w:t>
            </w:r>
          </w:p>
          <w:p>
            <w:pPr>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须同时提供①证书原件的复印件或扫描打印件；②供应商与其双方签订的有效劳动合同书复印件或扫描打印件；③社保机构出具并盖章的供应商为其交纳</w:t>
            </w:r>
            <w:r>
              <w:rPr>
                <w:rFonts w:hint="eastAsia" w:ascii="宋体" w:hAnsi="宋体" w:cs="宋体"/>
                <w:color w:val="auto"/>
                <w:kern w:val="0"/>
                <w:sz w:val="24"/>
                <w:szCs w:val="24"/>
                <w:highlight w:val="none"/>
                <w:lang w:val="en-US" w:eastAsia="zh-CN" w:bidi="ar"/>
              </w:rPr>
              <w:t>2025年1月-2025年6月任意一个月</w:t>
            </w:r>
            <w:r>
              <w:rPr>
                <w:rFonts w:hint="eastAsia" w:ascii="宋体" w:hAnsi="宋体" w:cs="宋体"/>
                <w:color w:val="auto"/>
                <w:kern w:val="0"/>
                <w:sz w:val="24"/>
                <w:szCs w:val="24"/>
                <w:highlight w:val="none"/>
                <w:lang w:bidi="ar"/>
              </w:rPr>
              <w:t>的养老保险缴费清单（可提供官网打印的具有二维码或验证码的缴费清单）。</w:t>
            </w:r>
          </w:p>
        </w:tc>
        <w:tc>
          <w:tcPr>
            <w:tcW w:w="737" w:type="dxa"/>
            <w:tcBorders>
              <w:tl2br w:val="nil"/>
              <w:tr2bl w:val="nil"/>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426" w:type="dxa"/>
            <w:vMerge w:val="continue"/>
            <w:tcBorders>
              <w:tl2br w:val="nil"/>
              <w:tr2bl w:val="nil"/>
            </w:tcBorders>
            <w:vAlign w:val="center"/>
          </w:tcPr>
          <w:p>
            <w:pPr>
              <w:autoSpaceDE w:val="0"/>
              <w:autoSpaceDN w:val="0"/>
              <w:adjustRightInd w:val="0"/>
              <w:spacing w:line="360" w:lineRule="auto"/>
              <w:jc w:val="center"/>
              <w:rPr>
                <w:rFonts w:ascii="宋体" w:hAnsi="宋体" w:cs="宋体"/>
                <w:color w:val="auto"/>
                <w:sz w:val="24"/>
                <w:highlight w:val="none"/>
                <w:lang w:val="zh-CN"/>
              </w:rPr>
            </w:pPr>
          </w:p>
        </w:tc>
        <w:tc>
          <w:tcPr>
            <w:tcW w:w="1276" w:type="dxa"/>
            <w:vMerge w:val="continue"/>
            <w:tcBorders>
              <w:tl2br w:val="nil"/>
              <w:tr2bl w:val="nil"/>
            </w:tcBorders>
            <w:vAlign w:val="center"/>
          </w:tcPr>
          <w:p>
            <w:pPr>
              <w:widowControl/>
              <w:jc w:val="center"/>
              <w:rPr>
                <w:rFonts w:ascii="宋体" w:hAnsi="宋体" w:cs="宋体"/>
                <w:color w:val="auto"/>
                <w:kern w:val="0"/>
                <w:sz w:val="24"/>
                <w:szCs w:val="24"/>
                <w:highlight w:val="none"/>
                <w:lang w:bidi="ar"/>
              </w:rPr>
            </w:pPr>
          </w:p>
        </w:tc>
        <w:tc>
          <w:tcPr>
            <w:tcW w:w="7086" w:type="dxa"/>
            <w:tcBorders>
              <w:tl2br w:val="nil"/>
              <w:tr2bl w:val="nil"/>
            </w:tcBorders>
            <w:vAlign w:val="center"/>
          </w:tcPr>
          <w:p>
            <w:pP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供应商拟组建的档案整理小组成员</w:t>
            </w:r>
            <w:r>
              <w:rPr>
                <w:rFonts w:hint="eastAsia" w:ascii="宋体" w:hAnsi="宋体" w:cs="宋体"/>
                <w:color w:val="auto"/>
                <w:kern w:val="0"/>
                <w:sz w:val="24"/>
                <w:szCs w:val="24"/>
                <w:highlight w:val="none"/>
                <w:lang w:bidi="ar"/>
              </w:rPr>
              <w:t>（项目负责人除外）</w:t>
            </w:r>
            <w:r>
              <w:rPr>
                <w:rFonts w:ascii="宋体" w:hAnsi="宋体" w:cs="宋体"/>
                <w:color w:val="auto"/>
                <w:kern w:val="0"/>
                <w:sz w:val="24"/>
                <w:szCs w:val="24"/>
                <w:highlight w:val="none"/>
                <w:lang w:bidi="ar"/>
              </w:rPr>
              <w:t>中</w:t>
            </w:r>
            <w:r>
              <w:rPr>
                <w:rFonts w:hint="eastAsia" w:ascii="宋体" w:hAnsi="宋体" w:cs="宋体"/>
                <w:color w:val="auto"/>
                <w:kern w:val="0"/>
                <w:sz w:val="24"/>
                <w:szCs w:val="24"/>
                <w:highlight w:val="none"/>
                <w:lang w:bidi="ar"/>
              </w:rPr>
              <w:t>，具有</w:t>
            </w:r>
            <w:r>
              <w:rPr>
                <w:rFonts w:ascii="宋体" w:hAnsi="宋体" w:cs="宋体"/>
                <w:color w:val="auto"/>
                <w:kern w:val="0"/>
                <w:sz w:val="24"/>
                <w:szCs w:val="24"/>
                <w:highlight w:val="none"/>
                <w:lang w:bidi="ar"/>
              </w:rPr>
              <w:t>地级市及以上档案局颁发的档案专业人员上岗证</w:t>
            </w:r>
            <w:r>
              <w:rPr>
                <w:rFonts w:hint="eastAsia" w:ascii="宋体" w:hAnsi="宋体" w:cs="宋体"/>
                <w:color w:val="auto"/>
                <w:kern w:val="0"/>
                <w:sz w:val="24"/>
                <w:szCs w:val="24"/>
                <w:highlight w:val="none"/>
                <w:lang w:bidi="ar"/>
              </w:rPr>
              <w:t>或江苏省档案人员远程教育上岗培训合格证书的，每有1人得2分，最多得12分。须同时提供①证书原件的复印件或扫描打印件；②供应商与其双方签订的有效劳动合同书复印件或扫描打印件；③社保机构出具并盖章的供应商为其连续交纳</w:t>
            </w:r>
            <w:r>
              <w:rPr>
                <w:rFonts w:hint="eastAsia" w:ascii="宋体" w:hAnsi="宋体" w:cs="宋体"/>
                <w:color w:val="auto"/>
                <w:kern w:val="0"/>
                <w:sz w:val="24"/>
                <w:szCs w:val="24"/>
                <w:highlight w:val="none"/>
                <w:lang w:val="en-US" w:eastAsia="zh-CN" w:bidi="ar"/>
              </w:rPr>
              <w:t>2025年1月-2025年6月任意一个月</w:t>
            </w:r>
            <w:r>
              <w:rPr>
                <w:rFonts w:hint="eastAsia" w:ascii="宋体" w:hAnsi="宋体" w:cs="宋体"/>
                <w:color w:val="auto"/>
                <w:kern w:val="0"/>
                <w:sz w:val="24"/>
                <w:szCs w:val="24"/>
                <w:highlight w:val="none"/>
                <w:lang w:bidi="ar"/>
              </w:rPr>
              <w:t>的养老保险缴费清单（可提供官网打印的具有二维码或验证码的缴费清单）。</w:t>
            </w:r>
          </w:p>
        </w:tc>
        <w:tc>
          <w:tcPr>
            <w:tcW w:w="737" w:type="dxa"/>
            <w:tcBorders>
              <w:tl2br w:val="nil"/>
              <w:tr2bl w:val="nil"/>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426" w:type="dxa"/>
            <w:vMerge w:val="restart"/>
            <w:tcBorders>
              <w:tl2br w:val="nil"/>
              <w:tr2bl w:val="nil"/>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2</w:t>
            </w:r>
          </w:p>
        </w:tc>
        <w:tc>
          <w:tcPr>
            <w:tcW w:w="1276" w:type="dxa"/>
            <w:vMerge w:val="restart"/>
            <w:tcBorders>
              <w:tl2br w:val="nil"/>
              <w:tr2bl w:val="nil"/>
            </w:tcBorders>
            <w:vAlign w:val="center"/>
          </w:tcPr>
          <w:p>
            <w:pPr>
              <w:widowControl/>
              <w:jc w:val="center"/>
              <w:rPr>
                <w:rFonts w:hint="eastAsia" w:ascii="宋体" w:hAnsi="宋体" w:eastAsia="宋体" w:cs="宋体"/>
                <w:color w:val="auto"/>
                <w:kern w:val="0"/>
                <w:sz w:val="24"/>
                <w:szCs w:val="24"/>
                <w:highlight w:val="none"/>
                <w:lang w:eastAsia="zh-CN" w:bidi="ar"/>
              </w:rPr>
            </w:pPr>
            <w:r>
              <w:rPr>
                <w:rFonts w:ascii="宋体" w:hAnsi="宋体" w:cs="宋体"/>
                <w:color w:val="auto"/>
                <w:kern w:val="0"/>
                <w:sz w:val="24"/>
                <w:szCs w:val="24"/>
                <w:highlight w:val="none"/>
                <w:lang w:bidi="ar"/>
              </w:rPr>
              <w:t>档案整理业绩</w:t>
            </w:r>
            <w:r>
              <w:rPr>
                <w:rFonts w:hint="eastAsia" w:ascii="宋体" w:hAnsi="宋体" w:cs="宋体"/>
                <w:b/>
                <w:bCs/>
                <w:color w:val="auto"/>
                <w:kern w:val="0"/>
                <w:sz w:val="24"/>
                <w:szCs w:val="24"/>
                <w:highlight w:val="none"/>
                <w:lang w:eastAsia="zh-CN" w:bidi="ar"/>
              </w:rPr>
              <w:t>（</w:t>
            </w:r>
            <w:r>
              <w:rPr>
                <w:rFonts w:hint="eastAsia" w:ascii="宋体" w:hAnsi="宋体" w:cs="宋体"/>
                <w:b/>
                <w:bCs/>
                <w:color w:val="auto"/>
                <w:kern w:val="0"/>
                <w:sz w:val="24"/>
                <w:szCs w:val="24"/>
                <w:highlight w:val="none"/>
                <w:lang w:val="en-US" w:eastAsia="zh-CN" w:bidi="ar"/>
              </w:rPr>
              <w:t>注：</w:t>
            </w:r>
            <w:r>
              <w:rPr>
                <w:rFonts w:hint="eastAsia" w:ascii="宋体" w:hAnsi="宋体" w:cs="宋体"/>
                <w:b/>
                <w:bCs/>
                <w:color w:val="auto"/>
                <w:kern w:val="0"/>
                <w:sz w:val="24"/>
                <w:szCs w:val="24"/>
                <w:highlight w:val="none"/>
                <w:lang w:eastAsia="zh-CN" w:bidi="ar"/>
              </w:rPr>
              <w:t>“</w:t>
            </w:r>
            <w:r>
              <w:rPr>
                <w:rFonts w:hint="eastAsia" w:ascii="宋体" w:hAnsi="宋体" w:cs="宋体"/>
                <w:b/>
                <w:bCs/>
                <w:color w:val="auto"/>
                <w:kern w:val="0"/>
                <w:sz w:val="24"/>
                <w:szCs w:val="24"/>
                <w:highlight w:val="none"/>
                <w:lang w:bidi="ar"/>
              </w:rPr>
              <w:t>承接并完成医学档案数字化服务</w:t>
            </w:r>
            <w:r>
              <w:rPr>
                <w:rFonts w:hint="eastAsia" w:ascii="宋体" w:hAnsi="宋体" w:cs="宋体"/>
                <w:b/>
                <w:bCs/>
                <w:color w:val="auto"/>
                <w:kern w:val="0"/>
                <w:sz w:val="24"/>
                <w:szCs w:val="24"/>
                <w:highlight w:val="none"/>
                <w:lang w:val="en-US" w:eastAsia="zh-CN" w:bidi="ar"/>
              </w:rPr>
              <w:t>业绩”和“</w:t>
            </w:r>
            <w:r>
              <w:rPr>
                <w:rFonts w:hint="eastAsia" w:ascii="宋体" w:hAnsi="宋体" w:cs="宋体"/>
                <w:b/>
                <w:bCs/>
                <w:color w:val="auto"/>
                <w:kern w:val="0"/>
                <w:sz w:val="24"/>
                <w:szCs w:val="24"/>
                <w:highlight w:val="none"/>
                <w:lang w:bidi="ar"/>
              </w:rPr>
              <w:t>承接并完成进馆档案整理装订服务</w:t>
            </w:r>
            <w:r>
              <w:rPr>
                <w:rFonts w:hint="eastAsia" w:ascii="宋体" w:hAnsi="宋体" w:cs="宋体"/>
                <w:b/>
                <w:bCs/>
                <w:color w:val="auto"/>
                <w:kern w:val="0"/>
                <w:sz w:val="24"/>
                <w:szCs w:val="24"/>
                <w:highlight w:val="none"/>
                <w:lang w:val="en-US" w:eastAsia="zh-CN" w:bidi="ar"/>
              </w:rPr>
              <w:t>业绩”两项业绩中</w:t>
            </w:r>
            <w:r>
              <w:rPr>
                <w:rFonts w:hint="eastAsia" w:ascii="宋体" w:hAnsi="宋体" w:cs="宋体"/>
                <w:b/>
                <w:bCs/>
                <w:color w:val="auto"/>
                <w:kern w:val="0"/>
                <w:sz w:val="24"/>
                <w:szCs w:val="24"/>
                <w:highlight w:val="none"/>
                <w:lang w:eastAsia="zh-CN" w:bidi="ar"/>
              </w:rPr>
              <w:t>同一业绩不重复得分，按得分高的计取一次。</w:t>
            </w:r>
          </w:p>
        </w:tc>
        <w:tc>
          <w:tcPr>
            <w:tcW w:w="7086" w:type="dxa"/>
            <w:tcBorders>
              <w:tl2br w:val="nil"/>
              <w:tr2bl w:val="nil"/>
            </w:tcBorders>
            <w:vAlign w:val="center"/>
          </w:tcPr>
          <w:p>
            <w:pPr>
              <w:widowControl/>
              <w:spacing w:line="276" w:lineRule="auto"/>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1）</w:t>
            </w:r>
            <w:r>
              <w:rPr>
                <w:rFonts w:ascii="宋体" w:hAnsi="宋体" w:cs="宋体"/>
                <w:color w:val="auto"/>
                <w:kern w:val="0"/>
                <w:sz w:val="24"/>
                <w:szCs w:val="24"/>
                <w:highlight w:val="none"/>
                <w:lang w:bidi="ar"/>
              </w:rPr>
              <w:t>供应商自</w:t>
            </w:r>
            <w:r>
              <w:rPr>
                <w:rFonts w:hint="eastAsia" w:ascii="宋体" w:hAnsi="宋体" w:cs="宋体"/>
                <w:color w:val="auto"/>
                <w:kern w:val="0"/>
                <w:sz w:val="24"/>
                <w:szCs w:val="24"/>
                <w:highlight w:val="none"/>
                <w:lang w:bidi="ar"/>
              </w:rPr>
              <w:t>20</w:t>
            </w:r>
            <w:r>
              <w:rPr>
                <w:rFonts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bidi="ar"/>
              </w:rPr>
              <w:t>年1月1日（以合同签订时间为准）以来，承接并完成医学档案数字化服务的，每1个业绩得</w:t>
            </w:r>
            <w:r>
              <w:rPr>
                <w:rFonts w:hint="eastAsia" w:ascii="宋体" w:hAnsi="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bidi="ar"/>
              </w:rPr>
              <w:t>分，最多得3</w:t>
            </w:r>
            <w:r>
              <w:rPr>
                <w:rFonts w:ascii="宋体" w:hAnsi="宋体" w:cs="宋体"/>
                <w:color w:val="auto"/>
                <w:kern w:val="0"/>
                <w:sz w:val="24"/>
                <w:szCs w:val="24"/>
                <w:highlight w:val="none"/>
                <w:lang w:bidi="ar"/>
              </w:rPr>
              <w:t>0</w:t>
            </w:r>
            <w:r>
              <w:rPr>
                <w:rFonts w:hint="eastAsia" w:ascii="宋体" w:hAnsi="宋体" w:cs="宋体"/>
                <w:color w:val="auto"/>
                <w:kern w:val="0"/>
                <w:sz w:val="24"/>
                <w:szCs w:val="24"/>
                <w:highlight w:val="none"/>
                <w:lang w:bidi="ar"/>
              </w:rPr>
              <w:t>分。</w:t>
            </w:r>
          </w:p>
          <w:p>
            <w:pPr>
              <w:widowControl/>
              <w:spacing w:line="276" w:lineRule="auto"/>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须同时提供①服务合同的复印件或扫描打印件；②项目发票（发票至少提供1张，且开具日期须在本项目磋商公告发出日期之前）复印件或扫描打印件；③经采购人盖章验收合格的相关证明文件。</w:t>
            </w:r>
          </w:p>
          <w:p>
            <w:pPr>
              <w:widowControl/>
              <w:spacing w:line="276" w:lineRule="auto"/>
              <w:rPr>
                <w:rFonts w:hint="eastAsia" w:ascii="宋体" w:hAnsi="宋体" w:cs="宋体"/>
                <w:color w:val="auto"/>
                <w:kern w:val="0"/>
                <w:sz w:val="24"/>
                <w:szCs w:val="24"/>
                <w:highlight w:val="none"/>
                <w:lang w:val="zh-CN" w:bidi="ar"/>
              </w:rPr>
            </w:pPr>
            <w:r>
              <w:rPr>
                <w:rFonts w:hint="eastAsia" w:ascii="宋体" w:hAnsi="宋体" w:cs="宋体"/>
                <w:color w:val="auto"/>
                <w:kern w:val="0"/>
                <w:sz w:val="24"/>
                <w:szCs w:val="24"/>
                <w:highlight w:val="none"/>
                <w:lang w:bidi="ar"/>
              </w:rPr>
              <w:t>注：若上述材料无法体现评审因素，则须另行提供由委托单位盖章的业绩证明，若业绩证明无法充分体现评审要素，评标委员会可以不予认可。</w:t>
            </w:r>
          </w:p>
        </w:tc>
        <w:tc>
          <w:tcPr>
            <w:tcW w:w="737" w:type="dxa"/>
            <w:tcBorders>
              <w:tl2br w:val="nil"/>
              <w:tr2bl w:val="nil"/>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0" w:hRule="atLeast"/>
        </w:trPr>
        <w:tc>
          <w:tcPr>
            <w:tcW w:w="426" w:type="dxa"/>
            <w:vMerge w:val="continue"/>
            <w:tcBorders>
              <w:tl2br w:val="nil"/>
              <w:tr2bl w:val="nil"/>
            </w:tcBorders>
            <w:vAlign w:val="center"/>
          </w:tcPr>
          <w:p>
            <w:pPr>
              <w:autoSpaceDE w:val="0"/>
              <w:autoSpaceDN w:val="0"/>
              <w:adjustRightInd w:val="0"/>
              <w:spacing w:line="360" w:lineRule="auto"/>
              <w:jc w:val="center"/>
              <w:rPr>
                <w:rFonts w:ascii="宋体" w:hAnsi="宋体" w:cs="宋体"/>
                <w:color w:val="auto"/>
                <w:sz w:val="24"/>
                <w:highlight w:val="none"/>
                <w:lang w:val="zh-CN"/>
              </w:rPr>
            </w:pPr>
          </w:p>
        </w:tc>
        <w:tc>
          <w:tcPr>
            <w:tcW w:w="1276" w:type="dxa"/>
            <w:vMerge w:val="continue"/>
            <w:tcBorders>
              <w:tl2br w:val="nil"/>
              <w:tr2bl w:val="nil"/>
            </w:tcBorders>
            <w:vAlign w:val="center"/>
          </w:tcPr>
          <w:p>
            <w:pPr>
              <w:autoSpaceDE w:val="0"/>
              <w:autoSpaceDN w:val="0"/>
              <w:adjustRightInd w:val="0"/>
              <w:spacing w:line="360" w:lineRule="auto"/>
              <w:jc w:val="center"/>
              <w:rPr>
                <w:rFonts w:ascii="宋体" w:hAnsi="宋体" w:cs="宋体"/>
                <w:color w:val="auto"/>
                <w:sz w:val="24"/>
                <w:highlight w:val="none"/>
                <w:lang w:val="zh-CN"/>
              </w:rPr>
            </w:pPr>
          </w:p>
        </w:tc>
        <w:tc>
          <w:tcPr>
            <w:tcW w:w="7086" w:type="dxa"/>
            <w:tcBorders>
              <w:tl2br w:val="nil"/>
              <w:tr2bl w:val="nil"/>
            </w:tcBorders>
            <w:vAlign w:val="center"/>
          </w:tcPr>
          <w:p>
            <w:pPr>
              <w:widowControl/>
              <w:spacing w:line="276" w:lineRule="auto"/>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2）</w:t>
            </w:r>
            <w:r>
              <w:rPr>
                <w:rFonts w:ascii="宋体" w:hAnsi="宋体" w:cs="宋体"/>
                <w:color w:val="auto"/>
                <w:kern w:val="0"/>
                <w:sz w:val="24"/>
                <w:szCs w:val="24"/>
                <w:highlight w:val="none"/>
                <w:lang w:bidi="ar"/>
              </w:rPr>
              <w:t>供应商自</w:t>
            </w:r>
            <w:r>
              <w:rPr>
                <w:rFonts w:hint="eastAsia" w:ascii="宋体" w:hAnsi="宋体" w:cs="宋体"/>
                <w:color w:val="auto"/>
                <w:kern w:val="0"/>
                <w:sz w:val="24"/>
                <w:szCs w:val="24"/>
                <w:highlight w:val="none"/>
                <w:lang w:bidi="ar"/>
              </w:rPr>
              <w:t>20</w:t>
            </w:r>
            <w:r>
              <w:rPr>
                <w:rFonts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bidi="ar"/>
              </w:rPr>
              <w:t>年1月1日（以合同签订时间为准）以来，承接并完成进馆档案整理装订服务的，每1个业绩得3分，最多得</w:t>
            </w:r>
            <w:r>
              <w:rPr>
                <w:rFonts w:ascii="宋体" w:hAnsi="宋体" w:cs="宋体"/>
                <w:color w:val="auto"/>
                <w:kern w:val="0"/>
                <w:sz w:val="24"/>
                <w:szCs w:val="24"/>
                <w:highlight w:val="none"/>
                <w:lang w:bidi="ar"/>
              </w:rPr>
              <w:t>6</w:t>
            </w:r>
            <w:r>
              <w:rPr>
                <w:rFonts w:hint="eastAsia" w:ascii="宋体" w:hAnsi="宋体" w:cs="宋体"/>
                <w:color w:val="auto"/>
                <w:kern w:val="0"/>
                <w:sz w:val="24"/>
                <w:szCs w:val="24"/>
                <w:highlight w:val="none"/>
                <w:lang w:bidi="ar"/>
              </w:rPr>
              <w:t>分。</w:t>
            </w:r>
          </w:p>
          <w:p>
            <w:pPr>
              <w:widowControl/>
              <w:spacing w:line="276" w:lineRule="auto"/>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须同时提供①服务合同的复印件或扫描打印件；②项目发票（发票至少提供1张，且开具日期须在本项目磋商公告发出日期之前）复印件或扫描打印件；③档案馆接收档案的相关证明文件（须与合同项目符合）的复印件或扫描打印件。</w:t>
            </w:r>
          </w:p>
          <w:p>
            <w:pPr>
              <w:pStyle w:val="24"/>
              <w:widowControl/>
              <w:spacing w:line="276" w:lineRule="auto"/>
              <w:ind w:left="0" w:leftChars="0" w:firstLine="0" w:firstLineChars="0"/>
              <w:rPr>
                <w:rFonts w:ascii="宋体" w:hAnsi="宋体" w:cs="宋体"/>
                <w:b/>
                <w:color w:val="auto"/>
                <w:kern w:val="0"/>
                <w:sz w:val="24"/>
                <w:szCs w:val="24"/>
                <w:highlight w:val="none"/>
                <w:lang w:bidi="ar"/>
              </w:rPr>
            </w:pPr>
            <w:r>
              <w:rPr>
                <w:rFonts w:hint="eastAsia" w:ascii="宋体" w:hAnsi="宋体" w:cs="宋体"/>
                <w:color w:val="auto"/>
                <w:kern w:val="0"/>
                <w:sz w:val="24"/>
                <w:szCs w:val="24"/>
                <w:highlight w:val="none"/>
                <w:lang w:bidi="ar"/>
              </w:rPr>
              <w:t>注：若上述材料无法体现评审因素，则须另行提供由委托单位盖章的业绩证明，若业绩证明无法充分体现评审要素，评标委员会可以不予认可。</w:t>
            </w:r>
          </w:p>
        </w:tc>
        <w:tc>
          <w:tcPr>
            <w:tcW w:w="737" w:type="dxa"/>
            <w:tcBorders>
              <w:tl2br w:val="nil"/>
              <w:tr2bl w:val="nil"/>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426" w:type="dxa"/>
            <w:vMerge w:val="restart"/>
            <w:tcBorders>
              <w:tl2br w:val="nil"/>
              <w:tr2bl w:val="nil"/>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3</w:t>
            </w:r>
          </w:p>
        </w:tc>
        <w:tc>
          <w:tcPr>
            <w:tcW w:w="1276" w:type="dxa"/>
            <w:vMerge w:val="restart"/>
            <w:tcBorders>
              <w:tl2br w:val="nil"/>
              <w:tr2bl w:val="nil"/>
            </w:tcBorders>
            <w:vAlign w:val="center"/>
          </w:tcPr>
          <w:p>
            <w:pPr>
              <w:widowControl/>
              <w:jc w:val="center"/>
              <w:rPr>
                <w:rFonts w:ascii="宋体" w:hAnsi="宋体" w:cs="宋体"/>
                <w:color w:val="auto"/>
                <w:sz w:val="24"/>
                <w:highlight w:val="none"/>
                <w:lang w:val="zh-CN"/>
              </w:rPr>
            </w:pPr>
            <w:r>
              <w:rPr>
                <w:rFonts w:ascii="宋体" w:hAnsi="宋体" w:cs="宋体"/>
                <w:color w:val="auto"/>
                <w:kern w:val="0"/>
                <w:sz w:val="24"/>
                <w:szCs w:val="24"/>
                <w:highlight w:val="none"/>
                <w:lang w:bidi="ar"/>
              </w:rPr>
              <w:t>档案整理方案</w:t>
            </w:r>
          </w:p>
        </w:tc>
        <w:tc>
          <w:tcPr>
            <w:tcW w:w="7086" w:type="dxa"/>
            <w:tcBorders>
              <w:tl2br w:val="nil"/>
              <w:tr2bl w:val="nil"/>
            </w:tcBorders>
            <w:vAlign w:val="center"/>
          </w:tcPr>
          <w:p>
            <w:pPr>
              <w:widowControl/>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根据供应商提供的</w:t>
            </w:r>
            <w:r>
              <w:rPr>
                <w:rFonts w:ascii="宋体" w:hAnsi="宋体" w:cs="宋体"/>
                <w:color w:val="auto"/>
                <w:kern w:val="0"/>
                <w:sz w:val="24"/>
                <w:szCs w:val="24"/>
                <w:highlight w:val="none"/>
                <w:lang w:bidi="ar"/>
              </w:rPr>
              <w:t>档案整理服务方案</w:t>
            </w:r>
            <w:r>
              <w:rPr>
                <w:rFonts w:hint="eastAsia" w:ascii="宋体" w:hAnsi="宋体" w:cs="宋体"/>
                <w:color w:val="auto"/>
                <w:kern w:val="0"/>
                <w:sz w:val="24"/>
                <w:szCs w:val="24"/>
                <w:highlight w:val="none"/>
                <w:lang w:bidi="ar"/>
              </w:rPr>
              <w:t>，包括</w:t>
            </w:r>
            <w:r>
              <w:rPr>
                <w:rFonts w:ascii="宋体" w:hAnsi="宋体" w:cs="宋体"/>
                <w:color w:val="auto"/>
                <w:kern w:val="0"/>
                <w:sz w:val="24"/>
                <w:szCs w:val="24"/>
                <w:highlight w:val="none"/>
                <w:lang w:bidi="ar"/>
              </w:rPr>
              <w:t>工作流程</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工作制度</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时间安排</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由评委横向比较后打分</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工作流程合理</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工作制度完善</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时间安排科学的</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bidi="ar"/>
              </w:rPr>
              <w:t>13分；</w:t>
            </w:r>
            <w:r>
              <w:rPr>
                <w:rFonts w:ascii="宋体" w:hAnsi="宋体" w:cs="宋体"/>
                <w:color w:val="auto"/>
                <w:kern w:val="0"/>
                <w:sz w:val="24"/>
                <w:szCs w:val="24"/>
                <w:highlight w:val="none"/>
                <w:lang w:bidi="ar"/>
              </w:rPr>
              <w:t>工作流程较合理</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工作制度较完善</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时间安排较科学的</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bidi="ar"/>
              </w:rPr>
              <w:t>8分；</w:t>
            </w:r>
            <w:r>
              <w:rPr>
                <w:rFonts w:ascii="宋体" w:hAnsi="宋体" w:cs="宋体"/>
                <w:color w:val="auto"/>
                <w:kern w:val="0"/>
                <w:sz w:val="24"/>
                <w:szCs w:val="24"/>
                <w:highlight w:val="none"/>
                <w:lang w:bidi="ar"/>
              </w:rPr>
              <w:t>工作流程不合理</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工作制度不完善</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时间安排不科学的</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bidi="ar"/>
              </w:rPr>
              <w:t>3分；未提供不得分。</w:t>
            </w:r>
          </w:p>
        </w:tc>
        <w:tc>
          <w:tcPr>
            <w:tcW w:w="737" w:type="dxa"/>
            <w:tcBorders>
              <w:tl2br w:val="nil"/>
              <w:tr2bl w:val="nil"/>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426" w:type="dxa"/>
            <w:vMerge w:val="continue"/>
            <w:tcBorders>
              <w:tl2br w:val="nil"/>
              <w:tr2bl w:val="nil"/>
            </w:tcBorders>
            <w:vAlign w:val="center"/>
          </w:tcPr>
          <w:p>
            <w:pPr>
              <w:autoSpaceDE w:val="0"/>
              <w:autoSpaceDN w:val="0"/>
              <w:adjustRightInd w:val="0"/>
              <w:spacing w:line="360" w:lineRule="auto"/>
              <w:jc w:val="center"/>
              <w:rPr>
                <w:rFonts w:ascii="宋体" w:hAnsi="宋体" w:cs="宋体"/>
                <w:color w:val="auto"/>
                <w:sz w:val="24"/>
                <w:highlight w:val="none"/>
                <w:lang w:val="zh-CN"/>
              </w:rPr>
            </w:pPr>
          </w:p>
        </w:tc>
        <w:tc>
          <w:tcPr>
            <w:tcW w:w="1276" w:type="dxa"/>
            <w:vMerge w:val="continue"/>
            <w:tcBorders>
              <w:tl2br w:val="nil"/>
              <w:tr2bl w:val="nil"/>
            </w:tcBorders>
            <w:vAlign w:val="center"/>
          </w:tcPr>
          <w:p>
            <w:pPr>
              <w:autoSpaceDE w:val="0"/>
              <w:autoSpaceDN w:val="0"/>
              <w:adjustRightInd w:val="0"/>
              <w:spacing w:line="360" w:lineRule="auto"/>
              <w:jc w:val="center"/>
              <w:rPr>
                <w:rFonts w:ascii="宋体" w:hAnsi="宋体" w:cs="宋体"/>
                <w:color w:val="auto"/>
                <w:sz w:val="24"/>
                <w:highlight w:val="none"/>
                <w:lang w:val="zh-CN"/>
              </w:rPr>
            </w:pPr>
          </w:p>
        </w:tc>
        <w:tc>
          <w:tcPr>
            <w:tcW w:w="7086" w:type="dxa"/>
            <w:tcBorders>
              <w:tl2br w:val="nil"/>
              <w:tr2bl w:val="nil"/>
            </w:tcBorders>
            <w:vAlign w:val="center"/>
          </w:tcPr>
          <w:p>
            <w:pPr>
              <w:widowControl/>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根据供应商提供的</w:t>
            </w:r>
            <w:r>
              <w:rPr>
                <w:rFonts w:ascii="宋体" w:hAnsi="宋体" w:cs="宋体"/>
                <w:color w:val="auto"/>
                <w:kern w:val="0"/>
                <w:sz w:val="24"/>
                <w:szCs w:val="24"/>
                <w:highlight w:val="none"/>
                <w:lang w:bidi="ar"/>
              </w:rPr>
              <w:t>项目质量保障方案</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由评委横向比较</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保证措施科学可行的</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bidi="ar"/>
              </w:rPr>
              <w:t>5分；</w:t>
            </w:r>
            <w:r>
              <w:rPr>
                <w:rFonts w:ascii="宋体" w:hAnsi="宋体" w:cs="宋体"/>
                <w:color w:val="auto"/>
                <w:kern w:val="0"/>
                <w:sz w:val="24"/>
                <w:szCs w:val="24"/>
                <w:highlight w:val="none"/>
                <w:lang w:bidi="ar"/>
              </w:rPr>
              <w:t>保证措施较科学且基本可行的</w:t>
            </w:r>
            <w:r>
              <w:rPr>
                <w:rFonts w:hint="eastAsia" w:ascii="宋体" w:hAnsi="宋体" w:cs="宋体"/>
                <w:color w:val="auto"/>
                <w:kern w:val="0"/>
                <w:sz w:val="24"/>
                <w:szCs w:val="24"/>
                <w:highlight w:val="none"/>
                <w:lang w:bidi="ar"/>
              </w:rPr>
              <w:t>，得3分；保证措施不科学不可行的，得1分；没有不得分。</w:t>
            </w:r>
          </w:p>
        </w:tc>
        <w:tc>
          <w:tcPr>
            <w:tcW w:w="737" w:type="dxa"/>
            <w:tcBorders>
              <w:tl2br w:val="nil"/>
              <w:tr2bl w:val="nil"/>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5</w:t>
            </w:r>
          </w:p>
        </w:tc>
      </w:tr>
    </w:tbl>
    <w:p>
      <w:pPr>
        <w:autoSpaceDE w:val="0"/>
        <w:autoSpaceDN w:val="0"/>
        <w:adjustRightInd w:val="0"/>
        <w:snapToGrid w:val="0"/>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zh-CN"/>
        </w:rPr>
        <w:t>四</w:t>
      </w:r>
      <w:r>
        <w:rPr>
          <w:rFonts w:hint="eastAsia" w:ascii="宋体" w:hAnsi="宋体" w:eastAsia="宋体" w:cs="宋体"/>
          <w:b/>
          <w:color w:val="auto"/>
          <w:kern w:val="0"/>
          <w:sz w:val="24"/>
          <w:highlight w:val="none"/>
        </w:rPr>
        <w:t>）价格分：30</w:t>
      </w:r>
      <w:r>
        <w:rPr>
          <w:rFonts w:hint="eastAsia" w:ascii="宋体" w:hAnsi="宋体" w:eastAsia="宋体" w:cs="宋体"/>
          <w:b/>
          <w:color w:val="auto"/>
          <w:kern w:val="0"/>
          <w:sz w:val="24"/>
          <w:highlight w:val="none"/>
          <w:lang w:val="zh-CN"/>
        </w:rPr>
        <w:t>分</w:t>
      </w:r>
    </w:p>
    <w:p>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本项目最高单价限价</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元/件，报价均不得高于或等于最高限价，否则为无效响应。</w:t>
      </w:r>
    </w:p>
    <w:p>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综合评分法中的价格分统一采用低价优先法计算，即满足磋商文件要求且最后报价最低的供应商的价格为磋商基准价，其价格分为满分。其他供应商的价格分统一按照下列公式计算：</w:t>
      </w:r>
    </w:p>
    <w:p>
      <w:pPr>
        <w:autoSpaceDE w:val="0"/>
        <w:autoSpaceDN w:val="0"/>
        <w:adjustRightInd w:val="0"/>
        <w:snapToGrid w:val="0"/>
        <w:spacing w:line="360" w:lineRule="auto"/>
        <w:ind w:firstLine="480" w:firstLineChars="200"/>
        <w:rPr>
          <w:rFonts w:hint="default" w:ascii="宋体" w:hAnsi="宋体" w:eastAsia="宋体" w:cs="宋体"/>
          <w:color w:val="auto"/>
          <w:sz w:val="24"/>
          <w:highlight w:val="none"/>
        </w:rPr>
      </w:pPr>
      <w:r>
        <w:rPr>
          <w:rFonts w:hint="eastAsia" w:ascii="宋体" w:hAnsi="宋体" w:eastAsia="宋体" w:cs="宋体"/>
          <w:color w:val="auto"/>
          <w:sz w:val="24"/>
          <w:highlight w:val="none"/>
        </w:rPr>
        <w:t>磋商报价得分=（磋商基准价/最后磋商报价）×</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0</w:t>
      </w:r>
    </w:p>
    <w:p>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项目评审过程中，不得去掉最后报价中的最高报价和最低报价。</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（五）政府采购政策功能落实</w:t>
      </w:r>
    </w:p>
    <w:p>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本次采购专门面向中小企业采购的项目或者采购包，不再执行价格评审优惠的扶持政策。</w:t>
      </w:r>
    </w:p>
    <w:p>
      <w:pPr>
        <w:snapToGrid w:val="0"/>
        <w:spacing w:line="360" w:lineRule="auto"/>
        <w:ind w:firstLine="57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（六）成交供应商的确定</w:t>
      </w:r>
    </w:p>
    <w:p>
      <w:pPr>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pPr>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pPr>
        <w:adjustRightInd w:val="0"/>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磋商小组汇总各评委评分后，按照得分从高到低的顺序推荐三名成交候选人，并编写评审报告。</w:t>
      </w:r>
    </w:p>
    <w:p>
      <w:pPr>
        <w:adjustRightInd w:val="0"/>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采购人委托磋商小组</w:t>
      </w:r>
      <w:r>
        <w:rPr>
          <w:rFonts w:hint="eastAsia" w:ascii="宋体" w:hAnsi="宋体" w:eastAsia="宋体" w:cs="宋体"/>
          <w:bCs/>
          <w:color w:val="auto"/>
          <w:sz w:val="24"/>
          <w:highlight w:val="none"/>
        </w:rPr>
        <w:t>直接确定排名第一的成交候选人为成交供应商。成交候选人并列的，由采购人委托磋商小组按照现场抽签方式确定成交人。</w:t>
      </w:r>
    </w:p>
    <w:p>
      <w:pPr>
        <w:snapToGrid w:val="0"/>
        <w:spacing w:line="360" w:lineRule="auto"/>
        <w:ind w:firstLine="57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（七）采购代理机构宣布评审结果。</w:t>
      </w:r>
    </w:p>
    <w:p>
      <w:pPr>
        <w:snapToGrid w:val="0"/>
        <w:spacing w:line="360" w:lineRule="auto"/>
        <w:ind w:firstLine="57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（八）公告成交结果</w:t>
      </w:r>
    </w:p>
    <w:p>
      <w:pPr>
        <w:adjustRightInd w:val="0"/>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自确定成交供应商之日起2个工作日内，在</w:t>
      </w:r>
      <w:r>
        <w:rPr>
          <w:rFonts w:hint="eastAsia" w:ascii="宋体" w:hAnsi="宋体" w:eastAsia="宋体" w:cs="宋体"/>
          <w:bCs/>
          <w:color w:val="auto"/>
          <w:sz w:val="24"/>
          <w:highlight w:val="none"/>
          <w:lang w:eastAsia="zh-CN"/>
        </w:rPr>
        <w:t>南通市妇幼保健院官网、江苏省招标投标公共服务平台</w:t>
      </w:r>
      <w:r>
        <w:rPr>
          <w:rFonts w:hint="eastAsia" w:ascii="宋体" w:hAnsi="宋体" w:eastAsia="宋体" w:cs="宋体"/>
          <w:bCs/>
          <w:color w:val="auto"/>
          <w:sz w:val="24"/>
          <w:highlight w:val="none"/>
        </w:rPr>
        <w:t>公告成交结果，公告期限为1个工作日。</w:t>
      </w:r>
    </w:p>
    <w:p>
      <w:pPr>
        <w:snapToGrid w:val="0"/>
        <w:spacing w:line="360" w:lineRule="auto"/>
        <w:ind w:firstLine="57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（九）发放成交通知书</w:t>
      </w:r>
    </w:p>
    <w:p>
      <w:pPr>
        <w:snapToGrid w:val="0"/>
        <w:spacing w:line="360" w:lineRule="auto"/>
        <w:ind w:firstLine="480" w:firstLineChars="2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成交通知书发放条件和途径：发布成交结果公告的同时，采购代理机构向成交人发放成交通知书。领取地址：南通市崇川区北大街万科壹中心2402室，电话：18106295192。</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成交通知书对采购人和成交供应商均具有法律效力。成交通知书发出后，采购人改变成交结果的，或者成交供应商放弃成交项目的，应当依法承担法律责任。</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当成交供应商放弃中标、不能履行或拒签合同，或者被查实存在影响中标结果的违法行为等情形，不符合中标条件的，采购人可以按照评标委员会提出的中标候选人名单排序依次确定其他中标候选人为成交单位，也可以重新采购。</w:t>
      </w:r>
    </w:p>
    <w:p>
      <w:pPr>
        <w:snapToGrid w:val="0"/>
        <w:spacing w:line="360" w:lineRule="auto"/>
        <w:ind w:firstLine="57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七</w:t>
      </w:r>
      <w:r>
        <w:rPr>
          <w:rFonts w:hint="eastAsia" w:ascii="宋体" w:hAnsi="宋体" w:eastAsia="宋体" w:cs="宋体"/>
          <w:b/>
          <w:color w:val="auto"/>
          <w:kern w:val="0"/>
          <w:sz w:val="24"/>
          <w:highlight w:val="none"/>
        </w:rPr>
        <w:t>、其他注意事项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在磋商响应、评审时间，供应商不得向磋商小组询问情况，不得进行旨在影响评审结果的活动。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磋商小组不得向供应商解释落标原因。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在磋商响应、评审过程中，如果供应商联合故意抬高报价或出现其他不正当行为，采购人有权中止磋商或评审。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凡在磋商响应、评审过程中，已提示是否异议的事项，供应商当时没有提出异议的，事后不得针对上述事项提出质疑。</w:t>
      </w:r>
    </w:p>
    <w:p>
      <w:pPr>
        <w:snapToGrid w:val="0"/>
        <w:spacing w:line="360" w:lineRule="auto"/>
        <w:ind w:firstLine="570"/>
        <w:rPr>
          <w:rFonts w:hint="eastAsia" w:ascii="宋体" w:hAnsi="宋体" w:eastAsia="宋体" w:cs="宋体"/>
          <w:color w:val="auto"/>
          <w:sz w:val="24"/>
          <w:highlight w:val="none"/>
        </w:rPr>
      </w:pPr>
    </w:p>
    <w:p>
      <w:pPr>
        <w:snapToGrid w:val="0"/>
        <w:spacing w:line="360" w:lineRule="auto"/>
        <w:jc w:val="center"/>
        <w:outlineLvl w:val="0"/>
        <w:rPr>
          <w:rFonts w:hint="eastAsia" w:ascii="宋体" w:hAnsi="宋体" w:eastAsia="宋体" w:cs="宋体"/>
          <w:b/>
          <w:color w:val="auto"/>
          <w:sz w:val="24"/>
          <w:szCs w:val="24"/>
          <w:highlight w:val="none"/>
        </w:rPr>
        <w:sectPr>
          <w:pgSz w:w="11907" w:h="16839"/>
          <w:pgMar w:top="1418" w:right="1588" w:bottom="1418" w:left="1588" w:header="851" w:footer="851" w:gutter="0"/>
          <w:cols w:space="720" w:num="1"/>
          <w:docGrid w:linePitch="286" w:charSpace="0"/>
        </w:sectPr>
      </w:pPr>
    </w:p>
    <w:p>
      <w:pPr>
        <w:snapToGrid w:val="0"/>
        <w:spacing w:line="300" w:lineRule="auto"/>
        <w:jc w:val="center"/>
        <w:outlineLvl w:val="0"/>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第五部分  合同签订与验收付款</w:t>
      </w:r>
    </w:p>
    <w:p>
      <w:pPr>
        <w:snapToGrid w:val="0"/>
        <w:spacing w:line="480" w:lineRule="exact"/>
        <w:ind w:firstLine="471" w:firstLineChars="196"/>
        <w:jc w:val="left"/>
        <w:rPr>
          <w:b/>
          <w:color w:val="auto"/>
          <w:sz w:val="24"/>
          <w:highlight w:val="none"/>
        </w:rPr>
      </w:pP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w:t>
      </w:r>
      <w:r>
        <w:rPr>
          <w:rFonts w:hint="eastAsia" w:ascii="宋体" w:hAnsi="宋体" w:eastAsia="宋体" w:cs="宋体"/>
          <w:b/>
          <w:bCs/>
          <w:color w:val="auto"/>
          <w:sz w:val="24"/>
          <w:highlight w:val="none"/>
          <w:lang w:val="zh-CN"/>
        </w:rPr>
        <w:t>成交供应商和采购单位</w:t>
      </w:r>
      <w:r>
        <w:rPr>
          <w:rFonts w:hint="eastAsia" w:ascii="宋体" w:hAnsi="宋体" w:eastAsia="宋体" w:cs="宋体"/>
          <w:b/>
          <w:bCs/>
          <w:color w:val="auto"/>
          <w:sz w:val="24"/>
          <w:highlight w:val="none"/>
        </w:rPr>
        <w:t>需在</w:t>
      </w:r>
      <w:r>
        <w:rPr>
          <w:rFonts w:hint="eastAsia" w:ascii="宋体" w:hAnsi="宋体" w:eastAsia="宋体" w:cs="宋体"/>
          <w:b/>
          <w:bCs/>
          <w:color w:val="auto"/>
          <w:sz w:val="24"/>
          <w:highlight w:val="none"/>
          <w:lang w:val="zh-CN"/>
        </w:rPr>
        <w:t>《成交通知书》</w:t>
      </w:r>
      <w:r>
        <w:rPr>
          <w:rFonts w:hint="eastAsia" w:ascii="宋体" w:hAnsi="宋体" w:eastAsia="宋体" w:cs="宋体"/>
          <w:b/>
          <w:bCs/>
          <w:color w:val="auto"/>
          <w:sz w:val="24"/>
          <w:highlight w:val="none"/>
        </w:rPr>
        <w:t>发出之日起30日内签订合同</w:t>
      </w:r>
      <w:r>
        <w:rPr>
          <w:rFonts w:hint="eastAsia" w:ascii="宋体" w:hAnsi="宋体" w:eastAsia="宋体" w:cs="宋体"/>
          <w:b/>
          <w:bCs/>
          <w:color w:val="auto"/>
          <w:sz w:val="24"/>
          <w:highlight w:val="none"/>
          <w:lang w:val="zh-CN"/>
        </w:rPr>
        <w:t>。</w:t>
      </w:r>
      <w:r>
        <w:rPr>
          <w:rFonts w:hint="eastAsia" w:ascii="宋体" w:hAnsi="宋体" w:eastAsia="宋体" w:cs="宋体"/>
          <w:color w:val="auto"/>
          <w:sz w:val="24"/>
          <w:highlight w:val="none"/>
          <w:lang w:val="zh-CN"/>
        </w:rPr>
        <w:t>合同签订后成交供应商方可履约，否则引起的一切后果由成交人自行承担。纸质合同一式肆份，采购人、供应商各两份。所签合同不得对采购文件作实质性修改。采购单位不得向成交供应商提出不合理的要求作为签订合同的条件，不得与成交供应商私下订立背离采购文件实质性内容的协议。</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color w:val="auto"/>
          <w:sz w:val="24"/>
          <w:highlight w:val="none"/>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pPr>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4"/>
        <w:kinsoku w:val="0"/>
        <w:topLinePunct/>
        <w:autoSpaceDE w:val="0"/>
        <w:autoSpaceDN w:val="0"/>
        <w:snapToGrid w:val="0"/>
        <w:spacing w:line="360" w:lineRule="auto"/>
        <w:ind w:right="210" w:firstLine="513" w:firstLineChars="214"/>
        <w:contextualSpacing/>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t>五、</w:t>
      </w:r>
      <w:r>
        <w:rPr>
          <w:rFonts w:hint="eastAsia" w:ascii="宋体" w:hAnsi="宋体" w:eastAsia="宋体" w:cs="宋体"/>
          <w:b/>
          <w:color w:val="auto"/>
          <w:sz w:val="24"/>
          <w:szCs w:val="24"/>
          <w:highlight w:val="none"/>
        </w:rPr>
        <w:t>不响应付款方式的，视同响应文件无效处理。</w:t>
      </w:r>
      <w:r>
        <w:rPr>
          <w:rFonts w:hint="eastAsia" w:ascii="宋体" w:hAnsi="宋体" w:eastAsia="宋体" w:cs="宋体"/>
          <w:b/>
          <w:color w:val="auto"/>
          <w:sz w:val="24"/>
          <w:highlight w:val="none"/>
        </w:rPr>
        <w:t>实际付款方式以最终签订采购合同为准。</w:t>
      </w:r>
    </w:p>
    <w:p>
      <w:pPr>
        <w:pStyle w:val="4"/>
        <w:kinsoku w:val="0"/>
        <w:topLinePunct/>
        <w:autoSpaceDE w:val="0"/>
        <w:autoSpaceDN w:val="0"/>
        <w:snapToGrid w:val="0"/>
        <w:spacing w:line="360" w:lineRule="auto"/>
        <w:ind w:right="21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款项由采购人按相关财务支付规定办理支付手续。不得故意拖延支付时间。</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ordWrap w:val="0"/>
        <w:spacing w:line="500" w:lineRule="exact"/>
        <w:jc w:val="center"/>
        <w:rPr>
          <w:rFonts w:hint="default" w:ascii="宋体" w:hAnsi="宋体" w:eastAsia="宋体" w:cs="宋体"/>
          <w:b/>
          <w:bCs/>
          <w:color w:val="auto"/>
          <w:spacing w:val="46"/>
          <w:sz w:val="24"/>
          <w:szCs w:val="24"/>
          <w:highlight w:val="none"/>
          <w:lang w:val="en-US" w:eastAsia="zh-CN"/>
        </w:rPr>
      </w:pPr>
      <w:r>
        <w:rPr>
          <w:rFonts w:hint="eastAsia" w:ascii="宋体" w:hAnsi="宋体" w:cs="宋体"/>
          <w:b/>
          <w:bCs/>
          <w:color w:val="auto"/>
          <w:spacing w:val="46"/>
          <w:sz w:val="24"/>
          <w:szCs w:val="24"/>
          <w:highlight w:val="none"/>
          <w:lang w:val="en-US" w:eastAsia="zh-CN"/>
        </w:rPr>
        <w:t>合同主要条款</w:t>
      </w:r>
    </w:p>
    <w:p>
      <w:pPr>
        <w:wordWrap w:val="0"/>
        <w:spacing w:line="500" w:lineRule="exact"/>
        <w:rPr>
          <w:rFonts w:ascii="宋体"/>
          <w:color w:val="auto"/>
          <w:sz w:val="24"/>
          <w:szCs w:val="24"/>
          <w:highlight w:val="none"/>
          <w:u w:val="single"/>
        </w:rPr>
      </w:pPr>
      <w:r>
        <w:rPr>
          <w:rFonts w:hint="eastAsia" w:ascii="宋体" w:hAnsi="宋体" w:cs="宋体"/>
          <w:color w:val="auto"/>
          <w:spacing w:val="46"/>
          <w:sz w:val="24"/>
          <w:szCs w:val="24"/>
          <w:highlight w:val="none"/>
        </w:rPr>
        <w:t>采购单</w:t>
      </w:r>
      <w:r>
        <w:rPr>
          <w:rFonts w:hint="eastAsia" w:ascii="宋体" w:hAnsi="宋体" w:cs="宋体"/>
          <w:color w:val="auto"/>
          <w:spacing w:val="2"/>
          <w:sz w:val="24"/>
          <w:szCs w:val="24"/>
          <w:highlight w:val="none"/>
        </w:rPr>
        <w:t>位</w:t>
      </w:r>
      <w:r>
        <w:rPr>
          <w:rFonts w:hint="eastAsia" w:ascii="宋体" w:hAnsi="宋体" w:cs="宋体"/>
          <w:color w:val="auto"/>
          <w:sz w:val="24"/>
          <w:szCs w:val="24"/>
          <w:highlight w:val="none"/>
        </w:rPr>
        <w:t>（或称甲方）：</w:t>
      </w:r>
      <w:r>
        <w:rPr>
          <w:rFonts w:hint="eastAsia" w:ascii="宋体" w:hAnsi="宋体" w:cs="宋体"/>
          <w:b/>
          <w:bCs/>
          <w:color w:val="auto"/>
          <w:sz w:val="24"/>
          <w:szCs w:val="24"/>
          <w:highlight w:val="none"/>
          <w:u w:val="single"/>
        </w:rPr>
        <w:t>南通市妇幼保健院</w:t>
      </w:r>
    </w:p>
    <w:p>
      <w:pPr>
        <w:wordWrap w:val="0"/>
        <w:spacing w:line="500" w:lineRule="exact"/>
        <w:rPr>
          <w:rFonts w:ascii="宋体"/>
          <w:color w:val="auto"/>
          <w:sz w:val="24"/>
          <w:szCs w:val="24"/>
          <w:highlight w:val="none"/>
          <w:u w:val="single"/>
        </w:rPr>
      </w:pPr>
      <w:r>
        <w:rPr>
          <w:rFonts w:hint="eastAsia" w:ascii="宋体" w:hAnsi="宋体" w:cs="宋体"/>
          <w:color w:val="auto"/>
          <w:sz w:val="24"/>
          <w:szCs w:val="24"/>
          <w:highlight w:val="none"/>
        </w:rPr>
        <w:t>成交供应商（或称乙方）：</w:t>
      </w:r>
      <w:r>
        <w:rPr>
          <w:rFonts w:hint="eastAsia" w:ascii="宋体" w:hAnsi="宋体" w:cs="宋体"/>
          <w:color w:val="auto"/>
          <w:sz w:val="24"/>
          <w:szCs w:val="24"/>
          <w:highlight w:val="none"/>
          <w:u w:val="single"/>
        </w:rPr>
        <w:t xml:space="preserve">                        </w:t>
      </w:r>
    </w:p>
    <w:p>
      <w:pPr>
        <w:spacing w:line="500" w:lineRule="exact"/>
        <w:rPr>
          <w:rFonts w:ascii="宋体"/>
          <w:color w:val="auto"/>
          <w:sz w:val="24"/>
          <w:szCs w:val="24"/>
          <w:highlight w:val="none"/>
        </w:rPr>
      </w:pPr>
      <w:r>
        <w:rPr>
          <w:rFonts w:hint="eastAsia" w:ascii="宋体" w:hAnsi="宋体" w:cs="宋体"/>
          <w:color w:val="auto"/>
          <w:sz w:val="24"/>
          <w:szCs w:val="24"/>
          <w:highlight w:val="none"/>
        </w:rPr>
        <w:t>签订时间：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bCs/>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bCs/>
          <w:color w:val="auto"/>
          <w:sz w:val="24"/>
          <w:szCs w:val="24"/>
          <w:highlight w:val="none"/>
          <w:u w:val="single"/>
        </w:rPr>
        <w:t xml:space="preserve">     </w:t>
      </w:r>
      <w:r>
        <w:rPr>
          <w:rFonts w:hint="eastAsia" w:ascii="宋体" w:hAnsi="宋体" w:cs="宋体"/>
          <w:color w:val="auto"/>
          <w:sz w:val="24"/>
          <w:szCs w:val="24"/>
          <w:highlight w:val="none"/>
        </w:rPr>
        <w:t>日</w:t>
      </w:r>
    </w:p>
    <w:p>
      <w:pPr>
        <w:wordWrap w:val="0"/>
        <w:spacing w:line="500" w:lineRule="exact"/>
        <w:rPr>
          <w:rFonts w:ascii="宋体"/>
          <w:color w:val="auto"/>
          <w:sz w:val="24"/>
          <w:szCs w:val="24"/>
          <w:highlight w:val="none"/>
          <w:u w:val="single"/>
        </w:rPr>
      </w:pPr>
      <w:r>
        <w:rPr>
          <w:rFonts w:hint="eastAsia" w:ascii="宋体" w:hAnsi="宋体" w:cs="宋体"/>
          <w:color w:val="auto"/>
          <w:sz w:val="24"/>
          <w:szCs w:val="24"/>
          <w:highlight w:val="none"/>
        </w:rPr>
        <w:t>签订地点：</w:t>
      </w:r>
      <w:r>
        <w:rPr>
          <w:rFonts w:hint="eastAsia" w:ascii="宋体" w:hAnsi="宋体" w:cs="宋体"/>
          <w:bCs/>
          <w:color w:val="auto"/>
          <w:sz w:val="24"/>
          <w:szCs w:val="24"/>
          <w:highlight w:val="none"/>
          <w:u w:val="single"/>
        </w:rPr>
        <w:t xml:space="preserve">                 </w:t>
      </w:r>
    </w:p>
    <w:p>
      <w:pPr>
        <w:tabs>
          <w:tab w:val="left" w:pos="6300"/>
        </w:tabs>
        <w:snapToGrid w:val="0"/>
        <w:spacing w:line="300" w:lineRule="auto"/>
        <w:rPr>
          <w:rFonts w:ascii="宋体" w:hAnsi="宋体" w:cs="宋体"/>
          <w:color w:val="auto"/>
          <w:sz w:val="24"/>
          <w:szCs w:val="24"/>
          <w:highlight w:val="none"/>
        </w:rPr>
      </w:pPr>
    </w:p>
    <w:p>
      <w:pPr>
        <w:widowControl/>
        <w:shd w:val="clear" w:color="auto" w:fill="FFFFFF"/>
        <w:snapToGrid w:val="0"/>
        <w:spacing w:line="360" w:lineRule="auto"/>
        <w:ind w:firstLine="480" w:firstLineChars="200"/>
        <w:jc w:val="left"/>
        <w:rPr>
          <w:rFonts w:ascii="宋体" w:hAnsi="宋体" w:cs="Arial"/>
          <w:color w:val="auto"/>
          <w:kern w:val="0"/>
          <w:sz w:val="24"/>
          <w:szCs w:val="24"/>
          <w:highlight w:val="none"/>
        </w:rPr>
      </w:pPr>
      <w:r>
        <w:rPr>
          <w:rFonts w:hint="eastAsia" w:ascii="宋体" w:hAnsi="宋体" w:cs="宋体"/>
          <w:color w:val="auto"/>
          <w:sz w:val="24"/>
          <w:szCs w:val="24"/>
          <w:highlight w:val="none"/>
        </w:rPr>
        <w:t>根据《中华人民共和国民法典》及</w:t>
      </w:r>
      <w:r>
        <w:rPr>
          <w:rFonts w:hint="eastAsia" w:ascii="宋体" w:hAnsi="宋体" w:cs="Arial"/>
          <w:color w:val="auto"/>
          <w:kern w:val="0"/>
          <w:sz w:val="24"/>
          <w:szCs w:val="24"/>
          <w:highlight w:val="none"/>
          <w:u w:val="single"/>
        </w:rPr>
        <w:t>南通市妇幼保健院出生医学档案整理服务项目</w:t>
      </w:r>
      <w:r>
        <w:rPr>
          <w:rFonts w:hint="eastAsia" w:ascii="宋体" w:hAnsi="宋体" w:cs="宋体"/>
          <w:color w:val="auto"/>
          <w:sz w:val="24"/>
          <w:szCs w:val="24"/>
          <w:highlight w:val="none"/>
        </w:rPr>
        <w:t>（项目编号：DFHX2025115）的磋商文件及磋商响应文件，经甲、乙双方协商一致，签订本合同。</w:t>
      </w:r>
    </w:p>
    <w:p>
      <w:pPr>
        <w:snapToGrid w:val="0"/>
        <w:spacing w:line="360" w:lineRule="auto"/>
        <w:ind w:firstLine="573"/>
        <w:rPr>
          <w:rFonts w:ascii="宋体" w:hAnsi="宋体" w:cs="宋体"/>
          <w:b/>
          <w:bCs/>
          <w:color w:val="auto"/>
          <w:sz w:val="24"/>
          <w:szCs w:val="24"/>
          <w:highlight w:val="none"/>
        </w:rPr>
      </w:pPr>
      <w:r>
        <w:rPr>
          <w:rFonts w:hint="eastAsia" w:ascii="宋体" w:hAnsi="宋体" w:cs="宋体"/>
          <w:b/>
          <w:bCs/>
          <w:color w:val="auto"/>
          <w:sz w:val="24"/>
          <w:szCs w:val="24"/>
          <w:highlight w:val="none"/>
        </w:rPr>
        <w:t>一、合同文件组成及解释顺序</w:t>
      </w:r>
    </w:p>
    <w:p>
      <w:pPr>
        <w:snapToGrid w:val="0"/>
        <w:spacing w:line="360" w:lineRule="auto"/>
        <w:ind w:firstLine="573"/>
        <w:rPr>
          <w:rFonts w:ascii="宋体" w:hAnsi="宋体" w:cs="宋体"/>
          <w:bCs/>
          <w:color w:val="auto"/>
          <w:sz w:val="24"/>
          <w:szCs w:val="24"/>
          <w:highlight w:val="none"/>
        </w:rPr>
      </w:pPr>
      <w:r>
        <w:rPr>
          <w:rFonts w:hint="eastAsia" w:ascii="宋体" w:hAnsi="宋体" w:cs="宋体"/>
          <w:bCs/>
          <w:color w:val="auto"/>
          <w:sz w:val="24"/>
          <w:szCs w:val="24"/>
          <w:highlight w:val="none"/>
        </w:rPr>
        <w:t>1.本合同书；2.成交通知书；3.磋商响应文件及其附件；4.采购磋商文件（含标前答疑及补充通知）；5.相关标准、规范及有关技术文件。</w:t>
      </w:r>
    </w:p>
    <w:p>
      <w:pPr>
        <w:snapToGrid w:val="0"/>
        <w:spacing w:line="360" w:lineRule="auto"/>
        <w:ind w:firstLine="480" w:firstLineChars="200"/>
        <w:rPr>
          <w:rFonts w:ascii="宋体" w:hAnsi="宋体"/>
          <w:b/>
          <w:color w:val="auto"/>
          <w:sz w:val="24"/>
          <w:szCs w:val="24"/>
          <w:highlight w:val="none"/>
        </w:rPr>
      </w:pPr>
      <w:r>
        <w:rPr>
          <w:rFonts w:hint="eastAsia" w:ascii="宋体" w:hAnsi="宋体"/>
          <w:b/>
          <w:color w:val="auto"/>
          <w:sz w:val="24"/>
          <w:szCs w:val="24"/>
          <w:highlight w:val="none"/>
        </w:rPr>
        <w:t>二、合同金额及付款方式：</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1、合同单价为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元/件。最终结算按合同单价及甲方确认的数量进行结算，但结算总价不超过</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万元。</w:t>
      </w:r>
    </w:p>
    <w:p>
      <w:pPr>
        <w:snapToGrid w:val="0"/>
        <w:spacing w:line="360" w:lineRule="auto"/>
        <w:ind w:firstLine="480" w:firstLineChars="200"/>
        <w:rPr>
          <w:rFonts w:ascii="宋体" w:hAnsi="宋体" w:cs="宋体"/>
          <w:b/>
          <w:bCs/>
          <w:color w:val="auto"/>
          <w:sz w:val="24"/>
          <w:szCs w:val="24"/>
          <w:highlight w:val="none"/>
        </w:rPr>
      </w:pPr>
      <w:r>
        <w:rPr>
          <w:rFonts w:hint="eastAsia" w:ascii="宋体" w:hAnsi="宋体"/>
          <w:color w:val="auto"/>
          <w:sz w:val="24"/>
          <w:szCs w:val="24"/>
          <w:highlight w:val="none"/>
        </w:rPr>
        <w:t>合同价</w:t>
      </w:r>
      <w:r>
        <w:rPr>
          <w:rFonts w:hint="eastAsia" w:ascii="宋体" w:hAnsi="宋体" w:cs="宋体"/>
          <w:color w:val="auto"/>
          <w:sz w:val="24"/>
          <w:szCs w:val="24"/>
          <w:highlight w:val="none"/>
        </w:rPr>
        <w:t>应包含但不限于下列费用：</w:t>
      </w:r>
      <w:r>
        <w:rPr>
          <w:rFonts w:hint="eastAsia" w:ascii="宋体" w:hAnsi="宋体" w:cs="宋体"/>
          <w:b/>
          <w:bCs/>
          <w:color w:val="auto"/>
          <w:sz w:val="24"/>
          <w:szCs w:val="24"/>
          <w:highlight w:val="none"/>
        </w:rPr>
        <w:t>人工费、档案整理费、装订费、设备费、软件费、办公费、运输费（含装卸力资）、管理费、税金、利润等，还应包含为完成所有工作而采取的各项措施费用，以及作为一个有经验的单位所应考虑到的各种因素、风险而包含的所有费用，即项目履行到项目执行结束的过程中所发生的一切费用及磋商文件要求的所有费用。</w:t>
      </w:r>
    </w:p>
    <w:p>
      <w:pPr>
        <w:pStyle w:val="1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2、结算方式：</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乙方履约保证金缴纳且合同签订生效后，甲方支付合同金额的30%；在项目按时完成并验收通过后，甲方按实际完成数量支付至结算价的100%，并退还履约保证金（无息）。</w:t>
      </w:r>
    </w:p>
    <w:p>
      <w:pPr>
        <w:snapToGrid w:val="0"/>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乙方在申请服务费支付前，须提供相应金额的税务发票。</w:t>
      </w:r>
    </w:p>
    <w:p>
      <w:pPr>
        <w:pStyle w:val="10"/>
        <w:snapToGrid w:val="0"/>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3、乙方交纳人民币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r>
        <w:rPr>
          <w:rFonts w:hint="eastAsia" w:ascii="宋体" w:hAnsi="宋体" w:cs="宋体"/>
          <w:color w:val="auto"/>
          <w:sz w:val="24"/>
          <w:szCs w:val="24"/>
          <w:highlight w:val="none"/>
        </w:rPr>
        <w:t>）作为本合同的履约保证金，在合同签订前缴纳。履约保证金作为违约金的一部分及用于补偿甲方因乙方不能履行合同义务或瑕疵履行而受到的损失。履约保证金在合同期满后或终止后，由甲方扣除乙方应承担的违约金、罚款、欠费等，一次性无息（如有剩余）返还乙方。</w:t>
      </w:r>
    </w:p>
    <w:p>
      <w:pPr>
        <w:pStyle w:val="10"/>
        <w:snapToGrid w:val="0"/>
        <w:spacing w:line="360" w:lineRule="auto"/>
        <w:ind w:firstLine="480" w:firstLineChars="200"/>
        <w:rPr>
          <w:color w:val="auto"/>
          <w:highlight w:val="none"/>
        </w:rPr>
      </w:pPr>
      <w:r>
        <w:rPr>
          <w:rFonts w:hint="eastAsia" w:ascii="宋体" w:hAnsi="宋体" w:cs="宋体"/>
          <w:b/>
          <w:bCs/>
          <w:color w:val="auto"/>
          <w:sz w:val="24"/>
          <w:szCs w:val="24"/>
          <w:highlight w:val="none"/>
        </w:rPr>
        <w:t>三</w:t>
      </w:r>
      <w:r>
        <w:rPr>
          <w:rFonts w:hint="eastAsia" w:ascii="宋体" w:hAnsi="宋体" w:cs="宋体"/>
          <w:b/>
          <w:color w:val="auto"/>
          <w:sz w:val="24"/>
          <w:szCs w:val="24"/>
          <w:highlight w:val="none"/>
        </w:rPr>
        <w:t>、工作要求、工作内容及细则如下：</w:t>
      </w:r>
    </w:p>
    <w:p>
      <w:pPr>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1、整理档案数量及时间：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2019-2023年出生医学证明47</w:t>
      </w:r>
      <w:r>
        <w:rPr>
          <w:rFonts w:hint="eastAsia" w:ascii="宋体" w:hAnsi="宋体" w:cs="宋体"/>
          <w:color w:val="auto"/>
          <w:sz w:val="24"/>
          <w:highlight w:val="none"/>
          <w:lang w:val="en-US" w:eastAsia="zh-CN"/>
        </w:rPr>
        <w:t>225</w:t>
      </w:r>
      <w:r>
        <w:rPr>
          <w:rFonts w:hint="eastAsia" w:ascii="宋体" w:hAnsi="宋体" w:eastAsia="宋体" w:cs="宋体"/>
          <w:color w:val="auto"/>
          <w:sz w:val="24"/>
          <w:highlight w:val="none"/>
        </w:rPr>
        <w:t>件（以实际数量为准），纸质档案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数字化副本等移交于202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月31日前完成，验收进馆。</w:t>
      </w:r>
    </w:p>
    <w:p>
      <w:pPr>
        <w:spacing w:line="360" w:lineRule="auto"/>
        <w:ind w:firstLine="480" w:firstLineChars="200"/>
        <w:rPr>
          <w:rFonts w:hint="eastAsia" w:ascii="宋体" w:hAnsi="宋体"/>
          <w:color w:val="auto"/>
          <w:sz w:val="24"/>
          <w:szCs w:val="24"/>
          <w:highlight w:val="none"/>
          <w:lang w:val="zh-CN"/>
        </w:rPr>
      </w:pPr>
      <w:r>
        <w:rPr>
          <w:rFonts w:hint="eastAsia" w:ascii="宋体" w:hAnsi="宋体"/>
          <w:color w:val="auto"/>
          <w:sz w:val="24"/>
          <w:szCs w:val="24"/>
          <w:highlight w:val="none"/>
          <w:lang w:val="zh-CN"/>
        </w:rPr>
        <w:t>2、归档范围主要包括：</w:t>
      </w:r>
    </w:p>
    <w:p>
      <w:pPr>
        <w:spacing w:line="360" w:lineRule="auto"/>
        <w:ind w:firstLine="480" w:firstLineChars="200"/>
        <w:rPr>
          <w:rFonts w:hint="eastAsia" w:ascii="宋体" w:hAnsi="宋体"/>
          <w:color w:val="auto"/>
          <w:sz w:val="24"/>
          <w:szCs w:val="24"/>
          <w:highlight w:val="none"/>
          <w:lang w:val="zh-CN"/>
        </w:rPr>
      </w:pPr>
      <w:r>
        <w:rPr>
          <w:rFonts w:hint="eastAsia" w:ascii="宋体" w:hAnsi="宋体"/>
          <w:color w:val="auto"/>
          <w:sz w:val="24"/>
          <w:szCs w:val="24"/>
          <w:highlight w:val="none"/>
          <w:lang w:val="zh-CN"/>
        </w:rPr>
        <w:t>（1）《出生医学证明》存根；</w:t>
      </w:r>
    </w:p>
    <w:p>
      <w:pPr>
        <w:spacing w:line="360" w:lineRule="auto"/>
        <w:ind w:firstLine="480" w:firstLineChars="200"/>
        <w:rPr>
          <w:rFonts w:hint="eastAsia" w:ascii="宋体" w:hAnsi="宋体"/>
          <w:color w:val="auto"/>
          <w:sz w:val="24"/>
          <w:szCs w:val="24"/>
          <w:highlight w:val="none"/>
          <w:lang w:val="zh-CN"/>
        </w:rPr>
      </w:pPr>
      <w:r>
        <w:rPr>
          <w:rFonts w:hint="eastAsia" w:ascii="宋体" w:hAnsi="宋体"/>
          <w:color w:val="auto"/>
          <w:sz w:val="24"/>
          <w:szCs w:val="24"/>
          <w:highlight w:val="none"/>
          <w:lang w:val="zh-CN"/>
        </w:rPr>
        <w:t>（2）《出生医学证明》申领表（首次签发登记表、补发申请表和换发申请表）；</w:t>
      </w:r>
    </w:p>
    <w:p>
      <w:pPr>
        <w:spacing w:line="360" w:lineRule="auto"/>
        <w:ind w:firstLine="480" w:firstLineChars="200"/>
        <w:rPr>
          <w:rFonts w:hint="eastAsia" w:ascii="宋体" w:hAnsi="宋体"/>
          <w:color w:val="auto"/>
          <w:sz w:val="24"/>
          <w:szCs w:val="24"/>
          <w:highlight w:val="none"/>
          <w:lang w:val="zh-CN"/>
        </w:rPr>
      </w:pPr>
      <w:r>
        <w:rPr>
          <w:rFonts w:hint="eastAsia" w:ascii="宋体" w:hAnsi="宋体"/>
          <w:color w:val="auto"/>
          <w:sz w:val="24"/>
          <w:szCs w:val="24"/>
          <w:highlight w:val="none"/>
          <w:lang w:val="zh-CN"/>
        </w:rPr>
        <w:t>（3）新生儿父母有效身份证复印件；</w:t>
      </w:r>
    </w:p>
    <w:p>
      <w:pPr>
        <w:spacing w:line="360" w:lineRule="auto"/>
        <w:ind w:firstLine="480" w:firstLineChars="200"/>
        <w:rPr>
          <w:rFonts w:hint="eastAsia" w:ascii="宋体" w:hAnsi="宋体"/>
          <w:color w:val="auto"/>
          <w:sz w:val="24"/>
          <w:szCs w:val="24"/>
          <w:highlight w:val="none"/>
          <w:lang w:val="zh-CN"/>
        </w:rPr>
      </w:pPr>
      <w:r>
        <w:rPr>
          <w:rFonts w:hint="eastAsia" w:ascii="宋体" w:hAnsi="宋体"/>
          <w:color w:val="auto"/>
          <w:sz w:val="24"/>
          <w:szCs w:val="24"/>
          <w:highlight w:val="none"/>
          <w:lang w:val="zh-CN"/>
        </w:rPr>
        <w:t>（4）亲子鉴定证明、公安机关出具的证明材料、孕产妇住院分娩相关病历、其他应当保存的相关材料。</w:t>
      </w:r>
    </w:p>
    <w:p>
      <w:pPr>
        <w:spacing w:line="360" w:lineRule="auto"/>
        <w:ind w:firstLine="480" w:firstLineChars="200"/>
        <w:rPr>
          <w:rFonts w:hint="eastAsia" w:ascii="宋体" w:hAnsi="宋体"/>
          <w:color w:val="auto"/>
          <w:sz w:val="24"/>
          <w:szCs w:val="24"/>
          <w:highlight w:val="none"/>
          <w:lang w:val="zh-CN"/>
        </w:rPr>
      </w:pPr>
      <w:r>
        <w:rPr>
          <w:rFonts w:hint="eastAsia" w:ascii="宋体" w:hAnsi="宋体"/>
          <w:color w:val="auto"/>
          <w:sz w:val="24"/>
          <w:szCs w:val="24"/>
          <w:highlight w:val="none"/>
          <w:lang w:val="zh-CN"/>
        </w:rPr>
        <w:t>3、进馆档案材料内容</w:t>
      </w:r>
    </w:p>
    <w:p>
      <w:pPr>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实体档案、纸质目录、缺失清单、全宗卷材料、光盘(含 电子目录、全宗卷材料、数字化副本、光盘说明等)。</w:t>
      </w:r>
    </w:p>
    <w:p>
      <w:pPr>
        <w:widowControl/>
        <w:adjustRightInd w:val="0"/>
        <w:snapToGrid w:val="0"/>
        <w:spacing w:line="360" w:lineRule="auto"/>
        <w:ind w:firstLine="480" w:firstLineChars="200"/>
        <w:rPr>
          <w:rFonts w:cs="宋体" w:asciiTheme="minorEastAsia" w:hAnsiTheme="minorEastAsia" w:eastAsiaTheme="minorEastAsia"/>
          <w:b/>
          <w:color w:val="auto"/>
          <w:kern w:val="0"/>
          <w:sz w:val="24"/>
          <w:szCs w:val="24"/>
          <w:highlight w:val="none"/>
          <w:lang w:bidi="ar"/>
        </w:rPr>
      </w:pPr>
      <w:r>
        <w:rPr>
          <w:rFonts w:hint="eastAsia" w:cs="宋体" w:asciiTheme="minorEastAsia" w:hAnsiTheme="minorEastAsia" w:eastAsiaTheme="minorEastAsia"/>
          <w:b/>
          <w:color w:val="auto"/>
          <w:kern w:val="0"/>
          <w:sz w:val="24"/>
          <w:szCs w:val="24"/>
          <w:highlight w:val="none"/>
          <w:lang w:bidi="ar"/>
        </w:rPr>
        <w:t>（一）遵守标准规范的要求</w:t>
      </w:r>
    </w:p>
    <w:p>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（1）《中华人民共和国档案法》；</w:t>
      </w:r>
    </w:p>
    <w:p>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（2）</w:t>
      </w:r>
      <w:r>
        <w:rPr>
          <w:rFonts w:hint="eastAsia" w:ascii="宋体" w:hAnsi="宋体" w:cs="宋体"/>
          <w:color w:val="auto"/>
          <w:kern w:val="0"/>
          <w:sz w:val="24"/>
          <w:szCs w:val="24"/>
          <w:highlight w:val="none"/>
        </w:rPr>
        <w:t>《中华人民共和国保守国家秘密法》；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（3）《文书档案案卷格式》中华人民共和国国家标准；</w:t>
      </w:r>
    </w:p>
    <w:p>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（4）《归档文件整理细则》（DA/T22-2015）；</w:t>
      </w:r>
    </w:p>
    <w:p>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（5）《档案著录规则》（DA/T18-1999）；</w:t>
      </w:r>
    </w:p>
    <w:p>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（6）《南通市文书档案电子目录录入要求》；</w:t>
      </w:r>
    </w:p>
    <w:p>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（7）《文书档案文件级目录数据库结构和数据交换格式》（DB32/505-2002）；</w:t>
      </w:r>
    </w:p>
    <w:p>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w:t>
      </w:r>
      <w:r>
        <w:rPr>
          <w:rFonts w:hint="eastAsia" w:ascii="宋体" w:hAnsi="宋体" w:cs="宋体"/>
          <w:color w:val="auto"/>
          <w:sz w:val="24"/>
          <w:szCs w:val="24"/>
          <w:highlight w:val="none"/>
          <w:lang w:val="zh-CN"/>
        </w:rPr>
        <w:t>《南通市档案馆馆藏档案电子数据管理办法》（通档发[2008]29号）；</w:t>
      </w:r>
    </w:p>
    <w:p>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（9）《纸质档案数字化技术规范》（DA/T31-2017）；</w:t>
      </w:r>
    </w:p>
    <w:p>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（10）《档案数字化转换操作规程》（DB32/T1894-2011）；</w:t>
      </w:r>
    </w:p>
    <w:p>
      <w:pPr>
        <w:adjustRightInd w:val="0"/>
        <w:snapToGrid w:val="0"/>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（11）南通市档案馆《关于纸质档案全文数字化处理要求》</w:t>
      </w:r>
      <w:r>
        <w:rPr>
          <w:rFonts w:hint="eastAsia" w:ascii="宋体" w:hAnsi="宋体"/>
          <w:color w:val="auto"/>
          <w:sz w:val="24"/>
          <w:szCs w:val="24"/>
          <w:highlight w:val="none"/>
          <w:lang w:eastAsia="zh-CN"/>
        </w:rPr>
        <w:t>；</w:t>
      </w:r>
    </w:p>
    <w:p>
      <w:pPr>
        <w:autoSpaceDE w:val="0"/>
        <w:autoSpaceDN w:val="0"/>
        <w:adjustRightInd w:val="0"/>
        <w:spacing w:line="360" w:lineRule="auto"/>
        <w:ind w:firstLine="480" w:firstLineChars="200"/>
        <w:rPr>
          <w:rFonts w:hint="eastAsia"/>
          <w:color w:val="auto"/>
          <w:highlight w:val="none"/>
          <w:lang w:eastAsia="zh-CN"/>
        </w:rPr>
      </w:pPr>
      <w:r>
        <w:rPr>
          <w:rFonts w:hint="eastAsia" w:ascii="宋体" w:hAnsi="宋体" w:cs="宋体"/>
          <w:color w:val="auto"/>
          <w:sz w:val="24"/>
          <w:szCs w:val="24"/>
          <w:highlight w:val="none"/>
          <w:lang w:val="zh-CN"/>
        </w:rPr>
        <w:t>（12）《纸质档案全文数字化工作要求》(通档发[2013]99号)</w:t>
      </w:r>
      <w:r>
        <w:rPr>
          <w:rFonts w:hint="eastAsia"/>
          <w:color w:val="auto"/>
          <w:highlight w:val="none"/>
          <w:lang w:eastAsia="zh-CN"/>
        </w:rPr>
        <w:t>；</w:t>
      </w:r>
    </w:p>
    <w:p>
      <w:pPr>
        <w:autoSpaceDE w:val="0"/>
        <w:autoSpaceDN w:val="0"/>
        <w:adjustRightInd w:val="0"/>
        <w:spacing w:line="360" w:lineRule="auto"/>
        <w:ind w:firstLine="480" w:firstLineChars="200"/>
        <w:rPr>
          <w:rFonts w:hint="eastAsia" w:ascii="宋体" w:hAnsi="宋体" w:eastAsia="宋体" w:cs="Times New Roman"/>
          <w:color w:val="auto"/>
          <w:sz w:val="24"/>
          <w:szCs w:val="24"/>
          <w:highlight w:val="none"/>
          <w:lang w:val="zh-CN" w:eastAsia="zh-CN"/>
        </w:rPr>
      </w:pPr>
      <w:r>
        <w:rPr>
          <w:rFonts w:hint="eastAsia" w:ascii="宋体" w:hAnsi="宋体" w:eastAsia="宋体"/>
          <w:color w:val="auto"/>
          <w:sz w:val="24"/>
          <w:highlight w:val="none"/>
          <w:lang w:eastAsia="zh-CN"/>
        </w:rPr>
        <w:t>（13）南通市档案馆《关于进一步做好南通市出生医学证明档案管理的通知》（通卫妇幼[2023]号）。</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cs="宋体" w:asciiTheme="minorEastAsia" w:hAnsiTheme="minorEastAsia" w:eastAsiaTheme="minorEastAsia"/>
          <w:b/>
          <w:color w:val="auto"/>
          <w:kern w:val="0"/>
          <w:sz w:val="24"/>
          <w:szCs w:val="24"/>
          <w:highlight w:val="none"/>
          <w:lang w:bidi="ar"/>
        </w:rPr>
        <w:t>（二）服务要求</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乙方需自携扫描设备并派员上门提供加工和整理服务，扫描设备性能良好，分辨率在300DPI以上；甲方只提供安装有档案管理软件的电脑、打印机、场地、相关水电需求和必要的档案业务指导、档案原件以及数据验收，其他工作内容及责任均由乙方承担。</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2、项目实施过程中使用的计算机、扫描仪及其它相关设施设备只能作为本项目专用，不得将设备挪作他用或随意把不属于本项目的设备带进工作场所进行操作。</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乙方在签订合同时，应成立项目组，指定项目负责人，项目负责人必须具有档案管理相关的专业知识和专业技术证书。工作人员必须严格遵守档案管理的相关规定，自觉遵守甲方的管理制度，作息时间与甲方工作人员一致。中途不得随意更换工作人员，如需更换应征得甲方同意。</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4、确保在整理（含数字化）过程中不对档案原件造成二次损伤。如因原件粘贴，不能完全做到不损伤，须先对档案原件进行备份，并将情况如实汇报给甲方。</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扫描前需要对档案实体的整理状况进行规范性检查，不规范的进行重新整理；对现有电子目录数据和档案实体进行校对、完善、输入；发现档案原件需要修复的要进行基本修复，无法修复的需要通知甲方协商处理。</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、制作《档案出、入库登记表》、《纸质档案数字化流程交接单》、《数据验收报告单》等，详细记录数字化过程中每一个环节的工作情况及责任人。</w:t>
      </w:r>
    </w:p>
    <w:p>
      <w:pPr>
        <w:autoSpaceDE w:val="0"/>
        <w:autoSpaceDN w:val="0"/>
        <w:adjustRightInd w:val="0"/>
        <w:spacing w:line="360" w:lineRule="auto"/>
        <w:ind w:firstLine="471" w:firstLineChars="196"/>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（三）具体工作要求</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1、指派经验丰富的专业人员对甲方项目范围内的档案按进馆要求进行梳理。指派专人负责档案实体的出、入库交接工作及平时的管理。确保档案实体安全。</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2、按专门档案进馆整理规则进行整理。案卷级目录应包含字段:档号、全宗号、分类号、年度、案卷号、案卷题名、责任者、保管期限、起始日期、终止日期、总页数、文件件数、备注。文件级目录应包含字段: 档号、全宗号、分类号、年度、案卷号、页号、卷内顺序号、题名、责任者、保管期限、成文日期、止页号、载体数量、文本、备注。纸质目录:纸质案卷目录按进馆案卷目录要求打印装订:纸质卷内目录打印后单独装订与原件及备考表一并装入档案盒。档号组成:全宗号-分类号-年度-案卷号-页号。</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扫描前，根据档案整理规范的要求对档案实体进行拆卷检查，发现问题及时修正（如未编页号或编制有误等）；对轻微破损的页面进行技术修复；破损严重、无法直接进行扫描的页面，应在《纸质档案数字化流程交接单》中注明并及时告之甲方，进行协商处理；对严重折皱不平影响扫描质量的文件应先进行相应处理（压平或熨平等）。</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4、根据档案实体对电子目录进行逐条的核对与补漏，确保文档与目录的一一对应。重点检查档号（包括各组成部分）、题名、保管期限、成文日期、责任者、密级等必录项的内容是否完整、准确、规范。</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5、区分扫描件和非扫描件：重份文件、有原件的复印件等可不扫。</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6、根据档案扫描要求选择相应规格的扫描仪，图纸案卷必须使用专门的图纸扫描仪。</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7、扫描分辨率</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zh-CN"/>
        </w:rPr>
        <w:t>300dpi，特殊情况，如文字偏小、密集、清晰度以及纸质状况较差等，可适当提高分辨率。</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8、扫描模式：采用平板彩色模式。</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9、扫描图像应包括完整的单页JPG和多页双层PDF两种格式。扫描图像文件以档号命名，并保持唯一性，其中，JPG格式文件以“档号+页号”的形式命名。</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10、扫描时应根据纸张质地、底色、薄厚程度等因素，设置最佳的扫描明暗度、对比度，保证档案扫描图像与原件一致、整洁、清晰。</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11、对扫描图像进行加工裁剪、去边、去污等技术处理，不留文字版面外的暗影、无干扰信息；</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12、扫描图像的倾斜度不得超出1度，不允许有折叠或缺损，保持图像的完整，图片端正、无扭曲。</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13、对扫描图像文件进行核对与检查，确保图像页面与档案原件页面一一对应，不得出现颠倒、缺页、重页或错页情况。</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14、扫描完成后，应尽可能地按照原来的装订孔进行装订，并确保文件排列顺序正确，无漏页、不压字、页面不颠倒且装订牢固。</w:t>
      </w:r>
    </w:p>
    <w:p>
      <w:pPr>
        <w:autoSpaceDE w:val="0"/>
        <w:autoSpaceDN w:val="0"/>
        <w:adjustRightInd w:val="0"/>
        <w:spacing w:line="360" w:lineRule="auto"/>
        <w:ind w:firstLine="480" w:firstLineChars="20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（四）数据验收</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档案整理符合国家档案标准和南通市档案馆要求，确保档案顺利移交进馆，并提交一份电子版给甲方。移交单位对数字化成果以抽检的方式进行验收，内容包括目录数据、图像数据以及数据挂接的总体质量，抽检率不得低于数字化总量的 15%，合格率必须达到99.5%以上(含99.5%)，并制作《数字化成果质检报告单》和《数字化成果质检记录表》。其中，《数字化成果质检报告单》作为全宗卷材料，数字化成果质检记录表只保存电子版，作为备查材料。其他具体要求参见《纸质档案全文数字化工作要求》(通档发[2013]99号)。</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特别说明，乙方应熟悉了解南通市档案局（档案馆）对进馆归档档案的相关要求，本项目实施过程中应严格遵守相关规定。因乙方原因造成本项目无法顺利验收和移交进馆，甲方有权终止合同或扣除有关费用，并保留向乙方追偿的权利。</w:t>
      </w:r>
    </w:p>
    <w:p>
      <w:pPr>
        <w:autoSpaceDE w:val="0"/>
        <w:autoSpaceDN w:val="0"/>
        <w:adjustRightInd w:val="0"/>
        <w:spacing w:line="360" w:lineRule="auto"/>
        <w:ind w:firstLine="480" w:firstLineChars="20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四、安全保密工作要求</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乙方需与甲方签订保证档案实体和档案信息安全的保密协议，不得截留和向第三方泄露所涉及档案、资料的内容、信息及最终形成的各类数据，确保档案信息的安全保密，若有违反，依据《中华人民共和国档案法》、《中华人民共和国保守国家秘密法》追究责任。</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2、档案数字化加工后的各种影像、资料所有权属于甲方，各种统计资料、影像资料、光盘资料、纸质资料及各种清单等在项目结束时都必须完整地向甲方移交。</w:t>
      </w:r>
    </w:p>
    <w:p>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3、加工现场需由乙方建立24小时视频监控系统，保证档案原件及数据安全，现场工作人员不得以任何形式将各项档案资料带出指定工作现场，不得以任何形式进行泄漏、传播；不得无故查看及讨论档案内容。</w:t>
      </w:r>
    </w:p>
    <w:p>
      <w:pPr>
        <w:widowControl/>
        <w:adjustRightInd w:val="0"/>
        <w:snapToGrid w:val="0"/>
        <w:spacing w:line="360" w:lineRule="auto"/>
        <w:ind w:firstLine="480" w:firstLineChars="200"/>
        <w:rPr>
          <w:rFonts w:cs="宋体" w:asciiTheme="minorEastAsia" w:hAnsiTheme="minorEastAsia" w:eastAsiaTheme="minorEastAsia"/>
          <w:b/>
          <w:color w:val="auto"/>
          <w:kern w:val="0"/>
          <w:sz w:val="24"/>
          <w:szCs w:val="24"/>
          <w:highlight w:val="none"/>
          <w:lang w:bidi="ar"/>
        </w:rPr>
      </w:pPr>
      <w:r>
        <w:rPr>
          <w:rFonts w:hint="eastAsia" w:ascii="宋体" w:hAnsi="宋体" w:cs="宋体"/>
          <w:color w:val="auto"/>
          <w:sz w:val="24"/>
          <w:szCs w:val="24"/>
          <w:highlight w:val="none"/>
          <w:lang w:val="zh-CN"/>
        </w:rPr>
        <w:t>4、工作人员未经甲方直接管理人员同意，不许私自携带任何存储设备进入或离开工作现场，本次项目涉及所有档案数据的移动存储设备以及工作站上保存加工数据的硬盘在项目验收通过时必须无偿向甲方移交。</w:t>
      </w:r>
    </w:p>
    <w:p>
      <w:pPr>
        <w:snapToGrid w:val="0"/>
        <w:spacing w:line="360" w:lineRule="auto"/>
        <w:ind w:firstLine="480" w:firstLineChars="200"/>
        <w:rPr>
          <w:rFonts w:ascii="宋体" w:hAnsi="宋体" w:cs="宋体"/>
          <w:b/>
          <w:color w:val="auto"/>
          <w:sz w:val="24"/>
          <w:szCs w:val="24"/>
          <w:highlight w:val="none"/>
        </w:rPr>
      </w:pPr>
      <w:r>
        <w:rPr>
          <w:rFonts w:hint="eastAsia" w:cs="宋体" w:asciiTheme="minorEastAsia" w:hAnsiTheme="minorEastAsia" w:eastAsiaTheme="minorEastAsia"/>
          <w:b/>
          <w:color w:val="auto"/>
          <w:kern w:val="0"/>
          <w:sz w:val="24"/>
          <w:szCs w:val="24"/>
          <w:highlight w:val="none"/>
          <w:lang w:bidi="ar"/>
        </w:rPr>
        <w:t>五</w:t>
      </w:r>
      <w:r>
        <w:rPr>
          <w:rFonts w:hint="eastAsia" w:ascii="宋体" w:hAnsi="宋体" w:cs="宋体"/>
          <w:b/>
          <w:color w:val="auto"/>
          <w:sz w:val="24"/>
          <w:szCs w:val="24"/>
          <w:highlight w:val="none"/>
        </w:rPr>
        <w:t>、其他约定事项：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1、乙方必须按照法律、法规及劳动法的有关规定为服务人员办理相关手续，合法经营。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2、乙方为甲方提供的服务人员在合同期内如发生因工伤、致残、疾病、死亡等各类劳动仲裁、诉讼等事宜均与甲方无关。</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3、工作过程中因乙方责任所造成的经济损失由乙方按实际额赔偿。因不可抗力因素造成增加的费用，双方共同协商解决。</w:t>
      </w:r>
    </w:p>
    <w:p>
      <w:pPr>
        <w:pStyle w:val="1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4、合同届满时，乙方必须做好一切交接手续，确保甲方工作的正常进行，否则视为乙方违约，造成损失的应予赔偿。如甲方因特殊原因需延期的，乙方应配合完成。</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5、违约处理：未经双方共同同意，本合同不得随意终止，</w:t>
      </w:r>
      <w:r>
        <w:rPr>
          <w:rFonts w:ascii="宋体" w:hAnsi="宋体"/>
          <w:color w:val="auto"/>
          <w:sz w:val="24"/>
          <w:szCs w:val="24"/>
          <w:highlight w:val="none"/>
        </w:rPr>
        <w:t xml:space="preserve"> </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、如遇不可抗力造成的损失或合同终止，双方均不承担责任。</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、如遇本合同或磋商文件未提及事项，由双方友好协商处理。协商不成，可向合同履行所在地人民法院提起诉讼。</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、本合同壹式肆份，甲、乙双方各执贰份。乙方缴纳履约保证金，且双方签字、盖章确认后，本合同生效。</w:t>
      </w:r>
    </w:p>
    <w:p>
      <w:pPr>
        <w:spacing w:line="520" w:lineRule="exact"/>
        <w:ind w:firstLine="484" w:firstLineChars="202"/>
        <w:rPr>
          <w:rFonts w:ascii="宋体"/>
          <w:color w:val="auto"/>
          <w:kern w:val="0"/>
          <w:sz w:val="24"/>
          <w:szCs w:val="24"/>
          <w:highlight w:val="none"/>
        </w:rPr>
      </w:pPr>
      <w:r>
        <w:rPr>
          <w:rFonts w:hint="eastAsia" w:ascii="宋体" w:hAnsi="宋体" w:cs="宋体"/>
          <w:color w:val="auto"/>
          <w:kern w:val="0"/>
          <w:sz w:val="24"/>
          <w:szCs w:val="24"/>
          <w:highlight w:val="none"/>
        </w:rPr>
        <w:t>采购单位（甲方）：              成交供应商（乙方）：</w:t>
      </w:r>
    </w:p>
    <w:p>
      <w:pPr>
        <w:spacing w:line="520" w:lineRule="exact"/>
        <w:ind w:firstLine="484" w:firstLineChars="202"/>
        <w:rPr>
          <w:rFonts w:ascii="宋体"/>
          <w:color w:val="auto"/>
          <w:kern w:val="0"/>
          <w:sz w:val="24"/>
          <w:szCs w:val="24"/>
          <w:highlight w:val="none"/>
        </w:rPr>
      </w:pPr>
      <w:r>
        <w:rPr>
          <w:rFonts w:hint="eastAsia" w:ascii="宋体" w:hAnsi="宋体" w:cs="宋体"/>
          <w:color w:val="auto"/>
          <w:kern w:val="0"/>
          <w:sz w:val="24"/>
          <w:szCs w:val="24"/>
          <w:highlight w:val="none"/>
        </w:rPr>
        <w:t>法定代表人：                    法定代表人：</w:t>
      </w:r>
    </w:p>
    <w:p>
      <w:pPr>
        <w:spacing w:line="520" w:lineRule="exact"/>
        <w:ind w:firstLine="484" w:firstLineChars="202"/>
        <w:rPr>
          <w:rFonts w:ascii="宋体"/>
          <w:color w:val="auto"/>
          <w:kern w:val="0"/>
          <w:sz w:val="24"/>
          <w:szCs w:val="24"/>
          <w:highlight w:val="none"/>
        </w:rPr>
      </w:pPr>
      <w:r>
        <w:rPr>
          <w:rFonts w:hint="eastAsia" w:ascii="宋体" w:hAnsi="宋体" w:cs="宋体"/>
          <w:color w:val="auto"/>
          <w:kern w:val="0"/>
          <w:sz w:val="24"/>
          <w:szCs w:val="24"/>
          <w:highlight w:val="none"/>
        </w:rPr>
        <w:t>委托代理人：                    委托代理人：</w:t>
      </w:r>
    </w:p>
    <w:p>
      <w:pPr>
        <w:snapToGrid w:val="0"/>
        <w:spacing w:line="480" w:lineRule="exact"/>
        <w:rPr>
          <w:rFonts w:ascii="宋体"/>
          <w:color w:val="auto"/>
          <w:sz w:val="24"/>
          <w:szCs w:val="24"/>
          <w:highlight w:val="none"/>
        </w:rPr>
      </w:pPr>
    </w:p>
    <w:p>
      <w:pPr>
        <w:pStyle w:val="10"/>
        <w:rPr>
          <w:color w:val="auto"/>
          <w:highlight w:val="none"/>
        </w:rPr>
      </w:pPr>
    </w:p>
    <w:p>
      <w:pPr>
        <w:pStyle w:val="4"/>
        <w:kinsoku w:val="0"/>
        <w:topLinePunct/>
        <w:autoSpaceDE w:val="0"/>
        <w:autoSpaceDN w:val="0"/>
        <w:snapToGrid w:val="0"/>
        <w:spacing w:line="360" w:lineRule="auto"/>
        <w:ind w:right="210" w:firstLine="449" w:firstLineChars="200"/>
        <w:contextualSpacing/>
        <w:rPr>
          <w:rFonts w:hint="eastAsia" w:ascii="宋体" w:hAnsi="宋体" w:eastAsia="宋体" w:cs="宋体"/>
          <w:color w:val="auto"/>
          <w:sz w:val="24"/>
          <w:szCs w:val="24"/>
          <w:highlight w:val="none"/>
        </w:rPr>
      </w:pPr>
      <w:r>
        <w:rPr>
          <w:rFonts w:ascii="宋体"/>
          <w:b/>
          <w:bCs/>
          <w:i w:val="0"/>
          <w:iCs w:val="0"/>
          <w:color w:val="auto"/>
          <w:w w:val="80"/>
          <w:sz w:val="28"/>
          <w:szCs w:val="28"/>
          <w:highlight w:val="none"/>
        </w:rPr>
        <w:t>注：采购人保留调整合同条款的权利。</w:t>
      </w:r>
    </w:p>
    <w:p>
      <w:pPr>
        <w:snapToGrid/>
        <w:spacing w:line="240" w:lineRule="auto"/>
        <w:ind w:firstLine="0" w:firstLineChars="0"/>
        <w:jc w:val="left"/>
        <w:outlineLvl w:val="9"/>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br w:type="page"/>
      </w:r>
    </w:p>
    <w:p>
      <w:pPr>
        <w:snapToGrid w:val="0"/>
        <w:spacing w:line="400" w:lineRule="atLeast"/>
        <w:ind w:firstLine="723" w:firstLineChars="200"/>
        <w:jc w:val="center"/>
        <w:outlineLvl w:val="0"/>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第六部分  质疑提出和处理</w:t>
      </w:r>
    </w:p>
    <w:p>
      <w:pPr>
        <w:pStyle w:val="11"/>
        <w:snapToGrid w:val="0"/>
        <w:spacing w:line="400" w:lineRule="atLeast"/>
        <w:ind w:left="0" w:leftChars="0" w:firstLine="640" w:firstLineChars="200"/>
        <w:contextualSpacing/>
        <w:rPr>
          <w:rFonts w:ascii="仿宋_GB2312" w:hAnsi="宋体" w:eastAsia="仿宋_GB2312"/>
          <w:color w:val="auto"/>
          <w:sz w:val="32"/>
          <w:szCs w:val="32"/>
          <w:highlight w:val="none"/>
        </w:rPr>
      </w:pPr>
    </w:p>
    <w:p>
      <w:pPr>
        <w:snapToGrid w:val="0"/>
        <w:spacing w:after="120"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u w:val="thick" w:color="FF0000"/>
        </w:rPr>
        <w:t>质疑函格式参见附件</w:t>
      </w:r>
      <w:r>
        <w:rPr>
          <w:rFonts w:hint="eastAsia" w:ascii="宋体" w:hAnsi="宋体" w:eastAsia="宋体" w:cs="宋体"/>
          <w:b/>
          <w:bCs/>
          <w:color w:val="auto"/>
          <w:sz w:val="24"/>
          <w:highlight w:val="none"/>
        </w:rPr>
        <w:t>。</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一、质疑的提出</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(一)质疑人的身份要求      </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1.提出质疑的供应商应当是参与所质疑项目采购活动的供应商。</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2.潜在供应商已依法获取其可质疑的采购文件的，可以对该文件提出质疑。对采购文件提出质疑的，应当在获取采购文件或者采购文件公告期限届满之日起7个工作日内提出。</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(二)质疑提出的格式要求   </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1.质疑参照政府采购相关规定提交，质疑实行实名制，不得进行虚假、恶意质疑，未按上述要求提交的质疑函，采购人和采购代理机构有权不予受理。</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2.质疑函应包括：    </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（1）质疑供应商的名称、地址、邮编、联系人及联系电话；</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（2）质疑项目的名称、编号；</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（3）具体、明确的质疑事项和与质疑事项相关的请求；</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（4）事实依据；</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（5）必要的法律依据；                          </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（6）提出质疑的日期。</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3.质疑函需遵循的原则：</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（三）质疑提出的时效要求</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供应商认为采购文件、采购过程和采购结果使自己的权益受到损害的，可以在知道或应知其权益受到损害之日起七个工作日内，以书面形式向采购人、采购代理机构提出质疑。上述应知其权益受到损害之日，是指：                       </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（1）对可以质疑的采购文件提出质疑的，为收到采购文件之日或者采购文件公告期限届满之日；</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（2）对采购过程提出质疑的，为各采购程序环节结束之日；</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（3）对中标或者成交结果提出质疑的，为中标或者成交结果公告期限届满之日。</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供应商认为采购文件使自己的权益受到损害的，可以向采购人、采购代理机构提出质疑；供应商认为采购过程和采购结果使自己的权益受到损害的，可以以书面形式向采购人、采购代理机构提出质疑。</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2.供应商应在法定质疑期一次性提出针对同一采购程序环节的质疑。                         </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二、《质疑函》的受理和答复</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1.采购人、采购代理机构收到质疑函后，将对质疑的形式和内容进行审查，如质疑函内容、格式不符合规定，需告知质疑人进行补正。</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 质疑人应当在法定质疑期限内进行补正并重新提交质疑函，拒不补正或者在法定期限内未重新提交质疑函的，为无效质疑，不予受理。</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3.采购人、采购代理机构答复供应商质疑应当采用书面方式并依法送达，质疑供应商或其委托代理人拒绝签收的视为已经送达。</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4.采购人负责供应商质疑答复。采购人委托采购代理机构采购的，采购代理机构在委托授权范围内作出答复。</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三、质疑处理</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 质疑成立的处理</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（1）对于内容、格式符合规定的质疑函，采购人、采购代理机构在收到投标供应商的书面质疑后七个工作日内作出书面答复，但答复的内容不得涉及商业秘密。                       </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（2）对采购文件提出的质疑，依法通过澄清或者修改可以继续开展采购活动的，澄清或者修改采购文件后继续开展采购活动；否则应当修改采购文件后重新开展采购活动。</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（3）对采购过程、中标或者成交结果提出的质疑，合格供应商符合法定数量时，可以从合格的候选人中另行确定中标、成交供应商的，应当依法另行确定中标供应商；否则应当重新开展采购活动。</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2.质疑不成立的处理</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若质疑不成立，或者成立未对中标、成交结果构成影响的，继续开展采购活动。                  </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3.虚假质疑的处理          </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（1）供应商提出书面质疑必须有理、有据，不得恶意质疑或提交虚假质疑。否则，一经查实，采购人有权依据有关规定，报请相关部门对该供应商进行相应的行政处罚。                          </w:t>
      </w:r>
    </w:p>
    <w:p>
      <w:pPr>
        <w:pStyle w:val="11"/>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（2）在江苏省范围内一年累计三次以上质疑，均查无实据的供应商将按失信行为记入该注册供应商诚信档案中。</w:t>
      </w:r>
    </w:p>
    <w:p>
      <w:pPr>
        <w:pStyle w:val="11"/>
        <w:snapToGrid w:val="0"/>
        <w:spacing w:line="360" w:lineRule="auto"/>
        <w:ind w:firstLine="480" w:firstLineChars="200"/>
        <w:contextualSpacing/>
        <w:rPr>
          <w:rFonts w:hint="eastAsia" w:ascii="宋体" w:hAnsi="宋体" w:eastAsia="宋体" w:cs="宋体"/>
          <w:color w:val="auto"/>
          <w:sz w:val="24"/>
          <w:highlight w:val="none"/>
        </w:rPr>
        <w:sectPr>
          <w:pgSz w:w="11907" w:h="16839"/>
          <w:pgMar w:top="1418" w:right="1588" w:bottom="1418" w:left="1588" w:header="851" w:footer="851" w:gutter="0"/>
          <w:cols w:space="720" w:num="1"/>
          <w:docGrid w:linePitch="286" w:charSpace="0"/>
        </w:sectPr>
      </w:pPr>
      <w:r>
        <w:rPr>
          <w:rFonts w:hint="eastAsia" w:ascii="宋体" w:hAnsi="宋体" w:eastAsia="宋体" w:cs="宋体"/>
          <w:color w:val="auto"/>
          <w:sz w:val="24"/>
          <w:highlight w:val="none"/>
        </w:rPr>
        <w:t>（3）采购人、采购代理机构受理质疑和答复相关咨询，联系电话详见采购公告。</w:t>
      </w: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r>
        <w:rPr>
          <w:rFonts w:hint="eastAsia" w:ascii="仿宋_GB2312" w:eastAsia="仿宋_GB2312"/>
          <w:b/>
          <w:bCs/>
          <w:sz w:val="36"/>
          <w:szCs w:val="36"/>
          <w:lang w:val="zh-CN"/>
        </w:rPr>
        <w:t>第七部分  响应文件组成</w:t>
      </w:r>
    </w:p>
    <w:p>
      <w:pPr>
        <w:snapToGrid w:val="0"/>
        <w:spacing w:line="360" w:lineRule="auto"/>
        <w:ind w:firstLine="480" w:firstLineChars="200"/>
        <w:jc w:val="left"/>
        <w:rPr>
          <w:rFonts w:hint="eastAsia" w:ascii="宋体" w:hAnsi="宋体" w:eastAsia="宋体" w:cs="宋体"/>
          <w:b/>
          <w:sz w:val="24"/>
        </w:rPr>
      </w:pPr>
      <w:r>
        <w:rPr>
          <w:rFonts w:hint="eastAsia" w:ascii="宋体" w:hAnsi="宋体" w:eastAsia="宋体" w:cs="宋体"/>
          <w:b/>
          <w:sz w:val="24"/>
        </w:rPr>
        <w:t>响应文件由资格审查文件、商务技术文件、报价文件三部分组成，相关</w:t>
      </w:r>
      <w:r>
        <w:rPr>
          <w:rFonts w:hint="eastAsia" w:ascii="宋体" w:hAnsi="宋体" w:eastAsia="宋体" w:cs="宋体"/>
          <w:b/>
          <w:sz w:val="24"/>
          <w:lang w:val="zh-CN"/>
        </w:rPr>
        <w:t>格式参见附件</w:t>
      </w:r>
      <w:r>
        <w:rPr>
          <w:rFonts w:hint="eastAsia" w:ascii="宋体" w:hAnsi="宋体" w:eastAsia="宋体" w:cs="宋体"/>
          <w:b/>
          <w:sz w:val="24"/>
        </w:rPr>
        <w:t>。</w:t>
      </w:r>
    </w:p>
    <w:p>
      <w:pPr>
        <w:snapToGrid w:val="0"/>
        <w:spacing w:line="360" w:lineRule="auto"/>
        <w:ind w:firstLine="471" w:firstLineChars="196"/>
        <w:contextualSpacing/>
        <w:rPr>
          <w:rFonts w:hint="eastAsia" w:ascii="宋体" w:hAnsi="宋体" w:eastAsia="宋体" w:cs="宋体"/>
          <w:b/>
          <w:sz w:val="24"/>
        </w:rPr>
      </w:pPr>
      <w:r>
        <w:rPr>
          <w:rFonts w:hint="eastAsia" w:ascii="宋体" w:hAnsi="宋体" w:eastAsia="宋体" w:cs="宋体"/>
          <w:b/>
          <w:sz w:val="24"/>
        </w:rPr>
        <w:t>一、资格审查文件（</w:t>
      </w:r>
      <w:r>
        <w:rPr>
          <w:rFonts w:hint="eastAsia" w:ascii="宋体" w:hAnsi="宋体" w:eastAsia="宋体" w:cs="宋体"/>
          <w:b/>
          <w:sz w:val="24"/>
          <w:lang w:val="en-US" w:eastAsia="zh-CN"/>
        </w:rPr>
        <w:t>一正二副，单独密封，</w:t>
      </w:r>
      <w:r>
        <w:rPr>
          <w:rFonts w:hint="eastAsia" w:ascii="宋体" w:hAnsi="宋体" w:eastAsia="宋体" w:cs="宋体"/>
          <w:b/>
          <w:sz w:val="24"/>
        </w:rPr>
        <w:t>不能出现报价、商务技术标）</w:t>
      </w:r>
    </w:p>
    <w:p>
      <w:pPr>
        <w:numPr>
          <w:ilvl w:val="0"/>
          <w:numId w:val="1"/>
        </w:numPr>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供应商符合规定条件的</w:t>
      </w:r>
      <w:r>
        <w:rPr>
          <w:rFonts w:hint="eastAsia" w:ascii="宋体" w:hAnsi="宋体" w:eastAsia="宋体" w:cs="宋体"/>
          <w:kern w:val="0"/>
          <w:sz w:val="24"/>
          <w:szCs w:val="24"/>
        </w:rPr>
        <w:t>声明函</w:t>
      </w:r>
      <w:r>
        <w:rPr>
          <w:rFonts w:hint="eastAsia" w:ascii="宋体" w:hAnsi="宋体" w:eastAsia="宋体" w:cs="宋体"/>
          <w:kern w:val="0"/>
          <w:sz w:val="24"/>
          <w:szCs w:val="24"/>
          <w:lang w:val="zh-CN"/>
        </w:rPr>
        <w:t>（格式见附件）；</w:t>
      </w:r>
    </w:p>
    <w:p>
      <w:pPr>
        <w:numPr>
          <w:ilvl w:val="255"/>
          <w:numId w:val="0"/>
        </w:numPr>
        <w:snapToGrid w:val="0"/>
        <w:spacing w:line="360" w:lineRule="auto"/>
        <w:contextualSpacing/>
        <w:rPr>
          <w:rFonts w:hint="eastAsia" w:ascii="宋体" w:hAnsi="宋体" w:eastAsia="宋体" w:cs="宋体"/>
          <w:kern w:val="0"/>
          <w:sz w:val="24"/>
          <w:szCs w:val="24"/>
          <w:lang w:val="zh-CN"/>
        </w:rPr>
      </w:pPr>
      <w:r>
        <w:rPr>
          <w:rFonts w:hint="eastAsia" w:ascii="宋体" w:hAnsi="宋体" w:eastAsia="宋体" w:cs="宋体"/>
          <w:kern w:val="0"/>
          <w:sz w:val="24"/>
          <w:szCs w:val="24"/>
        </w:rPr>
        <w:t xml:space="preserve">    2、</w:t>
      </w:r>
      <w:r>
        <w:rPr>
          <w:rFonts w:hint="eastAsia" w:ascii="宋体" w:hAnsi="宋体" w:eastAsia="宋体" w:cs="宋体"/>
          <w:kern w:val="0"/>
          <w:sz w:val="24"/>
          <w:szCs w:val="24"/>
          <w:lang w:val="zh-CN"/>
        </w:rPr>
        <w:t>如法定代表人参加投标，则提供法定代表人身份证明书（格式见附件），如授权委托人参加投标，则提供法定代表人授权委托书（格式见附件）；</w:t>
      </w:r>
    </w:p>
    <w:p>
      <w:pPr>
        <w:snapToGrid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3、有效的营业执照（提供复印件加盖公章）；</w:t>
      </w:r>
    </w:p>
    <w:p>
      <w:pPr>
        <w:snapToGrid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落实政府采购政策需满足的资格要求：本项目专门面向中小企业采购，供应商应为中小微企业、监狱企业、残疾人福利性单位。须提供《中小企业声明函》（</w:t>
      </w:r>
      <w:r>
        <w:rPr>
          <w:rFonts w:hint="eastAsia" w:ascii="宋体" w:hAnsi="宋体" w:eastAsia="宋体" w:cs="宋体"/>
          <w:kern w:val="0"/>
          <w:sz w:val="24"/>
          <w:szCs w:val="24"/>
          <w:lang w:val="zh-CN"/>
        </w:rPr>
        <w:t>格式见附件</w:t>
      </w:r>
      <w:r>
        <w:rPr>
          <w:rFonts w:hint="eastAsia" w:ascii="宋体" w:hAnsi="宋体" w:eastAsia="宋体" w:cs="宋体"/>
          <w:kern w:val="0"/>
          <w:sz w:val="24"/>
          <w:szCs w:val="24"/>
        </w:rPr>
        <w:t>）、《残疾人福利性单位声明函》（</w:t>
      </w:r>
      <w:r>
        <w:rPr>
          <w:rFonts w:hint="eastAsia" w:ascii="宋体" w:hAnsi="宋体" w:eastAsia="宋体" w:cs="宋体"/>
          <w:kern w:val="0"/>
          <w:sz w:val="24"/>
          <w:szCs w:val="24"/>
          <w:lang w:val="zh-CN"/>
        </w:rPr>
        <w:t>格式见附件</w:t>
      </w:r>
      <w:r>
        <w:rPr>
          <w:rFonts w:hint="eastAsia" w:ascii="宋体" w:hAnsi="宋体" w:eastAsia="宋体" w:cs="宋体"/>
          <w:kern w:val="0"/>
          <w:sz w:val="24"/>
          <w:szCs w:val="24"/>
        </w:rPr>
        <w:t>）或监狱和戒毒企业证明材料（</w:t>
      </w:r>
      <w:r>
        <w:rPr>
          <w:rFonts w:hint="eastAsia" w:ascii="宋体" w:hAnsi="宋体" w:eastAsia="宋体" w:cs="宋体"/>
          <w:kern w:val="0"/>
          <w:sz w:val="24"/>
          <w:szCs w:val="24"/>
          <w:lang w:val="zh-CN"/>
        </w:rPr>
        <w:t>格式见附件</w:t>
      </w:r>
      <w:r>
        <w:rPr>
          <w:rFonts w:hint="eastAsia" w:ascii="宋体" w:hAnsi="宋体" w:eastAsia="宋体" w:cs="宋体"/>
          <w:kern w:val="0"/>
          <w:sz w:val="24"/>
          <w:szCs w:val="24"/>
        </w:rPr>
        <w:t>）</w:t>
      </w:r>
    </w:p>
    <w:p>
      <w:pPr>
        <w:pStyle w:val="36"/>
        <w:snapToGrid w:val="0"/>
        <w:spacing w:line="360" w:lineRule="auto"/>
        <w:ind w:firstLine="480" w:firstLineChars="200"/>
        <w:rPr>
          <w:rFonts w:hint="eastAsia" w:ascii="宋体" w:hAnsi="宋体" w:eastAsia="宋体" w:cs="宋体"/>
          <w:b/>
          <w:bCs/>
          <w:kern w:val="0"/>
          <w:sz w:val="24"/>
          <w:szCs w:val="24"/>
          <w:lang w:val="zh-CN"/>
        </w:rPr>
      </w:pPr>
      <w:r>
        <w:rPr>
          <w:rFonts w:hint="eastAsia" w:ascii="宋体" w:hAnsi="宋体" w:eastAsia="宋体" w:cs="宋体"/>
          <w:b/>
          <w:sz w:val="24"/>
          <w:szCs w:val="24"/>
        </w:rPr>
        <w:t>二、商务技术文件</w:t>
      </w:r>
      <w:r>
        <w:rPr>
          <w:rFonts w:hint="eastAsia" w:ascii="宋体" w:hAnsi="宋体" w:eastAsia="宋体" w:cs="宋体"/>
          <w:b/>
          <w:bCs/>
          <w:kern w:val="0"/>
          <w:sz w:val="24"/>
          <w:szCs w:val="24"/>
          <w:lang w:val="zh-CN"/>
        </w:rPr>
        <w:t>（</w:t>
      </w:r>
      <w:r>
        <w:rPr>
          <w:rFonts w:hint="eastAsia" w:ascii="宋体" w:hAnsi="宋体" w:eastAsia="宋体" w:cs="宋体"/>
          <w:b/>
          <w:sz w:val="24"/>
          <w:lang w:val="en-US" w:eastAsia="zh-CN"/>
        </w:rPr>
        <w:t>一正二副，单独密封，</w:t>
      </w:r>
      <w:r>
        <w:rPr>
          <w:rFonts w:hint="eastAsia" w:ascii="宋体" w:hAnsi="宋体" w:eastAsia="宋体" w:cs="宋体"/>
          <w:b/>
          <w:bCs/>
          <w:kern w:val="0"/>
          <w:sz w:val="24"/>
          <w:szCs w:val="24"/>
          <w:lang w:val="zh-CN"/>
        </w:rPr>
        <w:t>不能出现报价）</w:t>
      </w:r>
    </w:p>
    <w:p>
      <w:pPr>
        <w:numPr>
          <w:ilvl w:val="0"/>
          <w:numId w:val="2"/>
        </w:numPr>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商务部分正负偏离表（格式见附件）；</w:t>
      </w:r>
    </w:p>
    <w:p>
      <w:pPr>
        <w:numPr>
          <w:ilvl w:val="0"/>
          <w:numId w:val="2"/>
        </w:numPr>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技术部分正负偏离表（格式见附件）；</w:t>
      </w:r>
    </w:p>
    <w:p>
      <w:pPr>
        <w:numPr>
          <w:ilvl w:val="0"/>
          <w:numId w:val="2"/>
        </w:numPr>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商务技术评分标准中须提供的相关得分佐证材料；</w:t>
      </w:r>
    </w:p>
    <w:p>
      <w:pPr>
        <w:numPr>
          <w:ilvl w:val="0"/>
          <w:numId w:val="2"/>
        </w:numPr>
        <w:snapToGrid w:val="0"/>
        <w:spacing w:line="360" w:lineRule="auto"/>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供应商认为需要提交的其他商务技术材料。</w:t>
      </w:r>
    </w:p>
    <w:p>
      <w:pPr>
        <w:pStyle w:val="36"/>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三、报价文件</w:t>
      </w:r>
      <w:r>
        <w:rPr>
          <w:rFonts w:hint="eastAsia" w:ascii="宋体" w:hAnsi="宋体" w:eastAsia="宋体" w:cs="宋体"/>
          <w:b/>
          <w:sz w:val="24"/>
          <w:szCs w:val="24"/>
          <w:lang w:eastAsia="zh-CN"/>
        </w:rPr>
        <w:t>（</w:t>
      </w:r>
      <w:r>
        <w:rPr>
          <w:rFonts w:hint="eastAsia" w:ascii="宋体" w:hAnsi="宋体" w:eastAsia="宋体" w:cs="宋体"/>
          <w:b/>
          <w:sz w:val="24"/>
          <w:lang w:val="en-US" w:eastAsia="zh-CN"/>
        </w:rPr>
        <w:t>一正二副，单独密封）</w:t>
      </w:r>
    </w:p>
    <w:p>
      <w:pPr>
        <w:tabs>
          <w:tab w:val="left" w:pos="3375"/>
        </w:tabs>
        <w:autoSpaceDE w:val="0"/>
        <w:autoSpaceDN w:val="0"/>
        <w:adjustRightInd w:val="0"/>
        <w:snapToGrid w:val="0"/>
        <w:spacing w:line="360" w:lineRule="auto"/>
        <w:ind w:left="1" w:firstLine="480" w:firstLineChars="200"/>
        <w:rPr>
          <w:rFonts w:hint="eastAsia" w:ascii="宋体" w:hAnsi="宋体" w:eastAsia="宋体" w:cs="宋体"/>
          <w:kern w:val="0"/>
          <w:sz w:val="24"/>
          <w:szCs w:val="24"/>
          <w:lang w:val="zh-CN"/>
        </w:rPr>
      </w:pPr>
      <w:r>
        <w:rPr>
          <w:rFonts w:hint="eastAsia" w:ascii="宋体" w:hAnsi="宋体" w:eastAsia="宋体" w:cs="宋体"/>
          <w:sz w:val="24"/>
        </w:rPr>
        <w:t>1、报价总表</w:t>
      </w:r>
      <w:r>
        <w:rPr>
          <w:rFonts w:hint="eastAsia" w:ascii="宋体" w:hAnsi="宋体" w:eastAsia="宋体" w:cs="宋体"/>
          <w:kern w:val="0"/>
          <w:sz w:val="24"/>
          <w:szCs w:val="24"/>
          <w:lang w:val="zh-CN"/>
        </w:rPr>
        <w:t>（格式见附件）</w:t>
      </w:r>
      <w:r>
        <w:rPr>
          <w:rFonts w:hint="eastAsia" w:ascii="宋体" w:hAnsi="宋体" w:eastAsia="宋体" w:cs="宋体"/>
          <w:sz w:val="24"/>
          <w:lang w:eastAsia="zh-CN"/>
        </w:rPr>
        <w:t>。</w:t>
      </w:r>
    </w:p>
    <w:p>
      <w:pPr>
        <w:tabs>
          <w:tab w:val="left" w:pos="3375"/>
        </w:tabs>
        <w:autoSpaceDE w:val="0"/>
        <w:autoSpaceDN w:val="0"/>
        <w:adjustRightInd w:val="0"/>
        <w:snapToGrid w:val="0"/>
        <w:spacing w:line="360" w:lineRule="auto"/>
        <w:ind w:left="1"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w:t>
      </w:r>
    </w:p>
    <w:p>
      <w:pPr>
        <w:tabs>
          <w:tab w:val="left" w:pos="3375"/>
        </w:tabs>
        <w:autoSpaceDE w:val="0"/>
        <w:autoSpaceDN w:val="0"/>
        <w:adjustRightInd w:val="0"/>
        <w:snapToGrid w:val="0"/>
        <w:spacing w:line="480" w:lineRule="exact"/>
        <w:ind w:left="1" w:firstLine="480" w:firstLineChars="200"/>
        <w:rPr>
          <w:sz w:val="24"/>
        </w:rPr>
      </w:pPr>
    </w:p>
    <w:p>
      <w:pPr>
        <w:snapToGrid w:val="0"/>
        <w:spacing w:line="300" w:lineRule="auto"/>
        <w:ind w:firstLine="538" w:firstLineChars="192"/>
        <w:contextualSpacing/>
        <w:rPr>
          <w:rFonts w:ascii="宋体" w:hAnsi="宋体" w:cs="宋体"/>
          <w:b/>
          <w:kern w:val="0"/>
          <w:sz w:val="28"/>
          <w:szCs w:val="28"/>
          <w:lang w:val="zh-CN"/>
        </w:rPr>
      </w:pPr>
    </w:p>
    <w:p>
      <w:pPr>
        <w:snapToGrid w:val="0"/>
        <w:spacing w:line="400" w:lineRule="exact"/>
        <w:contextualSpacing/>
        <w:rPr>
          <w:rFonts w:eastAsia="方正黑体_GBK"/>
          <w:kern w:val="0"/>
          <w:sz w:val="32"/>
          <w:szCs w:val="32"/>
          <w:lang w:val="zh-CN"/>
        </w:rPr>
      </w:pPr>
      <w:r>
        <w:rPr>
          <w:rFonts w:ascii="Calibri" w:hAnsi="Calibri"/>
          <w:b/>
          <w:bCs/>
          <w:sz w:val="32"/>
          <w:szCs w:val="32"/>
        </w:rPr>
        <w:br w:type="page"/>
      </w:r>
      <w:r>
        <w:rPr>
          <w:rFonts w:eastAsia="方正黑体_GBK"/>
          <w:kern w:val="0"/>
          <w:sz w:val="32"/>
          <w:szCs w:val="32"/>
          <w:lang w:val="zh-CN"/>
        </w:rPr>
        <w:t>附件1</w:t>
      </w:r>
    </w:p>
    <w:p>
      <w:pPr>
        <w:jc w:val="center"/>
        <w:rPr>
          <w:rFonts w:ascii="宋体" w:hAnsi="宋体"/>
          <w:b/>
          <w:sz w:val="30"/>
          <w:szCs w:val="30"/>
        </w:rPr>
      </w:pPr>
      <w:r>
        <w:rPr>
          <w:rFonts w:hint="eastAsia" w:ascii="宋体" w:hAnsi="宋体"/>
          <w:b/>
          <w:sz w:val="30"/>
          <w:szCs w:val="30"/>
        </w:rPr>
        <w:t>供应商符合规定条件的声明函</w:t>
      </w:r>
    </w:p>
    <w:p>
      <w:pPr>
        <w:spacing w:line="460" w:lineRule="exact"/>
        <w:rPr>
          <w:rFonts w:ascii="宋体" w:hAnsi="宋体"/>
          <w:b/>
          <w:bCs/>
          <w:sz w:val="44"/>
          <w:szCs w:val="44"/>
        </w:rPr>
      </w:pPr>
      <w:r>
        <w:rPr>
          <w:rFonts w:hint="eastAsia" w:ascii="宋体" w:hAnsi="宋体"/>
          <w:b/>
          <w:bCs/>
          <w:sz w:val="24"/>
          <w:szCs w:val="21"/>
        </w:rPr>
        <w:t xml:space="preserve">                       </w:t>
      </w:r>
      <w:r>
        <w:rPr>
          <w:rFonts w:hint="eastAsia" w:ascii="宋体" w:hAnsi="宋体"/>
          <w:b/>
          <w:bCs/>
          <w:sz w:val="44"/>
          <w:szCs w:val="44"/>
        </w:rPr>
        <w:t xml:space="preserve">   </w:t>
      </w:r>
    </w:p>
    <w:p>
      <w:pPr>
        <w:spacing w:line="520" w:lineRule="exact"/>
        <w:ind w:firstLine="480" w:firstLineChars="200"/>
        <w:rPr>
          <w:rFonts w:ascii="宋体" w:hAnsi="宋体"/>
          <w:b/>
          <w:bCs/>
          <w:sz w:val="24"/>
        </w:rPr>
      </w:pPr>
      <w:r>
        <w:rPr>
          <w:rFonts w:hint="eastAsia" w:ascii="宋体" w:hAnsi="宋体"/>
          <w:bCs/>
          <w:sz w:val="24"/>
        </w:rPr>
        <w:t>我单位参加</w:t>
      </w:r>
      <w:r>
        <w:rPr>
          <w:rFonts w:ascii="宋体" w:hAnsi="宋体"/>
          <w:bCs/>
          <w:sz w:val="24"/>
          <w:u w:val="single"/>
        </w:rPr>
        <w:t xml:space="preserve">         </w:t>
      </w:r>
      <w:r>
        <w:rPr>
          <w:rFonts w:hint="eastAsia" w:ascii="宋体" w:hAnsi="宋体"/>
          <w:bCs/>
          <w:sz w:val="24"/>
          <w:szCs w:val="21"/>
        </w:rPr>
        <w:t>（项目名称），</w:t>
      </w:r>
      <w:r>
        <w:rPr>
          <w:rFonts w:ascii="宋体" w:hAnsi="宋体"/>
          <w:bCs/>
          <w:sz w:val="24"/>
          <w:szCs w:val="21"/>
          <w:u w:val="single"/>
        </w:rPr>
        <w:t xml:space="preserve">       </w:t>
      </w:r>
      <w:r>
        <w:rPr>
          <w:rFonts w:hint="eastAsia" w:ascii="宋体" w:hAnsi="宋体"/>
          <w:bCs/>
          <w:sz w:val="24"/>
          <w:szCs w:val="21"/>
        </w:rPr>
        <w:t>（项目编号）活动。针对相关规定做出如下声明：</w:t>
      </w:r>
    </w:p>
    <w:p>
      <w:pPr>
        <w:spacing w:line="520" w:lineRule="exact"/>
        <w:ind w:firstLine="482"/>
        <w:rPr>
          <w:rFonts w:ascii="宋体" w:hAnsi="宋体"/>
          <w:sz w:val="24"/>
        </w:rPr>
      </w:pPr>
      <w:r>
        <w:rPr>
          <w:rFonts w:hint="eastAsia" w:ascii="宋体" w:hAnsi="宋体"/>
          <w:bCs/>
          <w:sz w:val="24"/>
          <w:szCs w:val="21"/>
        </w:rPr>
        <w:t>1.我单位具有独立承担民事责任的能力；</w:t>
      </w:r>
    </w:p>
    <w:p>
      <w:pPr>
        <w:spacing w:line="520" w:lineRule="exact"/>
        <w:ind w:firstLine="482"/>
        <w:rPr>
          <w:rFonts w:ascii="宋体" w:hAnsi="宋体"/>
          <w:sz w:val="24"/>
        </w:rPr>
      </w:pPr>
      <w:r>
        <w:rPr>
          <w:rFonts w:hint="eastAsia" w:ascii="宋体" w:hAnsi="宋体"/>
          <w:sz w:val="24"/>
        </w:rPr>
        <w:t>2.我单位具有良好的商业信誉和健全的财务会计制度；</w:t>
      </w:r>
    </w:p>
    <w:p>
      <w:pPr>
        <w:spacing w:line="520" w:lineRule="exact"/>
        <w:ind w:firstLine="482"/>
        <w:rPr>
          <w:rFonts w:ascii="宋体" w:hAnsi="宋体"/>
          <w:sz w:val="24"/>
        </w:rPr>
      </w:pPr>
      <w:r>
        <w:rPr>
          <w:rFonts w:hint="eastAsia" w:ascii="宋体" w:hAnsi="宋体"/>
          <w:sz w:val="24"/>
        </w:rPr>
        <w:t>3.我单位具有履行合同所必需的设备和专业技术能力；</w:t>
      </w:r>
    </w:p>
    <w:p>
      <w:pPr>
        <w:spacing w:line="520" w:lineRule="exact"/>
        <w:ind w:firstLine="482"/>
        <w:rPr>
          <w:rFonts w:ascii="宋体" w:hAnsi="宋体"/>
          <w:sz w:val="24"/>
        </w:rPr>
      </w:pPr>
      <w:r>
        <w:rPr>
          <w:rFonts w:hint="eastAsia" w:ascii="宋体" w:hAnsi="宋体"/>
          <w:sz w:val="24"/>
        </w:rPr>
        <w:t>4.我单位有依法缴纳税收和社会保障资金的良好记录；</w:t>
      </w:r>
    </w:p>
    <w:p>
      <w:pPr>
        <w:spacing w:line="520" w:lineRule="exact"/>
        <w:ind w:firstLine="482"/>
        <w:rPr>
          <w:rFonts w:ascii="宋体" w:hAnsi="宋体"/>
          <w:sz w:val="24"/>
        </w:rPr>
      </w:pPr>
      <w:r>
        <w:rPr>
          <w:rFonts w:hint="eastAsia" w:ascii="宋体" w:hAnsi="宋体"/>
          <w:sz w:val="24"/>
        </w:rPr>
        <w:t>5.我单位参加采购活动前三年内，在经营活动中没有重大违法记录；（1.供应商在参加采购活动前三年内因违法经营被禁止在一定期限内参加采购活动，期限届满的，可以参加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40" w:lineRule="exact"/>
        <w:ind w:firstLine="480" w:firstLineChars="200"/>
        <w:contextualSpacing/>
        <w:rPr>
          <w:kern w:val="0"/>
          <w:sz w:val="24"/>
          <w:szCs w:val="20"/>
          <w:lang w:val="zh-CN"/>
        </w:rPr>
      </w:pPr>
      <w:r>
        <w:rPr>
          <w:rFonts w:hint="eastAsia" w:ascii="宋体" w:hAnsi="宋体"/>
          <w:sz w:val="24"/>
        </w:rPr>
        <w:t>6.我单位满足法律、行政法规规定的其他条件；</w:t>
      </w:r>
    </w:p>
    <w:p>
      <w:pPr>
        <w:snapToGrid w:val="0"/>
        <w:spacing w:line="440" w:lineRule="exact"/>
        <w:ind w:firstLine="480" w:firstLineChars="200"/>
        <w:contextualSpacing/>
        <w:rPr>
          <w:kern w:val="0"/>
          <w:sz w:val="24"/>
          <w:szCs w:val="20"/>
          <w:lang w:val="zh-CN"/>
        </w:rPr>
      </w:pPr>
      <w:r>
        <w:rPr>
          <w:rFonts w:hint="eastAsia" w:ascii="宋体" w:hAnsi="宋体"/>
          <w:sz w:val="24"/>
        </w:rPr>
        <w:t>7.我单位</w:t>
      </w:r>
      <w:r>
        <w:rPr>
          <w:rFonts w:hint="eastAsia"/>
          <w:sz w:val="24"/>
        </w:rPr>
        <w:t>未被“信用中国”网站（www.creditchina.gov.cn）、“中国政府采购网”（www.ccgp.gov.cn）列入失信被执行人、重大税收违法案件当事人名单、政府采购严重违法失信行为记录名单</w:t>
      </w:r>
      <w:r>
        <w:rPr>
          <w:rFonts w:hint="eastAsia"/>
          <w:kern w:val="0"/>
          <w:sz w:val="24"/>
          <w:szCs w:val="20"/>
        </w:rPr>
        <w:t>。</w:t>
      </w:r>
    </w:p>
    <w:p>
      <w:pPr>
        <w:spacing w:line="520" w:lineRule="exact"/>
        <w:ind w:firstLine="482"/>
        <w:rPr>
          <w:rFonts w:ascii="宋体" w:hAnsi="宋体"/>
          <w:sz w:val="24"/>
        </w:rPr>
      </w:pPr>
    </w:p>
    <w:p>
      <w:pPr>
        <w:spacing w:line="500" w:lineRule="exact"/>
        <w:ind w:firstLine="482"/>
        <w:rPr>
          <w:rFonts w:ascii="宋体" w:hAnsi="宋体"/>
          <w:sz w:val="24"/>
        </w:rPr>
      </w:pPr>
    </w:p>
    <w:p>
      <w:pPr>
        <w:spacing w:line="500" w:lineRule="exact"/>
        <w:rPr>
          <w:rFonts w:ascii="宋体" w:hAnsi="宋体"/>
          <w:sz w:val="24"/>
        </w:rPr>
      </w:pPr>
    </w:p>
    <w:p>
      <w:pPr>
        <w:spacing w:line="460" w:lineRule="exact"/>
        <w:jc w:val="center"/>
        <w:rPr>
          <w:rFonts w:ascii="宋体" w:hAnsi="宋体"/>
          <w:bCs/>
          <w:sz w:val="24"/>
          <w:szCs w:val="21"/>
        </w:rPr>
      </w:pPr>
      <w:r>
        <w:rPr>
          <w:rFonts w:hint="eastAsia" w:ascii="宋体" w:hAnsi="宋体"/>
          <w:bCs/>
          <w:sz w:val="24"/>
          <w:szCs w:val="21"/>
        </w:rPr>
        <w:t xml:space="preserve">                       承诺人名称（公章）：</w:t>
      </w:r>
    </w:p>
    <w:p>
      <w:pPr>
        <w:spacing w:line="460" w:lineRule="exact"/>
        <w:jc w:val="right"/>
        <w:rPr>
          <w:rFonts w:ascii="宋体" w:hAnsi="宋体"/>
          <w:bCs/>
          <w:sz w:val="24"/>
          <w:szCs w:val="21"/>
        </w:rPr>
      </w:pPr>
      <w:r>
        <w:rPr>
          <w:rFonts w:hint="eastAsia" w:ascii="宋体" w:hAnsi="宋体"/>
          <w:bCs/>
          <w:sz w:val="24"/>
          <w:szCs w:val="21"/>
        </w:rPr>
        <w:t xml:space="preserve">    </w:t>
      </w:r>
    </w:p>
    <w:p>
      <w:pPr>
        <w:spacing w:line="460" w:lineRule="exact"/>
        <w:jc w:val="right"/>
        <w:rPr>
          <w:rFonts w:ascii="宋体" w:hAnsi="宋体"/>
          <w:bCs/>
          <w:sz w:val="24"/>
          <w:szCs w:val="21"/>
        </w:rPr>
      </w:pPr>
      <w:r>
        <w:rPr>
          <w:rFonts w:hint="eastAsia" w:ascii="宋体" w:hAnsi="宋体"/>
          <w:bCs/>
          <w:sz w:val="24"/>
          <w:szCs w:val="21"/>
        </w:rPr>
        <w:t xml:space="preserve">                                 日期：______年</w:t>
      </w:r>
      <w:r>
        <w:rPr>
          <w:rFonts w:hint="eastAsia" w:ascii="宋体" w:hAnsi="宋体"/>
          <w:bCs/>
          <w:sz w:val="24"/>
          <w:szCs w:val="21"/>
          <w:u w:val="single"/>
        </w:rPr>
        <w:t xml:space="preserve">    </w:t>
      </w:r>
      <w:r>
        <w:rPr>
          <w:rFonts w:hint="eastAsia" w:ascii="宋体" w:hAnsi="宋体"/>
          <w:bCs/>
          <w:sz w:val="24"/>
          <w:szCs w:val="21"/>
        </w:rPr>
        <w:t>月</w:t>
      </w:r>
      <w:r>
        <w:rPr>
          <w:rFonts w:hint="eastAsia" w:ascii="宋体" w:hAnsi="宋体"/>
          <w:bCs/>
          <w:sz w:val="24"/>
          <w:szCs w:val="21"/>
          <w:u w:val="single"/>
        </w:rPr>
        <w:t xml:space="preserve">    </w:t>
      </w:r>
      <w:r>
        <w:rPr>
          <w:rFonts w:hint="eastAsia" w:ascii="宋体" w:hAnsi="宋体"/>
          <w:bCs/>
          <w:sz w:val="24"/>
          <w:szCs w:val="21"/>
        </w:rPr>
        <w:t>日</w:t>
      </w:r>
    </w:p>
    <w:p>
      <w:pPr>
        <w:snapToGrid w:val="0"/>
        <w:spacing w:line="400" w:lineRule="exact"/>
        <w:contextualSpacing/>
        <w:rPr>
          <w:rFonts w:eastAsia="方正黑体_GBK"/>
          <w:kern w:val="0"/>
          <w:sz w:val="32"/>
          <w:szCs w:val="32"/>
          <w:lang w:val="zh-CN"/>
        </w:rPr>
      </w:pPr>
      <w:r>
        <w:rPr>
          <w:rFonts w:eastAsia="方正黑体_GBK"/>
          <w:kern w:val="0"/>
          <w:sz w:val="32"/>
          <w:szCs w:val="32"/>
          <w:lang w:val="zh-CN"/>
        </w:rPr>
        <w:br w:type="page"/>
      </w:r>
      <w:r>
        <w:rPr>
          <w:rFonts w:eastAsia="方正黑体_GBK"/>
          <w:kern w:val="0"/>
          <w:sz w:val="32"/>
          <w:szCs w:val="32"/>
          <w:lang w:val="zh-CN"/>
        </w:rPr>
        <w:t>附件2</w:t>
      </w:r>
    </w:p>
    <w:p>
      <w:pPr>
        <w:spacing w:line="560" w:lineRule="exact"/>
        <w:jc w:val="center"/>
        <w:rPr>
          <w:rFonts w:ascii="宋体" w:hAnsi="宋体"/>
          <w:b/>
          <w:bCs/>
          <w:sz w:val="32"/>
          <w:szCs w:val="32"/>
        </w:rPr>
      </w:pPr>
      <w:r>
        <w:rPr>
          <w:rFonts w:hint="eastAsia" w:ascii="宋体" w:hAnsi="宋体"/>
          <w:b/>
          <w:bCs/>
          <w:sz w:val="32"/>
          <w:szCs w:val="32"/>
        </w:rPr>
        <w:t>法定代表人身份证明</w:t>
      </w:r>
    </w:p>
    <w:p>
      <w:pPr>
        <w:spacing w:line="480" w:lineRule="exact"/>
        <w:rPr>
          <w:rFonts w:ascii="宋体" w:hAnsi="宋体"/>
          <w:sz w:val="24"/>
        </w:rPr>
      </w:pPr>
    </w:p>
    <w:p>
      <w:pPr>
        <w:spacing w:line="480" w:lineRule="exact"/>
        <w:ind w:firstLine="480" w:firstLineChars="200"/>
        <w:rPr>
          <w:rFonts w:ascii="宋体" w:hAnsi="宋体"/>
          <w:sz w:val="24"/>
        </w:rPr>
      </w:pPr>
      <w:r>
        <w:rPr>
          <w:rFonts w:ascii="宋体" w:hAnsi="宋体"/>
          <w:sz w:val="24"/>
          <w:u w:val="single"/>
        </w:rPr>
        <w:t xml:space="preserve">        </w:t>
      </w:r>
      <w:r>
        <w:rPr>
          <w:rFonts w:hint="eastAsia" w:ascii="宋体" w:hAnsi="宋体"/>
          <w:sz w:val="24"/>
        </w:rPr>
        <w:t>先生/女士：</w:t>
      </w:r>
      <w:r>
        <w:rPr>
          <w:rFonts w:ascii="宋体" w:hAnsi="宋体"/>
          <w:sz w:val="24"/>
        </w:rPr>
        <w:t xml:space="preserve"> </w:t>
      </w: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pPr>
        <w:spacing w:line="480" w:lineRule="exact"/>
        <w:ind w:firstLine="480"/>
        <w:rPr>
          <w:rFonts w:ascii="宋体" w:hAnsi="宋体"/>
          <w:sz w:val="24"/>
          <w:u w:val="single"/>
        </w:rPr>
      </w:pPr>
      <w:r>
        <w:rPr>
          <w:rFonts w:hint="eastAsia" w:ascii="宋体" w:hAnsi="宋体"/>
          <w:sz w:val="24"/>
        </w:rPr>
        <w:t>身份证号码：</w:t>
      </w:r>
      <w:r>
        <w:rPr>
          <w:rFonts w:ascii="宋体" w:hAnsi="宋体"/>
          <w:sz w:val="24"/>
          <w:u w:val="single"/>
        </w:rPr>
        <w:t xml:space="preserve">                                               </w:t>
      </w:r>
    </w:p>
    <w:p>
      <w:pPr>
        <w:spacing w:line="480" w:lineRule="exact"/>
        <w:ind w:firstLine="480"/>
        <w:rPr>
          <w:rFonts w:ascii="宋体" w:hAnsi="宋体"/>
          <w:sz w:val="24"/>
        </w:rPr>
      </w:pPr>
    </w:p>
    <w:p>
      <w:pPr>
        <w:spacing w:line="600" w:lineRule="exact"/>
        <w:rPr>
          <w:rFonts w:ascii="宋体" w:hAnsi="宋体"/>
          <w:b/>
          <w:sz w:val="24"/>
        </w:rPr>
      </w:pPr>
      <w:r>
        <w:rPr>
          <w:rFonts w:hint="eastAsia" w:ascii="宋体" w:hAnsi="宋体"/>
          <w:b/>
          <w:sz w:val="24"/>
        </w:rPr>
        <w:t>注：提供法定代表人的身份证复印件</w:t>
      </w:r>
    </w:p>
    <w:p>
      <w:pPr>
        <w:snapToGrid w:val="0"/>
        <w:spacing w:line="400" w:lineRule="exact"/>
        <w:contextualSpacing/>
        <w:rPr>
          <w:rFonts w:eastAsia="方正黑体_GBK"/>
          <w:kern w:val="0"/>
          <w:sz w:val="32"/>
          <w:szCs w:val="32"/>
          <w:lang w:val="zh-CN"/>
        </w:rPr>
      </w:pPr>
      <w:r>
        <w:rPr>
          <w:rFonts w:eastAsia="方正黑体_GBK"/>
          <w:kern w:val="0"/>
          <w:sz w:val="32"/>
          <w:szCs w:val="32"/>
          <w:lang w:val="zh-CN"/>
        </w:rPr>
        <w:br w:type="page"/>
      </w:r>
      <w:r>
        <w:rPr>
          <w:rFonts w:eastAsia="方正黑体_GBK"/>
          <w:kern w:val="0"/>
          <w:sz w:val="32"/>
          <w:szCs w:val="32"/>
          <w:lang w:val="zh-CN"/>
        </w:rPr>
        <w:t>附件3</w:t>
      </w:r>
    </w:p>
    <w:p>
      <w:pPr>
        <w:jc w:val="center"/>
        <w:rPr>
          <w:rFonts w:ascii="Calibri" w:hAnsi="Calibri"/>
          <w:sz w:val="32"/>
          <w:szCs w:val="32"/>
        </w:rPr>
      </w:pPr>
      <w:r>
        <w:rPr>
          <w:rFonts w:hint="eastAsia" w:ascii="Calibri" w:hAnsi="Calibri"/>
          <w:b/>
          <w:bCs/>
          <w:sz w:val="32"/>
          <w:szCs w:val="32"/>
        </w:rPr>
        <w:t>法定代表人授权委托书</w:t>
      </w:r>
    </w:p>
    <w:p>
      <w:pPr>
        <w:rPr>
          <w:rFonts w:ascii="Calibri" w:hAnsi="Calibri"/>
          <w:sz w:val="32"/>
          <w:szCs w:val="32"/>
        </w:rPr>
      </w:pPr>
    </w:p>
    <w:p>
      <w:pPr>
        <w:spacing w:line="360" w:lineRule="auto"/>
        <w:ind w:firstLine="560" w:firstLineChars="200"/>
        <w:rPr>
          <w:rFonts w:ascii="宋体" w:hAnsi="宋体"/>
          <w:sz w:val="28"/>
          <w:szCs w:val="28"/>
        </w:rPr>
      </w:pPr>
      <w:r>
        <w:rPr>
          <w:rFonts w:hint="eastAsia" w:ascii="宋体" w:hAnsi="宋体"/>
          <w:sz w:val="28"/>
          <w:szCs w:val="28"/>
        </w:rPr>
        <w:t>本人</w:t>
      </w:r>
      <w:r>
        <w:rPr>
          <w:rFonts w:ascii="宋体" w:hAnsi="宋体"/>
          <w:sz w:val="24"/>
          <w:u w:val="single"/>
        </w:rPr>
        <w:t xml:space="preserve">        </w:t>
      </w:r>
      <w:r>
        <w:rPr>
          <w:rFonts w:hint="eastAsia" w:ascii="宋体" w:hAnsi="宋体"/>
          <w:sz w:val="28"/>
          <w:szCs w:val="28"/>
        </w:rPr>
        <w:t>（姓名）系</w:t>
      </w:r>
      <w:r>
        <w:rPr>
          <w:rFonts w:ascii="宋体" w:hAnsi="宋体"/>
          <w:sz w:val="24"/>
          <w:u w:val="single"/>
        </w:rPr>
        <w:t xml:space="preserve">        （</w:t>
      </w:r>
      <w:r>
        <w:rPr>
          <w:rFonts w:hint="eastAsia" w:ascii="宋体" w:hAnsi="宋体"/>
          <w:sz w:val="28"/>
          <w:szCs w:val="28"/>
        </w:rPr>
        <w:t>授权单位名称）的法定代表人，现委托</w:t>
      </w:r>
      <w:r>
        <w:rPr>
          <w:rFonts w:ascii="宋体" w:hAnsi="宋体"/>
          <w:sz w:val="24"/>
          <w:u w:val="single"/>
        </w:rPr>
        <w:t xml:space="preserve">        </w:t>
      </w:r>
      <w:r>
        <w:rPr>
          <w:rFonts w:hint="eastAsia" w:ascii="宋体" w:hAnsi="宋体"/>
          <w:sz w:val="28"/>
          <w:szCs w:val="28"/>
        </w:rPr>
        <w:t>（姓名）（身份证号</w:t>
      </w:r>
      <w:r>
        <w:rPr>
          <w:rFonts w:ascii="宋体" w:hAnsi="宋体"/>
          <w:sz w:val="24"/>
          <w:u w:val="single"/>
        </w:rPr>
        <w:t xml:space="preserve">        </w:t>
      </w:r>
      <w:r>
        <w:rPr>
          <w:rFonts w:hint="eastAsia" w:ascii="宋体" w:hAnsi="宋体"/>
          <w:sz w:val="28"/>
          <w:szCs w:val="28"/>
        </w:rPr>
        <w:t>）为我方代理人，以我方名义全权处理与本次采购项目（编号：</w:t>
      </w:r>
      <w:r>
        <w:rPr>
          <w:rFonts w:ascii="宋体" w:hAnsi="宋体"/>
          <w:sz w:val="24"/>
          <w:u w:val="single"/>
        </w:rPr>
        <w:t xml:space="preserve">        </w:t>
      </w:r>
      <w:r>
        <w:rPr>
          <w:rFonts w:hint="eastAsia" w:ascii="宋体" w:hAnsi="宋体"/>
          <w:sz w:val="28"/>
          <w:szCs w:val="28"/>
        </w:rPr>
        <w:t>）有关的一切事务，其法律后果由我方承担。</w:t>
      </w:r>
    </w:p>
    <w:p>
      <w:pPr>
        <w:spacing w:line="360" w:lineRule="auto"/>
        <w:ind w:firstLine="560" w:firstLineChars="200"/>
        <w:rPr>
          <w:rFonts w:ascii="宋体" w:hAnsi="宋体"/>
          <w:sz w:val="28"/>
          <w:szCs w:val="28"/>
        </w:rPr>
      </w:pPr>
      <w:r>
        <w:rPr>
          <w:rFonts w:hint="eastAsia" w:ascii="宋体" w:hAnsi="宋体"/>
          <w:sz w:val="28"/>
          <w:szCs w:val="28"/>
        </w:rPr>
        <w:t>本授权书于</w:t>
      </w:r>
      <w:r>
        <w:rPr>
          <w:rFonts w:ascii="宋体" w:hAnsi="宋体"/>
          <w:sz w:val="24"/>
          <w:u w:val="single"/>
        </w:rPr>
        <w:t xml:space="preserve">    </w:t>
      </w:r>
      <w:r>
        <w:rPr>
          <w:rFonts w:hint="eastAsia" w:ascii="宋体" w:hAnsi="宋体"/>
          <w:sz w:val="28"/>
          <w:szCs w:val="28"/>
        </w:rPr>
        <w:t>年</w:t>
      </w:r>
      <w:r>
        <w:rPr>
          <w:rFonts w:ascii="宋体" w:hAnsi="宋体"/>
          <w:sz w:val="24"/>
          <w:u w:val="single"/>
        </w:rPr>
        <w:t xml:space="preserve">   </w:t>
      </w:r>
      <w:r>
        <w:rPr>
          <w:rFonts w:hint="eastAsia" w:ascii="宋体" w:hAnsi="宋体"/>
          <w:sz w:val="28"/>
          <w:szCs w:val="28"/>
        </w:rPr>
        <w:t>月</w:t>
      </w:r>
      <w:r>
        <w:rPr>
          <w:rFonts w:ascii="宋体" w:hAnsi="宋体"/>
          <w:sz w:val="24"/>
          <w:u w:val="single"/>
        </w:rPr>
        <w:t xml:space="preserve">    </w:t>
      </w:r>
      <w:r>
        <w:rPr>
          <w:rFonts w:hint="eastAsia" w:ascii="宋体" w:hAnsi="宋体"/>
          <w:sz w:val="28"/>
          <w:szCs w:val="28"/>
        </w:rPr>
        <w:t>日起生效。代理人无转委托权。</w:t>
      </w:r>
    </w:p>
    <w:p>
      <w:pPr>
        <w:spacing w:line="360" w:lineRule="auto"/>
        <w:ind w:firstLine="420" w:firstLineChars="150"/>
        <w:rPr>
          <w:rFonts w:ascii="宋体" w:hAnsi="宋体"/>
          <w:sz w:val="28"/>
          <w:szCs w:val="28"/>
        </w:rPr>
      </w:pPr>
      <w:r>
        <w:rPr>
          <w:rFonts w:hint="eastAsia" w:ascii="宋体" w:hAnsi="宋体"/>
          <w:sz w:val="28"/>
          <w:szCs w:val="28"/>
        </w:rPr>
        <w:t>代理人(被授权人):</w:t>
      </w:r>
      <w:r>
        <w:rPr>
          <w:rFonts w:ascii="宋体" w:hAnsi="宋体"/>
          <w:sz w:val="24"/>
          <w:u w:val="single"/>
        </w:rPr>
        <w:t xml:space="preserve">        </w:t>
      </w:r>
    </w:p>
    <w:p>
      <w:pPr>
        <w:spacing w:line="360" w:lineRule="auto"/>
        <w:ind w:firstLine="420" w:firstLineChars="150"/>
        <w:rPr>
          <w:rFonts w:ascii="宋体" w:hAnsi="宋体"/>
          <w:sz w:val="28"/>
          <w:szCs w:val="28"/>
        </w:rPr>
      </w:pPr>
      <w:r>
        <w:rPr>
          <w:rFonts w:hint="eastAsia" w:ascii="宋体" w:hAnsi="宋体"/>
          <w:sz w:val="28"/>
          <w:szCs w:val="28"/>
        </w:rPr>
        <w:t>授权单位名称（盖章）：</w:t>
      </w:r>
      <w:r>
        <w:rPr>
          <w:rFonts w:ascii="宋体" w:hAnsi="宋体"/>
          <w:sz w:val="24"/>
          <w:u w:val="single"/>
        </w:rPr>
        <w:t xml:space="preserve">        </w:t>
      </w:r>
    </w:p>
    <w:p>
      <w:pPr>
        <w:spacing w:line="360" w:lineRule="auto"/>
        <w:ind w:firstLine="420" w:firstLineChars="150"/>
        <w:rPr>
          <w:rFonts w:ascii="宋体" w:hAnsi="宋体"/>
          <w:sz w:val="28"/>
          <w:szCs w:val="28"/>
        </w:rPr>
      </w:pPr>
      <w:r>
        <w:rPr>
          <w:rFonts w:hint="eastAsia" w:ascii="宋体" w:hAnsi="宋体"/>
          <w:sz w:val="28"/>
          <w:szCs w:val="28"/>
        </w:rPr>
        <w:t>授权单位法定代表人（签字或盖章）：</w:t>
      </w:r>
      <w:r>
        <w:rPr>
          <w:rFonts w:ascii="宋体" w:hAnsi="宋体"/>
          <w:sz w:val="24"/>
          <w:u w:val="single"/>
        </w:rPr>
        <w:t xml:space="preserve">        </w:t>
      </w:r>
    </w:p>
    <w:p>
      <w:pPr>
        <w:spacing w:line="360" w:lineRule="auto"/>
        <w:jc w:val="right"/>
        <w:rPr>
          <w:rFonts w:ascii="宋体" w:hAnsi="宋体"/>
          <w:sz w:val="28"/>
          <w:szCs w:val="28"/>
        </w:rPr>
      </w:pPr>
    </w:p>
    <w:p>
      <w:pPr>
        <w:spacing w:line="360" w:lineRule="auto"/>
        <w:jc w:val="right"/>
        <w:rPr>
          <w:rFonts w:ascii="宋体" w:hAnsi="宋体"/>
          <w:sz w:val="28"/>
          <w:szCs w:val="28"/>
        </w:rPr>
      </w:pPr>
      <w:r>
        <w:rPr>
          <w:rFonts w:ascii="宋体" w:hAnsi="宋体"/>
          <w:sz w:val="24"/>
          <w:u w:val="single"/>
        </w:rPr>
        <w:t xml:space="preserve">      </w:t>
      </w:r>
      <w:r>
        <w:rPr>
          <w:rFonts w:hint="eastAsia" w:ascii="宋体" w:hAnsi="宋体"/>
          <w:sz w:val="28"/>
          <w:szCs w:val="28"/>
        </w:rPr>
        <w:t>年</w:t>
      </w:r>
      <w:r>
        <w:rPr>
          <w:rFonts w:ascii="宋体" w:hAnsi="宋体"/>
          <w:sz w:val="24"/>
          <w:u w:val="single"/>
        </w:rPr>
        <w:t xml:space="preserve">    </w:t>
      </w:r>
      <w:r>
        <w:rPr>
          <w:rFonts w:hint="eastAsia" w:ascii="宋体" w:hAnsi="宋体"/>
          <w:sz w:val="28"/>
          <w:szCs w:val="28"/>
        </w:rPr>
        <w:t>月</w:t>
      </w:r>
      <w:r>
        <w:rPr>
          <w:rFonts w:ascii="宋体" w:hAnsi="宋体"/>
          <w:sz w:val="24"/>
          <w:u w:val="single"/>
        </w:rPr>
        <w:t xml:space="preserve">    </w:t>
      </w:r>
      <w:r>
        <w:rPr>
          <w:rFonts w:hint="eastAsia" w:ascii="宋体" w:hAnsi="宋体"/>
          <w:sz w:val="28"/>
          <w:szCs w:val="28"/>
        </w:rPr>
        <w:t>日</w:t>
      </w:r>
    </w:p>
    <w:p>
      <w:pPr>
        <w:snapToGrid w:val="0"/>
        <w:spacing w:line="400" w:lineRule="exact"/>
        <w:ind w:firstLine="538" w:firstLineChars="192"/>
        <w:contextualSpacing/>
        <w:rPr>
          <w:rFonts w:ascii="宋体" w:hAnsi="宋体" w:cs="宋体"/>
          <w:b/>
          <w:kern w:val="0"/>
          <w:sz w:val="28"/>
          <w:szCs w:val="28"/>
        </w:rPr>
      </w:pPr>
    </w:p>
    <w:p>
      <w:pPr>
        <w:snapToGrid w:val="0"/>
        <w:spacing w:line="400" w:lineRule="exact"/>
        <w:ind w:firstLine="538" w:firstLineChars="192"/>
        <w:contextualSpacing/>
        <w:rPr>
          <w:rFonts w:ascii="宋体" w:hAnsi="宋体" w:cs="宋体"/>
          <w:b/>
          <w:kern w:val="0"/>
          <w:sz w:val="28"/>
          <w:szCs w:val="28"/>
        </w:rPr>
      </w:pPr>
      <w:r>
        <w:rPr>
          <w:rFonts w:hint="eastAsia" w:ascii="宋体" w:hAnsi="宋体" w:cs="宋体"/>
          <w:b/>
          <w:kern w:val="0"/>
          <w:sz w:val="28"/>
          <w:szCs w:val="28"/>
        </w:rPr>
        <w:t>注：提供法定代表人的身份证复印件</w:t>
      </w:r>
    </w:p>
    <w:p>
      <w:pPr>
        <w:snapToGrid w:val="0"/>
        <w:spacing w:line="400" w:lineRule="exact"/>
        <w:ind w:firstLine="538" w:firstLineChars="192"/>
        <w:contextualSpacing/>
        <w:rPr>
          <w:rFonts w:ascii="宋体" w:hAnsi="宋体" w:cs="宋体"/>
          <w:b/>
          <w:kern w:val="0"/>
          <w:sz w:val="28"/>
          <w:szCs w:val="28"/>
        </w:rPr>
      </w:pPr>
    </w:p>
    <w:p>
      <w:pPr>
        <w:snapToGrid w:val="0"/>
        <w:spacing w:line="400" w:lineRule="exact"/>
        <w:ind w:firstLine="538" w:firstLineChars="192"/>
        <w:contextualSpacing/>
        <w:rPr>
          <w:rFonts w:ascii="宋体" w:hAnsi="宋体" w:cs="宋体"/>
          <w:b/>
          <w:kern w:val="0"/>
          <w:sz w:val="28"/>
          <w:szCs w:val="28"/>
        </w:rPr>
      </w:pPr>
    </w:p>
    <w:p>
      <w:pPr>
        <w:snapToGrid w:val="0"/>
        <w:spacing w:line="400" w:lineRule="exact"/>
        <w:ind w:firstLine="1099" w:firstLineChars="392"/>
        <w:contextualSpacing/>
        <w:rPr>
          <w:rFonts w:ascii="宋体" w:hAnsi="宋体" w:cs="宋体"/>
          <w:b/>
          <w:kern w:val="0"/>
          <w:sz w:val="28"/>
          <w:szCs w:val="28"/>
        </w:rPr>
      </w:pPr>
    </w:p>
    <w:p>
      <w:pPr>
        <w:snapToGrid w:val="0"/>
        <w:spacing w:line="400" w:lineRule="exact"/>
        <w:ind w:firstLine="1099" w:firstLineChars="392"/>
        <w:contextualSpacing/>
        <w:rPr>
          <w:rFonts w:ascii="宋体" w:hAnsi="宋体" w:cs="宋体"/>
          <w:b/>
          <w:kern w:val="0"/>
          <w:sz w:val="28"/>
          <w:szCs w:val="28"/>
        </w:rPr>
      </w:pPr>
    </w:p>
    <w:p>
      <w:pPr>
        <w:snapToGrid w:val="0"/>
        <w:spacing w:line="400" w:lineRule="exact"/>
        <w:ind w:firstLine="1099" w:firstLineChars="392"/>
        <w:contextualSpacing/>
        <w:rPr>
          <w:rFonts w:ascii="宋体" w:hAnsi="宋体" w:cs="宋体"/>
          <w:b/>
          <w:kern w:val="0"/>
          <w:sz w:val="28"/>
          <w:szCs w:val="28"/>
        </w:rPr>
      </w:pPr>
    </w:p>
    <w:p>
      <w:pPr>
        <w:snapToGrid w:val="0"/>
        <w:spacing w:line="400" w:lineRule="exact"/>
        <w:ind w:firstLine="1099" w:firstLineChars="392"/>
        <w:contextualSpacing/>
        <w:rPr>
          <w:rFonts w:ascii="宋体" w:hAnsi="宋体" w:cs="宋体"/>
          <w:b/>
          <w:kern w:val="0"/>
          <w:sz w:val="28"/>
          <w:szCs w:val="28"/>
        </w:rPr>
      </w:pPr>
      <w:r>
        <w:rPr>
          <w:rFonts w:hint="eastAsia" w:ascii="宋体" w:hAnsi="宋体" w:cs="宋体"/>
          <w:b/>
          <w:kern w:val="0"/>
          <w:sz w:val="28"/>
          <w:szCs w:val="28"/>
        </w:rPr>
        <w:t>磋商</w:t>
      </w:r>
      <w:r>
        <w:rPr>
          <w:rFonts w:ascii="宋体" w:hAnsi="宋体" w:cs="宋体"/>
          <w:b/>
          <w:kern w:val="0"/>
          <w:sz w:val="28"/>
          <w:szCs w:val="28"/>
        </w:rPr>
        <w:t>代表本人身份证复印件</w:t>
      </w:r>
    </w:p>
    <w:p>
      <w:pPr>
        <w:pStyle w:val="38"/>
        <w:spacing w:line="560" w:lineRule="exact"/>
        <w:rPr>
          <w:b/>
          <w:bCs/>
          <w:sz w:val="32"/>
          <w:szCs w:val="32"/>
        </w:rPr>
      </w:pPr>
      <w:r>
        <w:rPr>
          <w:b/>
          <w:bCs/>
          <w:sz w:val="32"/>
          <w:szCs w:val="32"/>
        </w:rPr>
        <w:br w:type="page"/>
      </w:r>
      <w:r>
        <w:rPr>
          <w:b/>
          <w:bCs/>
          <w:sz w:val="32"/>
          <w:szCs w:val="32"/>
        </w:rPr>
        <w:t xml:space="preserve">附件4 </w:t>
      </w:r>
    </w:p>
    <w:p>
      <w:pPr>
        <w:snapToGrid w:val="0"/>
        <w:spacing w:line="300" w:lineRule="auto"/>
        <w:jc w:val="center"/>
        <w:outlineLvl w:val="0"/>
        <w:rPr>
          <w:b/>
          <w:bCs/>
          <w:sz w:val="28"/>
          <w:szCs w:val="28"/>
          <w:lang w:bidi="zh-CN"/>
        </w:rPr>
      </w:pPr>
      <w:r>
        <w:rPr>
          <w:b/>
          <w:bCs/>
          <w:sz w:val="28"/>
          <w:szCs w:val="28"/>
          <w:lang w:bidi="zh-CN"/>
        </w:rPr>
        <w:t>中小企业声明函</w:t>
      </w:r>
    </w:p>
    <w:p>
      <w:pPr>
        <w:snapToGrid w:val="0"/>
        <w:spacing w:before="240" w:line="24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南通市妇幼保健院</w:t>
      </w:r>
      <w:r>
        <w:rPr>
          <w:rFonts w:hint="eastAsia" w:ascii="宋体" w:hAnsi="宋体" w:cs="宋体"/>
          <w:sz w:val="24"/>
          <w:szCs w:val="24"/>
        </w:rPr>
        <w:t>的</w:t>
      </w:r>
      <w:r>
        <w:rPr>
          <w:rFonts w:hint="eastAsia" w:ascii="宋体" w:hAnsi="宋体" w:cs="宋体"/>
          <w:sz w:val="24"/>
          <w:szCs w:val="24"/>
          <w:u w:val="single"/>
        </w:rPr>
        <w:t>南通市妇幼保健院出生医学档案整理服务项目</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240" w:lineRule="auto"/>
        <w:ind w:firstLine="480" w:firstLineChars="200"/>
        <w:rPr>
          <w:rFonts w:ascii="宋体" w:hAnsi="宋体" w:cs="宋体"/>
          <w:sz w:val="24"/>
          <w:szCs w:val="24"/>
        </w:rPr>
      </w:pPr>
      <w:r>
        <w:rPr>
          <w:rFonts w:hint="eastAsia" w:ascii="宋体" w:hAnsi="宋体" w:cs="宋体"/>
          <w:sz w:val="24"/>
          <w:szCs w:val="24"/>
          <w:u w:val="single"/>
        </w:rPr>
        <w:t>南通市妇幼保健院出生医学档案整理服务项目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240" w:lineRule="auto"/>
        <w:ind w:firstLine="480" w:firstLineChars="200"/>
        <w:rPr>
          <w:rFonts w:ascii="宋体" w:hAnsi="宋体" w:cs="宋体"/>
          <w:sz w:val="24"/>
          <w:szCs w:val="24"/>
        </w:rPr>
      </w:pPr>
      <w:r>
        <w:rPr>
          <w:rFonts w:hint="eastAsia" w:ascii="宋体" w:hAnsi="宋体" w:cs="宋体"/>
          <w:sz w:val="24"/>
          <w:szCs w:val="24"/>
        </w:rPr>
        <w:t xml:space="preserve"> 以上企业，不属于大企业的分支机构，不存在控股股东为大企业的情形，也不存在与大企业的负责人为同一人的情形。 </w:t>
      </w:r>
    </w:p>
    <w:p>
      <w:pPr>
        <w:snapToGrid w:val="0"/>
        <w:spacing w:line="24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pStyle w:val="10"/>
      </w:pPr>
    </w:p>
    <w:p>
      <w:pPr>
        <w:snapToGrid w:val="0"/>
        <w:spacing w:line="240" w:lineRule="auto"/>
        <w:ind w:firstLine="480" w:firstLineChars="200"/>
        <w:rPr>
          <w:rFonts w:ascii="宋体" w:hAnsi="宋体" w:cs="宋体"/>
          <w:sz w:val="24"/>
          <w:szCs w:val="24"/>
          <w:lang w:val="zh-CN"/>
        </w:rPr>
      </w:pPr>
      <w:r>
        <w:rPr>
          <w:rFonts w:hint="eastAsia" w:ascii="宋体" w:hAnsi="宋体" w:cs="宋体"/>
          <w:sz w:val="24"/>
          <w:szCs w:val="24"/>
        </w:rPr>
        <w:t>竞争性磋商响应供应商：（单位盖章）</w:t>
      </w:r>
    </w:p>
    <w:p>
      <w:pPr>
        <w:snapToGrid w:val="0"/>
        <w:spacing w:line="240" w:lineRule="auto"/>
        <w:ind w:firstLine="480" w:firstLineChars="200"/>
        <w:rPr>
          <w:rFonts w:ascii="宋体" w:hAnsi="宋体" w:cs="宋体"/>
          <w:sz w:val="24"/>
          <w:szCs w:val="24"/>
        </w:rPr>
      </w:pPr>
      <w:r>
        <w:rPr>
          <w:rFonts w:hint="eastAsia" w:ascii="宋体" w:hAnsi="宋体" w:cs="宋体"/>
          <w:sz w:val="24"/>
          <w:szCs w:val="24"/>
        </w:rPr>
        <w:t>法定代表人或被委托授权人：（签字或盖章）</w:t>
      </w:r>
    </w:p>
    <w:p>
      <w:pPr>
        <w:snapToGrid w:val="0"/>
        <w:spacing w:line="240" w:lineRule="auto"/>
        <w:ind w:firstLine="480" w:firstLineChars="200"/>
        <w:rPr>
          <w:rFonts w:ascii="宋体" w:hAnsi="宋体" w:cs="宋体"/>
          <w:sz w:val="24"/>
          <w:szCs w:val="24"/>
        </w:rPr>
      </w:pPr>
      <w:r>
        <w:rPr>
          <w:rFonts w:hint="eastAsia" w:ascii="宋体" w:hAnsi="宋体" w:cs="宋体"/>
          <w:sz w:val="24"/>
          <w:szCs w:val="24"/>
        </w:rPr>
        <w:t>日期：        年      月     日</w:t>
      </w:r>
    </w:p>
    <w:p>
      <w:pPr>
        <w:snapToGrid w:val="0"/>
        <w:spacing w:line="360" w:lineRule="auto"/>
        <w:textAlignment w:val="baseline"/>
        <w:rPr>
          <w:rFonts w:hint="eastAsia" w:ascii="宋体" w:hAnsi="宋体" w:cs="宋体"/>
        </w:rPr>
      </w:pPr>
      <w:bookmarkStart w:id="1" w:name="_Hlk67609383"/>
    </w:p>
    <w:p>
      <w:pPr>
        <w:snapToGrid w:val="0"/>
        <w:spacing w:line="360" w:lineRule="auto"/>
        <w:textAlignment w:val="baseline"/>
        <w:rPr>
          <w:rFonts w:ascii="宋体" w:hAnsi="宋体" w:cs="宋体"/>
        </w:rPr>
      </w:pPr>
      <w:r>
        <w:rPr>
          <w:rFonts w:hint="eastAsia" w:ascii="宋体" w:hAnsi="宋体" w:cs="宋体"/>
        </w:rPr>
        <w:t>注：（1）未提供“中小企业声明函”的，视为资格审查不通过。</w:t>
      </w:r>
    </w:p>
    <w:p>
      <w:pPr>
        <w:snapToGrid w:val="0"/>
        <w:spacing w:line="360" w:lineRule="auto"/>
        <w:ind w:firstLine="420" w:firstLineChars="200"/>
        <w:textAlignment w:val="baseline"/>
        <w:rPr>
          <w:rFonts w:ascii="宋体" w:hAnsi="宋体" w:cs="宋体"/>
        </w:rPr>
      </w:pPr>
      <w:r>
        <w:rPr>
          <w:rFonts w:hint="eastAsia" w:ascii="宋体" w:hAnsi="宋体" w:cs="宋体"/>
        </w:rPr>
        <w:t>（2）参照《政府采购促进中小企业发展管理办法》（财库﹝2020﹞46 号）、《关于进一步加大政府采购支持中小企业力度的通知》（通财购【2022】23号），本次响应供应商符合工信部联企业〔2011〕300号《关于印发中小企业划型标准规定的通知》中的</w:t>
      </w:r>
      <w:bookmarkStart w:id="2" w:name="_Hlk62787617"/>
      <w:r>
        <w:rPr>
          <w:rFonts w:hint="eastAsia" w:ascii="宋体" w:hAnsi="宋体" w:cs="宋体"/>
        </w:rPr>
        <w:t>中小企业</w:t>
      </w:r>
      <w:bookmarkStart w:id="3" w:name="_Hlk67153790"/>
      <w:r>
        <w:rPr>
          <w:rFonts w:hint="eastAsia" w:ascii="宋体" w:hAnsi="宋体" w:cs="宋体"/>
        </w:rPr>
        <w:t>“其他未列明行业”类</w:t>
      </w:r>
      <w:bookmarkEnd w:id="3"/>
      <w:r>
        <w:rPr>
          <w:rFonts w:hint="eastAsia" w:ascii="宋体" w:hAnsi="宋体" w:cs="宋体"/>
        </w:rPr>
        <w:t>的划型标准规定</w:t>
      </w:r>
      <w:bookmarkEnd w:id="2"/>
      <w:r>
        <w:rPr>
          <w:rFonts w:hint="eastAsia" w:ascii="宋体" w:hAnsi="宋体" w:cs="宋体"/>
        </w:rPr>
        <w:t>的，将享受中小企业扶持政策。“其他未列明行业”类中小企业划型标准：从业人员 300 人以下的为中小微型企业。其中，从业人员 100 人及以上的为中型企业；从业人员 10 人及以上的为小型企业；从业人员 10 人以下的为微型企业。</w:t>
      </w:r>
    </w:p>
    <w:p>
      <w:pPr>
        <w:snapToGrid w:val="0"/>
        <w:spacing w:line="360" w:lineRule="auto"/>
        <w:ind w:firstLine="420" w:firstLineChars="200"/>
        <w:textAlignment w:val="baseline"/>
        <w:rPr>
          <w:rFonts w:ascii="宋体" w:hAnsi="宋体" w:cs="宋体"/>
        </w:rPr>
      </w:pPr>
      <w:bookmarkStart w:id="4" w:name="_Hlk67486828"/>
      <w:r>
        <w:rPr>
          <w:rFonts w:hint="eastAsia" w:ascii="宋体" w:hAnsi="宋体" w:cs="宋体"/>
        </w:rPr>
        <w:t>（3）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20" w:firstLineChars="200"/>
        <w:textAlignment w:val="baseline"/>
        <w:rPr>
          <w:rFonts w:ascii="宋体" w:hAnsi="宋体" w:cs="宋体"/>
        </w:rPr>
      </w:pPr>
      <w:r>
        <w:rPr>
          <w:rFonts w:hint="eastAsia" w:ascii="宋体" w:hAnsi="宋体" w:cs="宋体"/>
        </w:rPr>
        <w:t>（4）若响应供应商</w:t>
      </w:r>
      <w:bookmarkStart w:id="5" w:name="_Hlk67172184"/>
      <w:r>
        <w:rPr>
          <w:rFonts w:hint="eastAsia" w:ascii="宋体" w:hAnsi="宋体" w:cs="宋体"/>
        </w:rPr>
        <w:t>提供的 “中小企业声明函”内容不实</w:t>
      </w:r>
      <w:bookmarkEnd w:id="5"/>
      <w:r>
        <w:rPr>
          <w:rFonts w:hint="eastAsia" w:ascii="宋体" w:hAnsi="宋体" w:cs="宋体"/>
        </w:rPr>
        <w:t>的，属于提供虚假材料谋取成交；响应供应商若响应供应商提供的 “中小企业声明函”内容不实的，属于提供虚假材料谋取成交；响应供应商的该行为将报请政府采购监管的财政部门按《中华人民共和国政府采购法》第七十七条的规定处理并给予行政处罚。</w:t>
      </w:r>
    </w:p>
    <w:bookmarkEnd w:id="1"/>
    <w:bookmarkEnd w:id="4"/>
    <w:p>
      <w:pPr>
        <w:snapToGrid w:val="0"/>
        <w:spacing w:line="360" w:lineRule="auto"/>
        <w:ind w:firstLine="420" w:firstLineChars="200"/>
        <w:textAlignment w:val="baseline"/>
        <w:rPr>
          <w:rFonts w:ascii="宋体" w:hAnsi="宋体" w:cs="宋体"/>
        </w:rPr>
      </w:pPr>
      <w:r>
        <w:rPr>
          <w:rFonts w:hint="eastAsia" w:ascii="宋体" w:hAnsi="宋体" w:cs="宋体"/>
        </w:rPr>
        <w:t>（5）从业人员、营业收入、资产总额填报上一年度数据，无上一年度数据的新成立企业可不填报。</w:t>
      </w:r>
    </w:p>
    <w:p>
      <w:pPr>
        <w:snapToGrid w:val="0"/>
        <w:spacing w:line="300" w:lineRule="auto"/>
        <w:jc w:val="center"/>
        <w:outlineLvl w:val="0"/>
        <w:rPr>
          <w:sz w:val="28"/>
          <w:szCs w:val="28"/>
          <w:lang w:bidi="zh-CN"/>
        </w:rPr>
      </w:pPr>
    </w:p>
    <w:p>
      <w:pPr>
        <w:snapToGrid w:val="0"/>
        <w:spacing w:line="300" w:lineRule="auto"/>
        <w:outlineLvl w:val="0"/>
        <w:rPr>
          <w:rFonts w:eastAsia="方正黑体_GBK"/>
          <w:sz w:val="32"/>
          <w:szCs w:val="32"/>
        </w:rPr>
      </w:pPr>
      <w:r>
        <w:rPr>
          <w:b/>
          <w:bCs/>
          <w:sz w:val="28"/>
          <w:szCs w:val="28"/>
          <w:lang w:bidi="zh-CN"/>
        </w:rPr>
        <w:br w:type="page"/>
      </w:r>
      <w:r>
        <w:rPr>
          <w:rFonts w:eastAsia="方正黑体_GBK"/>
          <w:sz w:val="32"/>
          <w:szCs w:val="32"/>
        </w:rPr>
        <w:t>附件</w:t>
      </w:r>
      <w:r>
        <w:rPr>
          <w:rFonts w:hint="eastAsia" w:eastAsia="方正黑体_GBK"/>
          <w:sz w:val="32"/>
          <w:szCs w:val="32"/>
        </w:rPr>
        <w:t>5</w:t>
      </w:r>
    </w:p>
    <w:p>
      <w:pPr>
        <w:spacing w:line="460" w:lineRule="exact"/>
        <w:jc w:val="center"/>
        <w:rPr>
          <w:rFonts w:ascii="宋体" w:hAnsi="宋体"/>
          <w:b/>
          <w:sz w:val="32"/>
          <w:szCs w:val="32"/>
        </w:rPr>
      </w:pPr>
      <w:r>
        <w:rPr>
          <w:rFonts w:hint="eastAsia" w:ascii="宋体" w:hAnsi="宋体"/>
          <w:b/>
          <w:sz w:val="32"/>
          <w:szCs w:val="32"/>
        </w:rPr>
        <w:t>残疾人福利性单位声明函</w:t>
      </w:r>
    </w:p>
    <w:p>
      <w:pPr>
        <w:spacing w:line="588" w:lineRule="exact"/>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sz w:val="28"/>
          <w:szCs w:val="28"/>
          <w:u w:val="single"/>
        </w:rPr>
        <w:t xml:space="preserve">       </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pacing w:line="588" w:lineRule="exact"/>
        <w:ind w:firstLine="560" w:firstLineChars="200"/>
        <w:rPr>
          <w:rFonts w:ascii="宋体" w:hAnsi="宋体"/>
          <w:sz w:val="28"/>
          <w:szCs w:val="28"/>
        </w:rPr>
      </w:pPr>
      <w:r>
        <w:rPr>
          <w:rFonts w:hint="eastAsia" w:ascii="宋体" w:hAnsi="宋体"/>
          <w:sz w:val="28"/>
          <w:szCs w:val="28"/>
        </w:rPr>
        <w:t>（备注：1、供应商如不提供此声明函，价格将不做相应扣除。2、中标供应商为残疾人福利单位的，此声明函将随中标结果同时公告，接受社会监督）</w:t>
      </w:r>
    </w:p>
    <w:p>
      <w:pPr>
        <w:spacing w:line="588" w:lineRule="exact"/>
        <w:ind w:firstLine="584" w:firstLineChars="200"/>
        <w:rPr>
          <w:rFonts w:ascii="仿宋_GB2312" w:eastAsia="仿宋_GB2312"/>
          <w:spacing w:val="6"/>
          <w:sz w:val="28"/>
          <w:szCs w:val="28"/>
        </w:rPr>
      </w:pPr>
    </w:p>
    <w:p>
      <w:pPr>
        <w:spacing w:line="588" w:lineRule="exact"/>
        <w:ind w:firstLine="584" w:firstLineChars="200"/>
        <w:rPr>
          <w:rFonts w:ascii="仿宋_GB2312" w:eastAsia="仿宋_GB2312"/>
          <w:spacing w:val="6"/>
          <w:sz w:val="28"/>
          <w:szCs w:val="28"/>
        </w:rPr>
      </w:pPr>
    </w:p>
    <w:p>
      <w:pPr>
        <w:spacing w:line="588" w:lineRule="exact"/>
        <w:ind w:firstLine="584" w:firstLineChars="200"/>
        <w:rPr>
          <w:rFonts w:ascii="仿宋_GB2312" w:eastAsia="仿宋_GB2312"/>
          <w:spacing w:val="6"/>
          <w:sz w:val="28"/>
          <w:szCs w:val="28"/>
        </w:rPr>
      </w:pPr>
    </w:p>
    <w:p>
      <w:pPr>
        <w:spacing w:line="588" w:lineRule="exact"/>
        <w:ind w:firstLine="584" w:firstLineChars="200"/>
        <w:rPr>
          <w:rFonts w:ascii="仿宋_GB2312" w:eastAsia="仿宋_GB2312"/>
          <w:spacing w:val="6"/>
          <w:sz w:val="28"/>
          <w:szCs w:val="28"/>
        </w:rPr>
      </w:pPr>
    </w:p>
    <w:p>
      <w:pPr>
        <w:tabs>
          <w:tab w:val="left" w:pos="4860"/>
        </w:tabs>
        <w:spacing w:line="588" w:lineRule="exact"/>
        <w:ind w:right="1560" w:firstLine="584" w:firstLineChars="200"/>
        <w:jc w:val="center"/>
        <w:rPr>
          <w:rFonts w:ascii="宋体" w:hAnsi="宋体"/>
          <w:sz w:val="28"/>
          <w:szCs w:val="28"/>
        </w:rPr>
      </w:pPr>
      <w:r>
        <w:rPr>
          <w:rFonts w:hint="eastAsia" w:ascii="仿宋_GB2312" w:eastAsia="仿宋_GB2312"/>
          <w:spacing w:val="6"/>
          <w:sz w:val="28"/>
          <w:szCs w:val="28"/>
        </w:rPr>
        <w:t xml:space="preserve">             </w:t>
      </w:r>
      <w:r>
        <w:rPr>
          <w:rFonts w:hint="eastAsia" w:ascii="宋体" w:hAnsi="宋体"/>
          <w:sz w:val="28"/>
          <w:szCs w:val="28"/>
        </w:rPr>
        <w:t xml:space="preserve">           供应商全称（盖章）：</w:t>
      </w:r>
    </w:p>
    <w:p>
      <w:pPr>
        <w:tabs>
          <w:tab w:val="left" w:pos="4860"/>
        </w:tabs>
        <w:spacing w:line="588" w:lineRule="exact"/>
        <w:ind w:right="1560" w:firstLine="560" w:firstLineChars="200"/>
        <w:jc w:val="center"/>
        <w:rPr>
          <w:rFonts w:ascii="宋体" w:hAnsi="宋体"/>
          <w:sz w:val="28"/>
          <w:szCs w:val="28"/>
        </w:rPr>
      </w:pPr>
      <w:r>
        <w:rPr>
          <w:rFonts w:hint="eastAsia" w:ascii="宋体" w:hAnsi="宋体"/>
          <w:sz w:val="28"/>
          <w:szCs w:val="28"/>
        </w:rPr>
        <w:t xml:space="preserve">              日  期：</w:t>
      </w:r>
    </w:p>
    <w:p>
      <w:pPr>
        <w:snapToGrid w:val="0"/>
        <w:spacing w:line="300" w:lineRule="auto"/>
        <w:outlineLvl w:val="0"/>
        <w:rPr>
          <w:rFonts w:eastAsia="方正黑体_GBK"/>
          <w:sz w:val="32"/>
          <w:szCs w:val="32"/>
        </w:rPr>
        <w:sectPr>
          <w:pgSz w:w="11907" w:h="16839"/>
          <w:pgMar w:top="1418" w:right="1588" w:bottom="1418" w:left="1588" w:header="851" w:footer="851" w:gutter="0"/>
          <w:cols w:space="720" w:num="1"/>
          <w:docGrid w:linePitch="286" w:charSpace="0"/>
        </w:sectPr>
      </w:pPr>
    </w:p>
    <w:p>
      <w:pPr>
        <w:snapToGrid w:val="0"/>
        <w:spacing w:line="300" w:lineRule="auto"/>
        <w:outlineLvl w:val="0"/>
        <w:rPr>
          <w:rFonts w:eastAsia="方正黑体_GBK"/>
          <w:sz w:val="32"/>
          <w:szCs w:val="32"/>
        </w:rPr>
      </w:pPr>
      <w:r>
        <w:rPr>
          <w:rFonts w:eastAsia="方正黑体_GBK"/>
          <w:sz w:val="32"/>
          <w:szCs w:val="32"/>
        </w:rPr>
        <w:t>附件</w:t>
      </w:r>
      <w:r>
        <w:rPr>
          <w:rFonts w:hint="eastAsia" w:eastAsia="方正黑体_GBK"/>
          <w:sz w:val="32"/>
          <w:szCs w:val="32"/>
        </w:rPr>
        <w:t>6</w:t>
      </w:r>
    </w:p>
    <w:p>
      <w:pPr>
        <w:snapToGrid w:val="0"/>
        <w:spacing w:line="420" w:lineRule="exact"/>
        <w:jc w:val="center"/>
        <w:outlineLvl w:val="3"/>
        <w:rPr>
          <w:rFonts w:ascii="Calibri" w:hAnsi="Calibri"/>
          <w:b/>
          <w:bCs/>
          <w:sz w:val="32"/>
          <w:szCs w:val="32"/>
        </w:rPr>
      </w:pPr>
      <w:r>
        <w:rPr>
          <w:rFonts w:hint="eastAsia" w:ascii="Calibri" w:hAnsi="Calibri"/>
          <w:b/>
          <w:bCs/>
          <w:sz w:val="32"/>
          <w:szCs w:val="32"/>
        </w:rPr>
        <w:t>监狱和戒毒企业证明材料</w:t>
      </w:r>
    </w:p>
    <w:p>
      <w:pPr>
        <w:snapToGrid w:val="0"/>
        <w:spacing w:line="420" w:lineRule="exact"/>
        <w:ind w:firstLine="495" w:firstLineChars="177"/>
        <w:rPr>
          <w:rFonts w:ascii="宋体" w:hAnsi="宋体" w:cs="宋体"/>
          <w:sz w:val="28"/>
          <w:szCs w:val="28"/>
        </w:rPr>
      </w:pPr>
    </w:p>
    <w:p>
      <w:pPr>
        <w:snapToGrid w:val="0"/>
        <w:spacing w:line="420" w:lineRule="exact"/>
        <w:ind w:firstLine="496" w:firstLineChars="177"/>
        <w:rPr>
          <w:rFonts w:ascii="宋体" w:hAnsi="宋体" w:cs="宋体"/>
          <w:b/>
          <w:sz w:val="28"/>
          <w:szCs w:val="28"/>
        </w:rPr>
      </w:pPr>
      <w:r>
        <w:rPr>
          <w:rFonts w:hint="eastAsia" w:ascii="宋体" w:hAnsi="宋体" w:cs="宋体"/>
          <w:b/>
          <w:sz w:val="28"/>
          <w:szCs w:val="28"/>
        </w:rPr>
        <w:t>（格式自拟）</w:t>
      </w:r>
    </w:p>
    <w:p>
      <w:pPr>
        <w:snapToGrid w:val="0"/>
        <w:spacing w:line="420" w:lineRule="exact"/>
        <w:ind w:firstLine="495" w:firstLineChars="177"/>
        <w:rPr>
          <w:rFonts w:ascii="宋体" w:hAnsi="宋体" w:cs="宋体"/>
          <w:sz w:val="28"/>
          <w:szCs w:val="28"/>
        </w:rPr>
      </w:pPr>
    </w:p>
    <w:p>
      <w:pPr>
        <w:jc w:val="left"/>
        <w:rPr>
          <w:rFonts w:ascii="宋体" w:hAnsi="宋体"/>
          <w:b/>
          <w:sz w:val="32"/>
          <w:szCs w:val="32"/>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r>
        <w:rPr>
          <w:rFonts w:hint="eastAsia" w:ascii="宋体" w:hAnsi="宋体"/>
          <w:b/>
          <w:sz w:val="32"/>
          <w:szCs w:val="32"/>
        </w:rPr>
        <w:br w:type="page"/>
      </w:r>
    </w:p>
    <w:p>
      <w:pPr>
        <w:snapToGrid w:val="0"/>
        <w:spacing w:line="300" w:lineRule="auto"/>
        <w:outlineLvl w:val="0"/>
        <w:rPr>
          <w:rFonts w:eastAsia="方正黑体_GBK"/>
          <w:sz w:val="32"/>
          <w:szCs w:val="32"/>
        </w:rPr>
      </w:pPr>
      <w:r>
        <w:rPr>
          <w:rFonts w:eastAsia="方正黑体_GBK"/>
          <w:sz w:val="32"/>
          <w:szCs w:val="32"/>
        </w:rPr>
        <w:t>附件</w:t>
      </w:r>
      <w:r>
        <w:rPr>
          <w:rFonts w:hint="eastAsia" w:eastAsia="方正黑体_GBK"/>
          <w:sz w:val="32"/>
          <w:szCs w:val="32"/>
        </w:rPr>
        <w:t>7</w:t>
      </w:r>
    </w:p>
    <w:p>
      <w:pPr>
        <w:snapToGrid w:val="0"/>
        <w:spacing w:line="300" w:lineRule="auto"/>
        <w:contextualSpacing/>
        <w:jc w:val="center"/>
        <w:rPr>
          <w:rFonts w:ascii="宋体" w:hAnsi="宋体"/>
          <w:b/>
          <w:sz w:val="32"/>
          <w:szCs w:val="32"/>
        </w:rPr>
      </w:pPr>
      <w:r>
        <w:rPr>
          <w:rFonts w:hint="eastAsia" w:ascii="宋体" w:hAnsi="宋体"/>
          <w:b/>
          <w:sz w:val="32"/>
          <w:szCs w:val="32"/>
        </w:rPr>
        <w:t>商务条款偏离表</w:t>
      </w:r>
    </w:p>
    <w:p>
      <w:pPr>
        <w:ind w:firstLine="560" w:firstLineChars="200"/>
        <w:jc w:val="center"/>
        <w:rPr>
          <w:rFonts w:ascii="宋体" w:hAnsi="宋体"/>
          <w:sz w:val="28"/>
          <w:szCs w:val="28"/>
        </w:rPr>
      </w:pPr>
      <w:r>
        <w:rPr>
          <w:rFonts w:hint="eastAsia" w:ascii="宋体" w:hAnsi="宋体"/>
          <w:sz w:val="28"/>
          <w:szCs w:val="28"/>
        </w:rPr>
        <w:t>（由供应商据实填写，表格不够自行添加）</w:t>
      </w: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sz w:val="24"/>
              </w:rPr>
            </w:pPr>
            <w:r>
              <w:rPr>
                <w:rFonts w:hint="eastAsia" w:ascii="宋体" w:hAnsi="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sz w:val="24"/>
              </w:rPr>
            </w:pPr>
            <w:r>
              <w:rPr>
                <w:rFonts w:hint="eastAsia" w:ascii="宋体" w:hAnsi="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sz w:val="24"/>
              </w:rPr>
            </w:pPr>
            <w:r>
              <w:rPr>
                <w:rFonts w:hint="eastAsia" w:ascii="宋体" w:hAnsi="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sz w:val="24"/>
              </w:rPr>
            </w:pPr>
            <w:r>
              <w:rPr>
                <w:rFonts w:hint="eastAsia" w:ascii="宋体" w:hAnsi="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sz w:val="24"/>
              </w:rPr>
            </w:pPr>
          </w:p>
          <w:p>
            <w:pPr>
              <w:spacing w:line="340" w:lineRule="exact"/>
              <w:jc w:val="center"/>
              <w:rPr>
                <w:rFonts w:ascii="宋体" w:hAnsi="宋体"/>
                <w:sz w:val="24"/>
              </w:rPr>
            </w:pPr>
            <w:r>
              <w:rPr>
                <w:rFonts w:hint="eastAsia" w:ascii="宋体" w:hAnsi="宋体"/>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sz w:val="24"/>
              </w:rPr>
            </w:pPr>
            <w:r>
              <w:rPr>
                <w:rFonts w:hint="eastAsia" w:ascii="宋体" w:hAnsi="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sz w:val="24"/>
              </w:rPr>
            </w:pPr>
            <w:r>
              <w:rPr>
                <w:rFonts w:hint="eastAsia" w:ascii="宋体" w:hAnsi="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sz w:val="24"/>
              </w:rPr>
            </w:pPr>
            <w:r>
              <w:rPr>
                <w:rFonts w:hint="eastAsia" w:ascii="宋体" w:hAnsi="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sz w:val="24"/>
              </w:rPr>
            </w:pPr>
            <w:r>
              <w:rPr>
                <w:rFonts w:hint="eastAsia" w:ascii="宋体" w:hAnsi="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bl>
    <w:p>
      <w:pPr>
        <w:snapToGrid w:val="0"/>
        <w:spacing w:line="300" w:lineRule="auto"/>
        <w:contextualSpacing/>
        <w:rPr>
          <w:rFonts w:ascii="宋体" w:hAnsi="宋体"/>
          <w:b/>
          <w:sz w:val="24"/>
        </w:rPr>
      </w:pPr>
      <w:r>
        <w:rPr>
          <w:rFonts w:hint="eastAsia" w:ascii="宋体" w:hAnsi="宋体"/>
          <w:b/>
          <w:sz w:val="24"/>
        </w:rPr>
        <w:t>注：</w:t>
      </w:r>
    </w:p>
    <w:p>
      <w:pPr>
        <w:snapToGrid w:val="0"/>
        <w:spacing w:line="300" w:lineRule="auto"/>
        <w:ind w:firstLine="480" w:firstLineChars="200"/>
        <w:contextualSpacing/>
        <w:rPr>
          <w:rFonts w:ascii="宋体" w:hAnsi="宋体"/>
          <w:sz w:val="24"/>
        </w:rPr>
      </w:pPr>
      <w:r>
        <w:rPr>
          <w:rFonts w:hint="eastAsia" w:ascii="宋体" w:hAnsi="宋体"/>
          <w:sz w:val="24"/>
        </w:rPr>
        <w:t>1.供应商提交的响应文件中与磋商文件第三部分“项目需求”中的商务部分的要求，应逐条填列在偏离表中。</w:t>
      </w:r>
      <w:r>
        <w:rPr>
          <w:rFonts w:hint="eastAsia" w:ascii="宋体" w:hAnsi="宋体" w:cs="宋体"/>
          <w:b/>
          <w:bCs/>
          <w:sz w:val="24"/>
        </w:rPr>
        <w:t>如完全响应，可空表列示。</w:t>
      </w:r>
    </w:p>
    <w:p>
      <w:pPr>
        <w:snapToGrid w:val="0"/>
        <w:spacing w:line="300" w:lineRule="auto"/>
        <w:ind w:firstLine="480" w:firstLineChars="200"/>
        <w:contextualSpacing/>
        <w:rPr>
          <w:rFonts w:ascii="宋体" w:hAnsi="宋体"/>
          <w:sz w:val="24"/>
        </w:rPr>
      </w:pPr>
      <w:r>
        <w:rPr>
          <w:rFonts w:hint="eastAsia" w:ascii="宋体" w:hAnsi="宋体"/>
          <w:sz w:val="24"/>
        </w:rPr>
        <w:t>2. “偏离说明”一栏选择“正偏离”、“无偏离”、“负偏离”进行填写。正偏离、无偏离的确认和负偏离的是否响应采购文件，由评委认定。</w:t>
      </w:r>
    </w:p>
    <w:p>
      <w:pPr>
        <w:snapToGrid w:val="0"/>
        <w:spacing w:line="300" w:lineRule="auto"/>
        <w:ind w:firstLine="480" w:firstLineChars="200"/>
        <w:contextualSpacing/>
        <w:rPr>
          <w:rFonts w:ascii="宋体" w:hAnsi="宋体"/>
          <w:bCs/>
          <w:sz w:val="24"/>
        </w:rPr>
      </w:pPr>
      <w:r>
        <w:rPr>
          <w:rFonts w:hint="eastAsia" w:ascii="宋体" w:hAnsi="宋体"/>
          <w:bCs/>
          <w:sz w:val="24"/>
        </w:rPr>
        <w:t>3.供应商若提供其他增值服务，可以在表中自行据实填写。</w:t>
      </w:r>
    </w:p>
    <w:p>
      <w:pPr>
        <w:snapToGrid w:val="0"/>
        <w:spacing w:line="300" w:lineRule="auto"/>
        <w:ind w:firstLine="480" w:firstLineChars="200"/>
        <w:contextualSpacing/>
        <w:jc w:val="right"/>
        <w:rPr>
          <w:rFonts w:ascii="宋体" w:hAnsi="宋体"/>
          <w:sz w:val="24"/>
        </w:rPr>
      </w:pPr>
    </w:p>
    <w:p>
      <w:pPr>
        <w:snapToGrid w:val="0"/>
        <w:spacing w:line="300" w:lineRule="auto"/>
        <w:ind w:firstLine="480" w:firstLineChars="200"/>
        <w:contextualSpacing/>
        <w:jc w:val="right"/>
        <w:rPr>
          <w:rFonts w:ascii="宋体" w:hAnsi="宋体"/>
          <w:sz w:val="24"/>
        </w:rPr>
      </w:pPr>
    </w:p>
    <w:p>
      <w:pPr>
        <w:snapToGrid w:val="0"/>
        <w:spacing w:line="300" w:lineRule="auto"/>
        <w:ind w:firstLine="480" w:firstLineChars="200"/>
        <w:contextualSpacing/>
        <w:jc w:val="right"/>
        <w:rPr>
          <w:rFonts w:ascii="宋体" w:hAnsi="宋体"/>
          <w:sz w:val="24"/>
        </w:rPr>
      </w:pPr>
      <w:r>
        <w:rPr>
          <w:rFonts w:hint="eastAsia" w:ascii="宋体" w:hAnsi="宋体"/>
          <w:sz w:val="24"/>
        </w:rPr>
        <w:t>供应商全称（盖章）：</w:t>
      </w:r>
    </w:p>
    <w:p>
      <w:pPr>
        <w:snapToGrid w:val="0"/>
        <w:spacing w:line="300" w:lineRule="auto"/>
        <w:ind w:firstLine="480" w:firstLineChars="200"/>
        <w:contextualSpacing/>
        <w:jc w:val="right"/>
        <w:rPr>
          <w:rFonts w:ascii="宋体" w:hAnsi="宋体"/>
          <w:sz w:val="24"/>
        </w:rPr>
      </w:pPr>
      <w:r>
        <w:rPr>
          <w:rFonts w:hint="eastAsia" w:ascii="宋体" w:hAnsi="宋体"/>
          <w:sz w:val="24"/>
        </w:rPr>
        <w:t xml:space="preserve">              日  期：</w:t>
      </w:r>
    </w:p>
    <w:p>
      <w:pPr>
        <w:pStyle w:val="32"/>
        <w:ind w:firstLine="420"/>
        <w:rPr>
          <w:rFonts w:hint="default"/>
        </w:rPr>
        <w:sectPr>
          <w:headerReference r:id="rId4" w:type="default"/>
          <w:pgSz w:w="11907" w:h="16839"/>
          <w:pgMar w:top="1440" w:right="1800" w:bottom="1440" w:left="1800" w:header="720" w:footer="720" w:gutter="0"/>
          <w:cols w:space="720" w:num="1"/>
          <w:docGrid w:linePitch="286" w:charSpace="0"/>
        </w:sectPr>
      </w:pPr>
    </w:p>
    <w:p>
      <w:pPr>
        <w:snapToGrid w:val="0"/>
        <w:spacing w:line="400" w:lineRule="exact"/>
        <w:contextualSpacing/>
        <w:rPr>
          <w:rFonts w:eastAsia="方正黑体_GBK"/>
          <w:kern w:val="0"/>
          <w:sz w:val="32"/>
          <w:szCs w:val="32"/>
        </w:rPr>
      </w:pPr>
      <w:r>
        <w:rPr>
          <w:rFonts w:eastAsia="方正黑体_GBK"/>
          <w:kern w:val="0"/>
          <w:sz w:val="32"/>
          <w:szCs w:val="32"/>
        </w:rPr>
        <w:t>附件</w:t>
      </w:r>
      <w:r>
        <w:rPr>
          <w:rFonts w:hint="eastAsia" w:eastAsia="方正黑体_GBK"/>
          <w:kern w:val="0"/>
          <w:sz w:val="32"/>
          <w:szCs w:val="32"/>
        </w:rPr>
        <w:t>8</w:t>
      </w:r>
    </w:p>
    <w:p>
      <w:pPr>
        <w:snapToGrid w:val="0"/>
        <w:spacing w:line="300" w:lineRule="auto"/>
        <w:contextualSpacing/>
        <w:jc w:val="center"/>
        <w:rPr>
          <w:rFonts w:ascii="宋体" w:hAnsi="宋体"/>
          <w:b/>
          <w:sz w:val="32"/>
          <w:szCs w:val="32"/>
        </w:rPr>
      </w:pPr>
      <w:r>
        <w:rPr>
          <w:rFonts w:hint="eastAsia" w:ascii="宋体" w:hAnsi="宋体"/>
          <w:b/>
          <w:sz w:val="32"/>
          <w:szCs w:val="32"/>
        </w:rPr>
        <w:t>技术参数偏离表</w:t>
      </w:r>
    </w:p>
    <w:p>
      <w:pPr>
        <w:ind w:firstLine="560" w:firstLineChars="200"/>
        <w:jc w:val="center"/>
        <w:rPr>
          <w:rFonts w:ascii="宋体" w:hAnsi="宋体"/>
          <w:sz w:val="28"/>
          <w:szCs w:val="28"/>
        </w:rPr>
      </w:pPr>
      <w:r>
        <w:rPr>
          <w:rFonts w:hint="eastAsia" w:ascii="宋体" w:hAnsi="宋体"/>
          <w:sz w:val="28"/>
          <w:szCs w:val="28"/>
        </w:rPr>
        <w:t>（由供应商据实填写，表格不够自行添加）</w:t>
      </w: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sz w:val="24"/>
              </w:rPr>
            </w:pPr>
            <w:r>
              <w:rPr>
                <w:rFonts w:hint="eastAsia" w:ascii="宋体" w:hAnsi="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sz w:val="24"/>
              </w:rPr>
            </w:pPr>
            <w:r>
              <w:rPr>
                <w:rFonts w:hint="eastAsia" w:ascii="宋体" w:hAnsi="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sz w:val="24"/>
              </w:rPr>
            </w:pPr>
            <w:r>
              <w:rPr>
                <w:rFonts w:hint="eastAsia" w:ascii="宋体" w:hAnsi="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sz w:val="24"/>
              </w:rPr>
            </w:pPr>
            <w:r>
              <w:rPr>
                <w:rFonts w:hint="eastAsia" w:ascii="宋体" w:hAnsi="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sz w:val="24"/>
              </w:rPr>
            </w:pPr>
          </w:p>
          <w:p>
            <w:pPr>
              <w:spacing w:line="340" w:lineRule="exact"/>
              <w:jc w:val="center"/>
              <w:rPr>
                <w:rFonts w:ascii="宋体" w:hAnsi="宋体"/>
                <w:sz w:val="24"/>
              </w:rPr>
            </w:pPr>
            <w:r>
              <w:rPr>
                <w:rFonts w:hint="eastAsia" w:ascii="宋体" w:hAnsi="宋体"/>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sz w:val="24"/>
              </w:rPr>
            </w:pPr>
            <w:r>
              <w:rPr>
                <w:rFonts w:hint="eastAsia" w:ascii="宋体" w:hAnsi="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sz w:val="24"/>
              </w:rPr>
            </w:pPr>
            <w:r>
              <w:rPr>
                <w:rFonts w:hint="eastAsia" w:ascii="宋体" w:hAnsi="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sz w:val="24"/>
              </w:rPr>
            </w:pPr>
            <w:r>
              <w:rPr>
                <w:rFonts w:hint="eastAsia" w:ascii="宋体" w:hAnsi="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sz w:val="24"/>
              </w:rPr>
            </w:pPr>
            <w:r>
              <w:rPr>
                <w:rFonts w:hint="eastAsia" w:ascii="宋体" w:hAnsi="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bl>
    <w:p>
      <w:pPr>
        <w:snapToGrid w:val="0"/>
        <w:spacing w:line="300" w:lineRule="auto"/>
        <w:contextualSpacing/>
        <w:rPr>
          <w:rFonts w:ascii="宋体" w:hAnsi="宋体"/>
          <w:b/>
          <w:sz w:val="24"/>
        </w:rPr>
      </w:pPr>
      <w:r>
        <w:rPr>
          <w:rFonts w:hint="eastAsia" w:ascii="宋体" w:hAnsi="宋体"/>
          <w:b/>
          <w:sz w:val="24"/>
        </w:rPr>
        <w:t>注：</w:t>
      </w:r>
    </w:p>
    <w:p>
      <w:pPr>
        <w:snapToGrid w:val="0"/>
        <w:spacing w:line="300" w:lineRule="auto"/>
        <w:ind w:firstLine="480" w:firstLineChars="200"/>
        <w:contextualSpacing/>
        <w:rPr>
          <w:rFonts w:ascii="宋体" w:hAnsi="宋体"/>
          <w:sz w:val="24"/>
        </w:rPr>
      </w:pPr>
      <w:r>
        <w:rPr>
          <w:rFonts w:hint="eastAsia" w:ascii="宋体" w:hAnsi="宋体"/>
          <w:sz w:val="24"/>
        </w:rPr>
        <w:t>1.供应商提交的响应文件中与磋商文件第三部分“项目需求”中的技术部分的要求，应逐条填列在偏离表中。</w:t>
      </w:r>
      <w:r>
        <w:rPr>
          <w:rFonts w:hint="eastAsia" w:ascii="宋体" w:hAnsi="宋体" w:cs="宋体"/>
          <w:b/>
          <w:bCs/>
          <w:sz w:val="24"/>
        </w:rPr>
        <w:t>如完全响应，可空表列示。</w:t>
      </w:r>
    </w:p>
    <w:p>
      <w:pPr>
        <w:snapToGrid w:val="0"/>
        <w:spacing w:line="300" w:lineRule="auto"/>
        <w:ind w:firstLine="480" w:firstLineChars="200"/>
        <w:contextualSpacing/>
        <w:rPr>
          <w:rFonts w:ascii="宋体" w:hAnsi="宋体"/>
          <w:sz w:val="24"/>
        </w:rPr>
      </w:pPr>
      <w:r>
        <w:rPr>
          <w:rFonts w:hint="eastAsia" w:ascii="宋体" w:hAnsi="宋体"/>
          <w:sz w:val="24"/>
        </w:rPr>
        <w:t>2. “偏离说明”一栏选择“正偏离”、“无偏离”、“负偏离”进行填写。正偏离、无偏离的确认和负偏离的是否响应采购文件，由评委认定。</w:t>
      </w:r>
    </w:p>
    <w:p>
      <w:pPr>
        <w:snapToGrid w:val="0"/>
        <w:spacing w:line="300" w:lineRule="auto"/>
        <w:ind w:firstLine="480" w:firstLineChars="200"/>
        <w:contextualSpacing/>
        <w:rPr>
          <w:rFonts w:ascii="宋体" w:hAnsi="宋体"/>
          <w:bCs/>
          <w:sz w:val="24"/>
        </w:rPr>
      </w:pPr>
      <w:r>
        <w:rPr>
          <w:rFonts w:hint="eastAsia" w:ascii="宋体" w:hAnsi="宋体"/>
          <w:sz w:val="24"/>
        </w:rPr>
        <w:t>3.</w:t>
      </w:r>
      <w:r>
        <w:rPr>
          <w:rFonts w:hint="eastAsia" w:ascii="宋体" w:hAnsi="宋体"/>
          <w:bCs/>
          <w:sz w:val="24"/>
        </w:rPr>
        <w:t>供应商若提供其他增值服务，可以在表中自行据实填写。</w:t>
      </w:r>
    </w:p>
    <w:p>
      <w:pPr>
        <w:snapToGrid w:val="0"/>
        <w:spacing w:line="400" w:lineRule="exact"/>
        <w:contextualSpacing/>
        <w:rPr>
          <w:rFonts w:eastAsia="方正黑体_GBK"/>
          <w:kern w:val="0"/>
          <w:sz w:val="32"/>
          <w:szCs w:val="32"/>
        </w:rPr>
      </w:pPr>
    </w:p>
    <w:p>
      <w:pPr>
        <w:pStyle w:val="32"/>
        <w:ind w:firstLine="640"/>
        <w:rPr>
          <w:rFonts w:hint="default" w:eastAsia="方正黑体_GBK"/>
          <w:sz w:val="32"/>
          <w:szCs w:val="32"/>
        </w:rPr>
      </w:pPr>
    </w:p>
    <w:p>
      <w:pPr>
        <w:snapToGrid w:val="0"/>
        <w:spacing w:line="300" w:lineRule="auto"/>
        <w:ind w:firstLine="480" w:firstLineChars="200"/>
        <w:contextualSpacing/>
        <w:jc w:val="right"/>
        <w:rPr>
          <w:rFonts w:ascii="宋体" w:hAnsi="宋体"/>
          <w:sz w:val="24"/>
        </w:rPr>
      </w:pPr>
      <w:r>
        <w:rPr>
          <w:rFonts w:hint="eastAsia" w:ascii="宋体" w:hAnsi="宋体"/>
          <w:sz w:val="24"/>
        </w:rPr>
        <w:t>供应商全称（盖章）：</w:t>
      </w:r>
    </w:p>
    <w:p>
      <w:pPr>
        <w:snapToGrid w:val="0"/>
        <w:spacing w:line="300" w:lineRule="auto"/>
        <w:ind w:firstLine="480" w:firstLineChars="200"/>
        <w:contextualSpacing/>
        <w:jc w:val="right"/>
        <w:rPr>
          <w:rFonts w:ascii="宋体" w:hAnsi="宋体"/>
          <w:sz w:val="24"/>
        </w:rPr>
      </w:pPr>
      <w:r>
        <w:rPr>
          <w:rFonts w:hint="eastAsia" w:ascii="宋体" w:hAnsi="宋体"/>
          <w:sz w:val="24"/>
        </w:rPr>
        <w:t xml:space="preserve">              日  期：</w:t>
      </w:r>
    </w:p>
    <w:p>
      <w:pPr>
        <w:sectPr>
          <w:pgSz w:w="11907" w:h="16839"/>
          <w:pgMar w:top="1440" w:right="1800" w:bottom="1440" w:left="1800" w:header="720" w:footer="720" w:gutter="0"/>
          <w:cols w:space="720" w:num="1"/>
          <w:docGrid w:linePitch="286" w:charSpace="0"/>
        </w:sectPr>
      </w:pPr>
    </w:p>
    <w:p>
      <w:pPr>
        <w:snapToGrid w:val="0"/>
        <w:spacing w:line="400" w:lineRule="exact"/>
        <w:contextualSpacing/>
        <w:rPr>
          <w:rFonts w:eastAsia="方正黑体_GBK"/>
          <w:sz w:val="32"/>
          <w:szCs w:val="32"/>
        </w:rPr>
      </w:pPr>
      <w:r>
        <w:rPr>
          <w:rFonts w:eastAsia="方正黑体_GBK"/>
          <w:sz w:val="32"/>
          <w:szCs w:val="32"/>
        </w:rPr>
        <w:t>附件</w:t>
      </w:r>
      <w:r>
        <w:rPr>
          <w:rFonts w:hint="eastAsia" w:eastAsia="方正黑体_GBK"/>
          <w:sz w:val="32"/>
          <w:szCs w:val="32"/>
        </w:rPr>
        <w:t>9</w:t>
      </w:r>
    </w:p>
    <w:p>
      <w:pPr>
        <w:snapToGrid w:val="0"/>
        <w:spacing w:line="400" w:lineRule="exact"/>
        <w:contextualSpacing/>
        <w:rPr>
          <w:rFonts w:eastAsia="方正黑体_GBK"/>
          <w:sz w:val="32"/>
          <w:szCs w:val="32"/>
        </w:rPr>
      </w:pPr>
    </w:p>
    <w:p>
      <w:pPr>
        <w:widowControl/>
        <w:spacing w:before="100" w:beforeAutospacing="1" w:after="100" w:afterAutospacing="1" w:line="500" w:lineRule="atLeast"/>
        <w:jc w:val="center"/>
        <w:rPr>
          <w:rFonts w:hint="default" w:ascii="宋体" w:hAnsi="宋体" w:eastAsia="宋体" w:cs="宋体"/>
          <w:kern w:val="0"/>
          <w:sz w:val="32"/>
          <w:szCs w:val="32"/>
          <w:lang w:val="en-US" w:eastAsia="zh-CN"/>
        </w:rPr>
      </w:pPr>
      <w:r>
        <w:rPr>
          <w:rFonts w:hint="eastAsia" w:ascii="宋体" w:hAnsi="宋体" w:cs="宋体"/>
          <w:b/>
          <w:bCs/>
          <w:kern w:val="0"/>
          <w:sz w:val="32"/>
          <w:szCs w:val="32"/>
        </w:rPr>
        <w:t>报价总表</w:t>
      </w:r>
      <w:r>
        <w:rPr>
          <w:rFonts w:hint="eastAsia" w:ascii="宋体" w:hAnsi="宋体" w:cs="宋体"/>
          <w:b/>
          <w:bCs/>
          <w:kern w:val="0"/>
          <w:sz w:val="32"/>
          <w:szCs w:val="32"/>
          <w:lang w:eastAsia="zh-CN"/>
        </w:rPr>
        <w:t>（</w:t>
      </w:r>
      <w:r>
        <w:rPr>
          <w:rFonts w:hint="eastAsia" w:ascii="宋体" w:hAnsi="宋体" w:cs="宋体"/>
          <w:b/>
          <w:bCs/>
          <w:kern w:val="0"/>
          <w:sz w:val="32"/>
          <w:szCs w:val="32"/>
          <w:lang w:val="en-US" w:eastAsia="zh-CN"/>
        </w:rPr>
        <w:t>首次）</w:t>
      </w:r>
    </w:p>
    <w:p>
      <w:pPr>
        <w:rPr>
          <w:rFonts w:ascii="宋体" w:hAnsi="宋体" w:cs="宋体"/>
          <w:kern w:val="0"/>
          <w:sz w:val="28"/>
          <w:szCs w:val="28"/>
          <w:u w:val="single"/>
        </w:rPr>
      </w:pPr>
      <w:r>
        <w:rPr>
          <w:rFonts w:ascii="宋体" w:hAnsi="宋体" w:cs="宋体"/>
          <w:kern w:val="0"/>
          <w:sz w:val="28"/>
          <w:szCs w:val="28"/>
        </w:rPr>
        <w:t>供应商全称（加盖公章）：</w:t>
      </w:r>
    </w:p>
    <w:p>
      <w:pPr>
        <w:rPr>
          <w:rFonts w:ascii="宋体" w:hAnsi="宋体" w:cs="宋体"/>
          <w:kern w:val="0"/>
          <w:sz w:val="28"/>
          <w:szCs w:val="28"/>
          <w:u w:val="single"/>
        </w:rPr>
      </w:pPr>
      <w:r>
        <w:rPr>
          <w:rFonts w:ascii="宋体" w:hAnsi="宋体" w:cs="宋体"/>
          <w:kern w:val="0"/>
          <w:sz w:val="28"/>
          <w:szCs w:val="28"/>
        </w:rPr>
        <w:t>项目名称：</w:t>
      </w:r>
    </w:p>
    <w:p>
      <w:pPr>
        <w:rPr>
          <w:rFonts w:ascii="宋体" w:hAnsi="宋体" w:cs="宋体"/>
          <w:kern w:val="0"/>
          <w:sz w:val="28"/>
          <w:szCs w:val="28"/>
        </w:rPr>
      </w:pPr>
      <w:r>
        <w:rPr>
          <w:rFonts w:ascii="宋体" w:hAnsi="宋体" w:cs="宋体"/>
          <w:kern w:val="0"/>
          <w:sz w:val="28"/>
          <w:szCs w:val="28"/>
        </w:rPr>
        <w:t>项目编号：</w:t>
      </w:r>
    </w:p>
    <w:tbl>
      <w:tblPr>
        <w:tblStyle w:val="2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Pr>
          <w:p>
            <w:pPr>
              <w:jc w:val="center"/>
              <w:rPr>
                <w:rFonts w:ascii="等线" w:hAnsi="等线"/>
                <w:szCs w:val="22"/>
              </w:rPr>
            </w:pPr>
            <w:r>
              <w:rPr>
                <w:rFonts w:hint="eastAsia" w:ascii="宋体" w:hAnsi="宋体" w:cs="宋体"/>
                <w:kern w:val="0"/>
                <w:sz w:val="28"/>
                <w:szCs w:val="28"/>
              </w:rPr>
              <w:t>磋商项目名称</w:t>
            </w:r>
          </w:p>
        </w:tc>
        <w:tc>
          <w:tcPr>
            <w:tcW w:w="4607" w:type="dxa"/>
          </w:tcPr>
          <w:p>
            <w:pPr>
              <w:jc w:val="center"/>
              <w:rPr>
                <w:rFonts w:hint="default" w:ascii="等线" w:hAnsi="等线" w:eastAsia="宋体"/>
                <w:szCs w:val="22"/>
                <w:lang w:val="en-US" w:eastAsia="zh-CN"/>
              </w:rPr>
            </w:pPr>
            <w:r>
              <w:rPr>
                <w:rFonts w:hint="eastAsia" w:ascii="宋体" w:hAnsi="宋体" w:cs="宋体"/>
                <w:kern w:val="0"/>
                <w:sz w:val="28"/>
                <w:szCs w:val="28"/>
              </w:rPr>
              <w:t>磋商</w:t>
            </w:r>
            <w:r>
              <w:rPr>
                <w:rFonts w:ascii="宋体" w:hAnsi="宋体" w:cs="宋体"/>
                <w:kern w:val="0"/>
                <w:sz w:val="28"/>
                <w:szCs w:val="28"/>
              </w:rPr>
              <w:t>报价</w:t>
            </w:r>
            <w:r>
              <w:rPr>
                <w:rFonts w:hint="eastAsia" w:ascii="宋体" w:hAnsi="宋体" w:cs="宋体"/>
                <w:kern w:val="0"/>
                <w:sz w:val="28"/>
                <w:szCs w:val="28"/>
                <w:lang w:val="en-US" w:eastAsia="zh-CN"/>
              </w:rPr>
              <w:t>单价（首次）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1" w:hRule="atLeast"/>
        </w:trPr>
        <w:tc>
          <w:tcPr>
            <w:tcW w:w="4148" w:type="dxa"/>
          </w:tcPr>
          <w:p>
            <w:pPr>
              <w:rPr>
                <w:rFonts w:ascii="等线" w:hAnsi="等线" w:eastAsia="等线"/>
                <w:szCs w:val="22"/>
                <w:u w:val="single"/>
              </w:rPr>
            </w:pPr>
          </w:p>
          <w:p>
            <w:pPr>
              <w:rPr>
                <w:rFonts w:ascii="等线" w:hAnsi="等线" w:eastAsia="等线"/>
                <w:szCs w:val="22"/>
                <w:u w:val="single"/>
              </w:rPr>
            </w:pPr>
            <w:r>
              <w:rPr>
                <w:rFonts w:hint="eastAsia" w:ascii="等线" w:hAnsi="等线" w:eastAsia="等线"/>
                <w:szCs w:val="22"/>
                <w:u w:val="single"/>
              </w:rPr>
              <w:t xml:space="preserve">                          </w:t>
            </w:r>
          </w:p>
        </w:tc>
        <w:tc>
          <w:tcPr>
            <w:tcW w:w="4607" w:type="dxa"/>
          </w:tcPr>
          <w:p>
            <w:pPr>
              <w:rPr>
                <w:rFonts w:ascii="等线" w:hAnsi="等线" w:eastAsia="等线"/>
                <w:szCs w:val="22"/>
                <w:u w:val="single"/>
              </w:rPr>
            </w:pPr>
            <w:r>
              <w:rPr>
                <w:rFonts w:ascii="宋体" w:hAnsi="宋体" w:cs="宋体"/>
                <w:kern w:val="0"/>
                <w:sz w:val="28"/>
                <w:szCs w:val="28"/>
                <w:u w:val="single"/>
              </w:rPr>
              <w:t xml:space="preserve">           </w:t>
            </w:r>
            <w:r>
              <w:rPr>
                <w:rFonts w:ascii="宋体" w:hAnsi="宋体" w:cs="宋体"/>
                <w:kern w:val="0"/>
                <w:sz w:val="28"/>
                <w:szCs w:val="28"/>
              </w:rPr>
              <w:t>元</w:t>
            </w:r>
            <w:r>
              <w:rPr>
                <w:rFonts w:hint="default" w:ascii="宋体" w:hAnsi="宋体" w:cs="宋体"/>
                <w:kern w:val="0"/>
                <w:sz w:val="28"/>
                <w:szCs w:val="28"/>
                <w:lang w:val="en-US"/>
              </w:rPr>
              <w:t>/</w:t>
            </w:r>
            <w:r>
              <w:rPr>
                <w:rFonts w:hint="eastAsia" w:ascii="宋体" w:hAnsi="宋体" w:cs="宋体"/>
                <w:kern w:val="0"/>
                <w:sz w:val="28"/>
                <w:szCs w:val="28"/>
                <w:lang w:val="en-US" w:eastAsia="zh-CN"/>
              </w:rPr>
              <w:t>件</w:t>
            </w:r>
            <w:r>
              <w:rPr>
                <w:rFonts w:ascii="宋体" w:hAnsi="宋体" w:cs="宋体"/>
                <w:kern w:val="0"/>
                <w:sz w:val="28"/>
                <w:szCs w:val="28"/>
              </w:rPr>
              <w:t>（人民币）</w:t>
            </w:r>
          </w:p>
        </w:tc>
      </w:tr>
    </w:tbl>
    <w:p>
      <w:pPr>
        <w:rPr>
          <w:rFonts w:ascii="宋体" w:hAnsi="宋体" w:cs="宋体"/>
          <w:kern w:val="0"/>
          <w:sz w:val="28"/>
          <w:szCs w:val="28"/>
        </w:rPr>
      </w:pPr>
      <w:r>
        <w:rPr>
          <w:rFonts w:ascii="宋体" w:hAnsi="宋体" w:cs="宋体"/>
          <w:kern w:val="0"/>
          <w:sz w:val="28"/>
          <w:szCs w:val="28"/>
        </w:rPr>
        <w:t>日期：</w:t>
      </w:r>
    </w:p>
    <w:p>
      <w:pPr>
        <w:rPr>
          <w:rFonts w:ascii="宋体" w:hAnsi="宋体" w:cs="宋体"/>
          <w:kern w:val="0"/>
          <w:sz w:val="28"/>
          <w:szCs w:val="28"/>
        </w:rPr>
      </w:pPr>
      <w:r>
        <w:rPr>
          <w:rFonts w:ascii="宋体" w:hAnsi="宋体" w:cs="宋体"/>
          <w:kern w:val="0"/>
          <w:sz w:val="28"/>
          <w:szCs w:val="28"/>
        </w:rPr>
        <w:t>填写说明：</w:t>
      </w:r>
    </w:p>
    <w:p>
      <w:pPr>
        <w:snapToGrid/>
        <w:spacing w:line="240" w:lineRule="auto"/>
        <w:outlineLvl w:val="9"/>
        <w:rPr>
          <w:rFonts w:eastAsia="方正黑体_GBK"/>
          <w:sz w:val="32"/>
          <w:szCs w:val="32"/>
        </w:rPr>
        <w:sectPr>
          <w:pgSz w:w="11907" w:h="16839"/>
          <w:pgMar w:top="1440" w:right="1800" w:bottom="1440" w:left="1800" w:header="720" w:footer="720" w:gutter="0"/>
          <w:cols w:space="720" w:num="1"/>
          <w:docGrid w:linePitch="286" w:charSpace="0"/>
        </w:sectPr>
      </w:pPr>
      <w:r>
        <w:rPr>
          <w:rFonts w:hint="eastAsia" w:ascii="宋体" w:hAnsi="宋体" w:cs="宋体"/>
          <w:kern w:val="0"/>
          <w:sz w:val="28"/>
          <w:szCs w:val="28"/>
        </w:rPr>
        <w:t>1</w:t>
      </w:r>
      <w:r>
        <w:rPr>
          <w:rFonts w:ascii="宋体" w:hAnsi="宋体" w:cs="宋体"/>
          <w:kern w:val="0"/>
          <w:sz w:val="28"/>
          <w:szCs w:val="28"/>
        </w:rPr>
        <w:t>、</w:t>
      </w:r>
      <w:r>
        <w:rPr>
          <w:rFonts w:hint="eastAsia" w:ascii="宋体" w:hAnsi="宋体" w:cs="宋体"/>
          <w:kern w:val="0"/>
          <w:sz w:val="28"/>
          <w:szCs w:val="28"/>
        </w:rPr>
        <w:t>报价总表</w:t>
      </w:r>
      <w:r>
        <w:rPr>
          <w:rFonts w:ascii="宋体" w:hAnsi="宋体" w:cs="宋体"/>
          <w:kern w:val="0"/>
          <w:sz w:val="28"/>
          <w:szCs w:val="28"/>
        </w:rPr>
        <w:t>必须加盖</w:t>
      </w:r>
      <w:r>
        <w:rPr>
          <w:rFonts w:hint="eastAsia" w:ascii="宋体" w:hAnsi="宋体" w:cs="宋体"/>
          <w:kern w:val="0"/>
          <w:sz w:val="28"/>
          <w:szCs w:val="28"/>
        </w:rPr>
        <w:t>供应商</w:t>
      </w:r>
      <w:r>
        <w:rPr>
          <w:rFonts w:ascii="宋体" w:hAnsi="宋体" w:cs="宋体"/>
          <w:kern w:val="0"/>
          <w:sz w:val="28"/>
          <w:szCs w:val="28"/>
        </w:rPr>
        <w:t>公章（复印件无效）。</w:t>
      </w:r>
    </w:p>
    <w:p>
      <w:pPr>
        <w:snapToGrid w:val="0"/>
        <w:spacing w:line="300" w:lineRule="auto"/>
        <w:outlineLvl w:val="0"/>
        <w:rPr>
          <w:rFonts w:eastAsia="方正黑体_GBK"/>
          <w:sz w:val="32"/>
          <w:szCs w:val="32"/>
        </w:rPr>
      </w:pPr>
    </w:p>
    <w:p>
      <w:pPr>
        <w:snapToGrid w:val="0"/>
        <w:spacing w:line="300" w:lineRule="auto"/>
        <w:outlineLvl w:val="0"/>
        <w:rPr>
          <w:rFonts w:hint="eastAsia" w:eastAsia="方正黑体_GBK"/>
          <w:sz w:val="32"/>
          <w:szCs w:val="32"/>
          <w:lang w:eastAsia="zh-CN"/>
        </w:rPr>
      </w:pPr>
      <w:r>
        <w:rPr>
          <w:rFonts w:eastAsia="方正黑体_GBK"/>
          <w:sz w:val="32"/>
          <w:szCs w:val="32"/>
        </w:rPr>
        <w:t>附件</w:t>
      </w:r>
      <w:r>
        <w:rPr>
          <w:rFonts w:hint="eastAsia" w:eastAsia="方正黑体_GBK"/>
          <w:sz w:val="32"/>
          <w:szCs w:val="32"/>
        </w:rPr>
        <w:t>1</w:t>
      </w:r>
      <w:r>
        <w:rPr>
          <w:rFonts w:hint="eastAsia" w:eastAsia="方正黑体_GBK"/>
          <w:sz w:val="32"/>
          <w:szCs w:val="32"/>
          <w:lang w:val="en-US" w:eastAsia="zh-CN"/>
        </w:rPr>
        <w:t>0</w:t>
      </w:r>
    </w:p>
    <w:p>
      <w:pPr>
        <w:jc w:val="left"/>
        <w:rPr>
          <w:rFonts w:ascii="黑体" w:hAnsi="黑体" w:eastAsia="黑体" w:cs="仿宋"/>
          <w:bCs/>
          <w:sz w:val="44"/>
          <w:szCs w:val="44"/>
        </w:rPr>
      </w:pPr>
    </w:p>
    <w:p>
      <w:pPr>
        <w:jc w:val="center"/>
        <w:rPr>
          <w:rFonts w:ascii="黑体" w:hAnsi="黑体" w:eastAsia="黑体" w:cs="仿宋"/>
          <w:bCs/>
          <w:sz w:val="44"/>
          <w:szCs w:val="44"/>
        </w:rPr>
      </w:pPr>
      <w:r>
        <w:rPr>
          <w:rFonts w:hint="eastAsia" w:ascii="黑体" w:hAnsi="黑体" w:eastAsia="黑体" w:cs="仿宋"/>
          <w:bCs/>
          <w:sz w:val="44"/>
          <w:szCs w:val="44"/>
        </w:rPr>
        <w:t>质疑函范本</w:t>
      </w:r>
    </w:p>
    <w:p>
      <w:pPr>
        <w:adjustRightInd w:val="0"/>
        <w:snapToGrid w:val="0"/>
        <w:spacing w:before="240" w:beforeLines="100" w:line="360" w:lineRule="auto"/>
        <w:rPr>
          <w:rFonts w:ascii="宋体" w:hAnsi="宋体" w:cs="仿宋"/>
          <w:bCs/>
          <w:sz w:val="32"/>
          <w:szCs w:val="32"/>
        </w:rPr>
      </w:pPr>
      <w:r>
        <w:rPr>
          <w:rFonts w:hint="eastAsia" w:ascii="宋体" w:hAnsi="宋体" w:cs="仿宋"/>
          <w:bCs/>
          <w:sz w:val="32"/>
          <w:szCs w:val="32"/>
        </w:rPr>
        <w:t>一、质疑供应商基本信息</w:t>
      </w:r>
    </w:p>
    <w:p>
      <w:pPr>
        <w:adjustRightInd w:val="0"/>
        <w:snapToGrid w:val="0"/>
        <w:spacing w:line="360" w:lineRule="auto"/>
        <w:rPr>
          <w:rFonts w:ascii="宋体" w:hAnsi="宋体" w:cs="仿宋"/>
          <w:sz w:val="32"/>
          <w:szCs w:val="32"/>
          <w:u w:val="dotted"/>
        </w:rPr>
      </w:pPr>
      <w:r>
        <w:rPr>
          <w:rFonts w:hint="eastAsia" w:ascii="宋体" w:hAnsi="宋体" w:cs="仿宋"/>
          <w:sz w:val="32"/>
          <w:szCs w:val="32"/>
        </w:rPr>
        <w:t>质疑供应商：</w:t>
      </w:r>
    </w:p>
    <w:p>
      <w:pPr>
        <w:adjustRightInd w:val="0"/>
        <w:snapToGrid w:val="0"/>
        <w:spacing w:line="360" w:lineRule="auto"/>
        <w:rPr>
          <w:rFonts w:ascii="宋体" w:hAnsi="宋体" w:cs="仿宋"/>
          <w:sz w:val="32"/>
          <w:szCs w:val="32"/>
        </w:rPr>
      </w:pPr>
      <w:r>
        <w:rPr>
          <w:rFonts w:hint="eastAsia" w:ascii="宋体" w:hAnsi="宋体" w:cs="仿宋"/>
          <w:sz w:val="32"/>
          <w:szCs w:val="32"/>
        </w:rPr>
        <w:t>地址：邮编：</w:t>
      </w:r>
    </w:p>
    <w:p>
      <w:pPr>
        <w:adjustRightInd w:val="0"/>
        <w:snapToGrid w:val="0"/>
        <w:spacing w:line="360" w:lineRule="auto"/>
        <w:rPr>
          <w:rFonts w:ascii="宋体" w:hAnsi="宋体" w:cs="仿宋"/>
          <w:sz w:val="32"/>
          <w:szCs w:val="32"/>
        </w:rPr>
      </w:pPr>
      <w:r>
        <w:rPr>
          <w:rFonts w:hint="eastAsia" w:ascii="宋体" w:hAnsi="宋体" w:cs="仿宋"/>
          <w:sz w:val="32"/>
          <w:szCs w:val="32"/>
        </w:rPr>
        <w:t>联系人：联系电话：</w:t>
      </w:r>
    </w:p>
    <w:p>
      <w:pPr>
        <w:adjustRightInd w:val="0"/>
        <w:snapToGrid w:val="0"/>
        <w:spacing w:line="360" w:lineRule="auto"/>
        <w:rPr>
          <w:rFonts w:ascii="宋体" w:hAnsi="宋体" w:cs="仿宋"/>
          <w:sz w:val="32"/>
          <w:szCs w:val="32"/>
          <w:u w:val="dotted"/>
        </w:rPr>
      </w:pPr>
      <w:r>
        <w:rPr>
          <w:rFonts w:hint="eastAsia" w:ascii="宋体" w:hAnsi="宋体" w:cs="仿宋"/>
          <w:sz w:val="32"/>
          <w:szCs w:val="32"/>
        </w:rPr>
        <w:t>授权代表：</w:t>
      </w:r>
    </w:p>
    <w:p>
      <w:pPr>
        <w:adjustRightInd w:val="0"/>
        <w:snapToGrid w:val="0"/>
        <w:spacing w:line="360" w:lineRule="auto"/>
        <w:rPr>
          <w:rFonts w:ascii="宋体" w:hAnsi="宋体" w:cs="仿宋"/>
          <w:sz w:val="32"/>
          <w:szCs w:val="32"/>
        </w:rPr>
      </w:pPr>
      <w:r>
        <w:rPr>
          <w:rFonts w:hint="eastAsia" w:ascii="宋体" w:hAnsi="宋体" w:cs="仿宋"/>
          <w:sz w:val="32"/>
          <w:szCs w:val="32"/>
        </w:rPr>
        <w:t>联系电话：</w:t>
      </w:r>
    </w:p>
    <w:p>
      <w:pPr>
        <w:adjustRightInd w:val="0"/>
        <w:snapToGrid w:val="0"/>
        <w:spacing w:line="360" w:lineRule="auto"/>
        <w:rPr>
          <w:rFonts w:eastAsia="仿宋"/>
          <w:sz w:val="32"/>
          <w:szCs w:val="32"/>
        </w:rPr>
      </w:pPr>
      <w:r>
        <w:rPr>
          <w:rFonts w:hint="eastAsia" w:ascii="宋体" w:hAnsi="宋体" w:cs="仿宋"/>
          <w:sz w:val="32"/>
          <w:szCs w:val="32"/>
        </w:rPr>
        <w:t>地址：              邮编：</w:t>
      </w:r>
      <w:r>
        <w:rPr>
          <w:rFonts w:eastAsia="仿宋"/>
          <w:sz w:val="32"/>
          <w:szCs w:val="32"/>
        </w:rPr>
        <w:t xml:space="preserve"> </w:t>
      </w:r>
      <w:r>
        <w:rPr>
          <w:rFonts w:hint="eastAsia" w:eastAsia="仿宋"/>
          <w:sz w:val="32"/>
          <w:szCs w:val="32"/>
        </w:rPr>
        <w:t xml:space="preserve">    </w:t>
      </w:r>
      <w:r>
        <w:rPr>
          <w:rFonts w:eastAsia="仿宋"/>
          <w:sz w:val="32"/>
          <w:szCs w:val="32"/>
        </w:rPr>
        <w:t xml:space="preserve"> </w:t>
      </w:r>
      <w:r>
        <w:rPr>
          <w:rFonts w:hint="eastAsia" w:ascii="宋体" w:hAnsi="宋体" w:cs="仿宋"/>
          <w:sz w:val="32"/>
          <w:szCs w:val="32"/>
        </w:rPr>
        <w:t>邮箱：</w:t>
      </w:r>
    </w:p>
    <w:p>
      <w:pPr>
        <w:adjustRightInd w:val="0"/>
        <w:snapToGrid w:val="0"/>
        <w:spacing w:line="360" w:lineRule="auto"/>
        <w:rPr>
          <w:rFonts w:ascii="宋体" w:hAnsi="宋体" w:cs="仿宋"/>
          <w:bCs/>
          <w:sz w:val="32"/>
          <w:szCs w:val="32"/>
        </w:rPr>
      </w:pPr>
      <w:r>
        <w:rPr>
          <w:rFonts w:hint="eastAsia" w:ascii="宋体" w:hAnsi="宋体" w:cs="仿宋"/>
          <w:bCs/>
          <w:sz w:val="32"/>
          <w:szCs w:val="32"/>
        </w:rPr>
        <w:t>二、质疑项目基本情况</w:t>
      </w:r>
    </w:p>
    <w:p>
      <w:pPr>
        <w:adjustRightInd w:val="0"/>
        <w:snapToGrid w:val="0"/>
        <w:spacing w:line="360" w:lineRule="auto"/>
        <w:rPr>
          <w:rFonts w:ascii="宋体" w:hAnsi="宋体" w:cs="仿宋"/>
          <w:sz w:val="32"/>
          <w:szCs w:val="32"/>
        </w:rPr>
      </w:pPr>
      <w:r>
        <w:rPr>
          <w:rFonts w:hint="eastAsia" w:ascii="宋体" w:hAnsi="宋体" w:cs="仿宋"/>
          <w:sz w:val="32"/>
          <w:szCs w:val="32"/>
        </w:rPr>
        <w:t>质疑项目的名称：</w:t>
      </w:r>
    </w:p>
    <w:p>
      <w:pPr>
        <w:adjustRightInd w:val="0"/>
        <w:snapToGrid w:val="0"/>
        <w:spacing w:line="360" w:lineRule="auto"/>
        <w:rPr>
          <w:rFonts w:ascii="宋体" w:hAnsi="宋体" w:cs="仿宋"/>
          <w:sz w:val="32"/>
          <w:szCs w:val="32"/>
        </w:rPr>
      </w:pPr>
      <w:r>
        <w:rPr>
          <w:rFonts w:hint="eastAsia" w:ascii="宋体" w:hAnsi="宋体" w:cs="仿宋"/>
          <w:sz w:val="32"/>
          <w:szCs w:val="32"/>
        </w:rPr>
        <w:t>质疑项目的编号：包号：</w:t>
      </w:r>
    </w:p>
    <w:p>
      <w:pPr>
        <w:adjustRightInd w:val="0"/>
        <w:snapToGrid w:val="0"/>
        <w:spacing w:line="360" w:lineRule="auto"/>
        <w:rPr>
          <w:rFonts w:ascii="宋体" w:hAnsi="宋体" w:cs="仿宋"/>
          <w:sz w:val="32"/>
          <w:szCs w:val="32"/>
          <w:u w:val="dotted"/>
        </w:rPr>
      </w:pPr>
      <w:r>
        <w:rPr>
          <w:rFonts w:hint="eastAsia" w:ascii="宋体" w:hAnsi="宋体" w:cs="仿宋"/>
          <w:sz w:val="32"/>
          <w:szCs w:val="32"/>
        </w:rPr>
        <w:t>采购人名称：</w:t>
      </w:r>
    </w:p>
    <w:p>
      <w:pPr>
        <w:adjustRightInd w:val="0"/>
        <w:snapToGrid w:val="0"/>
        <w:spacing w:line="360" w:lineRule="auto"/>
        <w:rPr>
          <w:rFonts w:ascii="宋体" w:hAnsi="宋体" w:cs="仿宋"/>
          <w:sz w:val="32"/>
          <w:szCs w:val="32"/>
        </w:rPr>
      </w:pPr>
      <w:r>
        <w:rPr>
          <w:rFonts w:hint="eastAsia" w:ascii="宋体" w:hAnsi="宋体" w:cs="仿宋"/>
          <w:sz w:val="32"/>
          <w:szCs w:val="32"/>
        </w:rPr>
        <w:t>采购文件获取日期：</w:t>
      </w:r>
    </w:p>
    <w:p>
      <w:pPr>
        <w:adjustRightInd w:val="0"/>
        <w:snapToGrid w:val="0"/>
        <w:spacing w:line="360" w:lineRule="auto"/>
        <w:rPr>
          <w:rFonts w:ascii="宋体" w:hAnsi="宋体" w:cs="仿宋"/>
          <w:bCs/>
          <w:sz w:val="32"/>
          <w:szCs w:val="32"/>
        </w:rPr>
      </w:pPr>
      <w:r>
        <w:rPr>
          <w:rFonts w:hint="eastAsia" w:ascii="宋体" w:hAnsi="宋体" w:cs="仿宋"/>
          <w:bCs/>
          <w:sz w:val="32"/>
          <w:szCs w:val="32"/>
        </w:rPr>
        <w:t>三、质疑事项具体内容</w:t>
      </w:r>
    </w:p>
    <w:p>
      <w:pPr>
        <w:adjustRightInd w:val="0"/>
        <w:snapToGrid w:val="0"/>
        <w:spacing w:line="360" w:lineRule="auto"/>
        <w:rPr>
          <w:rFonts w:ascii="宋体" w:hAnsi="宋体" w:cs="仿宋"/>
          <w:sz w:val="32"/>
          <w:szCs w:val="32"/>
          <w:u w:val="dotted"/>
        </w:rPr>
      </w:pPr>
      <w:r>
        <w:rPr>
          <w:rFonts w:hint="eastAsia" w:ascii="宋体" w:hAnsi="宋体" w:cs="仿宋"/>
          <w:sz w:val="32"/>
          <w:szCs w:val="32"/>
        </w:rPr>
        <w:t>质疑事项1：</w:t>
      </w:r>
    </w:p>
    <w:p>
      <w:pPr>
        <w:adjustRightInd w:val="0"/>
        <w:snapToGrid w:val="0"/>
        <w:spacing w:line="360" w:lineRule="auto"/>
        <w:rPr>
          <w:rFonts w:ascii="宋体" w:hAnsi="宋体" w:cs="仿宋"/>
          <w:sz w:val="32"/>
          <w:szCs w:val="32"/>
          <w:u w:val="dotted"/>
        </w:rPr>
      </w:pPr>
      <w:r>
        <w:rPr>
          <w:rFonts w:hint="eastAsia" w:ascii="宋体" w:hAnsi="宋体" w:cs="仿宋"/>
          <w:sz w:val="32"/>
          <w:szCs w:val="32"/>
        </w:rPr>
        <w:t>事实依据：</w:t>
      </w:r>
    </w:p>
    <w:p>
      <w:pPr>
        <w:adjustRightInd w:val="0"/>
        <w:snapToGrid w:val="0"/>
        <w:spacing w:line="360" w:lineRule="auto"/>
        <w:rPr>
          <w:rFonts w:ascii="宋体" w:hAnsi="宋体" w:cs="仿宋"/>
          <w:sz w:val="32"/>
          <w:szCs w:val="32"/>
        </w:rPr>
      </w:pPr>
    </w:p>
    <w:p>
      <w:pPr>
        <w:adjustRightInd w:val="0"/>
        <w:snapToGrid w:val="0"/>
        <w:spacing w:line="360" w:lineRule="auto"/>
        <w:rPr>
          <w:rFonts w:ascii="宋体" w:hAnsi="宋体" w:cs="仿宋"/>
          <w:sz w:val="32"/>
          <w:szCs w:val="32"/>
          <w:u w:val="dotted"/>
        </w:rPr>
      </w:pPr>
      <w:r>
        <w:rPr>
          <w:rFonts w:hint="eastAsia" w:ascii="宋体" w:hAnsi="宋体" w:cs="仿宋"/>
          <w:sz w:val="32"/>
          <w:szCs w:val="32"/>
        </w:rPr>
        <w:t>法律依据：</w:t>
      </w:r>
    </w:p>
    <w:p>
      <w:pPr>
        <w:adjustRightInd w:val="0"/>
        <w:snapToGrid w:val="0"/>
        <w:spacing w:line="360" w:lineRule="auto"/>
        <w:rPr>
          <w:rFonts w:ascii="宋体" w:hAnsi="宋体" w:cs="仿宋"/>
          <w:sz w:val="32"/>
          <w:szCs w:val="32"/>
          <w:u w:val="dotted"/>
        </w:rPr>
      </w:pPr>
    </w:p>
    <w:p>
      <w:pPr>
        <w:adjustRightInd w:val="0"/>
        <w:snapToGrid w:val="0"/>
        <w:spacing w:line="360" w:lineRule="auto"/>
        <w:rPr>
          <w:rFonts w:ascii="宋体" w:hAnsi="宋体" w:cs="仿宋"/>
          <w:sz w:val="32"/>
          <w:szCs w:val="32"/>
          <w:u w:val="dotted"/>
        </w:rPr>
      </w:pPr>
      <w:r>
        <w:rPr>
          <w:rFonts w:hint="eastAsia" w:ascii="宋体" w:hAnsi="宋体" w:cs="仿宋"/>
          <w:sz w:val="32"/>
          <w:szCs w:val="32"/>
        </w:rPr>
        <w:t>质疑事项2</w:t>
      </w:r>
    </w:p>
    <w:p>
      <w:pPr>
        <w:adjustRightInd w:val="0"/>
        <w:snapToGrid w:val="0"/>
        <w:spacing w:line="360" w:lineRule="auto"/>
        <w:rPr>
          <w:rFonts w:ascii="宋体" w:hAnsi="宋体" w:cs="仿宋"/>
          <w:sz w:val="32"/>
          <w:szCs w:val="32"/>
        </w:rPr>
      </w:pPr>
      <w:r>
        <w:rPr>
          <w:rFonts w:hint="eastAsia" w:ascii="宋体" w:hAnsi="宋体" w:cs="仿宋"/>
          <w:sz w:val="32"/>
          <w:szCs w:val="32"/>
        </w:rPr>
        <w:t>……</w:t>
      </w:r>
    </w:p>
    <w:p>
      <w:pPr>
        <w:adjustRightInd w:val="0"/>
        <w:snapToGrid w:val="0"/>
        <w:spacing w:line="360" w:lineRule="auto"/>
        <w:rPr>
          <w:rFonts w:ascii="宋体" w:hAnsi="宋体" w:cs="仿宋"/>
          <w:bCs/>
          <w:sz w:val="32"/>
          <w:szCs w:val="32"/>
        </w:rPr>
      </w:pPr>
      <w:r>
        <w:rPr>
          <w:rFonts w:hint="eastAsia" w:ascii="宋体" w:hAnsi="宋体" w:cs="仿宋"/>
          <w:bCs/>
          <w:sz w:val="32"/>
          <w:szCs w:val="32"/>
        </w:rPr>
        <w:t>四、与质疑事项相关的质疑请求</w:t>
      </w:r>
    </w:p>
    <w:p>
      <w:pPr>
        <w:adjustRightInd w:val="0"/>
        <w:snapToGrid w:val="0"/>
        <w:spacing w:line="360" w:lineRule="auto"/>
        <w:rPr>
          <w:rFonts w:ascii="宋体" w:hAnsi="宋体" w:cs="仿宋"/>
          <w:sz w:val="32"/>
          <w:szCs w:val="32"/>
          <w:u w:val="dotted"/>
        </w:rPr>
      </w:pPr>
      <w:r>
        <w:rPr>
          <w:rFonts w:hint="eastAsia" w:ascii="宋体" w:hAnsi="宋体" w:cs="仿宋"/>
          <w:sz w:val="32"/>
          <w:szCs w:val="32"/>
        </w:rPr>
        <w:t>请求：</w:t>
      </w:r>
    </w:p>
    <w:p>
      <w:pPr>
        <w:rPr>
          <w:rFonts w:ascii="宋体" w:hAnsi="宋体"/>
          <w:sz w:val="30"/>
          <w:szCs w:val="30"/>
        </w:rPr>
      </w:pPr>
      <w:r>
        <w:rPr>
          <w:rFonts w:hint="eastAsia" w:ascii="宋体" w:hAnsi="宋体"/>
          <w:sz w:val="30"/>
          <w:szCs w:val="30"/>
        </w:rPr>
        <w:t xml:space="preserve">签字(签章)：                   公章：                      </w:t>
      </w:r>
    </w:p>
    <w:p>
      <w:pPr>
        <w:rPr>
          <w:rFonts w:ascii="宋体" w:hAnsi="宋体"/>
          <w:sz w:val="30"/>
          <w:szCs w:val="30"/>
        </w:rPr>
      </w:pPr>
      <w:r>
        <w:rPr>
          <w:rFonts w:hint="eastAsia" w:ascii="宋体" w:hAnsi="宋体"/>
          <w:sz w:val="30"/>
          <w:szCs w:val="30"/>
        </w:rPr>
        <w:t xml:space="preserve">日期：    </w:t>
      </w:r>
    </w:p>
    <w:p>
      <w:pPr>
        <w:adjustRightInd w:val="0"/>
        <w:snapToGrid w:val="0"/>
        <w:spacing w:line="360" w:lineRule="auto"/>
        <w:rPr>
          <w:rFonts w:ascii="宋体" w:hAnsi="宋体" w:cs="仿宋"/>
          <w:sz w:val="32"/>
          <w:szCs w:val="32"/>
        </w:rPr>
      </w:pPr>
    </w:p>
    <w:p>
      <w:pPr>
        <w:rPr>
          <w:rFonts w:ascii="宋体" w:hAnsi="宋体"/>
          <w:b/>
          <w:sz w:val="32"/>
          <w:szCs w:val="32"/>
        </w:rPr>
      </w:pPr>
    </w:p>
    <w:p>
      <w:pPr>
        <w:rPr>
          <w:rFonts w:ascii="宋体" w:hAnsi="宋体"/>
          <w:b/>
          <w:sz w:val="32"/>
          <w:szCs w:val="32"/>
        </w:rPr>
      </w:pPr>
      <w:r>
        <w:rPr>
          <w:rFonts w:hint="eastAsia" w:ascii="宋体" w:hAnsi="宋体"/>
          <w:b/>
          <w:sz w:val="32"/>
          <w:szCs w:val="32"/>
        </w:rPr>
        <w:t>质疑函制作说明：</w:t>
      </w:r>
    </w:p>
    <w:p>
      <w:pPr>
        <w:widowControl/>
        <w:ind w:firstLine="640" w:firstLineChars="200"/>
        <w:jc w:val="left"/>
        <w:rPr>
          <w:rFonts w:ascii="宋体" w:hAnsi="宋体"/>
          <w:sz w:val="32"/>
          <w:szCs w:val="32"/>
        </w:rPr>
      </w:pPr>
      <w:r>
        <w:rPr>
          <w:rFonts w:hint="eastAsia" w:ascii="宋体" w:hAnsi="宋体"/>
          <w:sz w:val="32"/>
          <w:szCs w:val="32"/>
        </w:rPr>
        <w:t>1.供应商提出质疑时，应提交质疑函和必要的证明材料。</w:t>
      </w:r>
    </w:p>
    <w:p>
      <w:pPr>
        <w:widowControl/>
        <w:ind w:firstLine="640" w:firstLineChars="200"/>
        <w:jc w:val="left"/>
        <w:rPr>
          <w:rFonts w:ascii="宋体" w:hAnsi="宋体"/>
          <w:sz w:val="32"/>
          <w:szCs w:val="32"/>
        </w:rPr>
      </w:pPr>
      <w:r>
        <w:rPr>
          <w:rFonts w:hint="eastAsia" w:ascii="宋体" w:hAnsi="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宋体" w:hAnsi="宋体"/>
          <w:sz w:val="32"/>
          <w:szCs w:val="32"/>
        </w:rPr>
      </w:pPr>
      <w:r>
        <w:rPr>
          <w:rFonts w:hint="eastAsia" w:ascii="宋体" w:hAnsi="宋体"/>
          <w:sz w:val="32"/>
          <w:szCs w:val="32"/>
        </w:rPr>
        <w:t>3.质疑供应商若对项目的某一分包进行质疑，质疑函中应列明具体分包号。</w:t>
      </w:r>
    </w:p>
    <w:p>
      <w:pPr>
        <w:widowControl/>
        <w:ind w:firstLine="640" w:firstLineChars="200"/>
        <w:jc w:val="left"/>
        <w:rPr>
          <w:rFonts w:ascii="宋体" w:hAnsi="宋体"/>
          <w:sz w:val="32"/>
          <w:szCs w:val="32"/>
        </w:rPr>
      </w:pPr>
      <w:r>
        <w:rPr>
          <w:rFonts w:hint="eastAsia" w:ascii="宋体" w:hAnsi="宋体"/>
          <w:sz w:val="32"/>
          <w:szCs w:val="32"/>
        </w:rPr>
        <w:t>4.质疑函的质疑事项应具体、明确，并有必要的事实依据和法律依据。</w:t>
      </w:r>
    </w:p>
    <w:p>
      <w:pPr>
        <w:widowControl/>
        <w:ind w:firstLine="640" w:firstLineChars="200"/>
        <w:jc w:val="left"/>
        <w:rPr>
          <w:rFonts w:ascii="宋体" w:hAnsi="宋体"/>
          <w:sz w:val="32"/>
          <w:szCs w:val="32"/>
        </w:rPr>
      </w:pPr>
      <w:r>
        <w:rPr>
          <w:rFonts w:hint="eastAsia" w:ascii="宋体" w:hAnsi="宋体"/>
          <w:sz w:val="32"/>
          <w:szCs w:val="32"/>
        </w:rPr>
        <w:t>5.质疑函的质疑请求应与质疑事项相关。</w:t>
      </w:r>
    </w:p>
    <w:p>
      <w:pPr>
        <w:widowControl/>
        <w:ind w:firstLine="640" w:firstLineChars="200"/>
        <w:jc w:val="left"/>
        <w:rPr>
          <w:rFonts w:ascii="宋体" w:hAnsi="宋体"/>
          <w:sz w:val="32"/>
          <w:szCs w:val="32"/>
        </w:rPr>
      </w:pPr>
      <w:r>
        <w:rPr>
          <w:rFonts w:hint="eastAsia" w:ascii="宋体" w:hAnsi="宋体"/>
          <w:sz w:val="32"/>
          <w:szCs w:val="32"/>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ascii="宋体" w:hAnsi="宋体" w:cs="宋体"/>
          <w:sz w:val="24"/>
        </w:rPr>
      </w:pPr>
    </w:p>
    <w:sectPr>
      <w:pgSz w:w="11907" w:h="16839"/>
      <w:pgMar w:top="1418" w:right="1588" w:bottom="1418" w:left="1588" w:header="851" w:footer="85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MS Mincho">
    <w:altName w:val="Hiragino Sans"/>
    <w:panose1 w:val="02020609040205080304"/>
    <w:charset w:val="80"/>
    <w:family w:val="modern"/>
    <w:pitch w:val="default"/>
    <w:sig w:usb0="00000000" w:usb1="00000000" w:usb2="00000010" w:usb3="00000000" w:csb0="4002009F" w:csb1="DFD70000"/>
  </w:font>
  <w:font w:name="楷体_GB2312">
    <w:altName w:val="汉仪楷体简"/>
    <w:panose1 w:val="00000000000000000000"/>
    <w:charset w:val="86"/>
    <w:family w:val="auto"/>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00" w:usb3="00000000" w:csb0="00040000" w:csb1="00000000"/>
  </w:font>
  <w:font w:name="Arial Narrow">
    <w:panose1 w:val="020B07060202020A0204"/>
    <w:charset w:val="00"/>
    <w:family w:val="swiss"/>
    <w:pitch w:val="default"/>
    <w:sig w:usb0="00000287" w:usb1="00000800" w:usb2="00000000" w:usb3="00000000" w:csb0="2000009F" w:csb1="DFD70000"/>
  </w:font>
  <w:font w:name="Microsoft YaHei UI">
    <w:altName w:val="苹方-简"/>
    <w:panose1 w:val="020B0503020204020204"/>
    <w:charset w:val="86"/>
    <w:family w:val="swiss"/>
    <w:pitch w:val="default"/>
    <w:sig w:usb0="00000000" w:usb1="00000000" w:usb2="00000016" w:usb3="00000000" w:csb0="0004001F" w:csb1="00000000"/>
  </w:font>
  <w:font w:name="方正黑体_GBK">
    <w:altName w:val="汉仪中黑KW"/>
    <w:panose1 w:val="00000000000000000000"/>
    <w:charset w:val="86"/>
    <w:family w:val="script"/>
    <w:pitch w:val="default"/>
    <w:sig w:usb0="00000000" w:usb1="00000000" w:usb2="0000001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方正书宋_GBK">
    <w:panose1 w:val="02000000000000000000"/>
    <w:charset w:val="86"/>
    <w:family w:val="auto"/>
    <w:pitch w:val="default"/>
    <w:sig w:usb0="A00002BF" w:usb1="38CF7CFA" w:usb2="00082016" w:usb3="00000000" w:csb0="00040001" w:csb1="00000000"/>
  </w:font>
  <w:font w:name="Hiragino Sans">
    <w:panose1 w:val="020B0300000000000000"/>
    <w:charset w:val="80"/>
    <w:family w:val="auto"/>
    <w:pitch w:val="default"/>
    <w:sig w:usb0="E00002FF" w:usb1="7AE7FFFF" w:usb2="00000012" w:usb3="00000000" w:csb0="0002000D"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856BF"/>
    <w:multiLevelType w:val="singleLevel"/>
    <w:tmpl w:val="101856BF"/>
    <w:lvl w:ilvl="0" w:tentative="0">
      <w:start w:val="1"/>
      <w:numFmt w:val="decimal"/>
      <w:suff w:val="nothing"/>
      <w:lvlText w:val="%1、"/>
      <w:lvlJc w:val="left"/>
    </w:lvl>
  </w:abstractNum>
  <w:abstractNum w:abstractNumId="1">
    <w:nsid w:val="1BE43624"/>
    <w:multiLevelType w:val="singleLevel"/>
    <w:tmpl w:val="1BE4362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FBBDDD7A"/>
    <w:rsid w:val="0000667E"/>
    <w:rsid w:val="000220BA"/>
    <w:rsid w:val="000E7BC5"/>
    <w:rsid w:val="000F1303"/>
    <w:rsid w:val="000F45D8"/>
    <w:rsid w:val="00100C8F"/>
    <w:rsid w:val="00121715"/>
    <w:rsid w:val="001619DF"/>
    <w:rsid w:val="00204C52"/>
    <w:rsid w:val="00290BA9"/>
    <w:rsid w:val="00292E45"/>
    <w:rsid w:val="003420F5"/>
    <w:rsid w:val="00357A75"/>
    <w:rsid w:val="003A1719"/>
    <w:rsid w:val="003B3699"/>
    <w:rsid w:val="003D7EEC"/>
    <w:rsid w:val="00482D5C"/>
    <w:rsid w:val="004E21BA"/>
    <w:rsid w:val="004E7883"/>
    <w:rsid w:val="00534494"/>
    <w:rsid w:val="005F0A07"/>
    <w:rsid w:val="006778D7"/>
    <w:rsid w:val="00735CF9"/>
    <w:rsid w:val="00807069"/>
    <w:rsid w:val="008340D3"/>
    <w:rsid w:val="00836136"/>
    <w:rsid w:val="008E4A50"/>
    <w:rsid w:val="009263FC"/>
    <w:rsid w:val="0096241B"/>
    <w:rsid w:val="009F09ED"/>
    <w:rsid w:val="009F6D9E"/>
    <w:rsid w:val="00A071AD"/>
    <w:rsid w:val="00A60F34"/>
    <w:rsid w:val="00A82206"/>
    <w:rsid w:val="00A96470"/>
    <w:rsid w:val="00AA50D2"/>
    <w:rsid w:val="00AA583A"/>
    <w:rsid w:val="00AE2EE9"/>
    <w:rsid w:val="00AF647E"/>
    <w:rsid w:val="00B01976"/>
    <w:rsid w:val="00B2194A"/>
    <w:rsid w:val="00B75060"/>
    <w:rsid w:val="00B973A3"/>
    <w:rsid w:val="00BA13C3"/>
    <w:rsid w:val="00BC28C6"/>
    <w:rsid w:val="00BF1E65"/>
    <w:rsid w:val="00CA5076"/>
    <w:rsid w:val="00D31A45"/>
    <w:rsid w:val="00D3216C"/>
    <w:rsid w:val="00D924B9"/>
    <w:rsid w:val="00DE6810"/>
    <w:rsid w:val="00E568F2"/>
    <w:rsid w:val="00E818CA"/>
    <w:rsid w:val="00EA6C43"/>
    <w:rsid w:val="00ED19B3"/>
    <w:rsid w:val="00ED6954"/>
    <w:rsid w:val="00F53D43"/>
    <w:rsid w:val="00FF0ADE"/>
    <w:rsid w:val="01620E59"/>
    <w:rsid w:val="02DA66D9"/>
    <w:rsid w:val="057B7396"/>
    <w:rsid w:val="06714B52"/>
    <w:rsid w:val="08BE5122"/>
    <w:rsid w:val="08D84F0B"/>
    <w:rsid w:val="0B5036E2"/>
    <w:rsid w:val="0BDA4661"/>
    <w:rsid w:val="0C28640C"/>
    <w:rsid w:val="0CC25F19"/>
    <w:rsid w:val="0D705975"/>
    <w:rsid w:val="0D745A1B"/>
    <w:rsid w:val="0EC6091E"/>
    <w:rsid w:val="0EF951F1"/>
    <w:rsid w:val="0FA40799"/>
    <w:rsid w:val="1367158F"/>
    <w:rsid w:val="16FF0578"/>
    <w:rsid w:val="183F12A7"/>
    <w:rsid w:val="18B76F93"/>
    <w:rsid w:val="19C86B39"/>
    <w:rsid w:val="1A312930"/>
    <w:rsid w:val="1C6568C1"/>
    <w:rsid w:val="1C8D6ACB"/>
    <w:rsid w:val="1CB11B06"/>
    <w:rsid w:val="1CE27F12"/>
    <w:rsid w:val="1CE471BB"/>
    <w:rsid w:val="1D05532B"/>
    <w:rsid w:val="1D295B40"/>
    <w:rsid w:val="1D3E55C6"/>
    <w:rsid w:val="1EFAC3AB"/>
    <w:rsid w:val="1F7FD0A5"/>
    <w:rsid w:val="1FA91A00"/>
    <w:rsid w:val="1FB43DE7"/>
    <w:rsid w:val="23386ADD"/>
    <w:rsid w:val="24AB49FA"/>
    <w:rsid w:val="24B52166"/>
    <w:rsid w:val="25F27417"/>
    <w:rsid w:val="263E1692"/>
    <w:rsid w:val="26955FF5"/>
    <w:rsid w:val="26FB054E"/>
    <w:rsid w:val="27FED707"/>
    <w:rsid w:val="284E28DF"/>
    <w:rsid w:val="2A393261"/>
    <w:rsid w:val="2E847BC9"/>
    <w:rsid w:val="2EAD3322"/>
    <w:rsid w:val="2EC7467F"/>
    <w:rsid w:val="30F027A5"/>
    <w:rsid w:val="33791178"/>
    <w:rsid w:val="346A0AC1"/>
    <w:rsid w:val="36573D32"/>
    <w:rsid w:val="36773349"/>
    <w:rsid w:val="3A5E4C24"/>
    <w:rsid w:val="3B3C50A9"/>
    <w:rsid w:val="3C827942"/>
    <w:rsid w:val="3CDDAD28"/>
    <w:rsid w:val="3DBE8A33"/>
    <w:rsid w:val="3E925566"/>
    <w:rsid w:val="3F63B470"/>
    <w:rsid w:val="3FFE542C"/>
    <w:rsid w:val="3FFFA645"/>
    <w:rsid w:val="407A02DD"/>
    <w:rsid w:val="41F17997"/>
    <w:rsid w:val="47AA594C"/>
    <w:rsid w:val="47D159DD"/>
    <w:rsid w:val="4D620A58"/>
    <w:rsid w:val="4EB41CD5"/>
    <w:rsid w:val="4FEEDA41"/>
    <w:rsid w:val="504D50C7"/>
    <w:rsid w:val="50697A27"/>
    <w:rsid w:val="50CF1F80"/>
    <w:rsid w:val="530879CB"/>
    <w:rsid w:val="53C33A31"/>
    <w:rsid w:val="548A700B"/>
    <w:rsid w:val="569C584F"/>
    <w:rsid w:val="57171B31"/>
    <w:rsid w:val="57252462"/>
    <w:rsid w:val="5755115E"/>
    <w:rsid w:val="57671164"/>
    <w:rsid w:val="58201313"/>
    <w:rsid w:val="58854CE4"/>
    <w:rsid w:val="58DA6C32"/>
    <w:rsid w:val="5AE20300"/>
    <w:rsid w:val="5DC23319"/>
    <w:rsid w:val="5E7FDB28"/>
    <w:rsid w:val="5EBB1DFE"/>
    <w:rsid w:val="5EEE1E87"/>
    <w:rsid w:val="5FCBE020"/>
    <w:rsid w:val="603B13E0"/>
    <w:rsid w:val="63336E6C"/>
    <w:rsid w:val="64487C27"/>
    <w:rsid w:val="64552344"/>
    <w:rsid w:val="64C87D77"/>
    <w:rsid w:val="65225F75"/>
    <w:rsid w:val="65DD0843"/>
    <w:rsid w:val="663E5786"/>
    <w:rsid w:val="66430FEE"/>
    <w:rsid w:val="66A337EF"/>
    <w:rsid w:val="67A32996"/>
    <w:rsid w:val="67DB42B0"/>
    <w:rsid w:val="683A01CF"/>
    <w:rsid w:val="6B452B0C"/>
    <w:rsid w:val="6B7F83E8"/>
    <w:rsid w:val="6C991FC3"/>
    <w:rsid w:val="6D437B25"/>
    <w:rsid w:val="6D48A907"/>
    <w:rsid w:val="6DAADA60"/>
    <w:rsid w:val="6DDA5631"/>
    <w:rsid w:val="6EF782A4"/>
    <w:rsid w:val="6FF954D1"/>
    <w:rsid w:val="71F33B7F"/>
    <w:rsid w:val="734E2D80"/>
    <w:rsid w:val="73501064"/>
    <w:rsid w:val="73FCAA9D"/>
    <w:rsid w:val="74C0380A"/>
    <w:rsid w:val="74EFB22B"/>
    <w:rsid w:val="757F7B70"/>
    <w:rsid w:val="772067E2"/>
    <w:rsid w:val="77DE46D3"/>
    <w:rsid w:val="77FF139B"/>
    <w:rsid w:val="78D95412"/>
    <w:rsid w:val="79DF43C1"/>
    <w:rsid w:val="7BDDA700"/>
    <w:rsid w:val="7CB77BE8"/>
    <w:rsid w:val="7EF7B8BC"/>
    <w:rsid w:val="7F3CF544"/>
    <w:rsid w:val="7F478877"/>
    <w:rsid w:val="7F6D4F92"/>
    <w:rsid w:val="7F9A2454"/>
    <w:rsid w:val="7FEFCFF2"/>
    <w:rsid w:val="7FF65FD2"/>
    <w:rsid w:val="7FFDEBAF"/>
    <w:rsid w:val="94EBCBEE"/>
    <w:rsid w:val="B0BBE096"/>
    <w:rsid w:val="B3B2E1AB"/>
    <w:rsid w:val="B79A724F"/>
    <w:rsid w:val="BCFFF28F"/>
    <w:rsid w:val="BF673279"/>
    <w:rsid w:val="BFEF122A"/>
    <w:rsid w:val="BFFCCDDD"/>
    <w:rsid w:val="D76F6F76"/>
    <w:rsid w:val="DB7328D4"/>
    <w:rsid w:val="DC7F919B"/>
    <w:rsid w:val="EBB728BA"/>
    <w:rsid w:val="EF9FA715"/>
    <w:rsid w:val="EFBEAB89"/>
    <w:rsid w:val="EFF587E4"/>
    <w:rsid w:val="EFFFD6C4"/>
    <w:rsid w:val="F1D7C56E"/>
    <w:rsid w:val="F5EECA39"/>
    <w:rsid w:val="F6F9B2D5"/>
    <w:rsid w:val="F6FFD61B"/>
    <w:rsid w:val="F73102E3"/>
    <w:rsid w:val="F7ED98F4"/>
    <w:rsid w:val="F87FE14E"/>
    <w:rsid w:val="F9FF3C29"/>
    <w:rsid w:val="FBB512BB"/>
    <w:rsid w:val="FBBDDD7A"/>
    <w:rsid w:val="FD6E77CA"/>
    <w:rsid w:val="FDCB0799"/>
    <w:rsid w:val="FDF727EC"/>
    <w:rsid w:val="FDF9672E"/>
    <w:rsid w:val="FDFAB86C"/>
    <w:rsid w:val="FE9C122E"/>
    <w:rsid w:val="FF77BC9B"/>
    <w:rsid w:val="FF7D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spacing w:before="260" w:after="260" w:line="416" w:lineRule="auto"/>
      <w:outlineLvl w:val="2"/>
    </w:pPr>
    <w:rPr>
      <w:b/>
      <w:sz w:val="32"/>
      <w:szCs w:val="32"/>
    </w:rPr>
  </w:style>
  <w:style w:type="paragraph" w:styleId="6">
    <w:name w:val="heading 4"/>
    <w:basedOn w:val="1"/>
    <w:next w:val="1"/>
    <w:qFormat/>
    <w:uiPriority w:val="9"/>
    <w:pPr>
      <w:keepNext/>
      <w:jc w:val="center"/>
      <w:outlineLvl w:val="3"/>
    </w:pPr>
    <w:rPr>
      <w:rFonts w:eastAsia="新宋体"/>
      <w:sz w:val="30"/>
      <w:szCs w:val="21"/>
    </w:rPr>
  </w:style>
  <w:style w:type="paragraph" w:styleId="7">
    <w:name w:val="heading 5"/>
    <w:basedOn w:val="1"/>
    <w:next w:val="1"/>
    <w:qFormat/>
    <w:uiPriority w:val="9"/>
    <w:pPr>
      <w:widowControl/>
      <w:spacing w:before="100" w:beforeAutospacing="1" w:after="100" w:afterAutospacing="1"/>
      <w:jc w:val="left"/>
      <w:outlineLvl w:val="4"/>
    </w:pPr>
    <w:rPr>
      <w:rFonts w:ascii="宋体" w:hAnsi="宋体"/>
      <w:b/>
      <w:kern w:val="0"/>
      <w:sz w:val="20"/>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toa heading"/>
    <w:basedOn w:val="1"/>
    <w:next w:val="1"/>
    <w:qFormat/>
    <w:uiPriority w:val="0"/>
    <w:pPr>
      <w:adjustRightInd w:val="0"/>
      <w:spacing w:line="360" w:lineRule="atLeast"/>
      <w:jc w:val="center"/>
      <w:textAlignment w:val="baseline"/>
    </w:pPr>
    <w:rPr>
      <w:rFonts w:ascii="Arial" w:hAnsi="Arial" w:eastAsia="黑体"/>
      <w:sz w:val="36"/>
      <w:szCs w:val="20"/>
    </w:rPr>
  </w:style>
  <w:style w:type="paragraph" w:styleId="9">
    <w:name w:val="annotation text"/>
    <w:basedOn w:val="1"/>
    <w:link w:val="46"/>
    <w:qFormat/>
    <w:uiPriority w:val="0"/>
    <w:pPr>
      <w:jc w:val="left"/>
    </w:pPr>
  </w:style>
  <w:style w:type="paragraph" w:styleId="10">
    <w:name w:val="Body Text"/>
    <w:basedOn w:val="1"/>
    <w:qFormat/>
    <w:uiPriority w:val="1"/>
    <w:rPr>
      <w:rFonts w:ascii="宋体" w:hAnsi="宋体" w:cs="宋体"/>
      <w:sz w:val="24"/>
      <w:lang w:val="zh-CN" w:bidi="zh-CN"/>
    </w:rPr>
  </w:style>
  <w:style w:type="paragraph" w:styleId="11">
    <w:name w:val="Body Text Indent"/>
    <w:basedOn w:val="1"/>
    <w:next w:val="12"/>
    <w:qFormat/>
    <w:uiPriority w:val="0"/>
    <w:pPr>
      <w:spacing w:after="120"/>
      <w:ind w:left="420" w:leftChars="200"/>
    </w:pPr>
  </w:style>
  <w:style w:type="paragraph" w:styleId="12">
    <w:name w:val="envelope return"/>
    <w:basedOn w:val="1"/>
    <w:unhideWhenUsed/>
    <w:qFormat/>
    <w:uiPriority w:val="99"/>
    <w:pPr>
      <w:snapToGrid w:val="0"/>
    </w:pPr>
    <w:rPr>
      <w:rFonts w:ascii="Arial" w:hAnsi="Arial"/>
    </w:rPr>
  </w:style>
  <w:style w:type="paragraph" w:styleId="13">
    <w:name w:val="toc 3"/>
    <w:basedOn w:val="1"/>
    <w:next w:val="1"/>
    <w:semiHidden/>
    <w:qFormat/>
    <w:uiPriority w:val="99"/>
    <w:pPr>
      <w:ind w:left="420"/>
      <w:jc w:val="left"/>
    </w:pPr>
    <w:rPr>
      <w:i/>
      <w:iCs/>
      <w:sz w:val="20"/>
      <w:szCs w:val="20"/>
    </w:rPr>
  </w:style>
  <w:style w:type="paragraph" w:styleId="14">
    <w:name w:val="Plain Text"/>
    <w:basedOn w:val="1"/>
    <w:qFormat/>
    <w:uiPriority w:val="0"/>
    <w:rPr>
      <w:rFonts w:ascii="宋体" w:hAnsi="Courier New"/>
      <w:kern w:val="0"/>
      <w:sz w:val="20"/>
      <w:szCs w:val="21"/>
    </w:rPr>
  </w:style>
  <w:style w:type="paragraph" w:styleId="15">
    <w:name w:val="Body Text Indent 2"/>
    <w:basedOn w:val="1"/>
    <w:qFormat/>
    <w:uiPriority w:val="0"/>
    <w:pPr>
      <w:ind w:left="630" w:firstLine="645"/>
    </w:pPr>
    <w:rPr>
      <w:rFonts w:ascii="Arial" w:hAnsi="Arial" w:eastAsia="仿宋_GB2312" w:cs="Arial"/>
      <w:sz w:val="32"/>
      <w:szCs w:val="32"/>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next w:val="8"/>
    <w:qFormat/>
    <w:uiPriority w:val="0"/>
    <w:pPr>
      <w:spacing w:line="360" w:lineRule="auto"/>
      <w:ind w:firstLine="617" w:firstLineChars="257"/>
    </w:pPr>
    <w:rPr>
      <w:sz w:val="24"/>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qFormat/>
    <w:uiPriority w:val="0"/>
    <w:pPr>
      <w:jc w:val="center"/>
    </w:pPr>
    <w:rPr>
      <w:b/>
      <w:bCs/>
      <w:sz w:val="36"/>
      <w:szCs w:val="20"/>
    </w:rPr>
  </w:style>
  <w:style w:type="paragraph" w:styleId="22">
    <w:name w:val="annotation subject"/>
    <w:basedOn w:val="9"/>
    <w:next w:val="9"/>
    <w:link w:val="47"/>
    <w:qFormat/>
    <w:uiPriority w:val="0"/>
    <w:rPr>
      <w:b/>
      <w:bCs/>
    </w:rPr>
  </w:style>
  <w:style w:type="paragraph" w:styleId="23">
    <w:name w:val="Body Text First Indent"/>
    <w:basedOn w:val="10"/>
    <w:qFormat/>
    <w:uiPriority w:val="0"/>
    <w:pPr>
      <w:tabs>
        <w:tab w:val="left" w:pos="567"/>
      </w:tabs>
      <w:ind w:firstLine="420" w:firstLineChars="100"/>
    </w:pPr>
  </w:style>
  <w:style w:type="paragraph" w:styleId="24">
    <w:name w:val="Body Text First Indent 2"/>
    <w:basedOn w:val="11"/>
    <w:semiHidden/>
    <w:unhideWhenUsed/>
    <w:qFormat/>
    <w:uiPriority w:val="99"/>
    <w:pPr>
      <w:ind w:firstLine="420" w:firstLineChars="200"/>
    </w:p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rPr>
      <w:rFonts w:ascii="Times New Roman" w:hAnsi="Times New Roman" w:eastAsia="宋体" w:cs="Times New Roman"/>
    </w:rPr>
  </w:style>
  <w:style w:type="character" w:styleId="29">
    <w:name w:val="Hyperlink"/>
    <w:basedOn w:val="27"/>
    <w:qFormat/>
    <w:uiPriority w:val="0"/>
    <w:rPr>
      <w:color w:val="0000FF"/>
      <w:u w:val="single"/>
    </w:rPr>
  </w:style>
  <w:style w:type="character" w:styleId="30">
    <w:name w:val="annotation reference"/>
    <w:basedOn w:val="27"/>
    <w:qFormat/>
    <w:uiPriority w:val="0"/>
    <w:rPr>
      <w:sz w:val="21"/>
      <w:szCs w:val="21"/>
    </w:rPr>
  </w:style>
  <w:style w:type="paragraph" w:customStyle="1" w:styleId="31">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2">
    <w:name w:val="段"/>
    <w:next w:val="1"/>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customStyle="1" w:styleId="33">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34">
    <w:name w:val="style4"/>
    <w:basedOn w:val="1"/>
    <w:next w:val="35"/>
    <w:qFormat/>
    <w:uiPriority w:val="0"/>
    <w:pPr>
      <w:widowControl/>
      <w:spacing w:before="280" w:after="280"/>
    </w:pPr>
    <w:rPr>
      <w:rFonts w:ascii="宋体"/>
      <w:sz w:val="18"/>
    </w:rPr>
  </w:style>
  <w:style w:type="paragraph" w:customStyle="1" w:styleId="35">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7">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15"/>
    <w:basedOn w:val="27"/>
    <w:qFormat/>
    <w:uiPriority w:val="0"/>
    <w:rPr>
      <w:rFonts w:hint="default" w:ascii="Times New Roman" w:hAnsi="Times New Roman" w:cs="Times New Roman"/>
    </w:rPr>
  </w:style>
  <w:style w:type="paragraph" w:customStyle="1" w:styleId="40">
    <w:name w:val="列出段落1"/>
    <w:basedOn w:val="1"/>
    <w:qFormat/>
    <w:uiPriority w:val="99"/>
    <w:pPr>
      <w:ind w:firstLine="420" w:firstLineChars="200"/>
    </w:pPr>
  </w:style>
  <w:style w:type="paragraph" w:styleId="41">
    <w:name w:val="List Paragraph"/>
    <w:basedOn w:val="1"/>
    <w:qFormat/>
    <w:uiPriority w:val="34"/>
    <w:pPr>
      <w:ind w:firstLine="420" w:firstLineChars="200"/>
    </w:pPr>
  </w:style>
  <w:style w:type="paragraph" w:customStyle="1" w:styleId="42">
    <w:name w:val="正文首行缩进 21"/>
    <w:basedOn w:val="11"/>
    <w:unhideWhenUsed/>
    <w:qFormat/>
    <w:uiPriority w:val="99"/>
    <w:pPr>
      <w:ind w:firstLine="200" w:firstLineChars="200"/>
    </w:pPr>
  </w:style>
  <w:style w:type="character" w:customStyle="1" w:styleId="43">
    <w:name w:val="apple-style-span"/>
    <w:basedOn w:val="27"/>
    <w:qFormat/>
    <w:uiPriority w:val="99"/>
    <w:rPr>
      <w:rFonts w:cs="Times New Roman"/>
    </w:rPr>
  </w:style>
  <w:style w:type="paragraph" w:customStyle="1" w:styleId="44">
    <w:name w:val="p0"/>
    <w:basedOn w:val="1"/>
    <w:qFormat/>
    <w:uiPriority w:val="0"/>
    <w:pPr>
      <w:widowControl/>
    </w:pPr>
    <w:rPr>
      <w:rFonts w:ascii="Calibri" w:hAnsi="Calibri"/>
      <w:kern w:val="0"/>
      <w:szCs w:val="20"/>
    </w:rPr>
  </w:style>
  <w:style w:type="paragraph" w:customStyle="1" w:styleId="4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6">
    <w:name w:val="批注文字 字符"/>
    <w:basedOn w:val="27"/>
    <w:link w:val="9"/>
    <w:qFormat/>
    <w:uiPriority w:val="0"/>
    <w:rPr>
      <w:kern w:val="2"/>
      <w:sz w:val="21"/>
      <w:szCs w:val="24"/>
    </w:rPr>
  </w:style>
  <w:style w:type="character" w:customStyle="1" w:styleId="47">
    <w:name w:val="批注主题 字符"/>
    <w:basedOn w:val="46"/>
    <w:link w:val="22"/>
    <w:qFormat/>
    <w:uiPriority w:val="0"/>
    <w:rPr>
      <w:b/>
      <w:bCs/>
      <w:kern w:val="2"/>
      <w:sz w:val="21"/>
      <w:szCs w:val="24"/>
    </w:rPr>
  </w:style>
  <w:style w:type="paragraph" w:customStyle="1" w:styleId="4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51">
    <w:name w:val="无间隔1"/>
    <w:qFormat/>
    <w:uiPriority w:val="0"/>
    <w:rPr>
      <w:rFonts w:ascii="Times New Roman" w:hAnsi="Times New Roman" w:eastAsia="宋体" w:cs="Times New Roman"/>
      <w:sz w:val="22"/>
      <w:szCs w:val="22"/>
      <w:lang w:val="en-US" w:eastAsia="en-US" w:bidi="en-US"/>
    </w:rPr>
  </w:style>
  <w:style w:type="paragraph" w:customStyle="1" w:styleId="52">
    <w:name w:val="标题二、"/>
    <w:basedOn w:val="1"/>
    <w:qFormat/>
    <w:uiPriority w:val="0"/>
    <w:pPr>
      <w:spacing w:line="360" w:lineRule="auto"/>
      <w:ind w:firstLine="200" w:firstLineChars="200"/>
      <w:outlineLvl w:val="2"/>
    </w:pPr>
    <w:rPr>
      <w:rFonts w:ascii="宋体" w:hAnsi="宋体"/>
      <w:b/>
      <w:szCs w:val="21"/>
    </w:rPr>
  </w:style>
  <w:style w:type="character" w:customStyle="1" w:styleId="53">
    <w:name w:val="font81"/>
    <w:basedOn w:val="27"/>
    <w:qFormat/>
    <w:uiPriority w:val="0"/>
    <w:rPr>
      <w:rFonts w:hint="eastAsia" w:ascii="宋体" w:hAnsi="宋体" w:eastAsia="宋体" w:cs="宋体"/>
      <w:color w:val="000000"/>
      <w:sz w:val="24"/>
      <w:szCs w:val="24"/>
      <w:u w:val="none"/>
    </w:rPr>
  </w:style>
  <w:style w:type="character" w:customStyle="1" w:styleId="54">
    <w:name w:val="font41"/>
    <w:basedOn w:val="27"/>
    <w:qFormat/>
    <w:uiPriority w:val="0"/>
    <w:rPr>
      <w:rFonts w:hint="eastAsia" w:ascii="宋体" w:hAnsi="宋体" w:eastAsia="宋体" w:cs="宋体"/>
      <w:color w:val="000000"/>
      <w:sz w:val="24"/>
      <w:szCs w:val="24"/>
      <w:u w:val="none"/>
    </w:rPr>
  </w:style>
  <w:style w:type="character" w:customStyle="1" w:styleId="55">
    <w:name w:val="font91"/>
    <w:basedOn w:val="27"/>
    <w:qFormat/>
    <w:uiPriority w:val="0"/>
    <w:rPr>
      <w:rFonts w:hint="eastAsia" w:ascii="宋体" w:hAnsi="宋体" w:eastAsia="宋体" w:cs="宋体"/>
      <w:color w:val="000000"/>
      <w:sz w:val="24"/>
      <w:szCs w:val="24"/>
      <w:u w:val="none"/>
    </w:rPr>
  </w:style>
  <w:style w:type="character" w:customStyle="1" w:styleId="56">
    <w:name w:val="font131"/>
    <w:basedOn w:val="27"/>
    <w:qFormat/>
    <w:uiPriority w:val="0"/>
    <w:rPr>
      <w:rFonts w:hint="eastAsia" w:ascii="宋体" w:hAnsi="宋体" w:eastAsia="宋体" w:cs="宋体"/>
      <w:b/>
      <w:bCs/>
      <w:color w:val="000000"/>
      <w:sz w:val="24"/>
      <w:szCs w:val="24"/>
      <w:u w:val="single"/>
    </w:rPr>
  </w:style>
  <w:style w:type="character" w:customStyle="1" w:styleId="57">
    <w:name w:val="font31"/>
    <w:basedOn w:val="27"/>
    <w:qFormat/>
    <w:uiPriority w:val="0"/>
    <w:rPr>
      <w:rFonts w:hint="eastAsia" w:ascii="宋体" w:hAnsi="宋体" w:eastAsia="宋体" w:cs="宋体"/>
      <w:color w:val="000000"/>
      <w:sz w:val="24"/>
      <w:szCs w:val="24"/>
      <w:u w:val="none"/>
    </w:rPr>
  </w:style>
  <w:style w:type="character" w:customStyle="1" w:styleId="58">
    <w:name w:val="font71"/>
    <w:basedOn w:val="27"/>
    <w:qFormat/>
    <w:uiPriority w:val="0"/>
    <w:rPr>
      <w:rFonts w:hint="eastAsia" w:ascii="宋体" w:hAnsi="宋体" w:eastAsia="宋体" w:cs="宋体"/>
      <w:b/>
      <w:bCs/>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40</Pages>
  <Words>20138</Words>
  <Characters>20887</Characters>
  <Lines>192</Lines>
  <Paragraphs>54</Paragraphs>
  <TotalTime>19</TotalTime>
  <ScaleCrop>false</ScaleCrop>
  <LinksUpToDate>false</LinksUpToDate>
  <CharactersWithSpaces>21780</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2024-09-02T06:40:00Z</dcterms:created>
  <dc:creator>玲玲</dc:creator>
  <cp:lastModifiedBy>玲玲</cp:lastModifiedBy>
  <dcterms:modified xsi:type="dcterms:W3CDTF">2025-06-25T16:54:55Z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24D157F9419C4DD88753DF1BFE1EC4D7_13</vt:lpwstr>
  </property>
  <property fmtid="{D5CDD505-2E9C-101B-9397-08002B2CF9AE}" pid="4" name="KSOTemplateDocerSaveRecord">
    <vt:lpwstr>eyJoZGlkIjoiYjZiZDZjMmQyZjBiYTY3MDVhZTdhZjU2MzhhZjU4ZWMiLCJ1c2VySWQiOiIzNzkxMDU0MTUifQ==</vt:lpwstr>
  </property>
</Properties>
</file>