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4D79">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sz w:val="24"/>
          <w:szCs w:val="24"/>
          <w:lang w:val="zh-CN"/>
        </w:rPr>
      </w:pPr>
      <w:r>
        <w:rPr>
          <w:rFonts w:ascii="宋体" w:hAnsi="宋体"/>
          <w:b/>
          <w:sz w:val="24"/>
          <w:szCs w:val="24"/>
        </w:rPr>
        <w:t>（</w:t>
      </w:r>
      <w:r>
        <w:rPr>
          <w:rFonts w:hint="eastAsia" w:ascii="宋体" w:hAnsi="宋体"/>
          <w:b/>
          <w:sz w:val="24"/>
          <w:szCs w:val="24"/>
          <w:lang w:val="zh-CN"/>
        </w:rPr>
        <w:t>一</w:t>
      </w:r>
      <w:r>
        <w:rPr>
          <w:rFonts w:ascii="宋体" w:hAnsi="宋体"/>
          <w:b/>
          <w:sz w:val="24"/>
          <w:szCs w:val="24"/>
        </w:rPr>
        <w:t>）</w:t>
      </w:r>
      <w:r>
        <w:rPr>
          <w:rFonts w:ascii="宋体" w:hAnsi="宋体"/>
          <w:b/>
          <w:sz w:val="24"/>
          <w:szCs w:val="24"/>
          <w:lang w:val="zh-CN"/>
        </w:rPr>
        <w:t>商务技术分</w:t>
      </w:r>
      <w:r>
        <w:rPr>
          <w:rFonts w:ascii="宋体" w:hAnsi="宋体"/>
          <w:sz w:val="24"/>
          <w:szCs w:val="24"/>
          <w:lang w:val="zh-CN"/>
        </w:rPr>
        <w:t>：</w:t>
      </w:r>
      <w:r>
        <w:rPr>
          <w:rFonts w:hint="eastAsia" w:ascii="宋体" w:hAnsi="宋体"/>
          <w:sz w:val="24"/>
          <w:szCs w:val="24"/>
          <w:lang w:val="en-US" w:eastAsia="zh-CN"/>
        </w:rPr>
        <w:t>70</w:t>
      </w:r>
      <w:r>
        <w:rPr>
          <w:rFonts w:ascii="宋体" w:hAnsi="宋体"/>
          <w:sz w:val="24"/>
          <w:szCs w:val="24"/>
          <w:lang w:val="zh-CN"/>
        </w:rPr>
        <w:t>分</w:t>
      </w:r>
    </w:p>
    <w:p w14:paraId="27CD87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sz w:val="24"/>
          <w:szCs w:val="24"/>
        </w:rPr>
      </w:pPr>
      <w:r>
        <w:rPr>
          <w:rFonts w:ascii="宋体" w:hAnsi="宋体"/>
          <w:sz w:val="24"/>
          <w:szCs w:val="24"/>
        </w:rPr>
        <w:t>各供应商得分为磋商小组成员评分的算术平均分，分值保留小数点后两位。</w:t>
      </w:r>
    </w:p>
    <w:tbl>
      <w:tblPr>
        <w:tblStyle w:val="3"/>
        <w:tblW w:w="9897" w:type="dxa"/>
        <w:jc w:val="center"/>
        <w:tblLayout w:type="fixed"/>
        <w:tblCellMar>
          <w:top w:w="0" w:type="dxa"/>
          <w:left w:w="108" w:type="dxa"/>
          <w:bottom w:w="0" w:type="dxa"/>
          <w:right w:w="108" w:type="dxa"/>
        </w:tblCellMar>
      </w:tblPr>
      <w:tblGrid>
        <w:gridCol w:w="656"/>
        <w:gridCol w:w="1720"/>
        <w:gridCol w:w="6804"/>
        <w:gridCol w:w="717"/>
      </w:tblGrid>
      <w:tr w14:paraId="17B64925">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5BAB03D3">
            <w:pPr>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720" w:type="dxa"/>
            <w:tcBorders>
              <w:top w:val="single" w:color="000000" w:sz="4" w:space="0"/>
              <w:left w:val="nil"/>
              <w:bottom w:val="single" w:color="000000" w:sz="4" w:space="0"/>
              <w:right w:val="single" w:color="000000" w:sz="4" w:space="0"/>
            </w:tcBorders>
            <w:noWrap/>
            <w:vAlign w:val="center"/>
          </w:tcPr>
          <w:p w14:paraId="23541423">
            <w:pPr>
              <w:jc w:val="center"/>
              <w:rPr>
                <w:rFonts w:ascii="宋体" w:hAnsi="宋体" w:cs="宋体"/>
                <w:color w:val="000000"/>
                <w:sz w:val="24"/>
                <w:highlight w:val="none"/>
              </w:rPr>
            </w:pPr>
            <w:r>
              <w:rPr>
                <w:rFonts w:hint="eastAsia" w:ascii="宋体" w:hAnsi="宋体" w:cs="宋体"/>
                <w:color w:val="000000"/>
                <w:sz w:val="24"/>
                <w:highlight w:val="none"/>
              </w:rPr>
              <w:t>评审内容</w:t>
            </w:r>
          </w:p>
        </w:tc>
        <w:tc>
          <w:tcPr>
            <w:tcW w:w="6804" w:type="dxa"/>
            <w:tcBorders>
              <w:top w:val="single" w:color="000000" w:sz="4" w:space="0"/>
              <w:left w:val="nil"/>
              <w:bottom w:val="single" w:color="000000" w:sz="4" w:space="0"/>
              <w:right w:val="single" w:color="000000" w:sz="4" w:space="0"/>
            </w:tcBorders>
            <w:noWrap/>
            <w:vAlign w:val="center"/>
          </w:tcPr>
          <w:p w14:paraId="43CDF45F">
            <w:pPr>
              <w:jc w:val="center"/>
              <w:rPr>
                <w:rFonts w:ascii="宋体" w:hAnsi="宋体" w:cs="宋体"/>
                <w:color w:val="000000"/>
                <w:sz w:val="24"/>
                <w:highlight w:val="none"/>
              </w:rPr>
            </w:pPr>
            <w:r>
              <w:rPr>
                <w:rFonts w:hint="eastAsia" w:ascii="宋体" w:hAnsi="宋体" w:cs="宋体"/>
                <w:color w:val="000000"/>
                <w:sz w:val="24"/>
                <w:highlight w:val="none"/>
              </w:rPr>
              <w:t>评审细则</w:t>
            </w:r>
          </w:p>
        </w:tc>
        <w:tc>
          <w:tcPr>
            <w:tcW w:w="717" w:type="dxa"/>
            <w:tcBorders>
              <w:top w:val="single" w:color="000000" w:sz="4" w:space="0"/>
              <w:left w:val="nil"/>
              <w:bottom w:val="single" w:color="000000" w:sz="4" w:space="0"/>
              <w:right w:val="single" w:color="000000" w:sz="4" w:space="0"/>
            </w:tcBorders>
            <w:noWrap/>
            <w:vAlign w:val="center"/>
          </w:tcPr>
          <w:p w14:paraId="5AF94C5A">
            <w:pPr>
              <w:jc w:val="center"/>
              <w:rPr>
                <w:rFonts w:ascii="宋体" w:hAnsi="宋体" w:cs="宋体"/>
                <w:color w:val="000000"/>
                <w:sz w:val="24"/>
                <w:highlight w:val="none"/>
              </w:rPr>
            </w:pPr>
            <w:r>
              <w:rPr>
                <w:rFonts w:hint="eastAsia" w:ascii="宋体" w:hAnsi="宋体" w:cs="宋体"/>
                <w:color w:val="000000"/>
                <w:sz w:val="24"/>
                <w:highlight w:val="none"/>
              </w:rPr>
              <w:t>分值</w:t>
            </w:r>
          </w:p>
        </w:tc>
      </w:tr>
      <w:tr w14:paraId="10779151">
        <w:tblPrEx>
          <w:tblCellMar>
            <w:top w:w="0" w:type="dxa"/>
            <w:left w:w="108" w:type="dxa"/>
            <w:bottom w:w="0" w:type="dxa"/>
            <w:right w:w="108" w:type="dxa"/>
          </w:tblCellMar>
        </w:tblPrEx>
        <w:trPr>
          <w:trHeight w:val="2338"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EDA139C">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1720" w:type="dxa"/>
            <w:tcBorders>
              <w:top w:val="single" w:color="000000" w:sz="4" w:space="0"/>
              <w:left w:val="nil"/>
              <w:bottom w:val="single" w:color="000000" w:sz="4" w:space="0"/>
              <w:right w:val="single" w:color="000000" w:sz="4" w:space="0"/>
            </w:tcBorders>
            <w:noWrap/>
            <w:vAlign w:val="center"/>
          </w:tcPr>
          <w:p w14:paraId="60211D2A">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eastAsia="zh-CN"/>
              </w:rPr>
              <w:t>企业资信</w:t>
            </w:r>
            <w:r>
              <w:rPr>
                <w:rFonts w:hint="eastAsia" w:ascii="宋体" w:hAnsi="宋体" w:cs="宋体"/>
                <w:color w:val="000000"/>
                <w:sz w:val="24"/>
                <w:highlight w:val="none"/>
                <w:lang w:val="en-US" w:eastAsia="zh-CN"/>
              </w:rPr>
              <w:t>1</w:t>
            </w:r>
          </w:p>
        </w:tc>
        <w:tc>
          <w:tcPr>
            <w:tcW w:w="6804" w:type="dxa"/>
            <w:tcBorders>
              <w:top w:val="single" w:color="000000" w:sz="4" w:space="0"/>
              <w:left w:val="nil"/>
              <w:bottom w:val="single" w:color="000000" w:sz="4" w:space="0"/>
              <w:right w:val="single" w:color="000000" w:sz="4" w:space="0"/>
            </w:tcBorders>
            <w:noWrap/>
            <w:vAlign w:val="center"/>
          </w:tcPr>
          <w:p w14:paraId="75AECD1E">
            <w:pPr>
              <w:autoSpaceDE w:val="0"/>
              <w:autoSpaceDN w:val="0"/>
              <w:adjustRightInd w:val="0"/>
              <w:snapToGrid w:val="0"/>
              <w:rPr>
                <w:rFonts w:hint="eastAsia" w:ascii="宋体" w:hAnsi="宋体" w:eastAsia="宋体" w:cs="宋体"/>
                <w:sz w:val="24"/>
                <w:szCs w:val="24"/>
              </w:rPr>
            </w:pPr>
            <w:r>
              <w:rPr>
                <w:rFonts w:hint="eastAsia" w:ascii="宋体" w:hAnsi="宋体" w:eastAsia="宋体" w:cs="宋体"/>
                <w:sz w:val="24"/>
                <w:szCs w:val="24"/>
              </w:rPr>
              <w:t>供应商具有有效期内的ISO9001质量管理体系认证证书、ISO14001环境管理体系认证证书、ISO45001职业健康安全管理体系认证证书，且</w:t>
            </w:r>
            <w:r>
              <w:rPr>
                <w:rFonts w:hint="eastAsia" w:ascii="宋体" w:hAnsi="宋体" w:eastAsia="宋体" w:cs="宋体"/>
                <w:sz w:val="24"/>
                <w:szCs w:val="24"/>
                <w:lang w:eastAsia="zh-CN"/>
              </w:rPr>
              <w:t>上述</w:t>
            </w:r>
            <w:r>
              <w:rPr>
                <w:rFonts w:hint="eastAsia" w:ascii="宋体" w:hAnsi="宋体" w:eastAsia="宋体" w:cs="宋体"/>
                <w:sz w:val="24"/>
                <w:szCs w:val="24"/>
              </w:rPr>
              <w:t>证书范围</w:t>
            </w:r>
            <w:r>
              <w:rPr>
                <w:rFonts w:hint="eastAsia" w:ascii="宋体" w:hAnsi="宋体" w:eastAsia="宋体" w:cs="宋体"/>
                <w:sz w:val="24"/>
                <w:szCs w:val="24"/>
                <w:lang w:eastAsia="zh-CN"/>
              </w:rPr>
              <w:t>含医用气体类</w:t>
            </w:r>
            <w:r>
              <w:rPr>
                <w:rFonts w:hint="eastAsia" w:ascii="宋体" w:hAnsi="宋体" w:eastAsia="宋体" w:cs="宋体"/>
                <w:sz w:val="24"/>
                <w:szCs w:val="24"/>
              </w:rPr>
              <w:t>。每有1个证书</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p w14:paraId="54AD2F79">
            <w:pPr>
              <w:jc w:val="both"/>
              <w:rPr>
                <w:rFonts w:hint="eastAsia" w:ascii="宋体" w:hAnsi="宋体" w:eastAsia="宋体" w:cs="宋体"/>
                <w:kern w:val="2"/>
                <w:sz w:val="24"/>
                <w:szCs w:val="24"/>
                <w:lang w:eastAsia="zh-CN"/>
              </w:rPr>
            </w:pPr>
            <w:r>
              <w:rPr>
                <w:rFonts w:hint="eastAsia" w:ascii="宋体" w:hAnsi="宋体" w:eastAsia="宋体" w:cs="宋体"/>
                <w:b/>
                <w:kern w:val="2"/>
                <w:sz w:val="24"/>
                <w:szCs w:val="24"/>
              </w:rPr>
              <w:t>须</w:t>
            </w:r>
            <w:r>
              <w:rPr>
                <w:rFonts w:hint="eastAsia" w:ascii="宋体" w:hAnsi="宋体" w:cs="宋体"/>
                <w:b/>
                <w:kern w:val="2"/>
                <w:sz w:val="24"/>
                <w:szCs w:val="24"/>
                <w:lang w:eastAsia="zh-CN"/>
              </w:rPr>
              <w:t>同时</w:t>
            </w:r>
            <w:r>
              <w:rPr>
                <w:rFonts w:hint="eastAsia" w:ascii="宋体" w:hAnsi="宋体" w:eastAsia="宋体" w:cs="宋体"/>
                <w:b/>
                <w:kern w:val="2"/>
                <w:sz w:val="24"/>
                <w:szCs w:val="24"/>
              </w:rPr>
              <w:t>提供</w:t>
            </w:r>
            <w:r>
              <w:rPr>
                <w:rFonts w:hint="eastAsia" w:ascii="宋体" w:hAnsi="宋体" w:eastAsia="宋体" w:cs="宋体"/>
                <w:b/>
                <w:bCs w:val="0"/>
                <w:kern w:val="2"/>
                <w:sz w:val="24"/>
                <w:szCs w:val="24"/>
              </w:rPr>
              <w:t>：</w:t>
            </w:r>
            <w:r>
              <w:rPr>
                <w:rFonts w:hint="eastAsia" w:ascii="宋体" w:hAnsi="宋体" w:eastAsia="宋体" w:cs="宋体"/>
                <w:b/>
                <w:bCs w:val="0"/>
                <w:sz w:val="24"/>
                <w:szCs w:val="24"/>
                <w:lang w:eastAsia="zh-CN"/>
              </w:rPr>
              <w:t>①</w:t>
            </w:r>
            <w:r>
              <w:rPr>
                <w:rFonts w:hint="eastAsia" w:ascii="宋体" w:hAnsi="宋体" w:eastAsia="宋体" w:cs="宋体"/>
                <w:b/>
                <w:bCs w:val="0"/>
                <w:kern w:val="2"/>
                <w:sz w:val="24"/>
                <w:szCs w:val="24"/>
              </w:rPr>
              <w:t>相关证书原件的扫描打印件或复印件</w:t>
            </w:r>
            <w:r>
              <w:rPr>
                <w:rFonts w:hint="eastAsia" w:ascii="宋体" w:hAnsi="宋体" w:eastAsia="宋体" w:cs="宋体"/>
                <w:b/>
                <w:bCs w:val="0"/>
                <w:kern w:val="2"/>
                <w:sz w:val="24"/>
                <w:szCs w:val="24"/>
                <w:lang w:eastAsia="zh-CN"/>
              </w:rPr>
              <w:t>、②</w:t>
            </w:r>
            <w:r>
              <w:rPr>
                <w:rFonts w:hint="eastAsia" w:ascii="宋体" w:hAnsi="宋体" w:eastAsia="宋体" w:cs="宋体"/>
                <w:b/>
                <w:bCs w:val="0"/>
                <w:kern w:val="2"/>
                <w:sz w:val="24"/>
                <w:szCs w:val="24"/>
              </w:rPr>
              <w:fldChar w:fldCharType="begin"/>
            </w:r>
            <w:r>
              <w:rPr>
                <w:rFonts w:hint="eastAsia" w:ascii="宋体" w:hAnsi="宋体" w:eastAsia="宋体" w:cs="宋体"/>
                <w:b/>
                <w:bCs w:val="0"/>
                <w:kern w:val="2"/>
                <w:sz w:val="24"/>
                <w:szCs w:val="24"/>
              </w:rPr>
              <w:instrText xml:space="preserve"> HYPERLINK "https://www.cnca.gov.cn/" </w:instrText>
            </w:r>
            <w:r>
              <w:rPr>
                <w:rFonts w:hint="eastAsia" w:ascii="宋体" w:hAnsi="宋体" w:eastAsia="宋体" w:cs="宋体"/>
                <w:b/>
                <w:bCs w:val="0"/>
                <w:kern w:val="2"/>
                <w:sz w:val="24"/>
                <w:szCs w:val="24"/>
              </w:rPr>
              <w:fldChar w:fldCharType="separate"/>
            </w:r>
            <w:r>
              <w:rPr>
                <w:rFonts w:hint="eastAsia" w:ascii="宋体" w:hAnsi="宋体" w:eastAsia="宋体" w:cs="宋体"/>
                <w:b/>
                <w:bCs w:val="0"/>
                <w:kern w:val="2"/>
                <w:sz w:val="24"/>
                <w:szCs w:val="24"/>
              </w:rPr>
              <w:t>国家认证认可监督管理委员会</w:t>
            </w:r>
            <w:r>
              <w:rPr>
                <w:rFonts w:hint="eastAsia" w:ascii="宋体" w:hAnsi="宋体" w:eastAsia="宋体" w:cs="宋体"/>
                <w:b/>
                <w:bCs w:val="0"/>
                <w:kern w:val="2"/>
                <w:sz w:val="24"/>
                <w:szCs w:val="24"/>
              </w:rPr>
              <w:fldChar w:fldCharType="end"/>
            </w:r>
            <w:r>
              <w:rPr>
                <w:rFonts w:hint="eastAsia" w:ascii="宋体" w:hAnsi="宋体" w:eastAsia="宋体" w:cs="宋体"/>
                <w:b/>
                <w:bCs w:val="0"/>
                <w:kern w:val="2"/>
                <w:sz w:val="24"/>
                <w:szCs w:val="24"/>
                <w:lang w:eastAsia="zh-CN"/>
              </w:rPr>
              <w:t>网站（</w:t>
            </w:r>
            <w:r>
              <w:rPr>
                <w:rFonts w:hint="eastAsia" w:ascii="宋体" w:hAnsi="宋体" w:eastAsia="宋体" w:cs="宋体"/>
                <w:b/>
                <w:bCs w:val="0"/>
                <w:kern w:val="2"/>
                <w:sz w:val="24"/>
                <w:szCs w:val="24"/>
              </w:rPr>
              <w:t>https://www.cnca.go</w:t>
            </w:r>
            <w:r>
              <w:rPr>
                <w:rFonts w:hint="eastAsia" w:ascii="宋体" w:hAnsi="宋体" w:eastAsia="宋体" w:cs="宋体"/>
                <w:b/>
                <w:bCs w:val="0"/>
                <w:sz w:val="24"/>
                <w:szCs w:val="24"/>
              </w:rPr>
              <w:t>v.cn</w:t>
            </w:r>
            <w:r>
              <w:rPr>
                <w:rFonts w:hint="eastAsia" w:ascii="宋体" w:hAnsi="宋体" w:cs="宋体"/>
                <w:b/>
                <w:bCs w:val="0"/>
                <w:sz w:val="24"/>
                <w:szCs w:val="24"/>
                <w:lang w:eastAsia="zh-CN"/>
              </w:rPr>
              <w:t>）的查询截图</w:t>
            </w:r>
            <w:r>
              <w:rPr>
                <w:rFonts w:hint="eastAsia" w:ascii="宋体" w:hAnsi="宋体" w:eastAsia="宋体" w:cs="宋体"/>
                <w:b/>
                <w:bCs w:val="0"/>
                <w:kern w:val="2"/>
                <w:sz w:val="24"/>
                <w:szCs w:val="24"/>
              </w:rPr>
              <w:t>，</w:t>
            </w:r>
            <w:r>
              <w:rPr>
                <w:rFonts w:hint="eastAsia" w:ascii="宋体" w:hAnsi="宋体" w:cs="宋体"/>
                <w:b/>
                <w:bCs w:val="0"/>
                <w:kern w:val="2"/>
                <w:sz w:val="24"/>
                <w:szCs w:val="24"/>
                <w:lang w:eastAsia="zh-CN"/>
              </w:rPr>
              <w:t>上述材料须</w:t>
            </w:r>
            <w:r>
              <w:rPr>
                <w:rFonts w:hint="eastAsia" w:ascii="宋体" w:hAnsi="宋体" w:eastAsia="宋体" w:cs="宋体"/>
                <w:b/>
                <w:bCs w:val="0"/>
                <w:kern w:val="2"/>
                <w:sz w:val="24"/>
                <w:szCs w:val="24"/>
              </w:rPr>
              <w:t>加盖供应商公章</w:t>
            </w:r>
            <w:r>
              <w:rPr>
                <w:rFonts w:hint="eastAsia" w:ascii="宋体" w:hAnsi="宋体" w:eastAsia="宋体" w:cs="宋体"/>
                <w:b/>
                <w:bCs w:val="0"/>
                <w:kern w:val="2"/>
                <w:sz w:val="24"/>
                <w:szCs w:val="24"/>
                <w:lang w:eastAsia="zh-CN"/>
              </w:rPr>
              <w:t>。</w:t>
            </w:r>
          </w:p>
        </w:tc>
        <w:tc>
          <w:tcPr>
            <w:tcW w:w="717" w:type="dxa"/>
            <w:tcBorders>
              <w:top w:val="single" w:color="000000" w:sz="4" w:space="0"/>
              <w:left w:val="nil"/>
              <w:bottom w:val="single" w:color="000000" w:sz="4" w:space="0"/>
              <w:right w:val="single" w:color="000000" w:sz="4" w:space="0"/>
            </w:tcBorders>
            <w:noWrap/>
            <w:vAlign w:val="center"/>
          </w:tcPr>
          <w:p w14:paraId="0194E0BE">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9</w:t>
            </w:r>
          </w:p>
        </w:tc>
      </w:tr>
      <w:tr w14:paraId="477CF11A">
        <w:tblPrEx>
          <w:tblCellMar>
            <w:top w:w="0" w:type="dxa"/>
            <w:left w:w="108" w:type="dxa"/>
            <w:bottom w:w="0" w:type="dxa"/>
            <w:right w:w="108" w:type="dxa"/>
          </w:tblCellMar>
        </w:tblPrEx>
        <w:trPr>
          <w:trHeight w:val="112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80AE9DB">
            <w:pPr>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2</w:t>
            </w:r>
          </w:p>
        </w:tc>
        <w:tc>
          <w:tcPr>
            <w:tcW w:w="1720" w:type="dxa"/>
            <w:tcBorders>
              <w:top w:val="single" w:color="000000" w:sz="4" w:space="0"/>
              <w:left w:val="nil"/>
              <w:bottom w:val="single" w:color="000000" w:sz="4" w:space="0"/>
              <w:right w:val="single" w:color="000000" w:sz="4" w:space="0"/>
            </w:tcBorders>
            <w:noWrap/>
            <w:vAlign w:val="center"/>
          </w:tcPr>
          <w:p w14:paraId="41FC7E2D">
            <w:pPr>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eastAsia="zh-CN"/>
              </w:rPr>
              <w:t>企业资信</w:t>
            </w:r>
            <w:r>
              <w:rPr>
                <w:rFonts w:hint="eastAsia" w:ascii="宋体" w:hAnsi="宋体" w:cs="宋体"/>
                <w:color w:val="000000"/>
                <w:sz w:val="24"/>
                <w:highlight w:val="none"/>
                <w:lang w:val="en-US" w:eastAsia="zh-CN"/>
              </w:rPr>
              <w:t>2</w:t>
            </w:r>
          </w:p>
        </w:tc>
        <w:tc>
          <w:tcPr>
            <w:tcW w:w="6804" w:type="dxa"/>
            <w:tcBorders>
              <w:top w:val="single" w:color="000000" w:sz="4" w:space="0"/>
              <w:left w:val="nil"/>
              <w:bottom w:val="single" w:color="000000" w:sz="4" w:space="0"/>
              <w:right w:val="single" w:color="000000" w:sz="4" w:space="0"/>
            </w:tcBorders>
            <w:noWrap/>
            <w:vAlign w:val="center"/>
          </w:tcPr>
          <w:p w14:paraId="7F38E0B9">
            <w:pPr>
              <w:jc w:val="both"/>
              <w:rPr>
                <w:rFonts w:hint="eastAsia" w:ascii="宋体" w:hAnsi="宋体" w:eastAsia="宋体" w:cs="宋体"/>
                <w:sz w:val="24"/>
                <w:szCs w:val="24"/>
                <w:lang w:eastAsia="zh-CN"/>
              </w:rPr>
            </w:pPr>
            <w:r>
              <w:rPr>
                <w:rFonts w:hint="eastAsia" w:ascii="宋体" w:hAnsi="宋体" w:eastAsia="宋体" w:cs="宋体"/>
                <w:sz w:val="24"/>
                <w:szCs w:val="24"/>
              </w:rPr>
              <w:t>供应商具有</w:t>
            </w:r>
            <w:r>
              <w:rPr>
                <w:rFonts w:hint="eastAsia" w:ascii="宋体" w:hAnsi="宋体" w:eastAsia="宋体" w:cs="宋体"/>
                <w:sz w:val="24"/>
                <w:szCs w:val="24"/>
                <w:lang w:eastAsia="zh-CN"/>
              </w:rPr>
              <w:t>有效期内的</w:t>
            </w:r>
            <w:r>
              <w:rPr>
                <w:rFonts w:hint="eastAsia" w:ascii="宋体" w:hAnsi="宋体" w:eastAsia="宋体" w:cs="宋体"/>
                <w:sz w:val="24"/>
                <w:szCs w:val="24"/>
                <w:lang w:val="en-US" w:eastAsia="zh-CN"/>
              </w:rPr>
              <w:t>GB/T27922</w:t>
            </w:r>
            <w:r>
              <w:rPr>
                <w:rFonts w:hint="eastAsia" w:ascii="宋体" w:hAnsi="宋体" w:eastAsia="宋体" w:cs="宋体"/>
                <w:sz w:val="24"/>
                <w:szCs w:val="24"/>
                <w:lang w:eastAsia="zh-CN"/>
              </w:rPr>
              <w:t>售后服务五星级及以上认证</w:t>
            </w:r>
            <w:r>
              <w:rPr>
                <w:rFonts w:hint="eastAsia" w:ascii="宋体" w:hAnsi="宋体" w:eastAsia="宋体" w:cs="宋体"/>
                <w:sz w:val="24"/>
                <w:szCs w:val="24"/>
              </w:rPr>
              <w:t>证书，且</w:t>
            </w:r>
            <w:r>
              <w:rPr>
                <w:rFonts w:hint="eastAsia" w:ascii="宋体" w:hAnsi="宋体" w:eastAsia="宋体" w:cs="宋体"/>
                <w:sz w:val="24"/>
                <w:szCs w:val="24"/>
                <w:lang w:eastAsia="zh-CN"/>
              </w:rPr>
              <w:t>上述</w:t>
            </w:r>
            <w:r>
              <w:rPr>
                <w:rFonts w:hint="eastAsia" w:ascii="宋体" w:hAnsi="宋体" w:eastAsia="宋体" w:cs="宋体"/>
                <w:sz w:val="24"/>
                <w:szCs w:val="24"/>
              </w:rPr>
              <w:t>证书范围</w:t>
            </w:r>
            <w:r>
              <w:rPr>
                <w:rFonts w:hint="eastAsia" w:ascii="宋体" w:hAnsi="宋体" w:eastAsia="宋体" w:cs="宋体"/>
                <w:sz w:val="24"/>
                <w:szCs w:val="24"/>
                <w:lang w:eastAsia="zh-CN"/>
              </w:rPr>
              <w:t>含医用气体类的，</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16C647E8">
            <w:pPr>
              <w:jc w:val="both"/>
              <w:rPr>
                <w:rFonts w:hint="eastAsia" w:ascii="宋体" w:hAnsi="宋体" w:eastAsia="宋体" w:cs="宋体"/>
                <w:sz w:val="24"/>
                <w:szCs w:val="24"/>
                <w:lang w:eastAsia="zh-CN"/>
              </w:rPr>
            </w:pPr>
            <w:r>
              <w:rPr>
                <w:rFonts w:hint="eastAsia" w:ascii="宋体" w:hAnsi="宋体" w:eastAsia="宋体" w:cs="宋体"/>
                <w:b/>
                <w:kern w:val="2"/>
                <w:sz w:val="24"/>
                <w:szCs w:val="24"/>
              </w:rPr>
              <w:t>须提供：</w:t>
            </w:r>
            <w:r>
              <w:rPr>
                <w:rFonts w:hint="eastAsia" w:ascii="宋体" w:hAnsi="宋体" w:eastAsia="宋体" w:cs="宋体"/>
                <w:b/>
                <w:kern w:val="2"/>
                <w:sz w:val="24"/>
                <w:szCs w:val="24"/>
                <w:lang w:eastAsia="zh-CN"/>
              </w:rPr>
              <w:t>相关证书</w:t>
            </w:r>
            <w:r>
              <w:rPr>
                <w:rFonts w:hint="eastAsia" w:ascii="宋体" w:hAnsi="宋体"/>
                <w:b/>
                <w:bCs/>
                <w:color w:val="000000"/>
                <w:sz w:val="24"/>
                <w:highlight w:val="none"/>
              </w:rPr>
              <w:t>的</w:t>
            </w:r>
            <w:r>
              <w:rPr>
                <w:rFonts w:hint="eastAsia" w:ascii="宋体" w:hAnsi="宋体"/>
                <w:b/>
                <w:bCs/>
                <w:color w:val="000000"/>
                <w:sz w:val="24"/>
                <w:highlight w:val="none"/>
                <w:lang w:val="en-US" w:eastAsia="zh-CN"/>
              </w:rPr>
              <w:t>复印件或</w:t>
            </w:r>
            <w:r>
              <w:rPr>
                <w:rFonts w:hint="eastAsia" w:ascii="宋体" w:hAnsi="宋体"/>
                <w:b/>
                <w:bCs/>
                <w:color w:val="000000"/>
                <w:sz w:val="24"/>
                <w:highlight w:val="none"/>
              </w:rPr>
              <w:t>扫描</w:t>
            </w:r>
            <w:r>
              <w:rPr>
                <w:rFonts w:hint="eastAsia" w:ascii="宋体" w:hAnsi="宋体"/>
                <w:b/>
                <w:bCs/>
                <w:color w:val="000000"/>
                <w:sz w:val="24"/>
                <w:highlight w:val="none"/>
                <w:lang w:val="en-US" w:eastAsia="zh-CN"/>
              </w:rPr>
              <w:t>打印</w:t>
            </w:r>
            <w:r>
              <w:rPr>
                <w:rFonts w:hint="eastAsia" w:ascii="宋体" w:hAnsi="宋体"/>
                <w:b/>
                <w:bCs/>
                <w:color w:val="000000"/>
                <w:sz w:val="24"/>
                <w:highlight w:val="none"/>
              </w:rPr>
              <w:t>件</w:t>
            </w:r>
            <w:r>
              <w:rPr>
                <w:rFonts w:hint="eastAsia" w:ascii="宋体" w:hAnsi="宋体"/>
                <w:b/>
                <w:bCs/>
                <w:color w:val="000000"/>
                <w:sz w:val="24"/>
                <w:highlight w:val="none"/>
                <w:lang w:eastAsia="zh-CN"/>
              </w:rPr>
              <w:t>，并</w:t>
            </w:r>
            <w:r>
              <w:rPr>
                <w:rFonts w:hint="eastAsia" w:ascii="宋体" w:hAnsi="宋体" w:eastAsia="宋体" w:cs="宋体"/>
                <w:b/>
                <w:bCs/>
                <w:sz w:val="24"/>
                <w:highlight w:val="none"/>
              </w:rPr>
              <w:t>加盖供应商公章。</w:t>
            </w:r>
          </w:p>
        </w:tc>
        <w:tc>
          <w:tcPr>
            <w:tcW w:w="717" w:type="dxa"/>
            <w:tcBorders>
              <w:top w:val="single" w:color="000000" w:sz="4" w:space="0"/>
              <w:left w:val="nil"/>
              <w:bottom w:val="single" w:color="000000" w:sz="4" w:space="0"/>
              <w:right w:val="single" w:color="000000" w:sz="4" w:space="0"/>
            </w:tcBorders>
            <w:noWrap/>
            <w:vAlign w:val="center"/>
          </w:tcPr>
          <w:p w14:paraId="63DF5941">
            <w:pPr>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2</w:t>
            </w:r>
          </w:p>
        </w:tc>
      </w:tr>
      <w:tr w14:paraId="3E917A68">
        <w:tblPrEx>
          <w:tblCellMar>
            <w:top w:w="0" w:type="dxa"/>
            <w:left w:w="108" w:type="dxa"/>
            <w:bottom w:w="0" w:type="dxa"/>
            <w:right w:w="108" w:type="dxa"/>
          </w:tblCellMar>
        </w:tblPrEx>
        <w:trPr>
          <w:trHeight w:val="1379"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1ED2ABA1">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3</w:t>
            </w:r>
          </w:p>
        </w:tc>
        <w:tc>
          <w:tcPr>
            <w:tcW w:w="1720" w:type="dxa"/>
            <w:tcBorders>
              <w:top w:val="single" w:color="000000" w:sz="4" w:space="0"/>
              <w:left w:val="nil"/>
              <w:bottom w:val="single" w:color="000000" w:sz="4" w:space="0"/>
              <w:right w:val="single" w:color="000000" w:sz="4" w:space="0"/>
            </w:tcBorders>
            <w:noWrap/>
            <w:vAlign w:val="center"/>
          </w:tcPr>
          <w:p w14:paraId="2969DE6B">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业绩</w:t>
            </w:r>
            <w:r>
              <w:rPr>
                <w:rFonts w:hint="eastAsia" w:ascii="宋体" w:hAnsi="宋体" w:cs="宋体"/>
                <w:color w:val="000000"/>
                <w:sz w:val="24"/>
                <w:highlight w:val="none"/>
                <w:lang w:val="en-US" w:eastAsia="zh-CN"/>
              </w:rPr>
              <w:t>1</w:t>
            </w:r>
          </w:p>
        </w:tc>
        <w:tc>
          <w:tcPr>
            <w:tcW w:w="6804" w:type="dxa"/>
            <w:tcBorders>
              <w:top w:val="single" w:color="000000" w:sz="4" w:space="0"/>
              <w:left w:val="nil"/>
              <w:bottom w:val="single" w:color="000000" w:sz="4" w:space="0"/>
              <w:right w:val="single" w:color="000000" w:sz="4" w:space="0"/>
            </w:tcBorders>
            <w:noWrap/>
            <w:vAlign w:val="center"/>
          </w:tcPr>
          <w:p w14:paraId="143AD2A1">
            <w:pPr>
              <w:pStyle w:val="2"/>
              <w:keepNext w:val="0"/>
              <w:keepLines w:val="0"/>
              <w:pageBreakBefore w:val="0"/>
              <w:kinsoku/>
              <w:wordWrap/>
              <w:overflowPunct/>
              <w:topLinePunct w:val="0"/>
              <w:autoSpaceDE/>
              <w:autoSpaceDN/>
              <w:bidi w:val="0"/>
              <w:snapToGrid w:val="0"/>
              <w:spacing w:after="0"/>
              <w:textAlignment w:val="auto"/>
              <w:rPr>
                <w:rFonts w:hint="default" w:eastAsia="宋体"/>
                <w:highlight w:val="none"/>
                <w:lang w:val="en-US" w:eastAsia="zh-CN"/>
              </w:rPr>
            </w:pPr>
            <w:r>
              <w:rPr>
                <w:rFonts w:hint="eastAsia" w:ascii="宋体" w:hAnsi="宋体"/>
                <w:color w:val="000000"/>
                <w:sz w:val="24"/>
                <w:highlight w:val="none"/>
              </w:rPr>
              <w:t>供应商自202</w:t>
            </w:r>
            <w:r>
              <w:rPr>
                <w:rFonts w:hint="eastAsia" w:ascii="宋体" w:hAnsi="宋体"/>
                <w:color w:val="000000"/>
                <w:sz w:val="24"/>
                <w:highlight w:val="none"/>
                <w:lang w:val="en-US" w:eastAsia="zh-CN"/>
              </w:rPr>
              <w:t>1</w:t>
            </w:r>
            <w:r>
              <w:rPr>
                <w:rFonts w:hint="eastAsia" w:ascii="宋体" w:hAnsi="宋体"/>
                <w:color w:val="000000"/>
                <w:sz w:val="24"/>
                <w:highlight w:val="none"/>
              </w:rPr>
              <w:t>年</w:t>
            </w:r>
            <w:r>
              <w:rPr>
                <w:rFonts w:hint="eastAsia" w:ascii="宋体" w:hAnsi="宋体"/>
                <w:color w:val="000000"/>
                <w:sz w:val="24"/>
                <w:highlight w:val="none"/>
                <w:lang w:val="en-US" w:eastAsia="zh-CN"/>
              </w:rPr>
              <w:t>1</w:t>
            </w:r>
            <w:r>
              <w:rPr>
                <w:rFonts w:hint="eastAsia" w:ascii="宋体" w:hAnsi="宋体"/>
                <w:color w:val="000000"/>
                <w:sz w:val="24"/>
                <w:highlight w:val="none"/>
              </w:rPr>
              <w:t>月（以竣工验收证明时间为准）以来承担过</w:t>
            </w:r>
            <w:r>
              <w:rPr>
                <w:rFonts w:hint="eastAsia" w:ascii="宋体" w:hAnsi="宋体" w:cs="宋体"/>
                <w:sz w:val="24"/>
                <w:szCs w:val="24"/>
                <w:highlight w:val="none"/>
              </w:rPr>
              <w:t>医疗气体</w:t>
            </w:r>
            <w:r>
              <w:rPr>
                <w:rFonts w:hint="eastAsia" w:ascii="宋体" w:hAnsi="宋体" w:cs="宋体"/>
                <w:sz w:val="24"/>
                <w:szCs w:val="24"/>
                <w:highlight w:val="none"/>
                <w:lang w:eastAsia="zh-CN"/>
              </w:rPr>
              <w:t>施工（非维保）</w:t>
            </w:r>
            <w:r>
              <w:rPr>
                <w:rFonts w:hint="eastAsia" w:ascii="宋体" w:hAnsi="宋体" w:cs="宋体"/>
                <w:sz w:val="24"/>
                <w:szCs w:val="24"/>
                <w:highlight w:val="none"/>
              </w:rPr>
              <w:t>业绩的，每提供一</w:t>
            </w:r>
            <w:r>
              <w:rPr>
                <w:rFonts w:hint="eastAsia" w:ascii="宋体" w:hAnsi="宋体" w:cs="宋体"/>
                <w:sz w:val="24"/>
                <w:szCs w:val="24"/>
                <w:highlight w:val="none"/>
                <w:lang w:eastAsia="zh-CN"/>
              </w:rPr>
              <w:t>个</w:t>
            </w:r>
            <w:r>
              <w:rPr>
                <w:rFonts w:hint="eastAsia" w:ascii="宋体" w:hAnsi="宋体" w:cs="宋体"/>
                <w:sz w:val="24"/>
                <w:szCs w:val="24"/>
                <w:highlight w:val="none"/>
              </w:rPr>
              <w:t>得2分，本项最多得6分。</w:t>
            </w:r>
          </w:p>
          <w:p w14:paraId="4B0BCA86">
            <w:pPr>
              <w:keepNext w:val="0"/>
              <w:keepLines w:val="0"/>
              <w:pageBreakBefore w:val="0"/>
              <w:kinsoku/>
              <w:wordWrap/>
              <w:overflowPunct/>
              <w:topLinePunct w:val="0"/>
              <w:autoSpaceDE/>
              <w:autoSpaceDN/>
              <w:bidi w:val="0"/>
              <w:snapToGrid w:val="0"/>
              <w:jc w:val="left"/>
              <w:textAlignment w:val="auto"/>
              <w:rPr>
                <w:rFonts w:ascii="宋体" w:hAnsi="宋体" w:cs="宋体"/>
                <w:color w:val="000000"/>
                <w:sz w:val="24"/>
                <w:highlight w:val="none"/>
              </w:rPr>
            </w:pPr>
            <w:r>
              <w:rPr>
                <w:rFonts w:hint="eastAsia" w:ascii="宋体" w:hAnsi="宋体"/>
                <w:b/>
                <w:bCs/>
                <w:color w:val="000000"/>
                <w:sz w:val="24"/>
                <w:highlight w:val="none"/>
              </w:rPr>
              <w:t>须同时提供：合同的</w:t>
            </w:r>
            <w:r>
              <w:rPr>
                <w:rFonts w:hint="eastAsia" w:ascii="宋体" w:hAnsi="宋体"/>
                <w:b/>
                <w:bCs/>
                <w:color w:val="000000"/>
                <w:sz w:val="24"/>
                <w:highlight w:val="none"/>
                <w:lang w:val="en-US" w:eastAsia="zh-CN"/>
              </w:rPr>
              <w:t>复印件或</w:t>
            </w:r>
            <w:r>
              <w:rPr>
                <w:rFonts w:hint="eastAsia" w:ascii="宋体" w:hAnsi="宋体"/>
                <w:b/>
                <w:bCs/>
                <w:color w:val="000000"/>
                <w:sz w:val="24"/>
                <w:highlight w:val="none"/>
              </w:rPr>
              <w:t>扫描</w:t>
            </w:r>
            <w:r>
              <w:rPr>
                <w:rFonts w:hint="eastAsia" w:ascii="宋体" w:hAnsi="宋体"/>
                <w:b/>
                <w:bCs/>
                <w:color w:val="000000"/>
                <w:sz w:val="24"/>
                <w:highlight w:val="none"/>
                <w:lang w:val="en-US" w:eastAsia="zh-CN"/>
              </w:rPr>
              <w:t>打印</w:t>
            </w:r>
            <w:r>
              <w:rPr>
                <w:rFonts w:hint="eastAsia" w:ascii="宋体" w:hAnsi="宋体"/>
                <w:b/>
                <w:bCs/>
                <w:color w:val="000000"/>
                <w:sz w:val="24"/>
                <w:highlight w:val="none"/>
              </w:rPr>
              <w:t>件</w:t>
            </w:r>
            <w:r>
              <w:rPr>
                <w:rFonts w:hint="eastAsia" w:ascii="宋体" w:hAnsi="宋体"/>
                <w:b/>
                <w:bCs/>
                <w:color w:val="000000"/>
                <w:sz w:val="24"/>
                <w:highlight w:val="none"/>
                <w:lang w:eastAsia="zh-CN"/>
              </w:rPr>
              <w:t>，并</w:t>
            </w:r>
            <w:r>
              <w:rPr>
                <w:rFonts w:hint="eastAsia" w:ascii="宋体" w:hAnsi="宋体" w:eastAsia="宋体" w:cs="宋体"/>
                <w:b/>
                <w:bCs/>
                <w:sz w:val="24"/>
                <w:highlight w:val="none"/>
              </w:rPr>
              <w:t>加盖供应商公章。</w:t>
            </w:r>
          </w:p>
        </w:tc>
        <w:tc>
          <w:tcPr>
            <w:tcW w:w="717" w:type="dxa"/>
            <w:tcBorders>
              <w:top w:val="single" w:color="000000" w:sz="4" w:space="0"/>
              <w:left w:val="nil"/>
              <w:bottom w:val="single" w:color="000000" w:sz="4" w:space="0"/>
              <w:right w:val="single" w:color="000000" w:sz="4" w:space="0"/>
            </w:tcBorders>
            <w:noWrap/>
            <w:vAlign w:val="center"/>
          </w:tcPr>
          <w:p w14:paraId="0A90944A">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r>
      <w:tr w14:paraId="680EAF2C">
        <w:tblPrEx>
          <w:tblCellMar>
            <w:top w:w="0" w:type="dxa"/>
            <w:left w:w="108" w:type="dxa"/>
            <w:bottom w:w="0" w:type="dxa"/>
            <w:right w:w="108" w:type="dxa"/>
          </w:tblCellMar>
        </w:tblPrEx>
        <w:trPr>
          <w:trHeight w:val="1412"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55323504">
            <w:pPr>
              <w:spacing w:line="460" w:lineRule="exact"/>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4</w:t>
            </w:r>
          </w:p>
        </w:tc>
        <w:tc>
          <w:tcPr>
            <w:tcW w:w="1720" w:type="dxa"/>
            <w:tcBorders>
              <w:top w:val="single" w:color="000000" w:sz="4" w:space="0"/>
              <w:left w:val="nil"/>
              <w:bottom w:val="single" w:color="000000" w:sz="4" w:space="0"/>
              <w:right w:val="single" w:color="000000" w:sz="4" w:space="0"/>
            </w:tcBorders>
            <w:noWrap/>
            <w:vAlign w:val="center"/>
          </w:tcPr>
          <w:p w14:paraId="37B03838">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eastAsia="zh-CN"/>
              </w:rPr>
              <w:t>业绩</w:t>
            </w:r>
            <w:r>
              <w:rPr>
                <w:rFonts w:hint="eastAsia" w:ascii="宋体" w:hAnsi="宋体" w:cs="宋体"/>
                <w:color w:val="000000"/>
                <w:sz w:val="24"/>
                <w:highlight w:val="none"/>
                <w:lang w:val="en-US" w:eastAsia="zh-CN"/>
              </w:rPr>
              <w:t>2</w:t>
            </w:r>
          </w:p>
        </w:tc>
        <w:tc>
          <w:tcPr>
            <w:tcW w:w="6804" w:type="dxa"/>
            <w:tcBorders>
              <w:top w:val="single" w:color="000000" w:sz="4" w:space="0"/>
              <w:left w:val="nil"/>
              <w:bottom w:val="single" w:color="000000" w:sz="4" w:space="0"/>
              <w:right w:val="single" w:color="000000" w:sz="4" w:space="0"/>
            </w:tcBorders>
            <w:noWrap/>
            <w:vAlign w:val="center"/>
          </w:tcPr>
          <w:p w14:paraId="4F74975F">
            <w:pPr>
              <w:pStyle w:val="2"/>
              <w:keepNext w:val="0"/>
              <w:keepLines w:val="0"/>
              <w:pageBreakBefore w:val="0"/>
              <w:widowControl w:val="0"/>
              <w:kinsoku/>
              <w:wordWrap/>
              <w:overflowPunct/>
              <w:topLinePunct w:val="0"/>
              <w:autoSpaceDE/>
              <w:autoSpaceDN/>
              <w:bidi w:val="0"/>
              <w:adjustRightInd/>
              <w:snapToGrid w:val="0"/>
              <w:spacing w:after="0"/>
              <w:textAlignment w:val="auto"/>
              <w:rPr>
                <w:rFonts w:hint="default" w:eastAsia="宋体"/>
                <w:highlight w:val="none"/>
                <w:lang w:val="en-US" w:eastAsia="zh-CN"/>
              </w:rPr>
            </w:pPr>
            <w:r>
              <w:rPr>
                <w:rFonts w:hint="eastAsia" w:ascii="宋体" w:hAnsi="宋体" w:eastAsia="宋体" w:cs="宋体"/>
                <w:sz w:val="24"/>
                <w:szCs w:val="24"/>
                <w:highlight w:val="none"/>
                <w:lang w:val="en-US" w:eastAsia="zh-CN"/>
              </w:rPr>
              <w:t>上述项目在竣工后由带有</w:t>
            </w:r>
            <w:r>
              <w:rPr>
                <w:rFonts w:hint="eastAsia" w:ascii="宋体" w:hAnsi="宋体" w:eastAsia="宋体" w:cs="宋体"/>
                <w:sz w:val="24"/>
                <w:szCs w:val="24"/>
                <w:highlight w:val="none"/>
                <w:lang w:eastAsia="zh-CN"/>
              </w:rPr>
              <w:t>CMA或</w:t>
            </w:r>
            <w:r>
              <w:rPr>
                <w:rFonts w:hint="eastAsia" w:ascii="宋体" w:hAnsi="宋体" w:eastAsia="宋体" w:cs="宋体"/>
                <w:sz w:val="24"/>
                <w:szCs w:val="24"/>
                <w:highlight w:val="none"/>
                <w:lang w:val="en-US" w:eastAsia="zh-CN"/>
              </w:rPr>
              <w:t>CNAS专业</w:t>
            </w:r>
            <w:r>
              <w:rPr>
                <w:rFonts w:hint="eastAsia" w:ascii="宋体" w:hAnsi="宋体" w:eastAsia="宋体" w:cs="宋体"/>
                <w:sz w:val="24"/>
                <w:szCs w:val="24"/>
                <w:highlight w:val="none"/>
                <w:lang w:eastAsia="zh-CN"/>
              </w:rPr>
              <w:t>医用气体检测机构出具检测合格报告的，得</w:t>
            </w:r>
            <w:r>
              <w:rPr>
                <w:rFonts w:hint="eastAsia" w:ascii="宋体" w:hAnsi="宋体" w:eastAsia="宋体" w:cs="宋体"/>
                <w:sz w:val="24"/>
                <w:szCs w:val="24"/>
                <w:highlight w:val="none"/>
                <w:lang w:val="en-US" w:eastAsia="zh-CN"/>
              </w:rPr>
              <w:t>4分。</w:t>
            </w:r>
          </w:p>
          <w:p w14:paraId="5DAA779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cs="宋体"/>
                <w:color w:val="000000"/>
                <w:kern w:val="2"/>
                <w:sz w:val="24"/>
                <w:szCs w:val="24"/>
                <w:highlight w:val="none"/>
                <w:lang w:val="en-US" w:eastAsia="zh-CN" w:bidi="ar-SA"/>
              </w:rPr>
            </w:pPr>
            <w:r>
              <w:rPr>
                <w:rFonts w:hint="eastAsia" w:ascii="宋体" w:hAnsi="宋体"/>
                <w:b/>
                <w:bCs/>
                <w:color w:val="000000"/>
                <w:sz w:val="24"/>
                <w:highlight w:val="none"/>
              </w:rPr>
              <w:t>须同时提供：</w:t>
            </w:r>
            <w:r>
              <w:rPr>
                <w:rFonts w:hint="eastAsia" w:ascii="宋体" w:hAnsi="宋体"/>
                <w:b/>
                <w:bCs/>
                <w:color w:val="000000"/>
                <w:sz w:val="24"/>
                <w:highlight w:val="none"/>
                <w:lang w:eastAsia="zh-CN"/>
              </w:rPr>
              <w:t>检测报告</w:t>
            </w:r>
            <w:r>
              <w:rPr>
                <w:rFonts w:hint="eastAsia" w:ascii="宋体" w:hAnsi="宋体"/>
                <w:b/>
                <w:bCs/>
                <w:color w:val="000000"/>
                <w:sz w:val="24"/>
                <w:highlight w:val="none"/>
              </w:rPr>
              <w:t>的</w:t>
            </w:r>
            <w:r>
              <w:rPr>
                <w:rFonts w:hint="eastAsia" w:ascii="宋体" w:hAnsi="宋体"/>
                <w:b/>
                <w:bCs/>
                <w:color w:val="000000"/>
                <w:sz w:val="24"/>
                <w:highlight w:val="none"/>
                <w:lang w:val="en-US" w:eastAsia="zh-CN"/>
              </w:rPr>
              <w:t>复印件或</w:t>
            </w:r>
            <w:r>
              <w:rPr>
                <w:rFonts w:hint="eastAsia" w:ascii="宋体" w:hAnsi="宋体"/>
                <w:b/>
                <w:bCs/>
                <w:color w:val="000000"/>
                <w:sz w:val="24"/>
                <w:highlight w:val="none"/>
              </w:rPr>
              <w:t>扫描</w:t>
            </w:r>
            <w:r>
              <w:rPr>
                <w:rFonts w:hint="eastAsia" w:ascii="宋体" w:hAnsi="宋体"/>
                <w:b/>
                <w:bCs/>
                <w:color w:val="000000"/>
                <w:sz w:val="24"/>
                <w:highlight w:val="none"/>
                <w:lang w:val="en-US" w:eastAsia="zh-CN"/>
              </w:rPr>
              <w:t>打印</w:t>
            </w:r>
            <w:r>
              <w:rPr>
                <w:rFonts w:hint="eastAsia" w:ascii="宋体" w:hAnsi="宋体"/>
                <w:b/>
                <w:bCs/>
                <w:color w:val="000000"/>
                <w:sz w:val="24"/>
                <w:highlight w:val="none"/>
              </w:rPr>
              <w:t>件</w:t>
            </w:r>
            <w:r>
              <w:rPr>
                <w:rFonts w:hint="eastAsia" w:ascii="宋体" w:hAnsi="宋体"/>
                <w:b/>
                <w:bCs/>
                <w:color w:val="000000"/>
                <w:sz w:val="24"/>
                <w:highlight w:val="none"/>
                <w:lang w:eastAsia="zh-CN"/>
              </w:rPr>
              <w:t>，并</w:t>
            </w:r>
            <w:r>
              <w:rPr>
                <w:rFonts w:hint="eastAsia" w:ascii="宋体" w:hAnsi="宋体" w:eastAsia="宋体" w:cs="宋体"/>
                <w:b/>
                <w:bCs/>
                <w:sz w:val="24"/>
                <w:highlight w:val="none"/>
              </w:rPr>
              <w:t>加盖供应商公章。</w:t>
            </w:r>
          </w:p>
        </w:tc>
        <w:tc>
          <w:tcPr>
            <w:tcW w:w="717" w:type="dxa"/>
            <w:tcBorders>
              <w:top w:val="single" w:color="000000" w:sz="4" w:space="0"/>
              <w:left w:val="nil"/>
              <w:bottom w:val="single" w:color="000000" w:sz="4" w:space="0"/>
              <w:right w:val="single" w:color="000000" w:sz="4" w:space="0"/>
            </w:tcBorders>
            <w:noWrap/>
            <w:vAlign w:val="center"/>
          </w:tcPr>
          <w:p w14:paraId="2EC30721">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4</w:t>
            </w:r>
          </w:p>
        </w:tc>
      </w:tr>
      <w:tr w14:paraId="521998B9">
        <w:tblPrEx>
          <w:tblCellMar>
            <w:top w:w="0" w:type="dxa"/>
            <w:left w:w="108" w:type="dxa"/>
            <w:bottom w:w="0" w:type="dxa"/>
            <w:right w:w="108" w:type="dxa"/>
          </w:tblCellMar>
        </w:tblPrEx>
        <w:trPr>
          <w:trHeight w:val="2049"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1EFF5391">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1720" w:type="dxa"/>
            <w:tcBorders>
              <w:top w:val="single" w:color="000000" w:sz="4" w:space="0"/>
              <w:left w:val="nil"/>
              <w:bottom w:val="single" w:color="000000" w:sz="4" w:space="0"/>
              <w:right w:val="single" w:color="000000" w:sz="4" w:space="0"/>
            </w:tcBorders>
            <w:noWrap/>
            <w:vAlign w:val="center"/>
          </w:tcPr>
          <w:p w14:paraId="29801805">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项目组成员</w:t>
            </w:r>
          </w:p>
        </w:tc>
        <w:tc>
          <w:tcPr>
            <w:tcW w:w="6804" w:type="dxa"/>
            <w:tcBorders>
              <w:top w:val="single" w:color="000000" w:sz="4" w:space="0"/>
              <w:left w:val="nil"/>
              <w:bottom w:val="single" w:color="000000" w:sz="4" w:space="0"/>
              <w:right w:val="single" w:color="000000" w:sz="4" w:space="0"/>
            </w:tcBorders>
            <w:noWrap/>
            <w:vAlign w:val="center"/>
          </w:tcPr>
          <w:p w14:paraId="01EC625D">
            <w:pPr>
              <w:widowControl/>
              <w:adjustRightInd w:val="0"/>
              <w:snapToGrid w:val="0"/>
              <w:rPr>
                <w:rFonts w:hint="eastAsia" w:ascii="宋体" w:hAnsi="宋体" w:eastAsia="宋体" w:cs="宋体"/>
                <w:sz w:val="24"/>
                <w:szCs w:val="24"/>
                <w:highlight w:val="none"/>
                <w:lang w:eastAsia="zh-CN"/>
              </w:rPr>
            </w:pPr>
            <w:r>
              <w:rPr>
                <w:rFonts w:hint="eastAsia" w:ascii="宋体" w:hAnsi="宋体" w:cs="宋体"/>
                <w:sz w:val="24"/>
                <w:szCs w:val="24"/>
                <w:highlight w:val="none"/>
              </w:rPr>
              <w:t>拟派技术负责人</w:t>
            </w:r>
            <w:r>
              <w:rPr>
                <w:rFonts w:hint="eastAsia" w:ascii="宋体" w:hAnsi="宋体" w:cs="宋体"/>
                <w:sz w:val="24"/>
                <w:szCs w:val="24"/>
                <w:highlight w:val="none"/>
                <w:lang w:eastAsia="zh-CN"/>
              </w:rPr>
              <w:t>（非项目负责人），</w:t>
            </w:r>
            <w:r>
              <w:rPr>
                <w:rFonts w:hint="eastAsia" w:ascii="宋体" w:hAnsi="宋体" w:cs="宋体"/>
                <w:sz w:val="24"/>
                <w:szCs w:val="24"/>
                <w:highlight w:val="none"/>
              </w:rPr>
              <w:t>同时具有</w:t>
            </w:r>
            <w:r>
              <w:rPr>
                <w:rFonts w:hint="eastAsia" w:ascii="宋体" w:hAnsi="宋体" w:eastAsia="宋体" w:cs="宋体"/>
                <w:sz w:val="24"/>
                <w:szCs w:val="24"/>
                <w:highlight w:val="none"/>
              </w:rPr>
              <w:t>①</w:t>
            </w:r>
            <w:r>
              <w:rPr>
                <w:rFonts w:hint="eastAsia" w:ascii="宋体" w:hAnsi="宋体" w:cs="宋体"/>
                <w:sz w:val="24"/>
                <w:szCs w:val="24"/>
                <w:highlight w:val="none"/>
              </w:rPr>
              <w:t>特种设备安全管理和作业人员证（项目代号 A）和</w:t>
            </w:r>
            <w:r>
              <w:rPr>
                <w:rFonts w:hint="eastAsia" w:ascii="宋体" w:hAnsi="宋体" w:eastAsia="宋体" w:cs="宋体"/>
                <w:sz w:val="24"/>
                <w:szCs w:val="24"/>
                <w:highlight w:val="none"/>
              </w:rPr>
              <w:t>②</w:t>
            </w:r>
            <w:r>
              <w:rPr>
                <w:rFonts w:hint="eastAsia" w:ascii="宋体" w:hAnsi="宋体" w:cs="宋体"/>
                <w:sz w:val="24"/>
                <w:szCs w:val="24"/>
                <w:highlight w:val="none"/>
              </w:rPr>
              <w:t xml:space="preserve">特种设备安全管理和作业人员证（项目代号 </w:t>
            </w:r>
            <w:r>
              <w:rPr>
                <w:rFonts w:hint="eastAsia" w:ascii="宋体" w:hAnsi="宋体" w:cs="宋体"/>
                <w:sz w:val="24"/>
                <w:szCs w:val="24"/>
                <w:highlight w:val="none"/>
                <w:lang w:val="en-US" w:eastAsia="zh-CN"/>
              </w:rPr>
              <w:t>R1</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rPr>
              <w:t>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r>
              <w:rPr>
                <w:rFonts w:hint="eastAsia" w:ascii="宋体" w:hAnsi="宋体" w:cs="宋体"/>
                <w:sz w:val="24"/>
                <w:szCs w:val="24"/>
                <w:highlight w:val="none"/>
                <w:lang w:eastAsia="zh-CN"/>
              </w:rPr>
              <w:t>。</w:t>
            </w:r>
          </w:p>
          <w:p w14:paraId="40FA53C7">
            <w:pPr>
              <w:jc w:val="left"/>
              <w:rPr>
                <w:rFonts w:hint="eastAsia" w:eastAsia="宋体"/>
                <w:highlight w:val="none"/>
                <w:lang w:eastAsia="zh-CN"/>
              </w:rPr>
            </w:pPr>
            <w:r>
              <w:rPr>
                <w:rFonts w:hint="eastAsia" w:ascii="宋体" w:hAnsi="宋体" w:cs="宋体"/>
                <w:b/>
                <w:color w:val="000000"/>
                <w:kern w:val="0"/>
                <w:sz w:val="24"/>
                <w:szCs w:val="24"/>
                <w:highlight w:val="none"/>
                <w:lang w:eastAsia="zh-CN"/>
              </w:rPr>
              <w:t>上述人员</w:t>
            </w:r>
            <w:r>
              <w:rPr>
                <w:rFonts w:hint="eastAsia" w:ascii="宋体" w:hAnsi="宋体" w:cs="宋体"/>
                <w:b/>
                <w:color w:val="000000"/>
                <w:kern w:val="0"/>
                <w:sz w:val="24"/>
                <w:szCs w:val="24"/>
                <w:highlight w:val="none"/>
              </w:rPr>
              <w:t>须同时提供</w:t>
            </w:r>
            <w:r>
              <w:rPr>
                <w:rFonts w:hint="eastAsia" w:ascii="宋体" w:hAnsi="宋体" w:cs="宋体"/>
                <w:b/>
                <w:color w:val="000000"/>
                <w:kern w:val="0"/>
                <w:sz w:val="24"/>
                <w:szCs w:val="24"/>
                <w:highlight w:val="none"/>
                <w:lang w:eastAsia="zh-CN"/>
              </w:rPr>
              <w:t>：</w:t>
            </w:r>
            <w:r>
              <w:rPr>
                <w:rFonts w:hint="eastAsia" w:ascii="宋体" w:hAnsi="宋体" w:cs="宋体"/>
                <w:b/>
                <w:color w:val="000000"/>
                <w:kern w:val="0"/>
                <w:sz w:val="24"/>
                <w:szCs w:val="24"/>
                <w:highlight w:val="none"/>
              </w:rPr>
              <w:t>①证书原件的复印件或扫描件，并加盖公章</w:t>
            </w:r>
            <w:r>
              <w:rPr>
                <w:rFonts w:hint="eastAsia" w:ascii="宋体" w:hAnsi="宋体" w:cs="宋体"/>
                <w:b/>
                <w:color w:val="000000"/>
                <w:kern w:val="0"/>
                <w:sz w:val="24"/>
                <w:szCs w:val="24"/>
                <w:highlight w:val="none"/>
                <w:lang w:eastAsia="zh-CN"/>
              </w:rPr>
              <w:t>；</w:t>
            </w:r>
            <w:r>
              <w:rPr>
                <w:rFonts w:hint="eastAsia" w:ascii="宋体" w:hAnsi="宋体" w:cs="宋体"/>
                <w:b/>
                <w:color w:val="000000"/>
                <w:kern w:val="0"/>
                <w:sz w:val="24"/>
                <w:szCs w:val="24"/>
                <w:highlight w:val="none"/>
              </w:rPr>
              <w:t>②</w:t>
            </w:r>
            <w:r>
              <w:rPr>
                <w:rFonts w:hint="eastAsia" w:ascii="宋体" w:hAnsi="宋体" w:cs="宋体"/>
                <w:b/>
                <w:color w:val="000000"/>
                <w:kern w:val="0"/>
                <w:sz w:val="24"/>
                <w:szCs w:val="24"/>
                <w:highlight w:val="none"/>
                <w:lang w:eastAsia="zh-CN"/>
              </w:rPr>
              <w:t>社保机构出具的</w:t>
            </w:r>
            <w:r>
              <w:rPr>
                <w:rFonts w:hint="eastAsia" w:ascii="宋体" w:hAnsi="宋体" w:cs="宋体"/>
                <w:b/>
                <w:color w:val="000000"/>
                <w:kern w:val="0"/>
                <w:sz w:val="24"/>
                <w:szCs w:val="24"/>
                <w:highlight w:val="none"/>
              </w:rPr>
              <w:t>投标人为其缴纳</w:t>
            </w:r>
            <w:r>
              <w:rPr>
                <w:rFonts w:hint="eastAsia" w:ascii="宋体" w:hAnsi="宋体" w:cs="宋体"/>
                <w:b/>
                <w:color w:val="000000"/>
                <w:kern w:val="0"/>
                <w:sz w:val="24"/>
                <w:szCs w:val="24"/>
                <w:highlight w:val="none"/>
                <w:lang w:eastAsia="zh-CN"/>
              </w:rPr>
              <w:t>近期社保</w:t>
            </w:r>
            <w:r>
              <w:rPr>
                <w:rFonts w:hint="eastAsia" w:ascii="宋体" w:hAnsi="宋体" w:cs="宋体"/>
                <w:b/>
                <w:color w:val="000000"/>
                <w:kern w:val="0"/>
                <w:sz w:val="24"/>
                <w:szCs w:val="24"/>
                <w:highlight w:val="none"/>
              </w:rPr>
              <w:t>（至少缴纳</w:t>
            </w:r>
            <w:r>
              <w:rPr>
                <w:rFonts w:hint="eastAsia" w:ascii="宋体" w:hAnsi="宋体" w:cs="宋体"/>
                <w:b/>
                <w:color w:val="000000"/>
                <w:kern w:val="0"/>
                <w:sz w:val="24"/>
                <w:szCs w:val="24"/>
                <w:highlight w:val="none"/>
                <w:lang w:eastAsia="zh-CN"/>
              </w:rPr>
              <w:t>了</w:t>
            </w:r>
            <w:r>
              <w:rPr>
                <w:rFonts w:hint="eastAsia" w:ascii="宋体" w:hAnsi="宋体" w:cs="宋体"/>
                <w:b/>
                <w:color w:val="000000"/>
                <w:kern w:val="0"/>
                <w:sz w:val="24"/>
                <w:szCs w:val="24"/>
                <w:highlight w:val="none"/>
              </w:rPr>
              <w:t>202</w:t>
            </w:r>
            <w:r>
              <w:rPr>
                <w:rFonts w:hint="eastAsia" w:ascii="宋体" w:hAnsi="宋体" w:cs="宋体"/>
                <w:b/>
                <w:color w:val="000000"/>
                <w:kern w:val="0"/>
                <w:sz w:val="24"/>
                <w:szCs w:val="24"/>
                <w:highlight w:val="none"/>
                <w:lang w:val="en-US" w:eastAsia="zh-CN"/>
              </w:rPr>
              <w:t>5</w:t>
            </w:r>
            <w:r>
              <w:rPr>
                <w:rFonts w:hint="eastAsia" w:ascii="宋体" w:hAnsi="宋体" w:cs="宋体"/>
                <w:b/>
                <w:color w:val="000000"/>
                <w:kern w:val="0"/>
                <w:sz w:val="24"/>
                <w:szCs w:val="24"/>
                <w:highlight w:val="none"/>
              </w:rPr>
              <w:t>年</w:t>
            </w:r>
            <w:r>
              <w:rPr>
                <w:rFonts w:hint="eastAsia" w:ascii="宋体" w:hAnsi="宋体" w:cs="宋体"/>
                <w:b/>
                <w:color w:val="000000"/>
                <w:kern w:val="0"/>
                <w:sz w:val="24"/>
                <w:szCs w:val="24"/>
                <w:highlight w:val="none"/>
                <w:lang w:val="en-US" w:eastAsia="zh-CN"/>
              </w:rPr>
              <w:t>4</w:t>
            </w:r>
            <w:r>
              <w:rPr>
                <w:rFonts w:hint="eastAsia" w:ascii="宋体" w:hAnsi="宋体" w:cs="宋体"/>
                <w:b/>
                <w:color w:val="000000"/>
                <w:kern w:val="0"/>
                <w:sz w:val="24"/>
                <w:szCs w:val="24"/>
                <w:highlight w:val="none"/>
              </w:rPr>
              <w:t>月</w:t>
            </w:r>
            <w:r>
              <w:rPr>
                <w:rFonts w:hint="eastAsia" w:ascii="宋体" w:hAnsi="宋体" w:cs="宋体"/>
                <w:b/>
                <w:color w:val="000000"/>
                <w:kern w:val="0"/>
                <w:sz w:val="24"/>
                <w:szCs w:val="24"/>
                <w:highlight w:val="none"/>
                <w:lang w:eastAsia="zh-CN"/>
              </w:rPr>
              <w:t>及以后任意</w:t>
            </w:r>
            <w:r>
              <w:rPr>
                <w:rFonts w:hint="eastAsia" w:ascii="宋体" w:hAnsi="宋体" w:cs="宋体"/>
                <w:b/>
                <w:color w:val="000000"/>
                <w:kern w:val="0"/>
                <w:sz w:val="24"/>
                <w:szCs w:val="24"/>
                <w:highlight w:val="none"/>
                <w:lang w:val="en-US" w:eastAsia="zh-CN"/>
              </w:rPr>
              <w:t>1个月</w:t>
            </w:r>
            <w:r>
              <w:rPr>
                <w:rFonts w:hint="eastAsia" w:ascii="宋体" w:hAnsi="宋体" w:cs="宋体"/>
                <w:b/>
                <w:color w:val="000000"/>
                <w:kern w:val="0"/>
                <w:sz w:val="24"/>
                <w:szCs w:val="24"/>
                <w:highlight w:val="none"/>
              </w:rPr>
              <w:t>）的复印件或扫描</w:t>
            </w:r>
            <w:r>
              <w:rPr>
                <w:rFonts w:hint="eastAsia" w:ascii="宋体" w:hAnsi="宋体" w:cs="宋体"/>
                <w:b/>
                <w:color w:val="000000"/>
                <w:kern w:val="0"/>
                <w:sz w:val="24"/>
                <w:szCs w:val="24"/>
                <w:highlight w:val="none"/>
                <w:lang w:eastAsia="zh-CN"/>
              </w:rPr>
              <w:t>打印</w:t>
            </w:r>
            <w:r>
              <w:rPr>
                <w:rFonts w:hint="eastAsia" w:ascii="宋体" w:hAnsi="宋体" w:cs="宋体"/>
                <w:b/>
                <w:color w:val="000000"/>
                <w:kern w:val="0"/>
                <w:sz w:val="24"/>
                <w:szCs w:val="24"/>
                <w:highlight w:val="none"/>
              </w:rPr>
              <w:t>件。</w:t>
            </w:r>
          </w:p>
        </w:tc>
        <w:tc>
          <w:tcPr>
            <w:tcW w:w="717" w:type="dxa"/>
            <w:tcBorders>
              <w:top w:val="single" w:color="000000" w:sz="4" w:space="0"/>
              <w:left w:val="nil"/>
              <w:bottom w:val="single" w:color="000000" w:sz="4" w:space="0"/>
              <w:right w:val="single" w:color="000000" w:sz="4" w:space="0"/>
            </w:tcBorders>
            <w:noWrap/>
            <w:vAlign w:val="center"/>
          </w:tcPr>
          <w:p w14:paraId="4F5A61B7">
            <w:pPr>
              <w:spacing w:line="46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p>
        </w:tc>
      </w:tr>
      <w:tr w14:paraId="15A135BE">
        <w:tblPrEx>
          <w:tblCellMar>
            <w:top w:w="0" w:type="dxa"/>
            <w:left w:w="108" w:type="dxa"/>
            <w:bottom w:w="0" w:type="dxa"/>
            <w:right w:w="108" w:type="dxa"/>
          </w:tblCellMar>
        </w:tblPrEx>
        <w:trPr>
          <w:trHeight w:val="1584"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67ECDCE">
            <w:pPr>
              <w:spacing w:line="460" w:lineRule="exact"/>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1720" w:type="dxa"/>
            <w:tcBorders>
              <w:top w:val="single" w:color="000000" w:sz="4" w:space="0"/>
              <w:left w:val="nil"/>
              <w:bottom w:val="single" w:color="000000" w:sz="4" w:space="0"/>
              <w:right w:val="single" w:color="000000" w:sz="4" w:space="0"/>
            </w:tcBorders>
            <w:noWrap/>
            <w:vAlign w:val="center"/>
          </w:tcPr>
          <w:p w14:paraId="5F4B17F6">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技术响应</w:t>
            </w:r>
          </w:p>
        </w:tc>
        <w:tc>
          <w:tcPr>
            <w:tcW w:w="6804" w:type="dxa"/>
            <w:tcBorders>
              <w:top w:val="single" w:color="000000" w:sz="4" w:space="0"/>
              <w:left w:val="nil"/>
              <w:bottom w:val="single" w:color="000000" w:sz="4" w:space="0"/>
              <w:right w:val="single" w:color="000000" w:sz="4" w:space="0"/>
            </w:tcBorders>
            <w:noWrap/>
            <w:vAlign w:val="center"/>
          </w:tcPr>
          <w:p w14:paraId="613A1B8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所投产品的技术性能完全满足招标文件要求的得</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，其中项目需求中</w:t>
            </w:r>
            <w:r>
              <w:rPr>
                <w:rFonts w:hint="eastAsia" w:ascii="宋体" w:hAnsi="宋体" w:eastAsia="宋体" w:cs="宋体"/>
                <w:sz w:val="24"/>
                <w:szCs w:val="24"/>
                <w:highlight w:val="none"/>
              </w:rPr>
              <w:t>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”条款每有一项</w:t>
            </w:r>
            <w:r>
              <w:rPr>
                <w:rFonts w:hint="eastAsia" w:ascii="宋体" w:hAnsi="宋体" w:eastAsia="宋体" w:cs="宋体"/>
                <w:sz w:val="24"/>
                <w:szCs w:val="24"/>
                <w:highlight w:val="none"/>
                <w:lang w:eastAsia="zh-CN"/>
              </w:rPr>
              <w:t>负偏离（不满足）</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”的每有一项</w:t>
            </w:r>
            <w:r>
              <w:rPr>
                <w:rFonts w:hint="eastAsia" w:ascii="宋体" w:hAnsi="宋体" w:eastAsia="宋体" w:cs="宋体"/>
                <w:sz w:val="24"/>
                <w:szCs w:val="24"/>
                <w:highlight w:val="none"/>
                <w:lang w:eastAsia="zh-CN"/>
              </w:rPr>
              <w:t>负偏离（不满足）的，</w:t>
            </w:r>
            <w:r>
              <w:rPr>
                <w:rFonts w:hint="eastAsia" w:ascii="宋体" w:hAnsi="宋体" w:eastAsia="宋体" w:cs="宋体"/>
                <w:sz w:val="24"/>
                <w:szCs w:val="24"/>
                <w:highlight w:val="none"/>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直至</w:t>
            </w:r>
            <w:r>
              <w:rPr>
                <w:rFonts w:hint="eastAsia" w:ascii="宋体" w:hAnsi="宋体" w:eastAsia="宋体" w:cs="宋体"/>
                <w:sz w:val="24"/>
                <w:szCs w:val="24"/>
                <w:highlight w:val="none"/>
              </w:rPr>
              <w:t>扣完为止。</w:t>
            </w:r>
          </w:p>
          <w:p w14:paraId="7B995049">
            <w:pPr>
              <w:jc w:val="left"/>
              <w:rPr>
                <w:rFonts w:hint="eastAsia" w:ascii="宋体" w:hAnsi="宋体" w:cs="宋体"/>
                <w:b/>
                <w:color w:val="000000"/>
                <w:kern w:val="0"/>
                <w:sz w:val="24"/>
                <w:szCs w:val="24"/>
                <w:highlight w:val="none"/>
                <w:lang w:eastAsia="zh-CN"/>
              </w:rPr>
            </w:pPr>
            <w:r>
              <w:rPr>
                <w:rFonts w:hint="eastAsia" w:ascii="宋体" w:hAnsi="宋体"/>
                <w:b/>
                <w:bCs/>
                <w:color w:val="000000"/>
                <w:sz w:val="24"/>
                <w:highlight w:val="none"/>
              </w:rPr>
              <w:t>须同时提供：</w:t>
            </w:r>
            <w:r>
              <w:rPr>
                <w:rFonts w:hint="eastAsia" w:ascii="宋体" w:hAnsi="宋体"/>
                <w:b/>
                <w:bCs/>
                <w:color w:val="000000"/>
                <w:sz w:val="24"/>
                <w:highlight w:val="none"/>
                <w:lang w:eastAsia="zh-CN"/>
              </w:rPr>
              <w:t>偏离表，其</w:t>
            </w:r>
            <w:r>
              <w:rPr>
                <w:rFonts w:hint="eastAsia" w:ascii="宋体" w:hAnsi="宋体" w:eastAsia="宋体" w:cs="Times New Roman"/>
                <w:b/>
                <w:bCs/>
                <w:color w:val="000000"/>
                <w:sz w:val="24"/>
                <w:highlight w:val="none"/>
                <w:lang w:eastAsia="zh-CN"/>
              </w:rPr>
              <w:t>中带“</w:t>
            </w:r>
            <w:r>
              <w:rPr>
                <w:rFonts w:hint="eastAsia" w:ascii="宋体" w:hAnsi="宋体" w:eastAsia="宋体" w:cs="Times New Roman"/>
                <w:b/>
                <w:bCs/>
                <w:color w:val="000000"/>
                <w:sz w:val="24"/>
                <w:highlight w:val="none"/>
                <w:lang w:val="en-US" w:eastAsia="zh-CN"/>
              </w:rPr>
              <w:t>☆</w:t>
            </w:r>
            <w:r>
              <w:rPr>
                <w:rFonts w:hint="eastAsia" w:ascii="宋体" w:hAnsi="宋体" w:eastAsia="宋体" w:cs="Times New Roman"/>
                <w:b/>
                <w:bCs/>
                <w:color w:val="000000"/>
                <w:sz w:val="24"/>
                <w:highlight w:val="none"/>
                <w:lang w:eastAsia="zh-CN"/>
              </w:rPr>
              <w:t>”条款必须根据项目需求要求提供相关证明材料的复印件或扫描打印件，并加盖供应商公章。未提供相关资料或不满足要求的则视为</w:t>
            </w:r>
            <w:r>
              <w:rPr>
                <w:rFonts w:hint="eastAsia" w:ascii="宋体" w:hAnsi="宋体" w:eastAsia="宋体" w:cs="宋体"/>
                <w:b/>
                <w:bCs/>
                <w:sz w:val="24"/>
                <w:szCs w:val="24"/>
                <w:highlight w:val="none"/>
                <w:lang w:eastAsia="zh-CN"/>
              </w:rPr>
              <w:t>负偏离（不满足）。</w:t>
            </w:r>
          </w:p>
        </w:tc>
        <w:tc>
          <w:tcPr>
            <w:tcW w:w="717" w:type="dxa"/>
            <w:tcBorders>
              <w:top w:val="single" w:color="000000" w:sz="4" w:space="0"/>
              <w:left w:val="nil"/>
              <w:bottom w:val="single" w:color="000000" w:sz="4" w:space="0"/>
              <w:right w:val="single" w:color="000000" w:sz="4" w:space="0"/>
            </w:tcBorders>
            <w:noWrap/>
            <w:vAlign w:val="center"/>
          </w:tcPr>
          <w:p w14:paraId="59441EE9">
            <w:pPr>
              <w:spacing w:line="46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18</w:t>
            </w:r>
          </w:p>
        </w:tc>
      </w:tr>
      <w:tr w14:paraId="478DCFE3">
        <w:tblPrEx>
          <w:tblCellMar>
            <w:top w:w="0" w:type="dxa"/>
            <w:left w:w="108" w:type="dxa"/>
            <w:bottom w:w="0" w:type="dxa"/>
            <w:right w:w="108" w:type="dxa"/>
          </w:tblCellMar>
        </w:tblPrEx>
        <w:trPr>
          <w:trHeight w:val="1577"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1FF2DA49">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7</w:t>
            </w:r>
          </w:p>
        </w:tc>
        <w:tc>
          <w:tcPr>
            <w:tcW w:w="1720" w:type="dxa"/>
            <w:tcBorders>
              <w:top w:val="single" w:color="000000" w:sz="4" w:space="0"/>
              <w:left w:val="nil"/>
              <w:bottom w:val="single" w:color="000000" w:sz="4" w:space="0"/>
              <w:right w:val="single" w:color="000000" w:sz="4" w:space="0"/>
            </w:tcBorders>
            <w:noWrap/>
            <w:vAlign w:val="center"/>
          </w:tcPr>
          <w:p w14:paraId="558293E2">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主要施工</w:t>
            </w:r>
          </w:p>
          <w:p w14:paraId="1A1A2484">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方法</w:t>
            </w:r>
          </w:p>
        </w:tc>
        <w:tc>
          <w:tcPr>
            <w:tcW w:w="6804" w:type="dxa"/>
            <w:tcBorders>
              <w:top w:val="single" w:color="000000" w:sz="4" w:space="0"/>
              <w:left w:val="nil"/>
              <w:bottom w:val="single" w:color="000000" w:sz="4" w:space="0"/>
              <w:right w:val="single" w:color="000000" w:sz="4" w:space="0"/>
            </w:tcBorders>
            <w:noWrap/>
            <w:vAlign w:val="center"/>
          </w:tcPr>
          <w:p w14:paraId="55080E0B">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包括关键工序、特殊过程的确认及施工方法、技术要求。内容全面科学、具有针对性的，得5分；内容较全面、具有一定的针对性的，得3分；内容粗略或针对性有所欠缺的，得1分；缺项得0分。</w:t>
            </w:r>
          </w:p>
        </w:tc>
        <w:tc>
          <w:tcPr>
            <w:tcW w:w="717" w:type="dxa"/>
            <w:tcBorders>
              <w:top w:val="single" w:color="000000" w:sz="4" w:space="0"/>
              <w:left w:val="nil"/>
              <w:bottom w:val="single" w:color="000000" w:sz="4" w:space="0"/>
              <w:right w:val="single" w:color="000000" w:sz="4" w:space="0"/>
            </w:tcBorders>
            <w:noWrap/>
            <w:vAlign w:val="center"/>
          </w:tcPr>
          <w:p w14:paraId="4B7C6E38">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62A6F3E1">
        <w:tblPrEx>
          <w:tblCellMar>
            <w:top w:w="0" w:type="dxa"/>
            <w:left w:w="108" w:type="dxa"/>
            <w:bottom w:w="0" w:type="dxa"/>
            <w:right w:w="108" w:type="dxa"/>
          </w:tblCellMar>
        </w:tblPrEx>
        <w:trPr>
          <w:trHeight w:val="1517"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505D7BEC">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8</w:t>
            </w:r>
          </w:p>
        </w:tc>
        <w:tc>
          <w:tcPr>
            <w:tcW w:w="1720" w:type="dxa"/>
            <w:tcBorders>
              <w:top w:val="single" w:color="000000" w:sz="4" w:space="0"/>
              <w:left w:val="nil"/>
              <w:bottom w:val="single" w:color="000000" w:sz="4" w:space="0"/>
              <w:right w:val="single" w:color="000000" w:sz="4" w:space="0"/>
            </w:tcBorders>
            <w:noWrap/>
            <w:vAlign w:val="center"/>
          </w:tcPr>
          <w:p w14:paraId="5F4D15F5">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工期保证措施</w:t>
            </w:r>
          </w:p>
        </w:tc>
        <w:tc>
          <w:tcPr>
            <w:tcW w:w="6804" w:type="dxa"/>
            <w:tcBorders>
              <w:top w:val="single" w:color="000000" w:sz="4" w:space="0"/>
              <w:left w:val="nil"/>
              <w:bottom w:val="single" w:color="000000" w:sz="4" w:space="0"/>
              <w:right w:val="single" w:color="000000" w:sz="4" w:space="0"/>
            </w:tcBorders>
            <w:noWrap/>
            <w:vAlign w:val="center"/>
          </w:tcPr>
          <w:p w14:paraId="5E4C5388">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工期目标及工期保证措施。内容全面科学、措施得当，具有针对性的，得5分；内容较全面、措施较合理，具有一定的针对性的，得3分；内容粗略或针对性有所欠缺的，得1分；缺项得0分。</w:t>
            </w:r>
          </w:p>
        </w:tc>
        <w:tc>
          <w:tcPr>
            <w:tcW w:w="717" w:type="dxa"/>
            <w:tcBorders>
              <w:top w:val="single" w:color="000000" w:sz="4" w:space="0"/>
              <w:left w:val="nil"/>
              <w:bottom w:val="single" w:color="000000" w:sz="4" w:space="0"/>
              <w:right w:val="single" w:color="000000" w:sz="4" w:space="0"/>
            </w:tcBorders>
            <w:noWrap/>
            <w:vAlign w:val="center"/>
          </w:tcPr>
          <w:p w14:paraId="1FE03F50">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7BAE1D3A">
        <w:tblPrEx>
          <w:tblCellMar>
            <w:top w:w="0" w:type="dxa"/>
            <w:left w:w="108" w:type="dxa"/>
            <w:bottom w:w="0" w:type="dxa"/>
            <w:right w:w="108" w:type="dxa"/>
          </w:tblCellMar>
        </w:tblPrEx>
        <w:trPr>
          <w:trHeight w:val="1505"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231660C">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w:t>
            </w:r>
          </w:p>
        </w:tc>
        <w:tc>
          <w:tcPr>
            <w:tcW w:w="1720" w:type="dxa"/>
            <w:tcBorders>
              <w:top w:val="single" w:color="000000" w:sz="4" w:space="0"/>
              <w:left w:val="nil"/>
              <w:bottom w:val="single" w:color="000000" w:sz="4" w:space="0"/>
              <w:right w:val="single" w:color="000000" w:sz="4" w:space="0"/>
            </w:tcBorders>
            <w:noWrap/>
            <w:vAlign w:val="center"/>
          </w:tcPr>
          <w:p w14:paraId="67F462CC">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质量保证措施</w:t>
            </w:r>
          </w:p>
        </w:tc>
        <w:tc>
          <w:tcPr>
            <w:tcW w:w="6804" w:type="dxa"/>
            <w:tcBorders>
              <w:top w:val="single" w:color="000000" w:sz="4" w:space="0"/>
              <w:left w:val="nil"/>
              <w:bottom w:val="single" w:color="000000" w:sz="4" w:space="0"/>
              <w:right w:val="single" w:color="000000" w:sz="4" w:space="0"/>
            </w:tcBorders>
            <w:noWrap/>
            <w:vAlign w:val="center"/>
          </w:tcPr>
          <w:p w14:paraId="1A3DB6B9">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目标，结合本项目特点，制定具体项目中的质量保证措施。内容全面科学、措施得当，具有针对性的，得5分；内容较全面、措施较合理，具有一定的针对性的，得3分；内容粗略或针对性有所欠缺的，得1分；缺项得0分。</w:t>
            </w:r>
          </w:p>
        </w:tc>
        <w:tc>
          <w:tcPr>
            <w:tcW w:w="717" w:type="dxa"/>
            <w:tcBorders>
              <w:top w:val="single" w:color="000000" w:sz="4" w:space="0"/>
              <w:left w:val="nil"/>
              <w:bottom w:val="single" w:color="000000" w:sz="4" w:space="0"/>
              <w:right w:val="single" w:color="000000" w:sz="4" w:space="0"/>
            </w:tcBorders>
            <w:noWrap/>
            <w:vAlign w:val="center"/>
          </w:tcPr>
          <w:p w14:paraId="4F32FB3E">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2763B1C8">
        <w:tblPrEx>
          <w:tblCellMar>
            <w:top w:w="0" w:type="dxa"/>
            <w:left w:w="108" w:type="dxa"/>
            <w:bottom w:w="0" w:type="dxa"/>
            <w:right w:w="108" w:type="dxa"/>
          </w:tblCellMar>
        </w:tblPrEx>
        <w:trPr>
          <w:trHeight w:val="1541"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7576A1F">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10</w:t>
            </w:r>
          </w:p>
        </w:tc>
        <w:tc>
          <w:tcPr>
            <w:tcW w:w="1720" w:type="dxa"/>
            <w:tcBorders>
              <w:top w:val="single" w:color="000000" w:sz="4" w:space="0"/>
              <w:left w:val="nil"/>
              <w:bottom w:val="single" w:color="000000" w:sz="4" w:space="0"/>
              <w:right w:val="single" w:color="000000" w:sz="4" w:space="0"/>
            </w:tcBorders>
            <w:noWrap/>
            <w:vAlign w:val="center"/>
          </w:tcPr>
          <w:p w14:paraId="5BC1B836">
            <w:pPr>
              <w:widowControl/>
              <w:snapToGrid w:val="0"/>
              <w:spacing w:line="276"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安全文明施工</w:t>
            </w:r>
          </w:p>
          <w:p w14:paraId="039AC742">
            <w:pPr>
              <w:widowControl/>
              <w:snapToGrid w:val="0"/>
              <w:spacing w:line="276"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措施</w:t>
            </w:r>
          </w:p>
        </w:tc>
        <w:tc>
          <w:tcPr>
            <w:tcW w:w="6804" w:type="dxa"/>
            <w:tcBorders>
              <w:top w:val="single" w:color="000000" w:sz="4" w:space="0"/>
              <w:left w:val="nil"/>
              <w:bottom w:val="single" w:color="000000" w:sz="4" w:space="0"/>
              <w:right w:val="single" w:color="000000" w:sz="4" w:space="0"/>
            </w:tcBorders>
            <w:noWrap/>
            <w:vAlign w:val="center"/>
          </w:tcPr>
          <w:p w14:paraId="625F0AAD">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文明施工目标，结合本项目特点，制定具体安全文明施工措施专篇。内容全面科学、措施得当，具有针对性的，得5分；内容较全面、措施较合理，具有一定的针对性的，得3分；内容粗略或针对性有所欠缺的，得1分；缺项得0分。</w:t>
            </w:r>
          </w:p>
        </w:tc>
        <w:tc>
          <w:tcPr>
            <w:tcW w:w="717" w:type="dxa"/>
            <w:tcBorders>
              <w:top w:val="single" w:color="000000" w:sz="4" w:space="0"/>
              <w:left w:val="nil"/>
              <w:bottom w:val="single" w:color="000000" w:sz="4" w:space="0"/>
              <w:right w:val="single" w:color="000000" w:sz="4" w:space="0"/>
            </w:tcBorders>
            <w:noWrap/>
            <w:vAlign w:val="center"/>
          </w:tcPr>
          <w:p w14:paraId="6EA95DF1">
            <w:pP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357C1D79">
        <w:tblPrEx>
          <w:tblCellMar>
            <w:top w:w="0" w:type="dxa"/>
            <w:left w:w="108" w:type="dxa"/>
            <w:bottom w:w="0" w:type="dxa"/>
            <w:right w:w="108" w:type="dxa"/>
          </w:tblCellMar>
        </w:tblPrEx>
        <w:trPr>
          <w:trHeight w:val="1618"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24C7F1EE">
            <w:pPr>
              <w:spacing w:line="4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1720" w:type="dxa"/>
            <w:tcBorders>
              <w:top w:val="single" w:color="000000" w:sz="4" w:space="0"/>
              <w:left w:val="nil"/>
              <w:bottom w:val="single" w:color="000000" w:sz="4" w:space="0"/>
              <w:right w:val="single" w:color="000000" w:sz="4" w:space="0"/>
            </w:tcBorders>
            <w:noWrap/>
            <w:vAlign w:val="center"/>
          </w:tcPr>
          <w:p w14:paraId="4D877439">
            <w:pPr>
              <w:widowControl/>
              <w:snapToGrid w:val="0"/>
              <w:spacing w:line="276"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环境保护管理体系与措施</w:t>
            </w:r>
          </w:p>
        </w:tc>
        <w:tc>
          <w:tcPr>
            <w:tcW w:w="6804" w:type="dxa"/>
            <w:tcBorders>
              <w:top w:val="single" w:color="000000" w:sz="4" w:space="0"/>
              <w:left w:val="nil"/>
              <w:bottom w:val="single" w:color="000000" w:sz="4" w:space="0"/>
              <w:right w:val="single" w:color="000000" w:sz="4" w:space="0"/>
            </w:tcBorders>
            <w:noWrap/>
            <w:vAlign w:val="center"/>
          </w:tcPr>
          <w:p w14:paraId="42F4614C">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环境保护管理体系与措施，结合本项目特点，针对性、合理性、可操作性强的，得5分；针对性、合理性、可操作性较强的，得3分；针对性、合理性、可操作性一般的，得1分；未提供的，不得分。</w:t>
            </w:r>
          </w:p>
        </w:tc>
        <w:tc>
          <w:tcPr>
            <w:tcW w:w="717" w:type="dxa"/>
            <w:tcBorders>
              <w:top w:val="single" w:color="000000" w:sz="4" w:space="0"/>
              <w:left w:val="nil"/>
              <w:bottom w:val="single" w:color="000000" w:sz="4" w:space="0"/>
              <w:right w:val="single" w:color="000000" w:sz="4" w:space="0"/>
            </w:tcBorders>
            <w:noWrap/>
            <w:vAlign w:val="center"/>
          </w:tcPr>
          <w:p w14:paraId="16295D01">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p>
        </w:tc>
      </w:tr>
      <w:tr w14:paraId="58D632AC">
        <w:tblPrEx>
          <w:tblCellMar>
            <w:top w:w="0" w:type="dxa"/>
            <w:left w:w="108" w:type="dxa"/>
            <w:bottom w:w="0" w:type="dxa"/>
            <w:right w:w="108" w:type="dxa"/>
          </w:tblCellMar>
        </w:tblPrEx>
        <w:trPr>
          <w:trHeight w:val="9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19D66EB">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12</w:t>
            </w:r>
          </w:p>
        </w:tc>
        <w:tc>
          <w:tcPr>
            <w:tcW w:w="1720" w:type="dxa"/>
            <w:tcBorders>
              <w:top w:val="single" w:color="000000" w:sz="4" w:space="0"/>
              <w:left w:val="nil"/>
              <w:bottom w:val="single" w:color="000000" w:sz="4" w:space="0"/>
              <w:right w:val="single" w:color="000000" w:sz="4" w:space="0"/>
            </w:tcBorders>
            <w:noWrap/>
            <w:vAlign w:val="center"/>
          </w:tcPr>
          <w:p w14:paraId="2D2F5B6C">
            <w:pPr>
              <w:widowControl/>
              <w:snapToGrid w:val="0"/>
              <w:spacing w:line="276" w:lineRule="auto"/>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售后服务</w:t>
            </w:r>
          </w:p>
        </w:tc>
        <w:tc>
          <w:tcPr>
            <w:tcW w:w="6804" w:type="dxa"/>
            <w:tcBorders>
              <w:top w:val="single" w:color="000000" w:sz="4" w:space="0"/>
              <w:left w:val="nil"/>
              <w:bottom w:val="single" w:color="000000" w:sz="4" w:space="0"/>
              <w:right w:val="single" w:color="000000" w:sz="4" w:space="0"/>
            </w:tcBorders>
            <w:noWrap/>
            <w:vAlign w:val="center"/>
          </w:tcPr>
          <w:p w14:paraId="15D5A46C">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投标人提供的售后服务方案(含售后服务措施、技术支持与培训、故障维修响应时间承诺等)的合理性、完整性等进行评分。内容完整且售后服务保障得力的，得3分；内容完整，有一定的售后服务保障的，得2分；内容不完整或保障措施不可行的，得1分；未提供不得分。</w:t>
            </w:r>
          </w:p>
        </w:tc>
        <w:tc>
          <w:tcPr>
            <w:tcW w:w="717" w:type="dxa"/>
            <w:tcBorders>
              <w:top w:val="single" w:color="000000" w:sz="4" w:space="0"/>
              <w:left w:val="nil"/>
              <w:bottom w:val="single" w:color="000000" w:sz="4" w:space="0"/>
              <w:right w:val="single" w:color="000000" w:sz="4" w:space="0"/>
            </w:tcBorders>
            <w:noWrap/>
            <w:vAlign w:val="center"/>
          </w:tcPr>
          <w:p w14:paraId="092EECFE">
            <w:pPr>
              <w:widowControl/>
              <w:snapToGrid w:val="0"/>
              <w:spacing w:line="276" w:lineRule="auto"/>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r>
    </w:tbl>
    <w:p w14:paraId="53E6AF4E">
      <w:pPr>
        <w:keepNext w:val="0"/>
        <w:keepLines w:val="0"/>
        <w:pageBreakBefore w:val="0"/>
        <w:widowControl w:val="0"/>
        <w:kinsoku/>
        <w:wordWrap/>
        <w:overflowPunct/>
        <w:topLinePunct w:val="0"/>
        <w:autoSpaceDE/>
        <w:autoSpaceDN/>
        <w:bidi w:val="0"/>
        <w:adjustRightInd w:val="0"/>
        <w:snapToGrid w:val="0"/>
        <w:spacing w:before="287" w:beforeLines="100" w:line="360" w:lineRule="auto"/>
        <w:ind w:firstLine="560" w:firstLineChars="200"/>
        <w:textAlignment w:val="baseline"/>
        <w:rPr>
          <w:rFonts w:ascii="宋体" w:hAnsi="宋体"/>
          <w:kern w:val="0"/>
          <w:sz w:val="28"/>
          <w:szCs w:val="28"/>
        </w:rPr>
      </w:pPr>
      <w:r>
        <w:rPr>
          <w:rFonts w:hint="eastAsia" w:ascii="宋体" w:hAnsi="宋体" w:eastAsia="宋体" w:cs="Times New Roman"/>
          <w:kern w:val="0"/>
          <w:sz w:val="28"/>
          <w:szCs w:val="28"/>
          <w:highlight w:val="yellow"/>
        </w:rPr>
        <w:t>备注：供</w:t>
      </w:r>
      <w:r>
        <w:rPr>
          <w:rFonts w:hint="eastAsia" w:ascii="宋体" w:hAnsi="宋体"/>
          <w:kern w:val="0"/>
          <w:sz w:val="28"/>
          <w:szCs w:val="28"/>
          <w:highlight w:val="yellow"/>
        </w:rPr>
        <w:t>应商的商务技术得分小于3</w:t>
      </w:r>
      <w:r>
        <w:rPr>
          <w:rFonts w:hint="eastAsia" w:ascii="宋体" w:hAnsi="宋体"/>
          <w:kern w:val="0"/>
          <w:sz w:val="28"/>
          <w:szCs w:val="28"/>
          <w:highlight w:val="yellow"/>
          <w:lang w:val="en-US" w:eastAsia="zh-CN"/>
        </w:rPr>
        <w:t>5</w:t>
      </w:r>
      <w:r>
        <w:rPr>
          <w:rFonts w:hint="eastAsia" w:ascii="宋体" w:hAnsi="宋体"/>
          <w:kern w:val="0"/>
          <w:sz w:val="28"/>
          <w:szCs w:val="28"/>
          <w:highlight w:val="yellow"/>
        </w:rPr>
        <w:t>分时，</w:t>
      </w:r>
      <w:r>
        <w:rPr>
          <w:rFonts w:ascii="宋体" w:hAnsi="宋体"/>
          <w:kern w:val="0"/>
          <w:sz w:val="28"/>
          <w:szCs w:val="28"/>
          <w:highlight w:val="yellow"/>
        </w:rPr>
        <w:t>视为未实质性响应采购文件要求，作为无效</w:t>
      </w:r>
      <w:r>
        <w:rPr>
          <w:rFonts w:hint="eastAsia" w:ascii="宋体" w:hAnsi="宋体"/>
          <w:kern w:val="0"/>
          <w:sz w:val="28"/>
          <w:szCs w:val="28"/>
          <w:highlight w:val="yellow"/>
        </w:rPr>
        <w:t>响应</w:t>
      </w:r>
      <w:r>
        <w:rPr>
          <w:rFonts w:ascii="宋体" w:hAnsi="宋体"/>
          <w:kern w:val="0"/>
          <w:sz w:val="28"/>
          <w:szCs w:val="28"/>
          <w:highlight w:val="yellow"/>
        </w:rPr>
        <w:t>处理。</w:t>
      </w:r>
    </w:p>
    <w:p w14:paraId="151C2E85">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sz w:val="28"/>
          <w:szCs w:val="28"/>
        </w:rPr>
      </w:pPr>
      <w:bookmarkStart w:id="0" w:name="_GoBack"/>
      <w:r>
        <w:rPr>
          <w:rFonts w:ascii="宋体" w:hAnsi="宋体"/>
          <w:b/>
          <w:sz w:val="24"/>
          <w:szCs w:val="24"/>
        </w:rPr>
        <w:t>（</w:t>
      </w:r>
      <w:r>
        <w:rPr>
          <w:rFonts w:hint="eastAsia" w:ascii="宋体" w:hAnsi="宋体"/>
          <w:b/>
          <w:sz w:val="24"/>
          <w:szCs w:val="24"/>
          <w:lang w:eastAsia="zh-CN"/>
        </w:rPr>
        <w:t>二</w:t>
      </w:r>
      <w:r>
        <w:rPr>
          <w:rFonts w:ascii="宋体" w:hAnsi="宋体"/>
          <w:b/>
          <w:sz w:val="24"/>
          <w:szCs w:val="24"/>
        </w:rPr>
        <w:t>）</w:t>
      </w:r>
      <w:r>
        <w:rPr>
          <w:rFonts w:hint="eastAsia" w:ascii="宋体" w:hAnsi="宋体"/>
          <w:b/>
          <w:sz w:val="24"/>
          <w:szCs w:val="24"/>
        </w:rPr>
        <w:t>报价</w:t>
      </w:r>
      <w:r>
        <w:rPr>
          <w:rFonts w:ascii="宋体" w:hAnsi="宋体"/>
          <w:b/>
          <w:sz w:val="24"/>
          <w:szCs w:val="24"/>
          <w:lang w:val="zh-CN"/>
        </w:rPr>
        <w:t>分</w:t>
      </w:r>
      <w:r>
        <w:rPr>
          <w:rFonts w:ascii="宋体" w:hAnsi="宋体"/>
          <w:b/>
          <w:sz w:val="24"/>
          <w:szCs w:val="24"/>
        </w:rPr>
        <w:t>：</w:t>
      </w:r>
      <w:bookmarkEnd w:id="0"/>
      <w:r>
        <w:rPr>
          <w:rFonts w:hint="eastAsia" w:ascii="宋体" w:hAnsi="宋体" w:eastAsia="宋体" w:cs="Times New Roman"/>
          <w:b w:val="0"/>
          <w:bCs/>
          <w:sz w:val="28"/>
          <w:szCs w:val="28"/>
          <w:lang w:val="en-US" w:eastAsia="zh-CN"/>
        </w:rPr>
        <w:t>30</w:t>
      </w:r>
      <w:r>
        <w:rPr>
          <w:rFonts w:hint="eastAsia" w:ascii="宋体" w:hAnsi="宋体" w:eastAsia="宋体" w:cs="Times New Roman"/>
          <w:b w:val="0"/>
          <w:bCs/>
          <w:sz w:val="28"/>
          <w:szCs w:val="28"/>
          <w:lang w:val="zh-CN"/>
        </w:rPr>
        <w:t>分</w:t>
      </w:r>
    </w:p>
    <w:p w14:paraId="48FE0C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报价</w:t>
      </w:r>
      <w:r>
        <w:rPr>
          <w:rFonts w:ascii="宋体" w:hAnsi="宋体"/>
          <w:sz w:val="24"/>
          <w:szCs w:val="24"/>
        </w:rPr>
        <w:t>分统一采用低价优先法计算，即满足磋商文件要求且最后报价最低的供应商的价格为磋商基准价，其价格分为满分。其他供应商的价格分统一按照下列公式计算：</w:t>
      </w:r>
    </w:p>
    <w:p w14:paraId="0A027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sz w:val="24"/>
          <w:szCs w:val="24"/>
        </w:rPr>
      </w:pPr>
      <w:r>
        <w:rPr>
          <w:rFonts w:ascii="宋体" w:hAnsi="宋体"/>
          <w:sz w:val="24"/>
          <w:szCs w:val="24"/>
        </w:rPr>
        <w:t>磋商报价得分=（磋商基准价/最后磋商报价）×价格权值×100</w:t>
      </w:r>
    </w:p>
    <w:p w14:paraId="0DDD6D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46F7F"/>
    <w:rsid w:val="5704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2025-06-23T01:35:00Z</dcterms:created>
  <dc:creator>mocha</dc:creator>
  <cp:lastModifiedBy>mocha</cp:lastModifiedBy>
  <dcterms:modified xsi:type="dcterms:W3CDTF">2025-06-23T01:36:00Z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11E884EB67E84591A69D25AEEE421B24_11</vt:lpwstr>
  </property>
  <property fmtid="{D5CDD505-2E9C-101B-9397-08002B2CF9AE}" pid="4" name="KSOTemplateDocerSaveRecord">
    <vt:lpwstr>eyJoZGlkIjoiMDU0N2U0ZWI5MmYxZmQyZWI4YWQwNzM0MjhhYmZmYjMiLCJ1c2VySWQiOiI1NDgyNTU5OTQifQ==</vt:lpwstr>
  </property>
</Properties>
</file>