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F09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5DAC4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__</w:t>
      </w: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>动力检测治疗仪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__基本需求概况</w:t>
      </w:r>
    </w:p>
    <w:p w14:paraId="3CFDC82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技术性要求：</w:t>
      </w:r>
    </w:p>
    <w:p w14:paraId="016CE060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1.可行肛肠测压了解便秘类型；</w:t>
      </w:r>
    </w:p>
    <w:p w14:paraId="55453C2E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2.可行食管测压；</w:t>
      </w:r>
    </w:p>
    <w:p w14:paraId="5FA0D012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3.可行胃肠电图检测；</w:t>
      </w:r>
    </w:p>
    <w:p w14:paraId="556D2691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4.可行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胃肠动力治疗及生物反馈治疗；</w:t>
      </w:r>
      <w:bookmarkStart w:id="0" w:name="_GoBack"/>
      <w:bookmarkEnd w:id="0"/>
    </w:p>
    <w:p w14:paraId="0990E0F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测压范围：-100mmHg～4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0mmHg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可以范围稍扩大）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2EE62EA">
      <w:pPr>
        <w:pStyle w:val="4"/>
        <w:spacing w:before="2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6.生</w:t>
      </w:r>
      <w:r>
        <w:rPr>
          <w:rFonts w:hint="eastAsia" w:ascii="仿宋" w:hAnsi="仿宋" w:eastAsia="仿宋" w:cs="仿宋"/>
          <w:sz w:val="28"/>
          <w:szCs w:val="28"/>
        </w:rPr>
        <w:t>物反馈训练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须采用方便易懂的</w:t>
      </w:r>
      <w:r>
        <w:rPr>
          <w:rFonts w:hint="eastAsia" w:ascii="仿宋" w:hAnsi="仿宋" w:eastAsia="仿宋" w:cs="仿宋"/>
          <w:sz w:val="28"/>
          <w:szCs w:val="28"/>
        </w:rPr>
        <w:t>方式进行腹压和肛门括约肌协调训练、独立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的腹压训练和括约肌松弛训练，训练方式根据患者情况进行选择；并对训练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效果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实时显示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；</w:t>
      </w:r>
    </w:p>
    <w:p w14:paraId="2DC4E8FD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7.肛肠测压需满足同时2人以上检测，胃肠动力治疗及生物反馈治疗</w:t>
      </w:r>
    </w:p>
    <w:p w14:paraId="0B9B35E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需满足</w:t>
      </w:r>
      <w:r>
        <w:rPr>
          <w:rFonts w:hint="eastAsia" w:ascii="仿宋" w:hAnsi="仿宋" w:eastAsia="仿宋" w:cs="仿宋"/>
          <w:sz w:val="28"/>
          <w:szCs w:val="28"/>
        </w:rPr>
        <w:t xml:space="preserve">同时治疗病人数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以上；</w:t>
      </w:r>
    </w:p>
    <w:p w14:paraId="167EBCA6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8.可满足便携式携带，方便患者带回家治疗；</w:t>
      </w:r>
    </w:p>
    <w:p w14:paraId="672C6CEB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9.可自动出具检测分析报告，方便临床医生解读。</w:t>
      </w:r>
    </w:p>
    <w:p w14:paraId="7720214C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7A8CE2F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334419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以上带*条款要求必须符合，非*内容吻合性越高，指导意义越大。</w:t>
      </w:r>
    </w:p>
    <w:p w14:paraId="421B32F6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注：后期验收时所提供医疗器械的生产日期国产须在半年以内，进口设备须在一年以内。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GZlODYzZDc1ZWNjOWE4NjM3YWFlMmFmNzg1Y2QifQ=="/>
  </w:docVars>
  <w:rsids>
    <w:rsidRoot w:val="5DB12023"/>
    <w:rsid w:val="09E65669"/>
    <w:rsid w:val="127926AF"/>
    <w:rsid w:val="1E363D41"/>
    <w:rsid w:val="26295AED"/>
    <w:rsid w:val="298A035E"/>
    <w:rsid w:val="3A587ABF"/>
    <w:rsid w:val="3A601D2F"/>
    <w:rsid w:val="44025DCE"/>
    <w:rsid w:val="4BAB563D"/>
    <w:rsid w:val="53DC3F29"/>
    <w:rsid w:val="5DB12023"/>
    <w:rsid w:val="711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350</Characters>
  <Lines>0</Lines>
  <Paragraphs>0</Paragraphs>
  <TotalTime>6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2024-01-17T06:13:00Z</dcterms:created>
  <dc:creator>admin</dc:creator>
  <cp:lastModifiedBy>admin</cp:lastModifiedBy>
  <dcterms:modified xsi:type="dcterms:W3CDTF">2025-05-21T06:16:32Z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97794D834F234AFB9A2C08C49FD44E5A_13</vt:lpwstr>
  </property>
  <property fmtid="{D5CDD505-2E9C-101B-9397-08002B2CF9AE}" pid="4" name="KSOTemplateDocerSaveRecord">
    <vt:lpwstr>eyJoZGlkIjoiYjMyNGZlODYzZDc1ZWNjOWE4NjM3YWFlMmFmNzg1Y2QifQ==</vt:lpwstr>
  </property>
</Properties>
</file>