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A5BA">
      <w:pPr>
        <w:pStyle w:val="12"/>
        <w:ind w:right="-231" w:rightChars="-110" w:firstLine="2640" w:firstLineChars="1100"/>
        <w:jc w:val="both"/>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妇幼保健院软装采购项目</w:t>
      </w:r>
      <w:bookmarkStart w:id="0" w:name="_GoBack"/>
      <w:bookmarkEnd w:id="0"/>
    </w:p>
    <w:tbl>
      <w:tblPr>
        <w:tblStyle w:val="8"/>
        <w:tblW w:w="9552" w:type="dxa"/>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132"/>
        <w:gridCol w:w="7500"/>
      </w:tblGrid>
      <w:tr w14:paraId="2FD8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0" w:type="dxa"/>
            <w:noWrap/>
            <w:vAlign w:val="center"/>
          </w:tcPr>
          <w:p w14:paraId="3C1A01BA">
            <w:pPr>
              <w:widowControl/>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32" w:type="dxa"/>
            <w:noWrap/>
            <w:vAlign w:val="center"/>
          </w:tcPr>
          <w:p w14:paraId="54886170">
            <w:pPr>
              <w:widowControl/>
              <w:spacing w:line="276" w:lineRule="auto"/>
              <w:jc w:val="center"/>
              <w:rPr>
                <w:rFonts w:hint="eastAsia" w:ascii="宋体" w:hAnsi="宋体" w:eastAsia="宋体" w:cs="宋体"/>
                <w:sz w:val="24"/>
                <w:szCs w:val="24"/>
              </w:rPr>
            </w:pPr>
            <w:r>
              <w:rPr>
                <w:rFonts w:hint="eastAsia" w:ascii="宋体" w:hAnsi="宋体" w:eastAsia="宋体" w:cs="宋体"/>
                <w:sz w:val="24"/>
                <w:szCs w:val="24"/>
              </w:rPr>
              <w:t>品类</w:t>
            </w:r>
          </w:p>
        </w:tc>
        <w:tc>
          <w:tcPr>
            <w:tcW w:w="7500" w:type="dxa"/>
            <w:noWrap w:val="0"/>
            <w:vAlign w:val="center"/>
          </w:tcPr>
          <w:p w14:paraId="60E51D20">
            <w:pPr>
              <w:widowControl/>
              <w:spacing w:line="276" w:lineRule="auto"/>
              <w:jc w:val="center"/>
              <w:rPr>
                <w:rFonts w:hint="eastAsia" w:ascii="宋体" w:hAnsi="宋体" w:eastAsia="宋体" w:cs="宋体"/>
                <w:sz w:val="24"/>
                <w:szCs w:val="24"/>
              </w:rPr>
            </w:pPr>
            <w:r>
              <w:rPr>
                <w:rFonts w:hint="eastAsia" w:ascii="宋体" w:hAnsi="宋体" w:eastAsia="宋体" w:cs="宋体"/>
                <w:sz w:val="24"/>
                <w:szCs w:val="24"/>
              </w:rPr>
              <w:t>参教要求</w:t>
            </w:r>
          </w:p>
        </w:tc>
      </w:tr>
      <w:tr w14:paraId="0FB4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20" w:type="dxa"/>
            <w:noWrap/>
            <w:vAlign w:val="center"/>
          </w:tcPr>
          <w:p w14:paraId="59817A22">
            <w:pPr>
              <w:widowControl/>
              <w:spacing w:line="276"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132" w:type="dxa"/>
            <w:noWrap/>
            <w:vAlign w:val="center"/>
          </w:tcPr>
          <w:p w14:paraId="6E0BE7DA">
            <w:pPr>
              <w:widowControl/>
              <w:spacing w:line="276"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隔帘面料</w:t>
            </w:r>
          </w:p>
        </w:tc>
        <w:tc>
          <w:tcPr>
            <w:tcW w:w="7500" w:type="dxa"/>
            <w:noWrap w:val="0"/>
            <w:vAlign w:val="center"/>
          </w:tcPr>
          <w:p w14:paraId="160DAA3C">
            <w:pPr>
              <w:spacing w:before="78" w:line="22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面料：100%聚酯纤维</w:t>
            </w:r>
          </w:p>
          <w:p w14:paraId="70CC2368">
            <w:pPr>
              <w:spacing w:before="78" w:line="220" w:lineRule="auto"/>
              <w:rPr>
                <w:rFonts w:hint="eastAsia" w:ascii="宋体" w:hAnsi="宋体" w:eastAsia="宋体" w:cs="宋体"/>
                <w:b w:val="0"/>
                <w:bCs w:val="0"/>
                <w:sz w:val="24"/>
                <w:szCs w:val="24"/>
              </w:rPr>
            </w:pPr>
            <w:r>
              <w:rPr>
                <w:rFonts w:hint="eastAsia" w:ascii="宋体" w:hAnsi="宋体" w:cs="宋体"/>
                <w:b w:val="0"/>
                <w:bCs w:val="0"/>
                <w:sz w:val="21"/>
                <w:szCs w:val="21"/>
              </w:rPr>
              <w:t>★</w:t>
            </w:r>
            <w:r>
              <w:rPr>
                <w:rFonts w:hint="eastAsia" w:ascii="宋体" w:hAnsi="宋体" w:eastAsia="宋体" w:cs="宋体"/>
                <w:b w:val="0"/>
                <w:bCs w:val="0"/>
                <w:sz w:val="24"/>
                <w:szCs w:val="24"/>
              </w:rPr>
              <w:t>1、单位面积克重：≥2</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0g/㎡，检测标准GB/T4669-2008；</w:t>
            </w:r>
          </w:p>
          <w:p w14:paraId="6081EA1C">
            <w:pPr>
              <w:spacing w:before="78" w:line="220" w:lineRule="auto"/>
              <w:rPr>
                <w:rFonts w:hint="eastAsia" w:ascii="宋体" w:hAnsi="宋体" w:eastAsia="宋体" w:cs="宋体"/>
                <w:b w:val="0"/>
                <w:bCs w:val="0"/>
                <w:sz w:val="24"/>
                <w:szCs w:val="24"/>
              </w:rPr>
            </w:pPr>
            <w:r>
              <w:rPr>
                <w:rFonts w:hint="eastAsia" w:ascii="宋体" w:hAnsi="宋体" w:cs="宋体"/>
                <w:b w:val="0"/>
                <w:bCs w:val="0"/>
                <w:sz w:val="21"/>
                <w:szCs w:val="21"/>
              </w:rPr>
              <w:t>★</w:t>
            </w:r>
            <w:r>
              <w:rPr>
                <w:rFonts w:hint="eastAsia" w:ascii="宋体" w:hAnsi="宋体" w:eastAsia="宋体" w:cs="宋体"/>
                <w:b w:val="0"/>
                <w:bCs w:val="0"/>
                <w:sz w:val="24"/>
                <w:szCs w:val="24"/>
              </w:rPr>
              <w:t>2、</w:t>
            </w:r>
            <w:r>
              <w:rPr>
                <w:rFonts w:hint="eastAsia" w:ascii="宋体" w:hAnsi="宋体" w:eastAsia="宋体" w:cs="宋体"/>
                <w:b w:val="0"/>
                <w:bCs w:val="0"/>
                <w:spacing w:val="5"/>
                <w:sz w:val="24"/>
                <w:szCs w:val="24"/>
              </w:rPr>
              <w:t>游离甲醛</w:t>
            </w:r>
            <w:r>
              <w:rPr>
                <w:rFonts w:hint="eastAsia" w:ascii="宋体" w:hAnsi="宋体" w:eastAsia="宋体" w:cs="宋体"/>
                <w:b w:val="0"/>
                <w:bCs w:val="0"/>
                <w:sz w:val="24"/>
                <w:szCs w:val="24"/>
              </w:rPr>
              <w:t>：未检出；检测标准GB/T2912.1-2009；</w:t>
            </w:r>
          </w:p>
          <w:p w14:paraId="5988562A">
            <w:pPr>
              <w:spacing w:before="78" w:line="22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3、阻燃标准：符合GB</w:t>
            </w:r>
            <w:r>
              <w:rPr>
                <w:rFonts w:hint="eastAsia" w:ascii="宋体" w:hAnsi="宋体" w:eastAsia="宋体" w:cs="宋体"/>
                <w:b w:val="0"/>
                <w:bCs w:val="0"/>
                <w:sz w:val="24"/>
                <w:szCs w:val="24"/>
                <w:lang w:val="en-US" w:eastAsia="zh-CN"/>
              </w:rPr>
              <w:t>20286-2006</w:t>
            </w:r>
            <w:r>
              <w:rPr>
                <w:rFonts w:hint="eastAsia" w:ascii="宋体" w:hAnsi="宋体" w:eastAsia="宋体" w:cs="宋体"/>
                <w:b w:val="0"/>
                <w:bCs w:val="0"/>
                <w:sz w:val="24"/>
                <w:szCs w:val="24"/>
              </w:rPr>
              <w:t xml:space="preserve"> 1级；</w:t>
            </w:r>
          </w:p>
          <w:p w14:paraId="5C47D574">
            <w:pPr>
              <w:spacing w:before="78" w:line="22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4、异味：无异味；检测标准GB18401-2010。</w:t>
            </w:r>
          </w:p>
          <w:p w14:paraId="46003444">
            <w:pPr>
              <w:spacing w:before="78" w:line="22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5、耐光色牢度：符合≥4级，检测标准GB/T8427-2019。</w:t>
            </w:r>
          </w:p>
          <w:p w14:paraId="7874DB17">
            <w:pPr>
              <w:spacing w:before="78" w:line="220" w:lineRule="auto"/>
              <w:rPr>
                <w:rFonts w:hint="eastAsia" w:ascii="宋体" w:hAnsi="宋体" w:eastAsia="宋体" w:cs="宋体"/>
                <w:b w:val="0"/>
                <w:bCs w:val="0"/>
                <w:sz w:val="24"/>
                <w:szCs w:val="24"/>
              </w:rPr>
            </w:pPr>
            <w:r>
              <w:rPr>
                <w:rFonts w:hint="eastAsia" w:ascii="宋体" w:hAnsi="宋体" w:cs="宋体"/>
                <w:b w:val="0"/>
                <w:bCs w:val="0"/>
                <w:sz w:val="21"/>
                <w:szCs w:val="21"/>
              </w:rPr>
              <w:t>★</w:t>
            </w:r>
            <w:r>
              <w:rPr>
                <w:rFonts w:hint="eastAsia" w:ascii="宋体" w:hAnsi="宋体" w:eastAsia="宋体" w:cs="宋体"/>
                <w:b w:val="0"/>
                <w:bCs w:val="0"/>
                <w:sz w:val="24"/>
                <w:szCs w:val="24"/>
              </w:rPr>
              <w:t>6、可萃取重金属含量（mg/kg):未检出，检测标准GB/T17593.2-2007、GB/T17593.4-2006、GB/T17593.3-2006标准。</w:t>
            </w:r>
          </w:p>
          <w:p w14:paraId="055BACBF">
            <w:pPr>
              <w:spacing w:before="78" w:line="220" w:lineRule="auto"/>
              <w:rPr>
                <w:rFonts w:hint="eastAsia" w:ascii="宋体" w:hAnsi="宋体" w:eastAsia="宋体" w:cs="宋体"/>
                <w:b w:val="0"/>
                <w:bCs w:val="0"/>
                <w:sz w:val="24"/>
                <w:szCs w:val="24"/>
              </w:rPr>
            </w:pPr>
            <w:r>
              <w:rPr>
                <w:rFonts w:hint="eastAsia" w:ascii="宋体" w:hAnsi="宋体" w:cs="宋体"/>
                <w:b w:val="0"/>
                <w:bCs w:val="0"/>
                <w:sz w:val="21"/>
                <w:szCs w:val="21"/>
              </w:rPr>
              <w:t>★</w:t>
            </w:r>
            <w:r>
              <w:rPr>
                <w:rFonts w:hint="eastAsia" w:ascii="宋体" w:hAnsi="宋体" w:eastAsia="宋体" w:cs="宋体"/>
                <w:b w:val="0"/>
                <w:bCs w:val="0"/>
                <w:sz w:val="24"/>
                <w:szCs w:val="24"/>
              </w:rPr>
              <w:t>7、抗菌性能/抑菌率：金黄色葡萄球菌≥9</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%、大肠杆菌≥9</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%、白色念珠菌≥9</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w:t>
            </w:r>
            <w:r>
              <w:rPr>
                <w:rFonts w:hint="eastAsia" w:ascii="宋体" w:hAnsi="宋体" w:eastAsia="宋体" w:cs="宋体"/>
                <w:b w:val="0"/>
                <w:bCs w:val="0"/>
                <w:spacing w:val="2"/>
                <w:sz w:val="24"/>
                <w:szCs w:val="24"/>
              </w:rPr>
              <w:t>铜绿假单胞菌</w:t>
            </w:r>
            <w:r>
              <w:rPr>
                <w:rFonts w:hint="eastAsia" w:ascii="宋体" w:hAnsi="宋体" w:eastAsia="宋体" w:cs="宋体"/>
                <w:b w:val="0"/>
                <w:bCs w:val="0"/>
                <w:sz w:val="24"/>
                <w:szCs w:val="24"/>
              </w:rPr>
              <w:t>≥9</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w:t>
            </w:r>
            <w:r>
              <w:rPr>
                <w:rFonts w:hint="eastAsia" w:ascii="宋体" w:hAnsi="宋体" w:eastAsia="宋体" w:cs="宋体"/>
                <w:b w:val="0"/>
                <w:bCs w:val="0"/>
                <w:spacing w:val="-1"/>
                <w:sz w:val="24"/>
                <w:szCs w:val="24"/>
              </w:rPr>
              <w:t>肺炎克雷伯氏菌</w:t>
            </w:r>
            <w:r>
              <w:rPr>
                <w:rFonts w:hint="eastAsia" w:ascii="宋体" w:hAnsi="宋体" w:eastAsia="宋体" w:cs="宋体"/>
                <w:b w:val="0"/>
                <w:bCs w:val="0"/>
                <w:sz w:val="24"/>
                <w:szCs w:val="24"/>
              </w:rPr>
              <w:t>≥9</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%（依据GB/T20944.3-2008）；</w:t>
            </w:r>
          </w:p>
          <w:p w14:paraId="7EC30E8D">
            <w:pPr>
              <w:spacing w:before="78" w:line="22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pacing w:val="-2"/>
                <w:sz w:val="24"/>
                <w:szCs w:val="24"/>
              </w:rPr>
              <w:t>有机锡化合物</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pacing w:val="-1"/>
                <w:sz w:val="24"/>
                <w:szCs w:val="24"/>
              </w:rPr>
              <w:t>/(mg/kg)</w:t>
            </w:r>
            <w:r>
              <w:rPr>
                <w:rFonts w:hint="eastAsia" w:ascii="宋体" w:hAnsi="宋体" w:eastAsia="宋体" w:cs="宋体"/>
                <w:b w:val="0"/>
                <w:bCs w:val="0"/>
                <w:sz w:val="24"/>
                <w:szCs w:val="24"/>
              </w:rPr>
              <w:t>未检出，检测标准</w:t>
            </w:r>
            <w:r>
              <w:rPr>
                <w:rFonts w:hint="eastAsia" w:ascii="宋体" w:hAnsi="宋体" w:eastAsia="宋体" w:cs="宋体"/>
                <w:b w:val="0"/>
                <w:bCs w:val="0"/>
                <w:spacing w:val="-2"/>
                <w:sz w:val="24"/>
                <w:szCs w:val="24"/>
              </w:rPr>
              <w:t>GB/T</w:t>
            </w:r>
            <w:r>
              <w:rPr>
                <w:rFonts w:hint="eastAsia" w:ascii="宋体" w:hAnsi="宋体" w:eastAsia="宋体" w:cs="宋体"/>
                <w:b w:val="0"/>
                <w:bCs w:val="0"/>
                <w:spacing w:val="57"/>
                <w:sz w:val="24"/>
                <w:szCs w:val="24"/>
              </w:rPr>
              <w:t xml:space="preserve"> </w:t>
            </w:r>
            <w:r>
              <w:rPr>
                <w:rFonts w:hint="eastAsia" w:ascii="宋体" w:hAnsi="宋体" w:eastAsia="宋体" w:cs="宋体"/>
                <w:b w:val="0"/>
                <w:bCs w:val="0"/>
                <w:spacing w:val="-2"/>
                <w:sz w:val="24"/>
                <w:szCs w:val="24"/>
              </w:rPr>
              <w:t>20385.1-2021</w:t>
            </w:r>
          </w:p>
        </w:tc>
      </w:tr>
      <w:tr w14:paraId="0B43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20" w:type="dxa"/>
            <w:noWrap/>
            <w:vAlign w:val="center"/>
          </w:tcPr>
          <w:p w14:paraId="2D636F38">
            <w:pPr>
              <w:widowControl/>
              <w:spacing w:line="276"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132" w:type="dxa"/>
            <w:noWrap/>
            <w:vAlign w:val="center"/>
          </w:tcPr>
          <w:p w14:paraId="237B13D1">
            <w:pPr>
              <w:widowControl/>
              <w:spacing w:line="276" w:lineRule="auto"/>
              <w:jc w:val="center"/>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bidi="ar"/>
              </w:rPr>
              <w:t>窗帘布</w:t>
            </w:r>
          </w:p>
        </w:tc>
        <w:tc>
          <w:tcPr>
            <w:tcW w:w="7500" w:type="dxa"/>
            <w:noWrap w:val="0"/>
            <w:vAlign w:val="center"/>
          </w:tcPr>
          <w:p w14:paraId="5D0D7349">
            <w:pPr>
              <w:widowControl/>
              <w:spacing w:line="276" w:lineRule="auto"/>
              <w:rPr>
                <w:rFonts w:hint="eastAsia" w:ascii="宋体" w:hAnsi="宋体" w:eastAsia="宋体" w:cs="宋体"/>
                <w:b w:val="0"/>
                <w:bCs w:val="0"/>
                <w:color w:val="000000"/>
                <w:sz w:val="24"/>
                <w:szCs w:val="24"/>
                <w:lang w:val="en-US" w:eastAsia="zh-CN" w:bidi="ar"/>
              </w:rPr>
            </w:pPr>
            <w:r>
              <w:rPr>
                <w:rFonts w:hint="eastAsia" w:ascii="宋体" w:hAnsi="宋体" w:cs="宋体"/>
                <w:b w:val="0"/>
                <w:bCs w:val="0"/>
                <w:sz w:val="21"/>
                <w:szCs w:val="21"/>
              </w:rPr>
              <w:t>★</w:t>
            </w:r>
            <w:r>
              <w:rPr>
                <w:rFonts w:hint="eastAsia" w:ascii="宋体" w:hAnsi="宋体" w:eastAsia="宋体" w:cs="宋体"/>
                <w:b w:val="0"/>
                <w:bCs w:val="0"/>
                <w:color w:val="000000"/>
                <w:sz w:val="24"/>
                <w:szCs w:val="24"/>
                <w:lang w:bidi="ar"/>
              </w:rPr>
              <w:t>1、成分：聚酯纤维</w:t>
            </w:r>
            <w:r>
              <w:rPr>
                <w:rFonts w:hint="eastAsia" w:ascii="宋体" w:hAnsi="宋体" w:eastAsia="宋体" w:cs="宋体"/>
                <w:b w:val="0"/>
                <w:bCs w:val="0"/>
                <w:color w:val="000000"/>
                <w:sz w:val="24"/>
                <w:szCs w:val="24"/>
                <w:lang w:val="en-US" w:eastAsia="zh-CN" w:bidi="ar"/>
              </w:rPr>
              <w:t>80</w:t>
            </w:r>
            <w:r>
              <w:rPr>
                <w:rFonts w:hint="eastAsia" w:ascii="宋体" w:hAnsi="宋体" w:eastAsia="宋体" w:cs="宋体"/>
                <w:b w:val="0"/>
                <w:bCs w:val="0"/>
                <w:color w:val="000000"/>
                <w:sz w:val="24"/>
                <w:szCs w:val="24"/>
                <w:lang w:bidi="ar"/>
              </w:rPr>
              <w:t>%</w:t>
            </w:r>
            <w:r>
              <w:rPr>
                <w:rFonts w:hint="eastAsia" w:ascii="宋体" w:hAnsi="宋体" w:eastAsia="宋体" w:cs="宋体"/>
                <w:b w:val="0"/>
                <w:bCs w:val="0"/>
                <w:color w:val="000000"/>
                <w:sz w:val="24"/>
                <w:szCs w:val="24"/>
                <w:lang w:val="en-US" w:eastAsia="zh-CN" w:bidi="ar"/>
              </w:rPr>
              <w:t>,粘纤20</w:t>
            </w:r>
            <w:r>
              <w:rPr>
                <w:rFonts w:hint="eastAsia" w:ascii="宋体" w:hAnsi="宋体" w:eastAsia="宋体" w:cs="宋体"/>
                <w:b w:val="0"/>
                <w:bCs w:val="0"/>
                <w:color w:val="000000"/>
                <w:sz w:val="24"/>
                <w:szCs w:val="24"/>
                <w:lang w:bidi="ar"/>
              </w:rPr>
              <w:t>%</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±5%</w:t>
            </w:r>
          </w:p>
          <w:p w14:paraId="43B2529A">
            <w:pPr>
              <w:widowControl/>
              <w:spacing w:line="276" w:lineRule="auto"/>
              <w:rPr>
                <w:rFonts w:hint="eastAsia" w:ascii="宋体" w:hAnsi="宋体" w:eastAsia="宋体" w:cs="宋体"/>
                <w:b w:val="0"/>
                <w:bCs w:val="0"/>
                <w:color w:val="000000"/>
                <w:sz w:val="24"/>
                <w:szCs w:val="24"/>
                <w:lang w:bidi="ar"/>
              </w:rPr>
            </w:pPr>
            <w:r>
              <w:rPr>
                <w:rFonts w:hint="eastAsia" w:ascii="宋体" w:hAnsi="宋体" w:cs="宋体"/>
                <w:b w:val="0"/>
                <w:bCs w:val="0"/>
                <w:sz w:val="21"/>
                <w:szCs w:val="21"/>
              </w:rPr>
              <w:t>★</w:t>
            </w:r>
            <w:r>
              <w:rPr>
                <w:rFonts w:hint="eastAsia" w:ascii="宋体" w:hAnsi="宋体" w:eastAsia="宋体" w:cs="宋体"/>
                <w:b w:val="0"/>
                <w:bCs w:val="0"/>
                <w:color w:val="000000"/>
                <w:sz w:val="24"/>
                <w:szCs w:val="24"/>
                <w:lang w:bidi="ar"/>
              </w:rPr>
              <w:t>2、净单位面积质量≥</w:t>
            </w:r>
            <w:r>
              <w:rPr>
                <w:rFonts w:hint="eastAsia" w:ascii="宋体" w:hAnsi="宋体" w:eastAsia="宋体" w:cs="宋体"/>
                <w:b w:val="0"/>
                <w:bCs w:val="0"/>
                <w:color w:val="000000"/>
                <w:sz w:val="24"/>
                <w:szCs w:val="24"/>
                <w:lang w:val="en-US" w:eastAsia="zh-CN" w:bidi="ar"/>
              </w:rPr>
              <w:t>450</w:t>
            </w:r>
            <w:r>
              <w:rPr>
                <w:rFonts w:hint="eastAsia" w:ascii="宋体" w:hAnsi="宋体" w:eastAsia="宋体" w:cs="宋体"/>
                <w:b w:val="0"/>
                <w:bCs w:val="0"/>
                <w:color w:val="000000"/>
                <w:sz w:val="24"/>
                <w:szCs w:val="24"/>
                <w:lang w:bidi="ar"/>
              </w:rPr>
              <w:t>g/㎡</w:t>
            </w:r>
          </w:p>
          <w:p w14:paraId="603AF292">
            <w:pPr>
              <w:widowControl/>
              <w:spacing w:line="276" w:lineRule="auto"/>
              <w:rPr>
                <w:rFonts w:hint="eastAsia" w:ascii="宋体" w:hAnsi="宋体" w:eastAsia="宋体" w:cs="宋体"/>
                <w:b w:val="0"/>
                <w:bCs w:val="0"/>
                <w:color w:val="000000"/>
                <w:sz w:val="24"/>
                <w:szCs w:val="24"/>
              </w:rPr>
            </w:pPr>
            <w:r>
              <w:rPr>
                <w:rFonts w:hint="eastAsia" w:ascii="宋体" w:hAnsi="宋体" w:cs="宋体"/>
                <w:b w:val="0"/>
                <w:bCs w:val="0"/>
                <w:sz w:val="21"/>
                <w:szCs w:val="21"/>
              </w:rPr>
              <w:t>★</w:t>
            </w:r>
            <w:r>
              <w:rPr>
                <w:rFonts w:hint="eastAsia" w:ascii="宋体" w:hAnsi="宋体" w:eastAsia="宋体" w:cs="宋体"/>
                <w:b w:val="0"/>
                <w:bCs w:val="0"/>
                <w:sz w:val="24"/>
                <w:szCs w:val="24"/>
              </w:rPr>
              <w:t>3</w:t>
            </w:r>
            <w:r>
              <w:rPr>
                <w:rFonts w:hint="eastAsia" w:ascii="宋体" w:hAnsi="宋体" w:eastAsia="宋体" w:cs="宋体"/>
                <w:b w:val="0"/>
                <w:bCs w:val="0"/>
                <w:color w:val="000000"/>
                <w:sz w:val="24"/>
                <w:szCs w:val="24"/>
                <w:lang w:bidi="ar"/>
              </w:rPr>
              <w:t>、阻燃性能：</w:t>
            </w:r>
            <w:r>
              <w:rPr>
                <w:rFonts w:hint="eastAsia" w:ascii="宋体" w:hAnsi="宋体" w:eastAsia="宋体" w:cs="宋体"/>
                <w:b w:val="0"/>
                <w:bCs w:val="0"/>
                <w:color w:val="000000"/>
                <w:sz w:val="24"/>
                <w:szCs w:val="24"/>
                <w:lang w:val="en-US" w:eastAsia="zh-CN" w:bidi="ar"/>
              </w:rPr>
              <w:t xml:space="preserve">符合GB20286-20006  </w:t>
            </w:r>
            <w:r>
              <w:rPr>
                <w:rFonts w:hint="eastAsia" w:ascii="宋体" w:hAnsi="宋体" w:eastAsia="宋体" w:cs="宋体"/>
                <w:b w:val="0"/>
                <w:bCs w:val="0"/>
                <w:color w:val="000000"/>
                <w:sz w:val="24"/>
                <w:szCs w:val="24"/>
                <w:lang w:bidi="ar"/>
              </w:rPr>
              <w:t>1级要求</w:t>
            </w:r>
          </w:p>
          <w:p w14:paraId="7535D2C4">
            <w:pPr>
              <w:widowControl/>
              <w:spacing w:line="276" w:lineRule="auto"/>
              <w:rPr>
                <w:rFonts w:hint="eastAsia" w:ascii="宋体" w:hAnsi="宋体" w:eastAsia="宋体" w:cs="宋体"/>
                <w:b w:val="0"/>
                <w:bCs w:val="0"/>
                <w:color w:val="000000"/>
                <w:sz w:val="24"/>
                <w:szCs w:val="24"/>
                <w:lang w:bidi="ar"/>
              </w:rPr>
            </w:pPr>
            <w:r>
              <w:rPr>
                <w:rFonts w:hint="eastAsia" w:ascii="宋体" w:hAnsi="宋体" w:eastAsia="宋体" w:cs="宋体"/>
                <w:b w:val="0"/>
                <w:bCs w:val="0"/>
                <w:sz w:val="24"/>
                <w:szCs w:val="24"/>
              </w:rPr>
              <w:t>4</w:t>
            </w:r>
            <w:r>
              <w:rPr>
                <w:rFonts w:hint="eastAsia" w:ascii="宋体" w:hAnsi="宋体" w:eastAsia="宋体" w:cs="宋体"/>
                <w:b w:val="0"/>
                <w:bCs w:val="0"/>
                <w:color w:val="000000"/>
                <w:sz w:val="24"/>
                <w:szCs w:val="24"/>
                <w:lang w:bidi="ar"/>
              </w:rPr>
              <w:t>、甲醛含量：未检出</w:t>
            </w:r>
          </w:p>
          <w:p w14:paraId="78B58076">
            <w:pPr>
              <w:widowControl/>
              <w:spacing w:line="276" w:lineRule="auto"/>
              <w:rPr>
                <w:rFonts w:hint="eastAsia" w:ascii="宋体" w:hAnsi="宋体" w:eastAsia="宋体" w:cs="宋体"/>
                <w:b w:val="0"/>
                <w:bCs w:val="0"/>
                <w:color w:val="000000"/>
                <w:sz w:val="24"/>
                <w:szCs w:val="24"/>
                <w:lang w:bidi="ar"/>
              </w:rPr>
            </w:pPr>
            <w:r>
              <w:rPr>
                <w:rFonts w:hint="eastAsia" w:ascii="宋体" w:hAnsi="宋体" w:eastAsia="宋体" w:cs="宋体"/>
                <w:b w:val="0"/>
                <w:bCs w:val="0"/>
                <w:sz w:val="24"/>
                <w:szCs w:val="24"/>
              </w:rPr>
              <w:t>5</w:t>
            </w:r>
            <w:r>
              <w:rPr>
                <w:rFonts w:hint="eastAsia" w:ascii="宋体" w:hAnsi="宋体" w:eastAsia="宋体" w:cs="宋体"/>
                <w:b w:val="0"/>
                <w:bCs w:val="0"/>
                <w:color w:val="000000"/>
                <w:sz w:val="24"/>
                <w:szCs w:val="24"/>
                <w:lang w:bidi="ar"/>
              </w:rPr>
              <w:t>、可分解致癌芳香胺染料：</w:t>
            </w:r>
            <w:r>
              <w:rPr>
                <w:rFonts w:hint="eastAsia" w:ascii="宋体" w:hAnsi="宋体" w:eastAsia="宋体" w:cs="宋体"/>
                <w:b w:val="0"/>
                <w:bCs w:val="0"/>
                <w:sz w:val="24"/>
                <w:szCs w:val="24"/>
              </w:rPr>
              <w:t>未检出</w:t>
            </w:r>
          </w:p>
          <w:p w14:paraId="0DE8D09C">
            <w:pPr>
              <w:widowControl/>
              <w:spacing w:line="276" w:lineRule="auto"/>
              <w:rPr>
                <w:rFonts w:hint="eastAsia" w:ascii="宋体" w:hAnsi="宋体" w:eastAsia="宋体" w:cs="宋体"/>
                <w:b w:val="0"/>
                <w:bCs w:val="0"/>
                <w:color w:val="000000"/>
                <w:sz w:val="24"/>
                <w:szCs w:val="24"/>
                <w:lang w:bidi="ar"/>
              </w:rPr>
            </w:pPr>
            <w:r>
              <w:rPr>
                <w:rFonts w:hint="eastAsia" w:ascii="宋体" w:hAnsi="宋体" w:cs="宋体"/>
                <w:b w:val="0"/>
                <w:bCs w:val="0"/>
                <w:sz w:val="21"/>
                <w:szCs w:val="21"/>
              </w:rPr>
              <w:t>★</w:t>
            </w:r>
            <w:r>
              <w:rPr>
                <w:rFonts w:hint="eastAsia" w:ascii="宋体" w:hAnsi="宋体" w:eastAsia="宋体" w:cs="宋体"/>
                <w:b w:val="0"/>
                <w:bCs w:val="0"/>
                <w:sz w:val="24"/>
                <w:szCs w:val="24"/>
              </w:rPr>
              <w:t>6</w:t>
            </w:r>
            <w:r>
              <w:rPr>
                <w:rFonts w:hint="eastAsia" w:ascii="宋体" w:hAnsi="宋体" w:eastAsia="宋体" w:cs="宋体"/>
                <w:b w:val="0"/>
                <w:bCs w:val="0"/>
                <w:color w:val="000000"/>
                <w:sz w:val="24"/>
                <w:szCs w:val="24"/>
                <w:lang w:bidi="ar"/>
              </w:rPr>
              <w:t>、抗菌性能（抑菌率%）：金黄色葡萄球菌≥9</w:t>
            </w:r>
            <w:r>
              <w:rPr>
                <w:rFonts w:hint="eastAsia" w:ascii="宋体" w:hAnsi="宋体" w:eastAsia="宋体" w:cs="宋体"/>
                <w:b w:val="0"/>
                <w:bCs w:val="0"/>
                <w:color w:val="000000"/>
                <w:sz w:val="24"/>
                <w:szCs w:val="24"/>
                <w:lang w:val="en-US" w:eastAsia="zh-CN" w:bidi="ar"/>
              </w:rPr>
              <w:t>8</w:t>
            </w:r>
            <w:r>
              <w:rPr>
                <w:rFonts w:hint="eastAsia" w:ascii="宋体" w:hAnsi="宋体" w:eastAsia="宋体" w:cs="宋体"/>
                <w:b w:val="0"/>
                <w:bCs w:val="0"/>
                <w:color w:val="000000"/>
                <w:sz w:val="24"/>
                <w:szCs w:val="24"/>
                <w:lang w:bidi="ar"/>
              </w:rPr>
              <w:t>%，大肠杆菌≥9</w:t>
            </w:r>
            <w:r>
              <w:rPr>
                <w:rFonts w:hint="eastAsia" w:ascii="宋体" w:hAnsi="宋体" w:eastAsia="宋体" w:cs="宋体"/>
                <w:b w:val="0"/>
                <w:bCs w:val="0"/>
                <w:color w:val="000000"/>
                <w:sz w:val="24"/>
                <w:szCs w:val="24"/>
                <w:lang w:val="en-US" w:eastAsia="zh-CN" w:bidi="ar"/>
              </w:rPr>
              <w:t>8</w:t>
            </w:r>
            <w:r>
              <w:rPr>
                <w:rFonts w:hint="eastAsia" w:ascii="宋体" w:hAnsi="宋体" w:eastAsia="宋体" w:cs="宋体"/>
                <w:b w:val="0"/>
                <w:bCs w:val="0"/>
                <w:color w:val="000000"/>
                <w:sz w:val="24"/>
                <w:szCs w:val="24"/>
                <w:lang w:bidi="ar"/>
              </w:rPr>
              <w:t>%，白色念珠菌≥9</w:t>
            </w:r>
            <w:r>
              <w:rPr>
                <w:rFonts w:hint="eastAsia" w:ascii="宋体" w:hAnsi="宋体" w:eastAsia="宋体" w:cs="宋体"/>
                <w:b w:val="0"/>
                <w:bCs w:val="0"/>
                <w:color w:val="000000"/>
                <w:sz w:val="24"/>
                <w:szCs w:val="24"/>
                <w:lang w:val="en-US" w:eastAsia="zh-CN" w:bidi="ar"/>
              </w:rPr>
              <w:t>8</w:t>
            </w:r>
            <w:r>
              <w:rPr>
                <w:rFonts w:hint="eastAsia" w:ascii="宋体" w:hAnsi="宋体" w:eastAsia="宋体" w:cs="宋体"/>
                <w:b w:val="0"/>
                <w:bCs w:val="0"/>
                <w:color w:val="000000"/>
                <w:sz w:val="24"/>
                <w:szCs w:val="24"/>
                <w:lang w:bidi="ar"/>
              </w:rPr>
              <w:t>%</w:t>
            </w:r>
          </w:p>
          <w:p w14:paraId="5E125AD7">
            <w:pPr>
              <w:pStyle w:val="4"/>
              <w:spacing w:line="276"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color w:val="000000"/>
                <w:sz w:val="24"/>
                <w:szCs w:val="24"/>
                <w:lang w:bidi="ar"/>
              </w:rPr>
              <w:t>、可卒取重</w:t>
            </w:r>
            <w:r>
              <w:rPr>
                <w:rFonts w:hint="eastAsia" w:ascii="宋体" w:hAnsi="宋体" w:eastAsia="宋体" w:cs="宋体"/>
                <w:b w:val="0"/>
                <w:bCs w:val="0"/>
                <w:sz w:val="24"/>
                <w:szCs w:val="24"/>
              </w:rPr>
              <w:t>金属：合格</w:t>
            </w:r>
          </w:p>
          <w:p w14:paraId="4EF912EB">
            <w:pPr>
              <w:widowControl/>
              <w:spacing w:line="276" w:lineRule="auto"/>
              <w:rPr>
                <w:rFonts w:hint="eastAsia" w:ascii="宋体" w:hAnsi="宋体" w:eastAsia="宋体" w:cs="宋体"/>
                <w:b w:val="0"/>
                <w:bCs w:val="0"/>
                <w:color w:val="000000"/>
                <w:sz w:val="24"/>
                <w:szCs w:val="24"/>
                <w:lang w:bidi="ar"/>
              </w:rPr>
            </w:pPr>
            <w:r>
              <w:rPr>
                <w:rFonts w:hint="eastAsia" w:ascii="宋体" w:hAnsi="宋体" w:eastAsia="宋体" w:cs="宋体"/>
                <w:b w:val="0"/>
                <w:bCs w:val="0"/>
                <w:color w:val="000000"/>
                <w:sz w:val="24"/>
                <w:szCs w:val="24"/>
                <w:lang w:bidi="ar"/>
              </w:rPr>
              <w:t>8、遮光率（依据FZ/T 62025-2015）：≥95%</w:t>
            </w:r>
          </w:p>
          <w:p w14:paraId="050D184B">
            <w:pPr>
              <w:pStyle w:val="12"/>
              <w:spacing w:line="276"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9、异味: 无</w:t>
            </w:r>
          </w:p>
          <w:p w14:paraId="3DF13641">
            <w:pPr>
              <w:pStyle w:val="12"/>
              <w:spacing w:line="276" w:lineRule="auto"/>
              <w:rPr>
                <w:rFonts w:hint="eastAsia" w:ascii="宋体" w:hAnsi="宋体" w:eastAsia="宋体" w:cs="宋体"/>
                <w:b w:val="0"/>
                <w:bCs w:val="0"/>
                <w:color w:val="000000"/>
                <w:sz w:val="24"/>
                <w:szCs w:val="24"/>
                <w:lang w:bidi="ar"/>
              </w:rPr>
            </w:pPr>
            <w:r>
              <w:rPr>
                <w:rFonts w:hint="eastAsia" w:ascii="宋体" w:hAnsi="宋体" w:cs="宋体"/>
                <w:b w:val="0"/>
                <w:bCs w:val="0"/>
                <w:sz w:val="21"/>
                <w:szCs w:val="21"/>
              </w:rPr>
              <w:t>★</w:t>
            </w:r>
            <w:r>
              <w:rPr>
                <w:rFonts w:hint="eastAsia" w:ascii="宋体" w:hAnsi="宋体" w:eastAsia="宋体" w:cs="宋体"/>
                <w:b w:val="0"/>
                <w:bCs w:val="0"/>
                <w:sz w:val="24"/>
                <w:szCs w:val="24"/>
              </w:rPr>
              <w:t>10、</w:t>
            </w:r>
            <w:r>
              <w:rPr>
                <w:rFonts w:hint="eastAsia" w:ascii="宋体" w:hAnsi="宋体" w:eastAsia="宋体" w:cs="宋体"/>
                <w:b w:val="0"/>
                <w:bCs w:val="0"/>
                <w:color w:val="000000"/>
                <w:sz w:val="24"/>
                <w:szCs w:val="24"/>
                <w:lang w:bidi="ar"/>
              </w:rPr>
              <w:t>防霉等级：≤1级</w:t>
            </w:r>
          </w:p>
          <w:p w14:paraId="2DC0EADE">
            <w:pPr>
              <w:pStyle w:val="12"/>
              <w:spacing w:line="276" w:lineRule="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bidi="ar"/>
              </w:rPr>
              <w:t>11、</w:t>
            </w:r>
            <w:r>
              <w:rPr>
                <w:rFonts w:hint="eastAsia" w:ascii="宋体" w:hAnsi="宋体" w:eastAsia="宋体" w:cs="宋体"/>
                <w:b w:val="0"/>
                <w:bCs w:val="0"/>
                <w:sz w:val="24"/>
                <w:szCs w:val="24"/>
              </w:rPr>
              <w:t>窗帘布加工要求：下包边8cm,左右两边4cm，制作无横接缝，窗帘布的褶皱系数为1:2；含辅料（单钩）、配件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高温定型。</w:t>
            </w:r>
          </w:p>
        </w:tc>
      </w:tr>
      <w:tr w14:paraId="3115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0" w:type="dxa"/>
            <w:noWrap/>
            <w:vAlign w:val="center"/>
          </w:tcPr>
          <w:p w14:paraId="686025F1">
            <w:pPr>
              <w:widowControl/>
              <w:spacing w:line="276"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132" w:type="dxa"/>
            <w:noWrap/>
            <w:vAlign w:val="center"/>
          </w:tcPr>
          <w:p w14:paraId="49EF1EE2">
            <w:pPr>
              <w:widowControl/>
              <w:spacing w:line="276"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纱窗帘</w:t>
            </w:r>
          </w:p>
        </w:tc>
        <w:tc>
          <w:tcPr>
            <w:tcW w:w="7500" w:type="dxa"/>
            <w:noWrap w:val="0"/>
            <w:vAlign w:val="center"/>
          </w:tcPr>
          <w:p w14:paraId="1982BE79">
            <w:pPr>
              <w:widowControl/>
              <w:spacing w:line="276"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窗纱：</w:t>
            </w:r>
          </w:p>
          <w:p w14:paraId="2F3ECB0D">
            <w:pPr>
              <w:widowControl/>
              <w:spacing w:line="276" w:lineRule="auto"/>
              <w:rPr>
                <w:rFonts w:hint="eastAsia" w:ascii="宋体" w:hAnsi="宋体" w:eastAsia="宋体" w:cs="宋体"/>
                <w:b w:val="0"/>
                <w:bCs w:val="0"/>
                <w:color w:val="000000"/>
                <w:sz w:val="24"/>
                <w:szCs w:val="24"/>
                <w:lang w:val="en-US" w:eastAsia="zh-CN" w:bidi="ar"/>
              </w:rPr>
            </w:pPr>
            <w:r>
              <w:rPr>
                <w:rFonts w:hint="eastAsia" w:ascii="宋体" w:hAnsi="宋体" w:cs="宋体"/>
                <w:b w:val="0"/>
                <w:bCs w:val="0"/>
                <w:sz w:val="21"/>
                <w:szCs w:val="21"/>
              </w:rPr>
              <w:t>★</w:t>
            </w:r>
            <w:r>
              <w:rPr>
                <w:rFonts w:hint="eastAsia" w:ascii="宋体" w:hAnsi="宋体" w:eastAsia="宋体" w:cs="宋体"/>
                <w:b w:val="0"/>
                <w:bCs w:val="0"/>
                <w:color w:val="000000"/>
                <w:sz w:val="24"/>
                <w:szCs w:val="24"/>
                <w:lang w:bidi="ar"/>
              </w:rPr>
              <w:t>1、成分：聚酯纤维</w:t>
            </w:r>
            <w:r>
              <w:rPr>
                <w:rFonts w:hint="eastAsia" w:ascii="宋体" w:hAnsi="宋体" w:eastAsia="宋体" w:cs="宋体"/>
                <w:b w:val="0"/>
                <w:bCs w:val="0"/>
                <w:color w:val="000000"/>
                <w:sz w:val="24"/>
                <w:szCs w:val="24"/>
                <w:lang w:val="en-US" w:eastAsia="zh-CN" w:bidi="ar"/>
              </w:rPr>
              <w:t>90</w:t>
            </w:r>
            <w:r>
              <w:rPr>
                <w:rFonts w:hint="eastAsia" w:ascii="宋体" w:hAnsi="宋体" w:eastAsia="宋体" w:cs="宋体"/>
                <w:b w:val="0"/>
                <w:bCs w:val="0"/>
                <w:color w:val="000000"/>
                <w:sz w:val="24"/>
                <w:szCs w:val="24"/>
                <w:lang w:bidi="ar"/>
              </w:rPr>
              <w:t>%</w:t>
            </w:r>
            <w:r>
              <w:rPr>
                <w:rFonts w:hint="eastAsia" w:ascii="宋体" w:hAnsi="宋体" w:eastAsia="宋体" w:cs="宋体"/>
                <w:b w:val="0"/>
                <w:bCs w:val="0"/>
                <w:color w:val="000000"/>
                <w:sz w:val="24"/>
                <w:szCs w:val="24"/>
                <w:lang w:val="en-US" w:eastAsia="zh-CN" w:bidi="ar"/>
              </w:rPr>
              <w:t>,粘纤10</w:t>
            </w:r>
            <w:r>
              <w:rPr>
                <w:rFonts w:hint="eastAsia" w:ascii="宋体" w:hAnsi="宋体" w:eastAsia="宋体" w:cs="宋体"/>
                <w:b w:val="0"/>
                <w:bCs w:val="0"/>
                <w:color w:val="000000"/>
                <w:sz w:val="24"/>
                <w:szCs w:val="24"/>
                <w:lang w:bidi="ar"/>
              </w:rPr>
              <w:t>%</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±5%</w:t>
            </w:r>
          </w:p>
          <w:p w14:paraId="1A0F67E8">
            <w:pPr>
              <w:widowControl/>
              <w:spacing w:line="276" w:lineRule="auto"/>
              <w:rPr>
                <w:rFonts w:hint="eastAsia" w:ascii="宋体" w:hAnsi="宋体" w:eastAsia="宋体" w:cs="宋体"/>
                <w:b w:val="0"/>
                <w:bCs w:val="0"/>
                <w:color w:val="000000"/>
                <w:sz w:val="24"/>
                <w:szCs w:val="24"/>
                <w:lang w:bidi="ar"/>
              </w:rPr>
            </w:pPr>
            <w:r>
              <w:rPr>
                <w:rFonts w:hint="eastAsia" w:ascii="宋体" w:hAnsi="宋体" w:eastAsia="宋体" w:cs="宋体"/>
                <w:b w:val="0"/>
                <w:bCs w:val="0"/>
                <w:color w:val="000000"/>
                <w:sz w:val="24"/>
                <w:szCs w:val="24"/>
                <w:lang w:bidi="ar"/>
              </w:rPr>
              <w:t>2、净单位面积质量≥</w:t>
            </w:r>
            <w:r>
              <w:rPr>
                <w:rFonts w:hint="eastAsia" w:ascii="宋体" w:hAnsi="宋体" w:eastAsia="宋体" w:cs="宋体"/>
                <w:b w:val="0"/>
                <w:bCs w:val="0"/>
                <w:color w:val="000000"/>
                <w:sz w:val="24"/>
                <w:szCs w:val="24"/>
                <w:lang w:val="en-US" w:eastAsia="zh-CN" w:bidi="ar"/>
              </w:rPr>
              <w:t>180</w:t>
            </w:r>
            <w:r>
              <w:rPr>
                <w:rFonts w:hint="eastAsia" w:ascii="宋体" w:hAnsi="宋体" w:eastAsia="宋体" w:cs="宋体"/>
                <w:b w:val="0"/>
                <w:bCs w:val="0"/>
                <w:color w:val="000000"/>
                <w:sz w:val="24"/>
                <w:szCs w:val="24"/>
                <w:lang w:bidi="ar"/>
              </w:rPr>
              <w:t>g/㎡</w:t>
            </w:r>
          </w:p>
          <w:p w14:paraId="51A1658F">
            <w:pPr>
              <w:widowControl/>
              <w:spacing w:line="276" w:lineRule="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3</w:t>
            </w:r>
            <w:r>
              <w:rPr>
                <w:rFonts w:hint="eastAsia" w:ascii="宋体" w:hAnsi="宋体" w:eastAsia="宋体" w:cs="宋体"/>
                <w:b w:val="0"/>
                <w:bCs w:val="0"/>
                <w:color w:val="000000"/>
                <w:sz w:val="24"/>
                <w:szCs w:val="24"/>
                <w:lang w:bidi="ar"/>
              </w:rPr>
              <w:t>、阻燃性能：</w:t>
            </w:r>
            <w:r>
              <w:rPr>
                <w:rFonts w:hint="eastAsia" w:ascii="宋体" w:hAnsi="宋体" w:eastAsia="宋体" w:cs="宋体"/>
                <w:b w:val="0"/>
                <w:bCs w:val="0"/>
                <w:color w:val="000000"/>
                <w:sz w:val="24"/>
                <w:szCs w:val="24"/>
                <w:lang w:val="en-US" w:eastAsia="zh-CN" w:bidi="ar"/>
              </w:rPr>
              <w:t xml:space="preserve">符合GB20286-20006 </w:t>
            </w:r>
            <w:r>
              <w:rPr>
                <w:rFonts w:hint="eastAsia" w:ascii="宋体" w:hAnsi="宋体" w:eastAsia="宋体" w:cs="宋体"/>
                <w:b w:val="0"/>
                <w:bCs w:val="0"/>
                <w:color w:val="000000"/>
                <w:sz w:val="24"/>
                <w:szCs w:val="24"/>
                <w:lang w:bidi="ar"/>
              </w:rPr>
              <w:t>1级要求</w:t>
            </w:r>
          </w:p>
          <w:p w14:paraId="545B1595">
            <w:pPr>
              <w:widowControl/>
              <w:spacing w:line="276" w:lineRule="auto"/>
              <w:rPr>
                <w:rFonts w:hint="eastAsia" w:ascii="宋体" w:hAnsi="宋体" w:eastAsia="宋体" w:cs="宋体"/>
                <w:b w:val="0"/>
                <w:bCs w:val="0"/>
                <w:color w:val="000000"/>
                <w:sz w:val="24"/>
                <w:szCs w:val="24"/>
                <w:lang w:bidi="ar"/>
              </w:rPr>
            </w:pPr>
            <w:r>
              <w:rPr>
                <w:rFonts w:hint="eastAsia" w:ascii="宋体" w:hAnsi="宋体" w:cs="宋体"/>
                <w:b w:val="0"/>
                <w:bCs w:val="0"/>
                <w:sz w:val="21"/>
                <w:szCs w:val="21"/>
              </w:rPr>
              <w:t>★</w:t>
            </w:r>
            <w:r>
              <w:rPr>
                <w:rFonts w:hint="eastAsia" w:ascii="宋体" w:hAnsi="宋体" w:eastAsia="宋体" w:cs="宋体"/>
                <w:b w:val="0"/>
                <w:bCs w:val="0"/>
                <w:sz w:val="24"/>
                <w:szCs w:val="24"/>
              </w:rPr>
              <w:t>4</w:t>
            </w:r>
            <w:r>
              <w:rPr>
                <w:rFonts w:hint="eastAsia" w:ascii="宋体" w:hAnsi="宋体" w:eastAsia="宋体" w:cs="宋体"/>
                <w:b w:val="0"/>
                <w:bCs w:val="0"/>
                <w:color w:val="000000"/>
                <w:sz w:val="24"/>
                <w:szCs w:val="24"/>
                <w:lang w:bidi="ar"/>
              </w:rPr>
              <w:t>、甲醛含量：未检出</w:t>
            </w:r>
          </w:p>
          <w:p w14:paraId="58632B28">
            <w:pPr>
              <w:widowControl/>
              <w:spacing w:line="276" w:lineRule="auto"/>
              <w:rPr>
                <w:rFonts w:hint="eastAsia" w:ascii="宋体" w:hAnsi="宋体" w:eastAsia="宋体" w:cs="宋体"/>
                <w:b w:val="0"/>
                <w:bCs w:val="0"/>
                <w:color w:val="000000"/>
                <w:sz w:val="24"/>
                <w:szCs w:val="24"/>
                <w:lang w:bidi="ar"/>
              </w:rPr>
            </w:pPr>
            <w:r>
              <w:rPr>
                <w:rFonts w:hint="eastAsia" w:ascii="宋体" w:hAnsi="宋体" w:eastAsia="宋体" w:cs="宋体"/>
                <w:b w:val="0"/>
                <w:bCs w:val="0"/>
                <w:sz w:val="24"/>
                <w:szCs w:val="24"/>
              </w:rPr>
              <w:t>5</w:t>
            </w:r>
            <w:r>
              <w:rPr>
                <w:rFonts w:hint="eastAsia" w:ascii="宋体" w:hAnsi="宋体" w:eastAsia="宋体" w:cs="宋体"/>
                <w:b w:val="0"/>
                <w:bCs w:val="0"/>
                <w:color w:val="000000"/>
                <w:sz w:val="24"/>
                <w:szCs w:val="24"/>
                <w:lang w:bidi="ar"/>
              </w:rPr>
              <w:t>、可分解致癌芳香胺染料：</w:t>
            </w:r>
            <w:r>
              <w:rPr>
                <w:rFonts w:hint="eastAsia" w:ascii="宋体" w:hAnsi="宋体" w:eastAsia="宋体" w:cs="宋体"/>
                <w:b w:val="0"/>
                <w:bCs w:val="0"/>
                <w:sz w:val="24"/>
                <w:szCs w:val="24"/>
              </w:rPr>
              <w:t>未检出</w:t>
            </w:r>
          </w:p>
          <w:p w14:paraId="14F4C900">
            <w:pPr>
              <w:widowControl/>
              <w:spacing w:line="276" w:lineRule="auto"/>
              <w:rPr>
                <w:rFonts w:hint="eastAsia" w:ascii="宋体" w:hAnsi="宋体" w:eastAsia="宋体" w:cs="宋体"/>
                <w:b w:val="0"/>
                <w:bCs w:val="0"/>
                <w:color w:val="000000"/>
                <w:sz w:val="24"/>
                <w:szCs w:val="24"/>
                <w:lang w:bidi="ar"/>
              </w:rPr>
            </w:pPr>
            <w:r>
              <w:rPr>
                <w:rFonts w:hint="eastAsia" w:ascii="宋体" w:hAnsi="宋体" w:eastAsia="宋体" w:cs="宋体"/>
                <w:b w:val="0"/>
                <w:bCs w:val="0"/>
                <w:sz w:val="24"/>
                <w:szCs w:val="24"/>
              </w:rPr>
              <w:t>6</w:t>
            </w:r>
            <w:r>
              <w:rPr>
                <w:rFonts w:hint="eastAsia" w:ascii="宋体" w:hAnsi="宋体" w:eastAsia="宋体" w:cs="宋体"/>
                <w:b w:val="0"/>
                <w:bCs w:val="0"/>
                <w:color w:val="000000"/>
                <w:sz w:val="24"/>
                <w:szCs w:val="24"/>
                <w:lang w:bidi="ar"/>
              </w:rPr>
              <w:t>、抗菌性能（抑菌率%）：金黄色葡萄球菌≥9</w:t>
            </w:r>
            <w:r>
              <w:rPr>
                <w:rFonts w:hint="eastAsia" w:ascii="宋体" w:hAnsi="宋体" w:eastAsia="宋体" w:cs="宋体"/>
                <w:b w:val="0"/>
                <w:bCs w:val="0"/>
                <w:color w:val="000000"/>
                <w:sz w:val="24"/>
                <w:szCs w:val="24"/>
                <w:lang w:val="en-US" w:eastAsia="zh-CN" w:bidi="ar"/>
              </w:rPr>
              <w:t>8</w:t>
            </w:r>
            <w:r>
              <w:rPr>
                <w:rFonts w:hint="eastAsia" w:ascii="宋体" w:hAnsi="宋体" w:eastAsia="宋体" w:cs="宋体"/>
                <w:b w:val="0"/>
                <w:bCs w:val="0"/>
                <w:color w:val="000000"/>
                <w:sz w:val="24"/>
                <w:szCs w:val="24"/>
                <w:lang w:bidi="ar"/>
              </w:rPr>
              <w:t>%，大肠杆菌≥9</w:t>
            </w:r>
            <w:r>
              <w:rPr>
                <w:rFonts w:hint="eastAsia" w:ascii="宋体" w:hAnsi="宋体" w:eastAsia="宋体" w:cs="宋体"/>
                <w:b w:val="0"/>
                <w:bCs w:val="0"/>
                <w:color w:val="000000"/>
                <w:sz w:val="24"/>
                <w:szCs w:val="24"/>
                <w:lang w:val="en-US" w:eastAsia="zh-CN" w:bidi="ar"/>
              </w:rPr>
              <w:t>8</w:t>
            </w:r>
            <w:r>
              <w:rPr>
                <w:rFonts w:hint="eastAsia" w:ascii="宋体" w:hAnsi="宋体" w:eastAsia="宋体" w:cs="宋体"/>
                <w:b w:val="0"/>
                <w:bCs w:val="0"/>
                <w:color w:val="000000"/>
                <w:sz w:val="24"/>
                <w:szCs w:val="24"/>
                <w:lang w:bidi="ar"/>
              </w:rPr>
              <w:t>%，白色念珠菌≥9</w:t>
            </w:r>
            <w:r>
              <w:rPr>
                <w:rFonts w:hint="eastAsia" w:ascii="宋体" w:hAnsi="宋体" w:eastAsia="宋体" w:cs="宋体"/>
                <w:b w:val="0"/>
                <w:bCs w:val="0"/>
                <w:color w:val="000000"/>
                <w:sz w:val="24"/>
                <w:szCs w:val="24"/>
                <w:lang w:val="en-US" w:eastAsia="zh-CN" w:bidi="ar"/>
              </w:rPr>
              <w:t>8</w:t>
            </w:r>
            <w:r>
              <w:rPr>
                <w:rFonts w:hint="eastAsia" w:ascii="宋体" w:hAnsi="宋体" w:eastAsia="宋体" w:cs="宋体"/>
                <w:b w:val="0"/>
                <w:bCs w:val="0"/>
                <w:color w:val="000000"/>
                <w:sz w:val="24"/>
                <w:szCs w:val="24"/>
                <w:lang w:bidi="ar"/>
              </w:rPr>
              <w:t>%</w:t>
            </w:r>
          </w:p>
          <w:p w14:paraId="46E11BC0">
            <w:pPr>
              <w:pStyle w:val="4"/>
              <w:spacing w:line="276"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color w:val="000000"/>
                <w:sz w:val="24"/>
                <w:szCs w:val="24"/>
                <w:lang w:bidi="ar"/>
              </w:rPr>
              <w:t>、可卒取重</w:t>
            </w:r>
            <w:r>
              <w:rPr>
                <w:rFonts w:hint="eastAsia" w:ascii="宋体" w:hAnsi="宋体" w:eastAsia="宋体" w:cs="宋体"/>
                <w:b w:val="0"/>
                <w:bCs w:val="0"/>
                <w:sz w:val="24"/>
                <w:szCs w:val="24"/>
              </w:rPr>
              <w:t>金属：合格</w:t>
            </w:r>
          </w:p>
          <w:p w14:paraId="7B5ED2D3">
            <w:pPr>
              <w:pStyle w:val="12"/>
              <w:spacing w:line="276"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、异味: 无</w:t>
            </w:r>
          </w:p>
          <w:p w14:paraId="7EB93045">
            <w:pPr>
              <w:pStyle w:val="12"/>
              <w:spacing w:line="276" w:lineRule="auto"/>
              <w:rPr>
                <w:rFonts w:hint="eastAsia" w:ascii="宋体" w:hAnsi="宋体" w:eastAsia="宋体" w:cs="宋体"/>
                <w:b w:val="0"/>
                <w:bCs w:val="0"/>
                <w:color w:val="000000"/>
                <w:sz w:val="24"/>
                <w:szCs w:val="24"/>
                <w:lang w:bidi="ar"/>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lang w:bidi="ar"/>
              </w:rPr>
              <w:t>防霉等级：≤1级</w:t>
            </w:r>
          </w:p>
          <w:p w14:paraId="733F2BE9">
            <w:pPr>
              <w:pStyle w:val="12"/>
              <w:spacing w:line="276"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加工要求：下包边8cm,左右两边4cm，制作无横接缝，窗帘布的褶皱系数为1:2；含辅料（单钩）、配件</w:t>
            </w:r>
            <w:r>
              <w:rPr>
                <w:rFonts w:hint="eastAsia" w:ascii="宋体" w:hAnsi="宋体" w:eastAsia="宋体" w:cs="宋体"/>
                <w:b w:val="0"/>
                <w:bCs w:val="0"/>
                <w:sz w:val="24"/>
                <w:szCs w:val="24"/>
                <w:lang w:val="en-US" w:eastAsia="zh-CN"/>
              </w:rPr>
              <w:t>。</w:t>
            </w:r>
          </w:p>
        </w:tc>
      </w:tr>
      <w:tr w14:paraId="0162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920" w:type="dxa"/>
            <w:noWrap/>
            <w:vAlign w:val="center"/>
          </w:tcPr>
          <w:p w14:paraId="26B5E0D6">
            <w:pPr>
              <w:widowControl/>
              <w:spacing w:line="276"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132" w:type="dxa"/>
            <w:noWrap/>
            <w:vAlign w:val="center"/>
          </w:tcPr>
          <w:p w14:paraId="7E085340">
            <w:pPr>
              <w:pStyle w:val="12"/>
              <w:ind w:left="0" w:leftChars="0" w:right="-231" w:rightChars="-110" w:firstLine="0" w:firstLineChars="0"/>
              <w:jc w:val="both"/>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窗帘轨道</w:t>
            </w:r>
          </w:p>
          <w:p w14:paraId="15C560D4">
            <w:pPr>
              <w:widowControl/>
              <w:spacing w:line="276" w:lineRule="auto"/>
              <w:jc w:val="center"/>
              <w:rPr>
                <w:rFonts w:hint="eastAsia" w:ascii="宋体" w:hAnsi="宋体" w:eastAsia="宋体" w:cs="宋体"/>
                <w:b w:val="0"/>
                <w:bCs w:val="0"/>
                <w:sz w:val="24"/>
                <w:szCs w:val="24"/>
                <w:lang w:val="en-US" w:eastAsia="zh-CN"/>
              </w:rPr>
            </w:pPr>
          </w:p>
        </w:tc>
        <w:tc>
          <w:tcPr>
            <w:tcW w:w="7500" w:type="dxa"/>
            <w:noWrap w:val="0"/>
            <w:vAlign w:val="center"/>
          </w:tcPr>
          <w:p w14:paraId="38CC5378">
            <w:pPr>
              <w:spacing w:line="276" w:lineRule="auto"/>
              <w:jc w:val="left"/>
              <w:outlineLvl w:val="0"/>
              <w:rPr>
                <w:rFonts w:hint="eastAsia" w:ascii="宋体" w:hAnsi="宋体" w:eastAsia="宋体" w:cs="宋体"/>
                <w:b w:val="0"/>
                <w:bCs w:val="0"/>
                <w:szCs w:val="21"/>
              </w:rPr>
            </w:pPr>
            <w:r>
              <w:rPr>
                <w:rFonts w:hint="eastAsia" w:ascii="宋体" w:hAnsi="宋体" w:eastAsia="宋体" w:cs="宋体"/>
                <w:b w:val="0"/>
                <w:bCs w:val="0"/>
                <w:szCs w:val="21"/>
              </w:rPr>
              <w:t>铝合金电泳轨道</w:t>
            </w:r>
          </w:p>
          <w:p w14:paraId="34EAC056">
            <w:pPr>
              <w:pStyle w:val="4"/>
              <w:spacing w:line="276" w:lineRule="auto"/>
              <w:rPr>
                <w:rFonts w:hint="eastAsia" w:ascii="宋体" w:hAnsi="宋体" w:eastAsia="宋体" w:cs="宋体"/>
                <w:b w:val="0"/>
                <w:bCs w:val="0"/>
                <w:szCs w:val="24"/>
              </w:rPr>
            </w:pPr>
            <w:r>
              <w:rPr>
                <w:rFonts w:hint="eastAsia" w:ascii="宋体" w:hAnsi="宋体" w:cs="宋体"/>
                <w:b w:val="0"/>
                <w:bCs w:val="0"/>
                <w:sz w:val="21"/>
                <w:szCs w:val="21"/>
              </w:rPr>
              <w:t>★</w:t>
            </w:r>
            <w:r>
              <w:rPr>
                <w:rFonts w:hint="eastAsia" w:ascii="宋体" w:hAnsi="宋体" w:eastAsia="宋体" w:cs="宋体"/>
                <w:b w:val="0"/>
                <w:bCs w:val="0"/>
                <w:szCs w:val="24"/>
              </w:rPr>
              <w:t>1、规格：宽≥2</w:t>
            </w:r>
            <w:r>
              <w:rPr>
                <w:rFonts w:hint="eastAsia" w:ascii="宋体" w:hAnsi="宋体" w:eastAsia="宋体" w:cs="宋体"/>
                <w:b w:val="0"/>
                <w:bCs w:val="0"/>
                <w:szCs w:val="24"/>
                <w:lang w:val="en-US" w:eastAsia="zh-CN"/>
              </w:rPr>
              <w:t>8mm</w:t>
            </w:r>
            <w:r>
              <w:rPr>
                <w:rFonts w:hint="eastAsia" w:ascii="宋体" w:hAnsi="宋体" w:eastAsia="宋体" w:cs="宋体"/>
                <w:b w:val="0"/>
                <w:bCs w:val="0"/>
                <w:szCs w:val="24"/>
              </w:rPr>
              <w:t>，高≥2</w:t>
            </w:r>
            <w:r>
              <w:rPr>
                <w:rFonts w:hint="eastAsia" w:ascii="宋体" w:hAnsi="宋体" w:eastAsia="宋体" w:cs="宋体"/>
                <w:b w:val="0"/>
                <w:bCs w:val="0"/>
                <w:szCs w:val="24"/>
                <w:lang w:val="en-US" w:eastAsia="zh-CN"/>
              </w:rPr>
              <w:t>4</w:t>
            </w:r>
            <w:r>
              <w:rPr>
                <w:rFonts w:hint="eastAsia" w:ascii="宋体" w:hAnsi="宋体" w:eastAsia="宋体" w:cs="宋体"/>
                <w:b w:val="0"/>
                <w:bCs w:val="0"/>
                <w:szCs w:val="24"/>
              </w:rPr>
              <w:t>mm，壁厚≥</w:t>
            </w:r>
            <w:r>
              <w:rPr>
                <w:rFonts w:hint="eastAsia" w:ascii="宋体" w:hAnsi="宋体" w:eastAsia="宋体" w:cs="宋体"/>
                <w:b w:val="0"/>
                <w:bCs w:val="0"/>
                <w:szCs w:val="24"/>
                <w:lang w:val="en-US" w:eastAsia="zh-CN"/>
              </w:rPr>
              <w:t>3.8</w:t>
            </w:r>
            <w:r>
              <w:rPr>
                <w:rFonts w:hint="eastAsia" w:ascii="宋体" w:hAnsi="宋体" w:eastAsia="宋体" w:cs="宋体"/>
                <w:b w:val="0"/>
                <w:bCs w:val="0"/>
                <w:szCs w:val="24"/>
              </w:rPr>
              <w:t>mm；</w:t>
            </w:r>
          </w:p>
          <w:p w14:paraId="79014609">
            <w:pPr>
              <w:pStyle w:val="4"/>
              <w:spacing w:line="276" w:lineRule="auto"/>
              <w:rPr>
                <w:rFonts w:hint="eastAsia" w:ascii="宋体" w:hAnsi="宋体" w:eastAsia="宋体" w:cs="宋体"/>
                <w:b w:val="0"/>
                <w:bCs w:val="0"/>
                <w:szCs w:val="24"/>
              </w:rPr>
            </w:pPr>
            <w:r>
              <w:rPr>
                <w:rFonts w:hint="eastAsia" w:ascii="宋体" w:hAnsi="宋体" w:cs="宋体"/>
                <w:b w:val="0"/>
                <w:bCs w:val="0"/>
                <w:sz w:val="21"/>
                <w:szCs w:val="21"/>
              </w:rPr>
              <w:t>★</w:t>
            </w:r>
            <w:r>
              <w:rPr>
                <w:rFonts w:hint="eastAsia" w:ascii="宋体" w:hAnsi="宋体" w:eastAsia="宋体" w:cs="宋体"/>
                <w:b w:val="0"/>
                <w:bCs w:val="0"/>
                <w:szCs w:val="24"/>
              </w:rPr>
              <w:t>2、抗拉强度：≥250 MPa；</w:t>
            </w:r>
          </w:p>
          <w:p w14:paraId="10488E16">
            <w:pPr>
              <w:pStyle w:val="5"/>
              <w:tabs>
                <w:tab w:val="left" w:pos="0"/>
              </w:tabs>
              <w:spacing w:line="276"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3、屈服强度：≥220 MPa；</w:t>
            </w:r>
          </w:p>
          <w:p w14:paraId="10AD33FD">
            <w:pPr>
              <w:pStyle w:val="5"/>
              <w:tabs>
                <w:tab w:val="left" w:pos="0"/>
              </w:tabs>
              <w:spacing w:line="276"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4、伸长率（%），A：≥9%。</w:t>
            </w:r>
          </w:p>
          <w:p w14:paraId="6781140B">
            <w:pPr>
              <w:widowControl/>
              <w:spacing w:line="276" w:lineRule="auto"/>
              <w:jc w:val="left"/>
              <w:rPr>
                <w:rFonts w:hint="eastAsia" w:ascii="宋体" w:hAnsi="宋体" w:eastAsia="宋体" w:cs="宋体"/>
                <w:b w:val="0"/>
                <w:bCs w:val="0"/>
                <w:sz w:val="24"/>
                <w:szCs w:val="24"/>
              </w:rPr>
            </w:pPr>
            <w:r>
              <w:rPr>
                <w:rFonts w:hint="eastAsia" w:ascii="宋体" w:hAnsi="宋体" w:cs="宋体"/>
                <w:b w:val="0"/>
                <w:bCs w:val="0"/>
                <w:sz w:val="21"/>
                <w:szCs w:val="21"/>
              </w:rPr>
              <w:t>★</w:t>
            </w:r>
            <w:r>
              <w:rPr>
                <w:rFonts w:hint="eastAsia" w:ascii="宋体" w:hAnsi="宋体" w:eastAsia="宋体" w:cs="宋体"/>
                <w:b w:val="0"/>
                <w:bCs w:val="0"/>
                <w:sz w:val="24"/>
                <w:szCs w:val="24"/>
              </w:rPr>
              <w:t>5、承重试验≥10KG</w:t>
            </w:r>
          </w:p>
          <w:p w14:paraId="5B8DB291">
            <w:pPr>
              <w:widowControl/>
              <w:spacing w:line="276"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color w:val="000000"/>
                <w:sz w:val="24"/>
                <w:szCs w:val="24"/>
              </w:rPr>
              <w:t>.化学成分：</w:t>
            </w:r>
            <w:r>
              <w:rPr>
                <w:rFonts w:hint="eastAsia" w:ascii="宋体" w:hAnsi="宋体" w:eastAsia="宋体" w:cs="宋体"/>
                <w:b w:val="0"/>
                <w:bCs w:val="0"/>
                <w:sz w:val="24"/>
                <w:szCs w:val="24"/>
              </w:rPr>
              <w:t>Fe≤0.2</w:t>
            </w:r>
            <w:r>
              <w:rPr>
                <w:rFonts w:hint="eastAsia" w:ascii="宋体" w:hAnsi="宋体" w:eastAsia="宋体" w:cs="宋体"/>
                <w:b w:val="0"/>
                <w:bCs w:val="0"/>
                <w:color w:val="000000"/>
                <w:sz w:val="24"/>
                <w:szCs w:val="24"/>
              </w:rPr>
              <w:t>（1）Si： 0.20%－0.6%（2）Fe≤0.35%（3）Cu≤0.10%（4）Mn≤0.10%（5）Mg0.45%－0.9%（6）Cr≤0.10%（7）Zn≤0.10%（8）Ti≤0.10%；</w:t>
            </w:r>
          </w:p>
        </w:tc>
      </w:tr>
      <w:tr w14:paraId="0041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9552" w:type="dxa"/>
            <w:gridSpan w:val="3"/>
            <w:noWrap/>
            <w:vAlign w:val="center"/>
          </w:tcPr>
          <w:p w14:paraId="498C7E49">
            <w:pPr>
              <w:pStyle w:val="7"/>
              <w:widowControl/>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b w:val="0"/>
                <w:bCs w:val="0"/>
                <w:sz w:val="24"/>
                <w:szCs w:val="24"/>
              </w:rPr>
              <w:t>以上标注“★”项的技术指标须提供有效期内权威检测机构出具的带有国家计量认证（CMA）标识的检测报告（检测依据为GB或者GB/T标准）的</w:t>
            </w:r>
            <w:r>
              <w:rPr>
                <w:rFonts w:hint="eastAsia" w:ascii="宋体" w:hAnsi="宋体" w:eastAsia="宋体" w:cs="宋体"/>
                <w:b w:val="0"/>
                <w:bCs w:val="0"/>
                <w:sz w:val="24"/>
                <w:szCs w:val="24"/>
                <w:lang w:val="en-US" w:eastAsia="zh-CN"/>
              </w:rPr>
              <w:t>复印件</w:t>
            </w:r>
            <w:r>
              <w:rPr>
                <w:rFonts w:hint="eastAsia" w:ascii="宋体" w:hAnsi="宋体" w:eastAsia="宋体" w:cs="宋体"/>
                <w:b w:val="0"/>
                <w:bCs w:val="0"/>
                <w:sz w:val="24"/>
                <w:szCs w:val="24"/>
              </w:rPr>
              <w:t>，并加盖供应商公章。</w:t>
            </w:r>
            <w:r>
              <w:rPr>
                <w:rFonts w:hint="eastAsia" w:ascii="宋体" w:hAnsi="宋体" w:eastAsia="宋体" w:cs="宋体"/>
                <w:b w:val="0"/>
                <w:bCs w:val="0"/>
                <w:sz w:val="24"/>
                <w:szCs w:val="24"/>
                <w:lang w:val="en-US" w:eastAsia="zh-CN"/>
              </w:rPr>
              <w:t>打</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项必须满足不接受负偏离。</w:t>
            </w:r>
          </w:p>
          <w:p w14:paraId="77733AB8">
            <w:pPr>
              <w:pStyle w:val="7"/>
              <w:widowControl/>
              <w:rPr>
                <w:rFonts w:hint="eastAsia" w:ascii="宋体" w:hAnsi="宋体" w:eastAsia="宋体" w:cs="宋体"/>
                <w:color w:val="000000"/>
                <w:sz w:val="24"/>
                <w:szCs w:val="24"/>
              </w:rPr>
            </w:pPr>
            <w:r>
              <w:rPr>
                <w:rFonts w:hint="eastAsia" w:ascii="宋体" w:hAnsi="宋体" w:eastAsia="宋体" w:cs="宋体"/>
                <w:color w:val="000000"/>
                <w:sz w:val="24"/>
                <w:szCs w:val="24"/>
              </w:rPr>
              <w:t>2、签订合同前须同时提交检测报告原件（与投标时技术响应文件中提供的检测报告一致）。如不能提供，视为供应商虚假应标，按政府采购相关规定处理。</w:t>
            </w:r>
            <w:r>
              <w:rPr>
                <w:rFonts w:hint="eastAsia" w:ascii="宋体" w:hAnsi="宋体" w:eastAsia="宋体" w:cs="宋体"/>
                <w:sz w:val="24"/>
                <w:szCs w:val="24"/>
                <w:lang w:bidi="ar"/>
              </w:rPr>
              <w:t>采购人可按推荐的成交候选人顺序确定其他供应商为成交人或重新组织</w:t>
            </w:r>
            <w:r>
              <w:rPr>
                <w:rFonts w:hint="eastAsia" w:ascii="宋体" w:hAnsi="宋体" w:eastAsia="宋体" w:cs="宋体"/>
                <w:sz w:val="24"/>
                <w:szCs w:val="24"/>
                <w:lang w:val="en-US" w:eastAsia="zh-CN" w:bidi="ar"/>
              </w:rPr>
              <w:t>询价</w:t>
            </w:r>
            <w:r>
              <w:rPr>
                <w:rFonts w:hint="eastAsia" w:ascii="宋体" w:hAnsi="宋体" w:eastAsia="宋体" w:cs="宋体"/>
                <w:sz w:val="24"/>
                <w:szCs w:val="24"/>
                <w:lang w:bidi="ar"/>
              </w:rPr>
              <w:t>。</w:t>
            </w:r>
          </w:p>
          <w:p w14:paraId="2791101D">
            <w:pPr>
              <w:spacing w:after="120" w:line="360" w:lineRule="auto"/>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rPr>
              <w:t>3、</w:t>
            </w:r>
            <w:r>
              <w:rPr>
                <w:rFonts w:hint="eastAsia" w:ascii="宋体" w:hAnsi="宋体" w:eastAsia="宋体" w:cs="宋体"/>
                <w:sz w:val="24"/>
                <w:szCs w:val="24"/>
                <w:highlight w:val="none"/>
                <w:lang w:val="zh-CN" w:eastAsia="zh-CN" w:bidi="ar-SA"/>
              </w:rPr>
              <w:t>履约验收方式：验收时，乙方必须参加，由双方签署验收单。项目完成后，供方需提供所投产品生产厂家的授权书、质保书、保修证明等书面资料，并按国家制造和安装的标准要求检测验收。如双方对验收结果有分歧，则以</w:t>
            </w:r>
            <w:r>
              <w:rPr>
                <w:rFonts w:hint="eastAsia" w:ascii="宋体" w:hAnsi="宋体" w:eastAsia="宋体" w:cs="宋体"/>
                <w:sz w:val="24"/>
                <w:szCs w:val="24"/>
                <w:highlight w:val="none"/>
                <w:lang w:val="en-US" w:eastAsia="zh-CN" w:bidi="ar-SA"/>
              </w:rPr>
              <w:t>南通</w:t>
            </w:r>
            <w:r>
              <w:rPr>
                <w:rFonts w:hint="eastAsia" w:ascii="宋体" w:hAnsi="宋体" w:eastAsia="宋体" w:cs="宋体"/>
                <w:sz w:val="24"/>
                <w:szCs w:val="24"/>
                <w:highlight w:val="none"/>
                <w:lang w:val="zh-CN" w:eastAsia="zh-CN" w:bidi="ar-SA"/>
              </w:rPr>
              <w:t>市</w:t>
            </w:r>
            <w:r>
              <w:rPr>
                <w:rFonts w:hint="eastAsia" w:ascii="宋体" w:hAnsi="宋体" w:eastAsia="宋体" w:cs="宋体"/>
                <w:sz w:val="24"/>
                <w:szCs w:val="24"/>
                <w:highlight w:val="none"/>
                <w:lang w:val="en-US" w:eastAsia="zh-CN" w:bidi="ar-SA"/>
              </w:rPr>
              <w:t>纤维检验所</w:t>
            </w:r>
            <w:r>
              <w:rPr>
                <w:rFonts w:hint="eastAsia" w:ascii="宋体" w:hAnsi="宋体" w:eastAsia="宋体" w:cs="宋体"/>
                <w:sz w:val="24"/>
                <w:szCs w:val="24"/>
                <w:highlight w:val="none"/>
                <w:lang w:val="zh-CN" w:eastAsia="zh-CN" w:bidi="ar-SA"/>
              </w:rPr>
              <w:t xml:space="preserve">的检验结果为准，检验费用由有过失的一方支付。 </w:t>
            </w:r>
          </w:p>
          <w:p w14:paraId="2DFFF935">
            <w:pPr>
              <w:pStyle w:val="2"/>
              <w:ind w:left="0" w:leftChars="0" w:firstLine="0" w:firstLineChars="0"/>
              <w:rPr>
                <w:rFonts w:hint="default"/>
                <w:lang w:val="en-US" w:eastAsia="zh-CN"/>
              </w:rPr>
            </w:pPr>
            <w:r>
              <w:rPr>
                <w:rFonts w:hint="eastAsia" w:ascii="宋体" w:hAnsi="宋体" w:eastAsia="宋体" w:cs="宋体"/>
                <w:sz w:val="24"/>
                <w:szCs w:val="24"/>
                <w:highlight w:val="none"/>
                <w:lang w:val="en-US" w:eastAsia="zh-CN" w:bidi="ar-SA"/>
              </w:rPr>
              <w:t>4、履约保证金为中标金额的10%。</w:t>
            </w:r>
          </w:p>
          <w:p w14:paraId="7BF4ABD2">
            <w:pPr>
              <w:spacing w:line="360" w:lineRule="auto"/>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5、中标供应商必须在中标后7天完成制作、安装，逾期将扣除履约保证金1000元/日。</w:t>
            </w:r>
          </w:p>
          <w:p w14:paraId="356E6783">
            <w:pPr>
              <w:widowControl/>
              <w:spacing w:line="276" w:lineRule="auto"/>
              <w:jc w:val="left"/>
              <w:rPr>
                <w:rFonts w:hint="default" w:ascii="宋体" w:hAnsi="宋体" w:eastAsia="宋体" w:cs="宋体"/>
                <w:b w:val="0"/>
                <w:bCs w:val="0"/>
                <w:sz w:val="24"/>
                <w:szCs w:val="24"/>
                <w:lang w:val="en-US"/>
              </w:rPr>
            </w:pPr>
          </w:p>
        </w:tc>
      </w:tr>
    </w:tbl>
    <w:p w14:paraId="1E734080">
      <w:pPr>
        <w:pStyle w:val="12"/>
        <w:ind w:right="-231" w:rightChars="-110"/>
        <w:jc w:val="both"/>
        <w:outlineLvl w:val="9"/>
        <w:rPr>
          <w:rFonts w:hint="eastAsia" w:ascii="宋体" w:hAnsi="宋体" w:eastAsia="宋体" w:cs="宋体"/>
          <w:b w:val="0"/>
          <w:bCs w:val="0"/>
          <w:lang w:val="en-US" w:eastAsia="zh-CN"/>
        </w:rPr>
      </w:pPr>
    </w:p>
    <w:sectPr>
      <w:headerReference r:id="rId5" w:type="default"/>
      <w:footerReference r:id="rId6" w:type="default"/>
      <w:pgSz w:w="11906" w:h="16840"/>
      <w:pgMar w:top="1166" w:right="1065" w:bottom="781" w:left="1248" w:header="396" w:footer="48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E6C9">
    <w:pPr>
      <w:spacing w:before="1" w:line="176" w:lineRule="auto"/>
      <w:ind w:left="4659"/>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93B6">
    <w:pPr>
      <w:spacing w:line="241" w:lineRule="auto"/>
      <w:rPr>
        <w:rFonts w:ascii="宋体" w:hAnsi="宋体" w:eastAsia="宋体" w:cs="宋体"/>
        <w:sz w:val="20"/>
        <w:szCs w:val="20"/>
      </w:rPr>
    </w:pPr>
    <w:r>
      <w:drawing>
        <wp:anchor distT="0" distB="0" distL="0" distR="0" simplePos="0" relativeHeight="251659264" behindDoc="0" locked="0" layoutInCell="0" allowOverlap="1">
          <wp:simplePos x="0" y="0"/>
          <wp:positionH relativeFrom="page">
            <wp:posOffset>792480</wp:posOffset>
          </wp:positionH>
          <wp:positionV relativeFrom="page">
            <wp:posOffset>734060</wp:posOffset>
          </wp:positionV>
          <wp:extent cx="6091555" cy="6350"/>
          <wp:effectExtent l="0" t="0" r="0" b="0"/>
          <wp:wrapNone/>
          <wp:docPr id="4" name="IM 8"/>
          <wp:cNvGraphicFramePr/>
          <a:graphic xmlns:a="http://schemas.openxmlformats.org/drawingml/2006/main">
            <a:graphicData uri="http://schemas.openxmlformats.org/drawingml/2006/picture">
              <pic:pic xmlns:pic="http://schemas.openxmlformats.org/drawingml/2006/picture">
                <pic:nvPicPr>
                  <pic:cNvPr id="4" name="IM 8"/>
                  <pic:cNvPicPr/>
                </pic:nvPicPr>
                <pic:blipFill>
                  <a:blip r:embed="rId1"/>
                  <a:stretch>
                    <a:fillRect/>
                  </a:stretch>
                </pic:blipFill>
                <pic:spPr>
                  <a:xfrm>
                    <a:off x="0" y="0"/>
                    <a:ext cx="6091554" cy="6350"/>
                  </a:xfrm>
                  <a:prstGeom prst="rect">
                    <a:avLst/>
                  </a:prstGeom>
                </pic:spPr>
              </pic:pic>
            </a:graphicData>
          </a:graphic>
        </wp:anchor>
      </w:drawing>
    </w:r>
    <w:r>
      <w:rPr>
        <w:rFonts w:ascii="宋体" w:hAnsi="宋体" w:eastAsia="宋体" w:cs="宋体"/>
        <w:spacing w:val="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DD6781"/>
    <w:rsid w:val="098D7DAF"/>
    <w:rsid w:val="0B686FBD"/>
    <w:rsid w:val="0BB27F3E"/>
    <w:rsid w:val="107E0E1C"/>
    <w:rsid w:val="158E49EC"/>
    <w:rsid w:val="19D652F0"/>
    <w:rsid w:val="1D0667AD"/>
    <w:rsid w:val="206416B2"/>
    <w:rsid w:val="237F6DCD"/>
    <w:rsid w:val="2715112B"/>
    <w:rsid w:val="2B804B1D"/>
    <w:rsid w:val="33992634"/>
    <w:rsid w:val="411E2466"/>
    <w:rsid w:val="416F5F26"/>
    <w:rsid w:val="41D05E2F"/>
    <w:rsid w:val="443147E7"/>
    <w:rsid w:val="46D0453B"/>
    <w:rsid w:val="483807FE"/>
    <w:rsid w:val="4B0A392B"/>
    <w:rsid w:val="4B977AFA"/>
    <w:rsid w:val="4BEC50C7"/>
    <w:rsid w:val="4C095A4C"/>
    <w:rsid w:val="4DED6EA8"/>
    <w:rsid w:val="547526A1"/>
    <w:rsid w:val="54CC3FAC"/>
    <w:rsid w:val="56BF0D49"/>
    <w:rsid w:val="573B2E2C"/>
    <w:rsid w:val="5BBC1E72"/>
    <w:rsid w:val="62D275CE"/>
    <w:rsid w:val="6B161FBD"/>
    <w:rsid w:val="756654BA"/>
    <w:rsid w:val="77C36889"/>
    <w:rsid w:val="7B795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3"/>
    <w:qFormat/>
    <w:uiPriority w:val="99"/>
    <w:pPr>
      <w:spacing w:before="132"/>
      <w:ind w:left="367"/>
    </w:pPr>
    <w:rPr>
      <w:rFonts w:cs="Times New Roman"/>
      <w:sz w:val="20"/>
      <w:szCs w:val="21"/>
    </w:rPr>
  </w:style>
  <w:style w:type="paragraph" w:customStyle="1" w:styleId="3">
    <w:name w:val="正文缩进1"/>
    <w:basedOn w:val="1"/>
    <w:next w:val="1"/>
    <w:qFormat/>
    <w:uiPriority w:val="0"/>
    <w:pPr>
      <w:ind w:firstLine="420"/>
    </w:pPr>
    <w:rPr>
      <w:rFonts w:ascii="Times New Roman" w:eastAsia="楷体_GB2312" w:cs="Times New Roman"/>
      <w:sz w:val="21"/>
      <w:szCs w:val="20"/>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2"/>
    <w:basedOn w:val="1"/>
    <w:qFormat/>
    <w:uiPriority w:val="0"/>
    <w:pPr>
      <w:spacing w:line="500" w:lineRule="exact"/>
      <w:ind w:firstLine="560"/>
    </w:pPr>
    <w:rPr>
      <w:rFonts w:eastAsia="仿宋_GB2312"/>
      <w:sz w:val="2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Default"/>
    <w:qFormat/>
    <w:uiPriority w:val="0"/>
    <w:pPr>
      <w:widowControl w:val="0"/>
    </w:pPr>
    <w:rPr>
      <w:rFonts w:hint="default" w:ascii="宋体" w:hAnsi="宋体" w:eastAsia="宋体" w:cs="宋体"/>
      <w:color w:val="000000"/>
      <w:sz w:val="24"/>
      <w:szCs w:val="24"/>
    </w:rPr>
  </w:style>
  <w:style w:type="paragraph" w:customStyle="1" w:styleId="12">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3">
    <w:name w:val="普通(网站) Char"/>
    <w:basedOn w:val="1"/>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1115</Words>
  <Characters>1446</Characters>
  <TotalTime>39</TotalTime>
  <ScaleCrop>false</ScaleCrop>
  <LinksUpToDate>false</LinksUpToDate>
  <CharactersWithSpaces>1459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2025-04-26T15:15:00Z</dcterms:created>
  <dc:creator>WPS_1640914799</dc:creator>
  <cp:lastModifiedBy>菩提树下的等待</cp:lastModifiedBy>
  <cp:lastPrinted>2025-05-12T07:02:30Z</cp:lastPrinted>
  <dcterms:modified xsi:type="dcterms:W3CDTF">2025-05-12T07:04:31Z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2025-04-26T15:16:02Z</vt:filetime>
  </property>
  <property fmtid="{D5CDD505-2E9C-101B-9397-08002B2CF9AE}" pid="4" name="KSOTemplateDocerSaveRecord">
    <vt:lpwstr>eyJoZGlkIjoiYjc0MmRiZjRlYjVlNDQxMDRiYjNkZDYwYjQzMzgyYTkiLCJ1c2VySWQiOiIyNjAyMzA5MDgifQ==</vt:lpwstr>
  </property>
  <property fmtid="{D5CDD505-2E9C-101B-9397-08002B2CF9AE}" pid="5" name="KSOProductBuildVer">
    <vt:lpwstr>2052-12.1.0.20784</vt:lpwstr>
  </property>
  <property fmtid="{D5CDD505-2E9C-101B-9397-08002B2CF9AE}" pid="6" name="ICV">
    <vt:lpwstr>B41A54A9C70C4644A783A5CEEB0A53F2_13</vt:lpwstr>
  </property>
</Properties>
</file>