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5DE94">
      <w:pPr>
        <w:jc w:val="both"/>
        <w:rPr>
          <w:rFonts w:ascii="宋体" w:hAnsi="宋体" w:cs="宋体"/>
          <w:color w:val="000000"/>
          <w:sz w:val="24"/>
          <w:highlight w:val="none"/>
        </w:rPr>
      </w:pPr>
      <w:r>
        <w:rPr>
          <w:rFonts w:hint="eastAsia" w:ascii="宋体" w:hAnsi="宋体"/>
          <w:b/>
          <w:sz w:val="28"/>
          <w:szCs w:val="28"/>
          <w:lang w:val="en-US" w:eastAsia="zh-CN"/>
        </w:rPr>
        <w:t>评分细则：</w:t>
      </w:r>
    </w:p>
    <w:p w14:paraId="156790C6">
      <w:pPr>
        <w:keepNext w:val="0"/>
        <w:keepLines w:val="0"/>
        <w:pageBreakBefore w:val="0"/>
        <w:widowControl w:val="0"/>
        <w:kinsoku/>
        <w:wordWrap/>
        <w:overflowPunct/>
        <w:topLinePunct w:val="0"/>
        <w:autoSpaceDE/>
        <w:autoSpaceDN/>
        <w:bidi w:val="0"/>
        <w:adjustRightInd w:val="0"/>
        <w:snapToGrid w:val="0"/>
        <w:spacing w:line="360" w:lineRule="auto"/>
        <w:jc w:val="left"/>
        <w:rPr>
          <w:rFonts w:ascii="宋体" w:hAnsi="宋体"/>
          <w:sz w:val="28"/>
          <w:szCs w:val="28"/>
          <w:lang w:val="zh-CN"/>
        </w:rPr>
      </w:pPr>
      <w:r>
        <w:rPr>
          <w:rFonts w:hint="eastAsia" w:ascii="宋体" w:hAnsi="宋体"/>
          <w:b/>
          <w:sz w:val="28"/>
          <w:szCs w:val="28"/>
          <w:lang w:val="en-US" w:eastAsia="zh-CN"/>
        </w:rPr>
        <w:t>1、</w:t>
      </w:r>
      <w:r>
        <w:rPr>
          <w:rFonts w:ascii="宋体" w:hAnsi="宋体"/>
          <w:b/>
          <w:sz w:val="28"/>
          <w:szCs w:val="28"/>
          <w:lang w:val="zh-CN"/>
        </w:rPr>
        <w:t>商务技术分</w:t>
      </w:r>
      <w:r>
        <w:rPr>
          <w:rFonts w:ascii="宋体" w:hAnsi="宋体"/>
          <w:sz w:val="28"/>
          <w:szCs w:val="28"/>
          <w:lang w:val="zh-CN"/>
        </w:rPr>
        <w:t>：</w:t>
      </w:r>
      <w:r>
        <w:rPr>
          <w:rFonts w:hint="eastAsia" w:ascii="宋体" w:hAnsi="宋体"/>
          <w:sz w:val="28"/>
          <w:szCs w:val="28"/>
          <w:lang w:val="en-US" w:eastAsia="zh-CN"/>
        </w:rPr>
        <w:t>70</w:t>
      </w:r>
      <w:r>
        <w:rPr>
          <w:rFonts w:ascii="宋体" w:hAnsi="宋体"/>
          <w:sz w:val="28"/>
          <w:szCs w:val="28"/>
          <w:lang w:val="zh-CN"/>
        </w:rPr>
        <w:t>分</w:t>
      </w:r>
    </w:p>
    <w:p w14:paraId="5035FB2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rPr>
          <w:rFonts w:ascii="宋体" w:hAnsi="宋体"/>
          <w:sz w:val="28"/>
          <w:szCs w:val="28"/>
        </w:rPr>
      </w:pPr>
      <w:r>
        <w:rPr>
          <w:rFonts w:ascii="宋体" w:hAnsi="宋体"/>
          <w:sz w:val="28"/>
          <w:szCs w:val="28"/>
        </w:rPr>
        <w:t>各供应商得分为磋商小组成员评分的算术平均分，分值保留小数点后两位。</w:t>
      </w:r>
    </w:p>
    <w:tbl>
      <w:tblPr>
        <w:tblStyle w:val="2"/>
        <w:tblW w:w="9897" w:type="dxa"/>
        <w:jc w:val="center"/>
        <w:tblLayout w:type="fixed"/>
        <w:tblCellMar>
          <w:top w:w="0" w:type="dxa"/>
          <w:left w:w="108" w:type="dxa"/>
          <w:bottom w:w="0" w:type="dxa"/>
          <w:right w:w="108" w:type="dxa"/>
        </w:tblCellMar>
      </w:tblPr>
      <w:tblGrid>
        <w:gridCol w:w="656"/>
        <w:gridCol w:w="1720"/>
        <w:gridCol w:w="6804"/>
        <w:gridCol w:w="717"/>
      </w:tblGrid>
      <w:tr w14:paraId="7E07EB1F">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398EC588">
            <w:pPr>
              <w:jc w:val="center"/>
              <w:rPr>
                <w:rFonts w:ascii="宋体" w:hAnsi="宋体" w:cs="宋体"/>
                <w:color w:val="000000"/>
                <w:sz w:val="24"/>
                <w:highlight w:val="none"/>
              </w:rPr>
            </w:pPr>
            <w:bookmarkStart w:id="0" w:name="_GoBack"/>
            <w:bookmarkEnd w:id="0"/>
          </w:p>
        </w:tc>
        <w:tc>
          <w:tcPr>
            <w:tcW w:w="1720" w:type="dxa"/>
            <w:tcBorders>
              <w:top w:val="single" w:color="000000" w:sz="4" w:space="0"/>
              <w:left w:val="nil"/>
              <w:bottom w:val="single" w:color="000000" w:sz="4" w:space="0"/>
              <w:right w:val="single" w:color="000000" w:sz="4" w:space="0"/>
            </w:tcBorders>
            <w:noWrap/>
            <w:vAlign w:val="center"/>
          </w:tcPr>
          <w:p w14:paraId="5CB2A461">
            <w:pPr>
              <w:jc w:val="center"/>
              <w:rPr>
                <w:rFonts w:ascii="宋体" w:hAnsi="宋体" w:cs="宋体"/>
                <w:color w:val="000000"/>
                <w:sz w:val="24"/>
                <w:highlight w:val="none"/>
              </w:rPr>
            </w:pPr>
            <w:r>
              <w:rPr>
                <w:rFonts w:hint="eastAsia" w:ascii="宋体" w:hAnsi="宋体" w:cs="宋体"/>
                <w:color w:val="000000"/>
                <w:sz w:val="24"/>
                <w:highlight w:val="none"/>
              </w:rPr>
              <w:t>评审内容</w:t>
            </w:r>
          </w:p>
        </w:tc>
        <w:tc>
          <w:tcPr>
            <w:tcW w:w="6804" w:type="dxa"/>
            <w:tcBorders>
              <w:top w:val="single" w:color="000000" w:sz="4" w:space="0"/>
              <w:left w:val="nil"/>
              <w:bottom w:val="single" w:color="000000" w:sz="4" w:space="0"/>
              <w:right w:val="single" w:color="000000" w:sz="4" w:space="0"/>
            </w:tcBorders>
            <w:noWrap/>
            <w:vAlign w:val="center"/>
          </w:tcPr>
          <w:p w14:paraId="3ED5AF5E">
            <w:pPr>
              <w:jc w:val="center"/>
              <w:rPr>
                <w:rFonts w:ascii="宋体" w:hAnsi="宋体" w:cs="宋体"/>
                <w:color w:val="000000"/>
                <w:sz w:val="24"/>
                <w:highlight w:val="none"/>
              </w:rPr>
            </w:pPr>
            <w:r>
              <w:rPr>
                <w:rFonts w:hint="eastAsia" w:ascii="宋体" w:hAnsi="宋体" w:cs="宋体"/>
                <w:color w:val="000000"/>
                <w:sz w:val="24"/>
                <w:highlight w:val="none"/>
              </w:rPr>
              <w:t>评审细则</w:t>
            </w:r>
          </w:p>
        </w:tc>
        <w:tc>
          <w:tcPr>
            <w:tcW w:w="717" w:type="dxa"/>
            <w:tcBorders>
              <w:top w:val="single" w:color="000000" w:sz="4" w:space="0"/>
              <w:left w:val="nil"/>
              <w:bottom w:val="single" w:color="000000" w:sz="4" w:space="0"/>
              <w:right w:val="single" w:color="000000" w:sz="4" w:space="0"/>
            </w:tcBorders>
            <w:noWrap/>
            <w:vAlign w:val="center"/>
          </w:tcPr>
          <w:p w14:paraId="2B63CB96">
            <w:pPr>
              <w:jc w:val="center"/>
              <w:rPr>
                <w:rFonts w:ascii="宋体" w:hAnsi="宋体" w:cs="宋体"/>
                <w:color w:val="000000"/>
                <w:sz w:val="24"/>
                <w:highlight w:val="none"/>
              </w:rPr>
            </w:pPr>
            <w:r>
              <w:rPr>
                <w:rFonts w:hint="eastAsia" w:ascii="宋体" w:hAnsi="宋体" w:cs="宋体"/>
                <w:color w:val="000000"/>
                <w:sz w:val="24"/>
                <w:highlight w:val="none"/>
              </w:rPr>
              <w:t>分值</w:t>
            </w:r>
          </w:p>
        </w:tc>
      </w:tr>
      <w:tr w14:paraId="259EFB52">
        <w:tblPrEx>
          <w:tblCellMar>
            <w:top w:w="0" w:type="dxa"/>
            <w:left w:w="108" w:type="dxa"/>
            <w:bottom w:w="0" w:type="dxa"/>
            <w:right w:w="108" w:type="dxa"/>
          </w:tblCellMar>
        </w:tblPrEx>
        <w:trPr>
          <w:trHeight w:val="319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7A9C6528">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1720" w:type="dxa"/>
            <w:tcBorders>
              <w:top w:val="single" w:color="000000" w:sz="4" w:space="0"/>
              <w:left w:val="nil"/>
              <w:bottom w:val="single" w:color="000000" w:sz="4" w:space="0"/>
              <w:right w:val="single" w:color="000000" w:sz="4" w:space="0"/>
            </w:tcBorders>
            <w:noWrap/>
            <w:vAlign w:val="center"/>
          </w:tcPr>
          <w:p w14:paraId="60D798B6">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企业业绩</w:t>
            </w:r>
          </w:p>
        </w:tc>
        <w:tc>
          <w:tcPr>
            <w:tcW w:w="6804" w:type="dxa"/>
            <w:tcBorders>
              <w:top w:val="single" w:color="000000" w:sz="4" w:space="0"/>
              <w:left w:val="nil"/>
              <w:bottom w:val="single" w:color="000000" w:sz="4" w:space="0"/>
              <w:right w:val="single" w:color="000000" w:sz="4" w:space="0"/>
            </w:tcBorders>
            <w:noWrap/>
            <w:vAlign w:val="center"/>
          </w:tcPr>
          <w:p w14:paraId="248688C2">
            <w:pPr>
              <w:jc w:val="left"/>
              <w:rPr>
                <w:rFonts w:ascii="宋体" w:hAnsi="宋体"/>
                <w:color w:val="000000"/>
                <w:sz w:val="24"/>
                <w:highlight w:val="none"/>
              </w:rPr>
            </w:pPr>
            <w:r>
              <w:rPr>
                <w:rFonts w:hint="eastAsia" w:ascii="宋体" w:hAnsi="宋体"/>
                <w:color w:val="000000"/>
                <w:sz w:val="24"/>
                <w:highlight w:val="none"/>
              </w:rPr>
              <w:t>供应商提供自2020年</w:t>
            </w:r>
            <w:r>
              <w:rPr>
                <w:rFonts w:hint="eastAsia" w:ascii="宋体" w:hAnsi="宋体"/>
                <w:color w:val="000000"/>
                <w:sz w:val="24"/>
                <w:highlight w:val="none"/>
                <w:lang w:val="en-US" w:eastAsia="zh-CN"/>
              </w:rPr>
              <w:t>2</w:t>
            </w:r>
            <w:r>
              <w:rPr>
                <w:rFonts w:hint="eastAsia" w:ascii="宋体" w:hAnsi="宋体"/>
                <w:color w:val="000000"/>
                <w:sz w:val="24"/>
                <w:highlight w:val="none"/>
              </w:rPr>
              <w:t>月（以竣工验收证明时间为准）以来承担过公共建筑室内装饰工程的施工</w:t>
            </w:r>
            <w:r>
              <w:rPr>
                <w:rFonts w:hint="eastAsia" w:ascii="宋体" w:hAnsi="宋体"/>
                <w:color w:val="000000"/>
                <w:sz w:val="24"/>
                <w:highlight w:val="none"/>
                <w:lang w:val="en-US" w:eastAsia="zh-CN"/>
              </w:rPr>
              <w:t>的</w:t>
            </w:r>
            <w:r>
              <w:rPr>
                <w:rFonts w:hint="eastAsia" w:ascii="宋体" w:hAnsi="宋体"/>
                <w:color w:val="000000"/>
                <w:sz w:val="24"/>
                <w:highlight w:val="none"/>
              </w:rPr>
              <w:t>，每有1个得</w:t>
            </w:r>
            <w:r>
              <w:rPr>
                <w:rFonts w:hint="eastAsia" w:ascii="宋体" w:hAnsi="宋体"/>
                <w:color w:val="000000"/>
                <w:sz w:val="24"/>
                <w:highlight w:val="none"/>
                <w:lang w:val="en-US" w:eastAsia="zh-CN"/>
              </w:rPr>
              <w:t>3</w:t>
            </w:r>
            <w:r>
              <w:rPr>
                <w:rFonts w:hint="eastAsia" w:ascii="宋体" w:hAnsi="宋体"/>
                <w:color w:val="000000"/>
                <w:sz w:val="24"/>
                <w:highlight w:val="none"/>
              </w:rPr>
              <w:t>分，最高得1</w:t>
            </w:r>
            <w:r>
              <w:rPr>
                <w:rFonts w:hint="eastAsia" w:ascii="宋体" w:hAnsi="宋体"/>
                <w:color w:val="000000"/>
                <w:sz w:val="24"/>
                <w:highlight w:val="none"/>
                <w:lang w:val="en-US" w:eastAsia="zh-CN"/>
              </w:rPr>
              <w:t>2</w:t>
            </w:r>
            <w:r>
              <w:rPr>
                <w:rFonts w:hint="eastAsia" w:ascii="宋体" w:hAnsi="宋体"/>
                <w:color w:val="000000"/>
                <w:sz w:val="24"/>
                <w:highlight w:val="none"/>
              </w:rPr>
              <w:t>分。</w:t>
            </w:r>
          </w:p>
          <w:p w14:paraId="241185F2">
            <w:pPr>
              <w:jc w:val="left"/>
              <w:rPr>
                <w:rFonts w:ascii="宋体" w:hAnsi="宋体"/>
                <w:b/>
                <w:bCs/>
                <w:color w:val="000000"/>
                <w:sz w:val="24"/>
                <w:highlight w:val="none"/>
              </w:rPr>
            </w:pPr>
            <w:r>
              <w:rPr>
                <w:rFonts w:hint="eastAsia" w:ascii="宋体" w:hAnsi="宋体"/>
                <w:b/>
                <w:bCs/>
                <w:color w:val="000000"/>
                <w:sz w:val="24"/>
                <w:highlight w:val="none"/>
              </w:rPr>
              <w:t>须同时提供：施工合同、竣工验收证明的</w:t>
            </w:r>
            <w:r>
              <w:rPr>
                <w:rFonts w:hint="eastAsia" w:ascii="宋体" w:hAnsi="宋体"/>
                <w:b/>
                <w:bCs/>
                <w:color w:val="000000"/>
                <w:sz w:val="24"/>
                <w:highlight w:val="none"/>
                <w:lang w:val="en-US" w:eastAsia="zh-CN"/>
              </w:rPr>
              <w:t>复印件或</w:t>
            </w:r>
            <w:r>
              <w:rPr>
                <w:rFonts w:hint="eastAsia" w:ascii="宋体" w:hAnsi="宋体"/>
                <w:b/>
                <w:bCs/>
                <w:color w:val="000000"/>
                <w:sz w:val="24"/>
                <w:highlight w:val="none"/>
              </w:rPr>
              <w:t>扫描</w:t>
            </w:r>
            <w:r>
              <w:rPr>
                <w:rFonts w:hint="eastAsia" w:ascii="宋体" w:hAnsi="宋体"/>
                <w:b/>
                <w:bCs/>
                <w:color w:val="000000"/>
                <w:sz w:val="24"/>
                <w:highlight w:val="none"/>
                <w:lang w:val="en-US" w:eastAsia="zh-CN"/>
              </w:rPr>
              <w:t>打印</w:t>
            </w:r>
            <w:r>
              <w:rPr>
                <w:rFonts w:hint="eastAsia" w:ascii="宋体" w:hAnsi="宋体"/>
                <w:b/>
                <w:bCs/>
                <w:color w:val="000000"/>
                <w:sz w:val="24"/>
                <w:highlight w:val="none"/>
              </w:rPr>
              <w:t>件。</w:t>
            </w:r>
          </w:p>
          <w:p w14:paraId="2F7379DE">
            <w:pPr>
              <w:jc w:val="left"/>
              <w:rPr>
                <w:rFonts w:ascii="宋体" w:hAnsi="宋体" w:cs="宋体"/>
                <w:b/>
                <w:bCs/>
                <w:color w:val="000000"/>
                <w:sz w:val="24"/>
                <w:highlight w:val="none"/>
              </w:rPr>
            </w:pPr>
            <w:r>
              <w:rPr>
                <w:rFonts w:hint="eastAsia" w:ascii="宋体" w:hAnsi="宋体" w:cs="宋体"/>
                <w:b/>
                <w:bCs/>
                <w:color w:val="000000"/>
                <w:sz w:val="24"/>
                <w:highlight w:val="none"/>
              </w:rPr>
              <w:t>竣工验收证明是指由建设单位（或监理）组织工程建设各方验收合格，并签署相应的单位工程质量竣工验收记录或者分部工程质量验收记录等验收文件，须由建设单位、设计单位、监理单位、施工单位共同盖章认可。</w:t>
            </w:r>
          </w:p>
          <w:p w14:paraId="0385C8FD">
            <w:pPr>
              <w:jc w:val="left"/>
              <w:rPr>
                <w:rFonts w:hint="eastAsia" w:ascii="宋体" w:hAnsi="宋体" w:cs="宋体"/>
                <w:b/>
                <w:bCs/>
                <w:color w:val="000000"/>
                <w:sz w:val="24"/>
                <w:highlight w:val="none"/>
              </w:rPr>
            </w:pPr>
            <w:r>
              <w:rPr>
                <w:rFonts w:hint="eastAsia" w:ascii="宋体" w:hAnsi="宋体" w:cs="宋体"/>
                <w:b/>
                <w:bCs/>
                <w:color w:val="000000"/>
                <w:sz w:val="24"/>
                <w:highlight w:val="none"/>
              </w:rPr>
              <w:t>若上述证明材料未能充分反映业绩要求内容的，则供应商须另行提供相关佐证材料加以证明，否则不予认可。</w:t>
            </w:r>
          </w:p>
          <w:p w14:paraId="54920AA1">
            <w:pPr>
              <w:jc w:val="left"/>
              <w:rPr>
                <w:rFonts w:ascii="宋体" w:hAnsi="宋体" w:cs="宋体"/>
                <w:color w:val="000000"/>
                <w:sz w:val="24"/>
                <w:highlight w:val="none"/>
              </w:rPr>
            </w:pPr>
            <w:r>
              <w:rPr>
                <w:rFonts w:hint="eastAsia" w:ascii="宋体" w:hAnsi="宋体" w:cs="宋体"/>
                <w:b/>
                <w:bCs/>
                <w:color w:val="000000"/>
                <w:sz w:val="24"/>
                <w:highlight w:val="none"/>
                <w:lang w:val="en-US" w:eastAsia="zh-CN"/>
              </w:rPr>
              <w:t>所有材料须</w:t>
            </w:r>
            <w:r>
              <w:rPr>
                <w:rFonts w:hint="eastAsia" w:ascii="宋体" w:hAnsi="宋体" w:eastAsia="宋体" w:cs="宋体"/>
                <w:b/>
                <w:bCs/>
                <w:sz w:val="24"/>
                <w:highlight w:val="none"/>
              </w:rPr>
              <w:t>加盖供应商公章。原件备查</w:t>
            </w:r>
            <w:r>
              <w:rPr>
                <w:rFonts w:hint="eastAsia" w:ascii="宋体" w:hAnsi="宋体" w:eastAsia="宋体" w:cs="宋体"/>
                <w:b/>
                <w:bCs/>
                <w:sz w:val="24"/>
                <w:highlight w:val="none"/>
                <w:lang w:eastAsia="zh-CN"/>
              </w:rPr>
              <w:t>。</w:t>
            </w:r>
          </w:p>
        </w:tc>
        <w:tc>
          <w:tcPr>
            <w:tcW w:w="717" w:type="dxa"/>
            <w:tcBorders>
              <w:top w:val="single" w:color="000000" w:sz="4" w:space="0"/>
              <w:left w:val="nil"/>
              <w:bottom w:val="single" w:color="000000" w:sz="4" w:space="0"/>
              <w:right w:val="single" w:color="000000" w:sz="4" w:space="0"/>
            </w:tcBorders>
            <w:noWrap/>
            <w:vAlign w:val="center"/>
          </w:tcPr>
          <w:p w14:paraId="04C123D2">
            <w:pPr>
              <w:spacing w:line="4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12</w:t>
            </w:r>
          </w:p>
        </w:tc>
      </w:tr>
      <w:tr w14:paraId="25A79404">
        <w:tblPrEx>
          <w:tblCellMar>
            <w:top w:w="0" w:type="dxa"/>
            <w:left w:w="108" w:type="dxa"/>
            <w:bottom w:w="0" w:type="dxa"/>
            <w:right w:w="108" w:type="dxa"/>
          </w:tblCellMar>
        </w:tblPrEx>
        <w:trPr>
          <w:trHeight w:val="90"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7D973979">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2</w:t>
            </w:r>
          </w:p>
        </w:tc>
        <w:tc>
          <w:tcPr>
            <w:tcW w:w="1720" w:type="dxa"/>
            <w:tcBorders>
              <w:top w:val="single" w:color="000000" w:sz="4" w:space="0"/>
              <w:left w:val="nil"/>
              <w:bottom w:val="single" w:color="000000" w:sz="4" w:space="0"/>
              <w:right w:val="single" w:color="000000" w:sz="4" w:space="0"/>
            </w:tcBorders>
            <w:noWrap/>
            <w:vAlign w:val="center"/>
          </w:tcPr>
          <w:p w14:paraId="44E0E7E6">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项目组成员</w:t>
            </w:r>
          </w:p>
        </w:tc>
        <w:tc>
          <w:tcPr>
            <w:tcW w:w="6804" w:type="dxa"/>
            <w:tcBorders>
              <w:top w:val="single" w:color="000000" w:sz="4" w:space="0"/>
              <w:left w:val="nil"/>
              <w:bottom w:val="single" w:color="000000" w:sz="4" w:space="0"/>
              <w:right w:val="single" w:color="000000" w:sz="4" w:space="0"/>
            </w:tcBorders>
            <w:noWrap/>
            <w:vAlign w:val="center"/>
          </w:tcPr>
          <w:p w14:paraId="127AE97A">
            <w:pPr>
              <w:numPr>
                <w:ilvl w:val="0"/>
                <w:numId w:val="1"/>
              </w:numPr>
              <w:jc w:val="left"/>
              <w:rPr>
                <w:rFonts w:ascii="宋体" w:hAnsi="宋体"/>
                <w:color w:val="000000"/>
                <w:sz w:val="24"/>
                <w:highlight w:val="none"/>
              </w:rPr>
            </w:pPr>
            <w:r>
              <w:rPr>
                <w:rFonts w:hint="eastAsia" w:ascii="宋体" w:hAnsi="宋体" w:cs="宋体"/>
                <w:color w:val="000000"/>
                <w:sz w:val="24"/>
                <w:highlight w:val="none"/>
              </w:rPr>
              <w:t>拟派项目负责人（</w:t>
            </w:r>
            <w:r>
              <w:rPr>
                <w:rFonts w:hint="eastAsia" w:ascii="宋体" w:hAnsi="宋体" w:cs="宋体"/>
                <w:color w:val="000000"/>
                <w:sz w:val="24"/>
                <w:highlight w:val="none"/>
                <w:lang w:val="en-US" w:eastAsia="zh-CN"/>
              </w:rPr>
              <w:t>此项最高5</w:t>
            </w:r>
            <w:r>
              <w:rPr>
                <w:rFonts w:hint="eastAsia" w:ascii="宋体" w:hAnsi="宋体" w:cs="宋体"/>
                <w:color w:val="000000"/>
                <w:sz w:val="24"/>
                <w:highlight w:val="none"/>
              </w:rPr>
              <w:t>分）：</w:t>
            </w:r>
          </w:p>
          <w:p w14:paraId="5BE08C63">
            <w:pPr>
              <w:jc w:val="left"/>
              <w:rPr>
                <w:rFonts w:ascii="宋体" w:hAnsi="宋体"/>
                <w:color w:val="000000"/>
                <w:sz w:val="24"/>
                <w:highlight w:val="none"/>
              </w:rPr>
            </w:pPr>
            <w:r>
              <w:rPr>
                <w:rFonts w:hint="eastAsia" w:ascii="宋体" w:hAnsi="宋体" w:cs="宋体"/>
                <w:color w:val="000000"/>
                <w:sz w:val="24"/>
                <w:highlight w:val="none"/>
              </w:rPr>
              <w:t>（1）具</w:t>
            </w:r>
            <w:r>
              <w:rPr>
                <w:rFonts w:hint="eastAsia" w:ascii="宋体" w:hAnsi="宋体"/>
                <w:color w:val="000000"/>
                <w:sz w:val="24"/>
                <w:highlight w:val="none"/>
              </w:rPr>
              <w:t>有建筑类中级及以上职称的，得</w:t>
            </w:r>
            <w:r>
              <w:rPr>
                <w:rFonts w:hint="eastAsia" w:ascii="宋体" w:hAnsi="宋体"/>
                <w:color w:val="000000"/>
                <w:sz w:val="24"/>
                <w:highlight w:val="none"/>
                <w:lang w:val="en-US" w:eastAsia="zh-CN"/>
              </w:rPr>
              <w:t>3</w:t>
            </w:r>
            <w:r>
              <w:rPr>
                <w:rFonts w:hint="eastAsia" w:ascii="宋体" w:hAnsi="宋体"/>
                <w:color w:val="000000"/>
                <w:sz w:val="24"/>
                <w:highlight w:val="none"/>
              </w:rPr>
              <w:t>分；具有初级职称的，得2分。</w:t>
            </w:r>
          </w:p>
          <w:p w14:paraId="4DCAE582">
            <w:pPr>
              <w:widowControl/>
              <w:numPr>
                <w:ilvl w:val="0"/>
                <w:numId w:val="2"/>
              </w:numPr>
              <w:snapToGrid w:val="0"/>
              <w:rPr>
                <w:rFonts w:ascii="宋体" w:hAnsi="宋体" w:cs="宋体"/>
                <w:sz w:val="24"/>
                <w:highlight w:val="none"/>
              </w:rPr>
            </w:pPr>
            <w:r>
              <w:rPr>
                <w:rFonts w:hint="eastAsia" w:ascii="宋体" w:hAnsi="宋体" w:cs="宋体"/>
                <w:sz w:val="24"/>
                <w:highlight w:val="none"/>
              </w:rPr>
              <w:t>提供拟派项目负责人（项目经理）全程现场跟班作业的承诺书，得</w:t>
            </w:r>
            <w:r>
              <w:rPr>
                <w:rFonts w:hint="eastAsia" w:ascii="宋体" w:hAnsi="宋体" w:cs="宋体"/>
                <w:sz w:val="24"/>
                <w:highlight w:val="none"/>
                <w:lang w:val="en-US" w:eastAsia="zh-CN"/>
              </w:rPr>
              <w:t>2</w:t>
            </w:r>
            <w:r>
              <w:rPr>
                <w:rFonts w:hint="eastAsia" w:ascii="宋体" w:hAnsi="宋体" w:cs="宋体"/>
                <w:sz w:val="24"/>
                <w:highlight w:val="none"/>
              </w:rPr>
              <w:t>分。</w:t>
            </w:r>
          </w:p>
          <w:p w14:paraId="3370292A">
            <w:pPr>
              <w:numPr>
                <w:ilvl w:val="0"/>
                <w:numId w:val="1"/>
              </w:numPr>
              <w:jc w:val="left"/>
              <w:rPr>
                <w:rFonts w:ascii="宋体" w:hAnsi="宋体" w:cs="宋体"/>
                <w:color w:val="000000"/>
                <w:sz w:val="24"/>
                <w:highlight w:val="none"/>
              </w:rPr>
            </w:pPr>
            <w:r>
              <w:rPr>
                <w:rFonts w:hint="eastAsia" w:ascii="宋体" w:hAnsi="宋体" w:cs="宋体"/>
                <w:color w:val="000000"/>
                <w:sz w:val="24"/>
                <w:highlight w:val="none"/>
              </w:rPr>
              <w:t>拟派项目组其他成员（拟派项目负责人、拟派项目技术负责人除外）（</w:t>
            </w:r>
            <w:r>
              <w:rPr>
                <w:rFonts w:hint="eastAsia" w:ascii="宋体" w:hAnsi="宋体" w:cs="宋体"/>
                <w:color w:val="000000"/>
                <w:sz w:val="24"/>
                <w:highlight w:val="none"/>
                <w:lang w:val="en-US" w:eastAsia="zh-CN"/>
              </w:rPr>
              <w:t>此项最高5</w:t>
            </w:r>
            <w:r>
              <w:rPr>
                <w:rFonts w:hint="eastAsia" w:ascii="宋体" w:hAnsi="宋体" w:cs="宋体"/>
                <w:color w:val="000000"/>
                <w:sz w:val="24"/>
                <w:highlight w:val="none"/>
              </w:rPr>
              <w:t>分）：</w:t>
            </w:r>
          </w:p>
          <w:p w14:paraId="0538238A">
            <w:pPr>
              <w:numPr>
                <w:ilvl w:val="0"/>
                <w:numId w:val="3"/>
              </w:numPr>
              <w:jc w:val="left"/>
              <w:rPr>
                <w:rFonts w:hint="eastAsia" w:ascii="宋体" w:hAnsi="宋体" w:cs="宋体"/>
                <w:color w:val="000000"/>
                <w:sz w:val="24"/>
                <w:highlight w:val="none"/>
              </w:rPr>
            </w:pPr>
            <w:r>
              <w:rPr>
                <w:rFonts w:hint="eastAsia" w:ascii="宋体" w:hAnsi="宋体" w:cs="宋体"/>
                <w:color w:val="000000"/>
                <w:sz w:val="24"/>
                <w:highlight w:val="none"/>
              </w:rPr>
              <w:t>配备专职安全人员，且具有安全生产考核合格证书（C证），并注册在本供应商单位的，得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p w14:paraId="07A0350B">
            <w:pPr>
              <w:numPr>
                <w:ilvl w:val="0"/>
                <w:numId w:val="3"/>
              </w:numPr>
              <w:jc w:val="left"/>
              <w:rPr>
                <w:rFonts w:ascii="宋体" w:hAnsi="宋体" w:cs="宋体"/>
                <w:sz w:val="24"/>
                <w:highlight w:val="none"/>
              </w:rPr>
            </w:pPr>
            <w:r>
              <w:rPr>
                <w:rFonts w:hint="eastAsia" w:ascii="宋体" w:hAnsi="宋体" w:cs="宋体"/>
                <w:color w:val="000000"/>
                <w:sz w:val="24"/>
                <w:highlight w:val="none"/>
              </w:rPr>
              <w:t>提供专职安</w:t>
            </w:r>
            <w:r>
              <w:rPr>
                <w:rFonts w:hint="eastAsia" w:ascii="宋体" w:hAnsi="宋体" w:cs="宋体"/>
                <w:sz w:val="24"/>
                <w:highlight w:val="none"/>
              </w:rPr>
              <w:t>全人员全程现场跟班作业的承诺书，得</w:t>
            </w:r>
            <w:r>
              <w:rPr>
                <w:rFonts w:hint="eastAsia" w:ascii="宋体" w:hAnsi="宋体" w:cs="宋体"/>
                <w:sz w:val="24"/>
                <w:highlight w:val="none"/>
                <w:lang w:val="en-US" w:eastAsia="zh-CN"/>
              </w:rPr>
              <w:t>2</w:t>
            </w:r>
            <w:r>
              <w:rPr>
                <w:rFonts w:hint="eastAsia" w:ascii="宋体" w:hAnsi="宋体" w:cs="宋体"/>
                <w:sz w:val="24"/>
                <w:highlight w:val="none"/>
              </w:rPr>
              <w:t>分。</w:t>
            </w:r>
          </w:p>
          <w:p w14:paraId="3DDECF27">
            <w:pPr>
              <w:jc w:val="left"/>
              <w:rPr>
                <w:rFonts w:hint="eastAsia" w:ascii="宋体" w:hAnsi="宋体" w:cs="宋体"/>
                <w:b/>
                <w:bCs/>
                <w:color w:val="000000"/>
                <w:sz w:val="24"/>
                <w:highlight w:val="none"/>
              </w:rPr>
            </w:pPr>
            <w:r>
              <w:rPr>
                <w:rFonts w:hint="eastAsia" w:ascii="宋体" w:hAnsi="宋体" w:cs="宋体"/>
                <w:b/>
                <w:bCs/>
                <w:color w:val="000000"/>
                <w:sz w:val="24"/>
                <w:highlight w:val="none"/>
              </w:rPr>
              <w:t>须同时提供：相应人员有效的身份证、有效的职称证书（或安全员证）、其与本供应商签订的有效劳动合同及社保机构出具的由</w:t>
            </w:r>
            <w:r>
              <w:rPr>
                <w:rFonts w:hint="eastAsia" w:ascii="宋体" w:hAnsi="宋体" w:cs="宋体"/>
                <w:b/>
                <w:bCs/>
                <w:color w:val="000000"/>
                <w:sz w:val="24"/>
                <w:highlight w:val="none"/>
                <w:lang w:val="en-US" w:eastAsia="zh-CN"/>
              </w:rPr>
              <w:t>供应商</w:t>
            </w:r>
            <w:r>
              <w:rPr>
                <w:rFonts w:hint="eastAsia" w:ascii="宋体" w:hAnsi="宋体" w:cs="宋体"/>
                <w:b/>
                <w:bCs/>
                <w:color w:val="000000"/>
                <w:sz w:val="24"/>
                <w:highlight w:val="none"/>
              </w:rPr>
              <w:t>为其缴纳的近</w:t>
            </w:r>
            <w:r>
              <w:rPr>
                <w:rFonts w:hint="eastAsia" w:ascii="宋体" w:hAnsi="宋体" w:cs="宋体"/>
                <w:b/>
                <w:bCs/>
                <w:color w:val="000000"/>
                <w:sz w:val="24"/>
                <w:highlight w:val="none"/>
                <w:lang w:val="en-US" w:eastAsia="zh-CN"/>
              </w:rPr>
              <w:t>1个月</w:t>
            </w:r>
            <w:r>
              <w:rPr>
                <w:rFonts w:hint="eastAsia" w:ascii="宋体" w:hAnsi="宋体" w:cs="宋体"/>
                <w:b/>
                <w:bCs/>
                <w:color w:val="000000"/>
                <w:sz w:val="24"/>
                <w:highlight w:val="none"/>
              </w:rPr>
              <w:t>（至少缴纳了202</w:t>
            </w:r>
            <w:r>
              <w:rPr>
                <w:rFonts w:hint="eastAsia" w:ascii="宋体" w:hAnsi="宋体" w:cs="宋体"/>
                <w:b/>
                <w:bCs/>
                <w:color w:val="000000"/>
                <w:sz w:val="24"/>
                <w:highlight w:val="none"/>
                <w:lang w:val="en-US" w:eastAsia="zh-CN"/>
              </w:rPr>
              <w:t>5</w:t>
            </w:r>
            <w:r>
              <w:rPr>
                <w:rFonts w:hint="eastAsia" w:ascii="宋体" w:hAnsi="宋体" w:cs="宋体"/>
                <w:b/>
                <w:bCs/>
                <w:color w:val="000000"/>
                <w:sz w:val="24"/>
                <w:highlight w:val="none"/>
              </w:rPr>
              <w:t>年</w:t>
            </w:r>
            <w:r>
              <w:rPr>
                <w:rFonts w:hint="eastAsia" w:ascii="宋体" w:hAnsi="宋体" w:cs="宋体"/>
                <w:b/>
                <w:bCs/>
                <w:color w:val="000000"/>
                <w:sz w:val="24"/>
                <w:highlight w:val="none"/>
                <w:lang w:val="en-US" w:eastAsia="zh-CN"/>
              </w:rPr>
              <w:t>1</w:t>
            </w:r>
            <w:r>
              <w:rPr>
                <w:rFonts w:hint="eastAsia" w:ascii="宋体" w:hAnsi="宋体" w:cs="宋体"/>
                <w:b/>
                <w:bCs/>
                <w:color w:val="000000"/>
                <w:sz w:val="24"/>
                <w:highlight w:val="none"/>
              </w:rPr>
              <w:t>月）社保证明</w:t>
            </w:r>
            <w:r>
              <w:rPr>
                <w:rFonts w:hint="eastAsia" w:ascii="宋体" w:hAnsi="宋体" w:cs="宋体"/>
                <w:b/>
                <w:bCs/>
                <w:color w:val="000000"/>
                <w:sz w:val="24"/>
                <w:highlight w:val="none"/>
                <w:lang w:val="en-US" w:eastAsia="zh-CN"/>
              </w:rPr>
              <w:t>等材料</w:t>
            </w:r>
            <w:r>
              <w:rPr>
                <w:rFonts w:hint="eastAsia" w:ascii="宋体" w:hAnsi="宋体" w:eastAsia="宋体" w:cs="宋体"/>
                <w:b/>
                <w:bCs/>
                <w:color w:val="000000"/>
                <w:sz w:val="24"/>
                <w:highlight w:val="none"/>
                <w:lang w:val="en-US" w:eastAsia="zh-CN"/>
              </w:rPr>
              <w:t>原件的</w:t>
            </w:r>
            <w:r>
              <w:rPr>
                <w:rFonts w:hint="eastAsia" w:ascii="宋体" w:hAnsi="宋体" w:eastAsia="宋体" w:cs="宋体"/>
                <w:b/>
                <w:bCs/>
                <w:color w:val="000000"/>
                <w:sz w:val="24"/>
                <w:highlight w:val="none"/>
              </w:rPr>
              <w:t>复印件或扫描打印件</w:t>
            </w:r>
            <w:r>
              <w:rPr>
                <w:rFonts w:hint="eastAsia" w:ascii="宋体" w:hAnsi="宋体" w:eastAsia="宋体" w:cs="宋体"/>
                <w:b/>
                <w:bCs/>
                <w:color w:val="000000"/>
                <w:sz w:val="24"/>
                <w:highlight w:val="none"/>
                <w:lang w:val="en-US" w:eastAsia="zh-CN"/>
              </w:rPr>
              <w:t>及</w:t>
            </w:r>
            <w:r>
              <w:rPr>
                <w:rFonts w:hint="eastAsia" w:ascii="宋体" w:hAnsi="宋体" w:cs="宋体"/>
                <w:b/>
                <w:bCs/>
                <w:color w:val="000000"/>
                <w:sz w:val="24"/>
                <w:highlight w:val="none"/>
              </w:rPr>
              <w:t>承诺书，否则不予得分。职称证书若不能显示其专业的，须提供职称评审材料或其他可以证明其专业的佐证材料。</w:t>
            </w:r>
          </w:p>
          <w:p w14:paraId="17302F1E">
            <w:pPr>
              <w:jc w:val="left"/>
              <w:rPr>
                <w:rFonts w:hint="eastAsia" w:eastAsia="宋体"/>
                <w:highlight w:val="none"/>
                <w:lang w:eastAsia="zh-CN"/>
              </w:rPr>
            </w:pPr>
            <w:r>
              <w:rPr>
                <w:rFonts w:hint="eastAsia" w:ascii="宋体" w:hAnsi="宋体" w:cs="宋体"/>
                <w:b/>
                <w:bCs/>
                <w:color w:val="000000"/>
                <w:sz w:val="24"/>
                <w:highlight w:val="none"/>
                <w:lang w:val="en-US" w:eastAsia="zh-CN"/>
              </w:rPr>
              <w:t>所有材料须</w:t>
            </w:r>
            <w:r>
              <w:rPr>
                <w:rFonts w:hint="eastAsia" w:ascii="宋体" w:hAnsi="宋体" w:eastAsia="宋体" w:cs="宋体"/>
                <w:b/>
                <w:bCs/>
                <w:sz w:val="24"/>
                <w:highlight w:val="none"/>
              </w:rPr>
              <w:t>加盖供应商公章。原件备查</w:t>
            </w:r>
            <w:r>
              <w:rPr>
                <w:rFonts w:hint="eastAsia" w:ascii="宋体" w:hAnsi="宋体" w:eastAsia="宋体" w:cs="宋体"/>
                <w:b/>
                <w:bCs/>
                <w:sz w:val="24"/>
                <w:highlight w:val="none"/>
                <w:lang w:eastAsia="zh-CN"/>
              </w:rPr>
              <w:t>。</w:t>
            </w:r>
          </w:p>
        </w:tc>
        <w:tc>
          <w:tcPr>
            <w:tcW w:w="717" w:type="dxa"/>
            <w:tcBorders>
              <w:top w:val="single" w:color="000000" w:sz="4" w:space="0"/>
              <w:left w:val="nil"/>
              <w:bottom w:val="single" w:color="000000" w:sz="4" w:space="0"/>
              <w:right w:val="single" w:color="000000" w:sz="4" w:space="0"/>
            </w:tcBorders>
            <w:noWrap/>
            <w:vAlign w:val="center"/>
          </w:tcPr>
          <w:p w14:paraId="51B16C55">
            <w:pPr>
              <w:spacing w:line="46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10</w:t>
            </w:r>
          </w:p>
        </w:tc>
      </w:tr>
      <w:tr w14:paraId="257AAB79">
        <w:tblPrEx>
          <w:tblCellMar>
            <w:top w:w="0" w:type="dxa"/>
            <w:left w:w="108" w:type="dxa"/>
            <w:bottom w:w="0" w:type="dxa"/>
            <w:right w:w="108" w:type="dxa"/>
          </w:tblCellMar>
        </w:tblPrEx>
        <w:trPr>
          <w:trHeight w:val="1114"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26EBD0F7">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3</w:t>
            </w:r>
          </w:p>
        </w:tc>
        <w:tc>
          <w:tcPr>
            <w:tcW w:w="1720" w:type="dxa"/>
            <w:tcBorders>
              <w:top w:val="single" w:color="000000" w:sz="4" w:space="0"/>
              <w:left w:val="nil"/>
              <w:bottom w:val="single" w:color="000000" w:sz="4" w:space="0"/>
              <w:right w:val="single" w:color="000000" w:sz="4" w:space="0"/>
            </w:tcBorders>
            <w:noWrap/>
            <w:vAlign w:val="center"/>
          </w:tcPr>
          <w:p w14:paraId="7C65909F">
            <w:pPr>
              <w:spacing w:line="460" w:lineRule="exact"/>
              <w:jc w:val="center"/>
              <w:rPr>
                <w:rFonts w:ascii="宋体" w:hAnsi="宋体" w:cs="宋体"/>
                <w:color w:val="000000"/>
                <w:sz w:val="24"/>
                <w:highlight w:val="none"/>
              </w:rPr>
            </w:pPr>
            <w:r>
              <w:rPr>
                <w:rFonts w:hint="eastAsia" w:ascii="宋体" w:hAnsi="宋体"/>
                <w:bCs/>
                <w:color w:val="000000"/>
                <w:sz w:val="24"/>
                <w:highlight w:val="none"/>
              </w:rPr>
              <w:t>总体概述</w:t>
            </w:r>
          </w:p>
        </w:tc>
        <w:tc>
          <w:tcPr>
            <w:tcW w:w="6804" w:type="dxa"/>
            <w:tcBorders>
              <w:top w:val="single" w:color="000000" w:sz="4" w:space="0"/>
              <w:left w:val="nil"/>
              <w:bottom w:val="single" w:color="000000" w:sz="4" w:space="0"/>
              <w:right w:val="single" w:color="000000" w:sz="4" w:space="0"/>
            </w:tcBorders>
            <w:noWrap/>
            <w:vAlign w:val="center"/>
          </w:tcPr>
          <w:p w14:paraId="59655FDA">
            <w:pPr>
              <w:jc w:val="left"/>
              <w:rPr>
                <w:rFonts w:ascii="宋体" w:hAnsi="宋体" w:cs="宋体"/>
                <w:color w:val="000000"/>
                <w:sz w:val="24"/>
                <w:highlight w:val="none"/>
              </w:rPr>
            </w:pPr>
            <w:r>
              <w:rPr>
                <w:rFonts w:hint="eastAsia" w:ascii="宋体" w:hAnsi="宋体"/>
                <w:bCs/>
                <w:color w:val="000000"/>
                <w:sz w:val="24"/>
                <w:highlight w:val="none"/>
              </w:rPr>
              <w:t>从工程概述、总体安排的全面、合理、规范、高效方面进行评审。详实具体、可行性强的，得</w:t>
            </w:r>
            <w:r>
              <w:rPr>
                <w:rFonts w:hint="eastAsia" w:ascii="宋体" w:hAnsi="宋体"/>
                <w:bCs/>
                <w:color w:val="000000"/>
                <w:sz w:val="24"/>
                <w:highlight w:val="none"/>
                <w:lang w:val="en-US" w:eastAsia="zh-CN"/>
              </w:rPr>
              <w:t>6</w:t>
            </w:r>
            <w:r>
              <w:rPr>
                <w:rFonts w:hint="eastAsia" w:ascii="宋体" w:hAnsi="宋体"/>
                <w:bCs/>
                <w:color w:val="000000"/>
                <w:sz w:val="24"/>
                <w:highlight w:val="none"/>
              </w:rPr>
              <w:t>分；内容全但可行性一般的，得</w:t>
            </w:r>
            <w:r>
              <w:rPr>
                <w:rFonts w:hint="eastAsia" w:ascii="宋体" w:hAnsi="宋体"/>
                <w:bCs/>
                <w:color w:val="000000"/>
                <w:sz w:val="24"/>
                <w:highlight w:val="none"/>
                <w:lang w:val="en-US" w:eastAsia="zh-CN"/>
              </w:rPr>
              <w:t>3</w:t>
            </w:r>
            <w:r>
              <w:rPr>
                <w:rFonts w:hint="eastAsia" w:ascii="宋体" w:hAnsi="宋体"/>
                <w:bCs/>
                <w:color w:val="000000"/>
                <w:sz w:val="24"/>
                <w:highlight w:val="none"/>
              </w:rPr>
              <w:t>分；内容、可行性较差的得1分；</w:t>
            </w:r>
            <w:r>
              <w:rPr>
                <w:rFonts w:hint="eastAsia" w:ascii="宋体" w:hAnsi="宋体" w:cs="宋体"/>
                <w:sz w:val="24"/>
                <w:highlight w:val="none"/>
              </w:rPr>
              <w:t>缺项得0分。</w:t>
            </w:r>
          </w:p>
        </w:tc>
        <w:tc>
          <w:tcPr>
            <w:tcW w:w="717" w:type="dxa"/>
            <w:tcBorders>
              <w:top w:val="single" w:color="000000" w:sz="4" w:space="0"/>
              <w:left w:val="nil"/>
              <w:bottom w:val="single" w:color="000000" w:sz="4" w:space="0"/>
              <w:right w:val="single" w:color="000000" w:sz="4" w:space="0"/>
            </w:tcBorders>
            <w:noWrap/>
            <w:vAlign w:val="center"/>
          </w:tcPr>
          <w:p w14:paraId="5FB87A53">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p>
        </w:tc>
      </w:tr>
      <w:tr w14:paraId="55D89109">
        <w:tblPrEx>
          <w:tblCellMar>
            <w:top w:w="0" w:type="dxa"/>
            <w:left w:w="108" w:type="dxa"/>
            <w:bottom w:w="0" w:type="dxa"/>
            <w:right w:w="108" w:type="dxa"/>
          </w:tblCellMar>
        </w:tblPrEx>
        <w:trPr>
          <w:trHeight w:val="1476"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454D312C">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4</w:t>
            </w:r>
          </w:p>
        </w:tc>
        <w:tc>
          <w:tcPr>
            <w:tcW w:w="1720" w:type="dxa"/>
            <w:tcBorders>
              <w:top w:val="single" w:color="000000" w:sz="4" w:space="0"/>
              <w:left w:val="nil"/>
              <w:bottom w:val="single" w:color="000000" w:sz="4" w:space="0"/>
              <w:right w:val="single" w:color="000000" w:sz="4" w:space="0"/>
            </w:tcBorders>
            <w:noWrap/>
            <w:vAlign w:val="center"/>
          </w:tcPr>
          <w:p w14:paraId="2FD5570E">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施工总平面</w:t>
            </w:r>
          </w:p>
          <w:p w14:paraId="40197D99">
            <w:pPr>
              <w:widowControl/>
              <w:snapToGrid w:val="0"/>
              <w:spacing w:line="276" w:lineRule="auto"/>
              <w:jc w:val="center"/>
              <w:textAlignment w:val="center"/>
              <w:rPr>
                <w:rFonts w:ascii="宋体" w:hAnsi="宋体" w:eastAsia="宋体" w:cs="宋体"/>
                <w:sz w:val="24"/>
                <w:szCs w:val="24"/>
                <w:highlight w:val="none"/>
                <w:lang w:val="en-US" w:eastAsia="zh-CN" w:bidi="ar-SA"/>
              </w:rPr>
            </w:pPr>
            <w:r>
              <w:rPr>
                <w:rFonts w:hint="eastAsia" w:ascii="宋体" w:hAnsi="宋体" w:cs="宋体"/>
                <w:sz w:val="24"/>
                <w:highlight w:val="none"/>
              </w:rPr>
              <w:t>布置</w:t>
            </w:r>
          </w:p>
        </w:tc>
        <w:tc>
          <w:tcPr>
            <w:tcW w:w="6804" w:type="dxa"/>
            <w:tcBorders>
              <w:top w:val="single" w:color="000000" w:sz="4" w:space="0"/>
              <w:left w:val="nil"/>
              <w:bottom w:val="single" w:color="000000" w:sz="4" w:space="0"/>
              <w:right w:val="single" w:color="000000" w:sz="4" w:space="0"/>
            </w:tcBorders>
            <w:noWrap/>
            <w:vAlign w:val="center"/>
          </w:tcPr>
          <w:p w14:paraId="743907EF">
            <w:pPr>
              <w:widowControl/>
              <w:snapToGrid w:val="0"/>
              <w:spacing w:line="276" w:lineRule="auto"/>
              <w:jc w:val="left"/>
              <w:textAlignment w:val="center"/>
              <w:rPr>
                <w:rFonts w:ascii="宋体" w:hAnsi="宋体" w:eastAsia="宋体" w:cs="宋体"/>
                <w:sz w:val="24"/>
                <w:szCs w:val="24"/>
                <w:highlight w:val="none"/>
                <w:lang w:val="en-US" w:eastAsia="zh-CN" w:bidi="ar-SA"/>
              </w:rPr>
            </w:pPr>
            <w:r>
              <w:rPr>
                <w:rFonts w:hint="eastAsia" w:ascii="宋体" w:hAnsi="宋体" w:cs="宋体"/>
                <w:sz w:val="24"/>
                <w:highlight w:val="none"/>
              </w:rPr>
              <w:t>包括建筑物所处的周围的坐标，施工保护措施的搭设，材料堆放，水、电、路、主要施工机械布置，排水系统等。内容全面科学、具有针对性得</w:t>
            </w:r>
            <w:r>
              <w:rPr>
                <w:rFonts w:hint="eastAsia" w:ascii="宋体" w:hAnsi="宋体" w:cs="宋体"/>
                <w:sz w:val="24"/>
                <w:highlight w:val="none"/>
                <w:lang w:val="en-US" w:eastAsia="zh-CN"/>
              </w:rPr>
              <w:t>6</w:t>
            </w:r>
            <w:r>
              <w:rPr>
                <w:rFonts w:hint="eastAsia" w:ascii="宋体" w:hAnsi="宋体" w:cs="宋体"/>
                <w:sz w:val="24"/>
                <w:highlight w:val="none"/>
              </w:rPr>
              <w:t>分；内容较全面、具有一定的针对性得</w:t>
            </w:r>
            <w:r>
              <w:rPr>
                <w:rFonts w:hint="eastAsia" w:ascii="宋体" w:hAnsi="宋体" w:cs="宋体"/>
                <w:sz w:val="24"/>
                <w:highlight w:val="none"/>
                <w:lang w:val="en-US" w:eastAsia="zh-CN"/>
              </w:rPr>
              <w:t>3</w:t>
            </w:r>
            <w:r>
              <w:rPr>
                <w:rFonts w:hint="eastAsia" w:ascii="宋体" w:hAnsi="宋体" w:cs="宋体"/>
                <w:sz w:val="24"/>
                <w:highlight w:val="none"/>
              </w:rPr>
              <w:t>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4029E2EE">
            <w:pPr>
              <w:spacing w:line="460" w:lineRule="exact"/>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highlight w:val="none"/>
                <w:lang w:val="en-US" w:eastAsia="zh-CN"/>
              </w:rPr>
              <w:t>6</w:t>
            </w:r>
          </w:p>
        </w:tc>
      </w:tr>
      <w:tr w14:paraId="67960C14">
        <w:tblPrEx>
          <w:tblCellMar>
            <w:top w:w="0" w:type="dxa"/>
            <w:left w:w="108" w:type="dxa"/>
            <w:bottom w:w="0" w:type="dxa"/>
            <w:right w:w="108" w:type="dxa"/>
          </w:tblCellMar>
        </w:tblPrEx>
        <w:trPr>
          <w:trHeight w:val="1497"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21FAF3D5">
            <w:pPr>
              <w:spacing w:line="460" w:lineRule="exact"/>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1720" w:type="dxa"/>
            <w:tcBorders>
              <w:top w:val="single" w:color="000000" w:sz="4" w:space="0"/>
              <w:left w:val="nil"/>
              <w:bottom w:val="single" w:color="000000" w:sz="4" w:space="0"/>
              <w:right w:val="single" w:color="000000" w:sz="4" w:space="0"/>
            </w:tcBorders>
            <w:noWrap/>
            <w:vAlign w:val="center"/>
          </w:tcPr>
          <w:p w14:paraId="2EDF5FE7">
            <w:pPr>
              <w:widowControl/>
              <w:snapToGrid w:val="0"/>
              <w:spacing w:line="276" w:lineRule="auto"/>
              <w:jc w:val="center"/>
              <w:textAlignment w:val="center"/>
              <w:rPr>
                <w:rFonts w:hint="eastAsia" w:ascii="宋体" w:hAnsi="宋体" w:eastAsia="宋体" w:cs="宋体"/>
                <w:sz w:val="24"/>
                <w:szCs w:val="24"/>
                <w:highlight w:val="none"/>
                <w:lang w:val="en-US" w:eastAsia="zh-CN" w:bidi="ar-SA"/>
              </w:rPr>
            </w:pPr>
            <w:r>
              <w:rPr>
                <w:rFonts w:hint="eastAsia" w:ascii="宋体" w:hAnsi="宋体" w:cs="宋体"/>
                <w:sz w:val="24"/>
                <w:highlight w:val="none"/>
              </w:rPr>
              <w:t>施工部署</w:t>
            </w:r>
          </w:p>
        </w:tc>
        <w:tc>
          <w:tcPr>
            <w:tcW w:w="6804" w:type="dxa"/>
            <w:tcBorders>
              <w:top w:val="single" w:color="000000" w:sz="4" w:space="0"/>
              <w:left w:val="nil"/>
              <w:bottom w:val="single" w:color="000000" w:sz="4" w:space="0"/>
              <w:right w:val="single" w:color="000000" w:sz="4" w:space="0"/>
            </w:tcBorders>
            <w:noWrap/>
            <w:vAlign w:val="center"/>
          </w:tcPr>
          <w:p w14:paraId="4184AB0E">
            <w:pPr>
              <w:widowControl/>
              <w:snapToGrid w:val="0"/>
              <w:spacing w:line="276" w:lineRule="auto"/>
              <w:jc w:val="left"/>
              <w:textAlignment w:val="center"/>
              <w:rPr>
                <w:rFonts w:hint="eastAsia" w:ascii="宋体" w:hAnsi="宋体" w:eastAsia="宋体" w:cs="宋体"/>
                <w:sz w:val="24"/>
                <w:szCs w:val="24"/>
                <w:highlight w:val="none"/>
                <w:lang w:val="en-US" w:eastAsia="zh-CN" w:bidi="ar-SA"/>
              </w:rPr>
            </w:pPr>
            <w:r>
              <w:rPr>
                <w:rFonts w:hint="eastAsia" w:ascii="宋体" w:hAnsi="宋体" w:cs="宋体"/>
                <w:sz w:val="24"/>
                <w:highlight w:val="none"/>
              </w:rPr>
              <w:t>明确项目总体布置、施工组织结构、工程项目内容及分工、项目施工顺序等。内容全面科学、具有针对性得</w:t>
            </w:r>
            <w:r>
              <w:rPr>
                <w:rFonts w:hint="eastAsia" w:ascii="宋体" w:hAnsi="宋体" w:cs="宋体"/>
                <w:sz w:val="24"/>
                <w:highlight w:val="none"/>
                <w:lang w:val="en-US" w:eastAsia="zh-CN"/>
              </w:rPr>
              <w:t>6</w:t>
            </w:r>
            <w:r>
              <w:rPr>
                <w:rFonts w:hint="eastAsia" w:ascii="宋体" w:hAnsi="宋体" w:cs="宋体"/>
                <w:sz w:val="24"/>
                <w:highlight w:val="none"/>
              </w:rPr>
              <w:t>分；内容较全面、具有一定的针对性得</w:t>
            </w:r>
            <w:r>
              <w:rPr>
                <w:rFonts w:hint="eastAsia" w:ascii="宋体" w:hAnsi="宋体" w:cs="宋体"/>
                <w:sz w:val="24"/>
                <w:highlight w:val="none"/>
                <w:lang w:val="en-US" w:eastAsia="zh-CN"/>
              </w:rPr>
              <w:t>3</w:t>
            </w:r>
            <w:r>
              <w:rPr>
                <w:rFonts w:hint="eastAsia" w:ascii="宋体" w:hAnsi="宋体" w:cs="宋体"/>
                <w:sz w:val="24"/>
                <w:highlight w:val="none"/>
              </w:rPr>
              <w:t>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1C8D2A95">
            <w:pPr>
              <w:spacing w:line="460" w:lineRule="exact"/>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highlight w:val="none"/>
                <w:lang w:val="en-US" w:eastAsia="zh-CN"/>
              </w:rPr>
              <w:t>6</w:t>
            </w:r>
          </w:p>
        </w:tc>
      </w:tr>
      <w:tr w14:paraId="5B4EAF10">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28C86937">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p>
        </w:tc>
        <w:tc>
          <w:tcPr>
            <w:tcW w:w="1720" w:type="dxa"/>
            <w:tcBorders>
              <w:top w:val="single" w:color="000000" w:sz="4" w:space="0"/>
              <w:left w:val="nil"/>
              <w:bottom w:val="single" w:color="000000" w:sz="4" w:space="0"/>
              <w:right w:val="single" w:color="000000" w:sz="4" w:space="0"/>
            </w:tcBorders>
            <w:noWrap/>
            <w:vAlign w:val="center"/>
          </w:tcPr>
          <w:p w14:paraId="3D452FBF">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施工计划</w:t>
            </w:r>
          </w:p>
        </w:tc>
        <w:tc>
          <w:tcPr>
            <w:tcW w:w="6804" w:type="dxa"/>
            <w:tcBorders>
              <w:top w:val="single" w:color="000000" w:sz="4" w:space="0"/>
              <w:left w:val="nil"/>
              <w:bottom w:val="single" w:color="000000" w:sz="4" w:space="0"/>
              <w:right w:val="single" w:color="000000" w:sz="4" w:space="0"/>
            </w:tcBorders>
            <w:noWrap/>
            <w:vAlign w:val="center"/>
          </w:tcPr>
          <w:p w14:paraId="3B0CD7E5">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提供施工网络计划图或施工进度横道图。内容全面科学、具有针对性得5分；内容较全面、具有一定的针对性得3分；内容粗略或针对性有所欠缺得1分；缺项得0分。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0CF3EAE0">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465CAE3F">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605B0EDC">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7</w:t>
            </w:r>
          </w:p>
        </w:tc>
        <w:tc>
          <w:tcPr>
            <w:tcW w:w="1720" w:type="dxa"/>
            <w:tcBorders>
              <w:top w:val="single" w:color="000000" w:sz="4" w:space="0"/>
              <w:left w:val="nil"/>
              <w:bottom w:val="single" w:color="000000" w:sz="4" w:space="0"/>
              <w:right w:val="single" w:color="000000" w:sz="4" w:space="0"/>
            </w:tcBorders>
            <w:noWrap/>
            <w:vAlign w:val="center"/>
          </w:tcPr>
          <w:p w14:paraId="1F93247D">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主要施工</w:t>
            </w:r>
          </w:p>
          <w:p w14:paraId="1C488431">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方法</w:t>
            </w:r>
          </w:p>
        </w:tc>
        <w:tc>
          <w:tcPr>
            <w:tcW w:w="6804" w:type="dxa"/>
            <w:tcBorders>
              <w:top w:val="single" w:color="000000" w:sz="4" w:space="0"/>
              <w:left w:val="nil"/>
              <w:bottom w:val="single" w:color="000000" w:sz="4" w:space="0"/>
              <w:right w:val="single" w:color="000000" w:sz="4" w:space="0"/>
            </w:tcBorders>
            <w:noWrap/>
            <w:vAlign w:val="center"/>
          </w:tcPr>
          <w:p w14:paraId="3293C6CB">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包括关键工序、特殊过程的确认及施工方法、技术要求。内容全面科学、具有针对性得5分；内容较全面、具有一定的针对性得3分；内容粗略或针对性有所欠缺得1分；缺项得0分。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665381FA">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05DF1866">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72707902">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8</w:t>
            </w:r>
          </w:p>
        </w:tc>
        <w:tc>
          <w:tcPr>
            <w:tcW w:w="1720" w:type="dxa"/>
            <w:tcBorders>
              <w:top w:val="single" w:color="000000" w:sz="4" w:space="0"/>
              <w:left w:val="nil"/>
              <w:bottom w:val="single" w:color="000000" w:sz="4" w:space="0"/>
              <w:right w:val="single" w:color="000000" w:sz="4" w:space="0"/>
            </w:tcBorders>
            <w:noWrap/>
            <w:vAlign w:val="center"/>
          </w:tcPr>
          <w:p w14:paraId="6A8F4718">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工期保证措施</w:t>
            </w:r>
          </w:p>
        </w:tc>
        <w:tc>
          <w:tcPr>
            <w:tcW w:w="6804" w:type="dxa"/>
            <w:tcBorders>
              <w:top w:val="single" w:color="000000" w:sz="4" w:space="0"/>
              <w:left w:val="nil"/>
              <w:bottom w:val="single" w:color="000000" w:sz="4" w:space="0"/>
              <w:right w:val="single" w:color="000000" w:sz="4" w:space="0"/>
            </w:tcBorders>
            <w:noWrap/>
            <w:vAlign w:val="center"/>
          </w:tcPr>
          <w:p w14:paraId="5A0CB072">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工期目标及工期保证措施。内容全面科学、措施得当，具有针对性得5分；内容较全面、措施较合理，具有一定的针对性得3分；内容粗略或针对性有所欠缺得1分；缺项得0分。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06118A3D">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5F3AD695">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0195B605">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9</w:t>
            </w:r>
          </w:p>
        </w:tc>
        <w:tc>
          <w:tcPr>
            <w:tcW w:w="1720" w:type="dxa"/>
            <w:tcBorders>
              <w:top w:val="single" w:color="000000" w:sz="4" w:space="0"/>
              <w:left w:val="nil"/>
              <w:bottom w:val="single" w:color="000000" w:sz="4" w:space="0"/>
              <w:right w:val="single" w:color="000000" w:sz="4" w:space="0"/>
            </w:tcBorders>
            <w:noWrap/>
            <w:vAlign w:val="center"/>
          </w:tcPr>
          <w:p w14:paraId="09619D3F">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质量保证措施</w:t>
            </w:r>
          </w:p>
        </w:tc>
        <w:tc>
          <w:tcPr>
            <w:tcW w:w="6804" w:type="dxa"/>
            <w:tcBorders>
              <w:top w:val="single" w:color="000000" w:sz="4" w:space="0"/>
              <w:left w:val="nil"/>
              <w:bottom w:val="single" w:color="000000" w:sz="4" w:space="0"/>
              <w:right w:val="single" w:color="000000" w:sz="4" w:space="0"/>
            </w:tcBorders>
            <w:noWrap/>
            <w:vAlign w:val="center"/>
          </w:tcPr>
          <w:p w14:paraId="238D4CE5">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质量目标，结合本项目特点，制定具体项目中的质量保证措施。内容全面科学、措施得当，具有针对性得5分；内容较全面、措施较合理，具有一定的针对性得3分；内容粗略或针对性有所欠缺得1分；缺项得0分。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6849EF41">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3847C800">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09C9743B">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0</w:t>
            </w:r>
          </w:p>
        </w:tc>
        <w:tc>
          <w:tcPr>
            <w:tcW w:w="1720" w:type="dxa"/>
            <w:tcBorders>
              <w:top w:val="single" w:color="000000" w:sz="4" w:space="0"/>
              <w:left w:val="nil"/>
              <w:bottom w:val="single" w:color="000000" w:sz="4" w:space="0"/>
              <w:right w:val="single" w:color="000000" w:sz="4" w:space="0"/>
            </w:tcBorders>
            <w:noWrap/>
            <w:vAlign w:val="center"/>
          </w:tcPr>
          <w:p w14:paraId="62670B23">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安全文明施工</w:t>
            </w:r>
          </w:p>
          <w:p w14:paraId="306FC2CE">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措施</w:t>
            </w:r>
          </w:p>
        </w:tc>
        <w:tc>
          <w:tcPr>
            <w:tcW w:w="6804" w:type="dxa"/>
            <w:tcBorders>
              <w:top w:val="single" w:color="000000" w:sz="4" w:space="0"/>
              <w:left w:val="nil"/>
              <w:bottom w:val="single" w:color="000000" w:sz="4" w:space="0"/>
              <w:right w:val="single" w:color="000000" w:sz="4" w:space="0"/>
            </w:tcBorders>
            <w:noWrap/>
            <w:vAlign w:val="center"/>
          </w:tcPr>
          <w:p w14:paraId="692F4AA1">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安全文明施工目标，结合本项目特点，制定具体安全文明施工措施专篇。内容全面科学、措施得当，具有针对性得5分；内容较全面、措施较合理，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1B318962">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1C889D91">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39FD991A">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1</w:t>
            </w:r>
          </w:p>
        </w:tc>
        <w:tc>
          <w:tcPr>
            <w:tcW w:w="1720" w:type="dxa"/>
            <w:tcBorders>
              <w:top w:val="single" w:color="000000" w:sz="4" w:space="0"/>
              <w:left w:val="nil"/>
              <w:bottom w:val="single" w:color="000000" w:sz="4" w:space="0"/>
              <w:right w:val="single" w:color="000000" w:sz="4" w:space="0"/>
            </w:tcBorders>
            <w:noWrap/>
            <w:vAlign w:val="center"/>
          </w:tcPr>
          <w:p w14:paraId="47192AE2">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材料、设备</w:t>
            </w:r>
          </w:p>
          <w:p w14:paraId="47CB4FFD">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质量保障措施</w:t>
            </w:r>
          </w:p>
        </w:tc>
        <w:tc>
          <w:tcPr>
            <w:tcW w:w="6804" w:type="dxa"/>
            <w:tcBorders>
              <w:top w:val="single" w:color="000000" w:sz="4" w:space="0"/>
              <w:left w:val="nil"/>
              <w:bottom w:val="single" w:color="000000" w:sz="4" w:space="0"/>
              <w:right w:val="single" w:color="000000" w:sz="4" w:space="0"/>
            </w:tcBorders>
            <w:noWrap/>
            <w:vAlign w:val="center"/>
          </w:tcPr>
          <w:p w14:paraId="4AF325A3">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进货渠道明确可靠、有质量保障措施的；得5分；进货渠道不明确，但有一定质量保障措施的；得3分；进货渠道不明确，且无质量保障措施或措施不力的，得1分；缺项得0分。</w:t>
            </w:r>
          </w:p>
        </w:tc>
        <w:tc>
          <w:tcPr>
            <w:tcW w:w="717" w:type="dxa"/>
            <w:tcBorders>
              <w:top w:val="single" w:color="000000" w:sz="4" w:space="0"/>
              <w:left w:val="nil"/>
              <w:bottom w:val="single" w:color="000000" w:sz="4" w:space="0"/>
              <w:right w:val="single" w:color="000000" w:sz="4" w:space="0"/>
            </w:tcBorders>
            <w:noWrap/>
            <w:vAlign w:val="center"/>
          </w:tcPr>
          <w:p w14:paraId="4A9F92BC">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bl>
    <w:p w14:paraId="38A3F046">
      <w:pPr>
        <w:keepNext w:val="0"/>
        <w:keepLines w:val="0"/>
        <w:pageBreakBefore w:val="0"/>
        <w:widowControl w:val="0"/>
        <w:kinsoku/>
        <w:wordWrap/>
        <w:overflowPunct/>
        <w:topLinePunct w:val="0"/>
        <w:autoSpaceDE/>
        <w:autoSpaceDN/>
        <w:bidi w:val="0"/>
        <w:adjustRightInd w:val="0"/>
        <w:snapToGrid w:val="0"/>
        <w:spacing w:before="287" w:beforeLines="100" w:line="360" w:lineRule="auto"/>
        <w:ind w:firstLine="560" w:firstLineChars="200"/>
        <w:textAlignment w:val="baseline"/>
        <w:rPr>
          <w:rFonts w:ascii="宋体" w:hAnsi="宋体"/>
          <w:kern w:val="0"/>
          <w:sz w:val="28"/>
          <w:szCs w:val="28"/>
        </w:rPr>
      </w:pPr>
      <w:r>
        <w:rPr>
          <w:rFonts w:hint="eastAsia" w:ascii="宋体" w:hAnsi="宋体" w:eastAsia="宋体" w:cs="Times New Roman"/>
          <w:kern w:val="0"/>
          <w:sz w:val="28"/>
          <w:szCs w:val="28"/>
          <w:highlight w:val="yellow"/>
        </w:rPr>
        <w:t>备注：供</w:t>
      </w:r>
      <w:r>
        <w:rPr>
          <w:rFonts w:hint="eastAsia" w:ascii="宋体" w:hAnsi="宋体"/>
          <w:kern w:val="0"/>
          <w:sz w:val="28"/>
          <w:szCs w:val="28"/>
          <w:highlight w:val="yellow"/>
        </w:rPr>
        <w:t>应商的商务技术得分小于3</w:t>
      </w:r>
      <w:r>
        <w:rPr>
          <w:rFonts w:hint="eastAsia" w:ascii="宋体" w:hAnsi="宋体"/>
          <w:kern w:val="0"/>
          <w:sz w:val="28"/>
          <w:szCs w:val="28"/>
          <w:highlight w:val="yellow"/>
          <w:lang w:val="en-US" w:eastAsia="zh-CN"/>
        </w:rPr>
        <w:t>5</w:t>
      </w:r>
      <w:r>
        <w:rPr>
          <w:rFonts w:hint="eastAsia" w:ascii="宋体" w:hAnsi="宋体"/>
          <w:kern w:val="0"/>
          <w:sz w:val="28"/>
          <w:szCs w:val="28"/>
          <w:highlight w:val="yellow"/>
        </w:rPr>
        <w:t>分时，</w:t>
      </w:r>
      <w:r>
        <w:rPr>
          <w:rFonts w:ascii="宋体" w:hAnsi="宋体"/>
          <w:kern w:val="0"/>
          <w:sz w:val="28"/>
          <w:szCs w:val="28"/>
          <w:highlight w:val="yellow"/>
        </w:rPr>
        <w:t>视为未实质性响应采购文件要求，作为无效</w:t>
      </w:r>
      <w:r>
        <w:rPr>
          <w:rFonts w:hint="eastAsia" w:ascii="宋体" w:hAnsi="宋体"/>
          <w:kern w:val="0"/>
          <w:sz w:val="28"/>
          <w:szCs w:val="28"/>
          <w:highlight w:val="yellow"/>
        </w:rPr>
        <w:t>响应</w:t>
      </w:r>
      <w:r>
        <w:rPr>
          <w:rFonts w:ascii="宋体" w:hAnsi="宋体"/>
          <w:kern w:val="0"/>
          <w:sz w:val="28"/>
          <w:szCs w:val="28"/>
          <w:highlight w:val="yellow"/>
        </w:rPr>
        <w:t>处理。</w:t>
      </w:r>
    </w:p>
    <w:p w14:paraId="23BF50DE">
      <w:pPr>
        <w:keepNext w:val="0"/>
        <w:keepLines w:val="0"/>
        <w:pageBreakBefore w:val="0"/>
        <w:widowControl w:val="0"/>
        <w:kinsoku/>
        <w:wordWrap/>
        <w:overflowPunct/>
        <w:topLinePunct w:val="0"/>
        <w:autoSpaceDE w:val="0"/>
        <w:autoSpaceDN w:val="0"/>
        <w:bidi w:val="0"/>
        <w:adjustRightInd w:val="0"/>
        <w:snapToGrid w:val="0"/>
        <w:spacing w:line="360" w:lineRule="auto"/>
        <w:rPr>
          <w:rFonts w:ascii="宋体" w:hAnsi="宋体"/>
          <w:sz w:val="28"/>
          <w:szCs w:val="28"/>
        </w:rPr>
      </w:pPr>
      <w:r>
        <w:rPr>
          <w:rFonts w:ascii="宋体" w:hAnsi="宋体"/>
          <w:b/>
          <w:sz w:val="28"/>
          <w:szCs w:val="28"/>
        </w:rPr>
        <w:t>（四）</w:t>
      </w:r>
      <w:r>
        <w:rPr>
          <w:rFonts w:hint="eastAsia" w:ascii="宋体" w:hAnsi="宋体"/>
          <w:b/>
          <w:sz w:val="28"/>
          <w:szCs w:val="28"/>
        </w:rPr>
        <w:t>报价</w:t>
      </w:r>
      <w:r>
        <w:rPr>
          <w:rFonts w:ascii="宋体" w:hAnsi="宋体"/>
          <w:b/>
          <w:sz w:val="28"/>
          <w:szCs w:val="28"/>
          <w:lang w:val="zh-CN"/>
        </w:rPr>
        <w:t>分</w:t>
      </w:r>
      <w:r>
        <w:rPr>
          <w:rFonts w:ascii="宋体" w:hAnsi="宋体"/>
          <w:b/>
          <w:sz w:val="28"/>
          <w:szCs w:val="28"/>
        </w:rPr>
        <w:t>：</w:t>
      </w:r>
      <w:r>
        <w:rPr>
          <w:rFonts w:hint="eastAsia" w:ascii="宋体" w:hAnsi="宋体" w:eastAsia="宋体" w:cs="Times New Roman"/>
          <w:b w:val="0"/>
          <w:bCs/>
          <w:sz w:val="28"/>
          <w:szCs w:val="28"/>
          <w:lang w:val="en-US" w:eastAsia="zh-CN"/>
        </w:rPr>
        <w:t>30</w:t>
      </w:r>
      <w:r>
        <w:rPr>
          <w:rFonts w:hint="eastAsia" w:ascii="宋体" w:hAnsi="宋体" w:eastAsia="宋体" w:cs="Times New Roman"/>
          <w:b w:val="0"/>
          <w:bCs/>
          <w:sz w:val="28"/>
          <w:szCs w:val="28"/>
          <w:lang w:val="zh-CN"/>
        </w:rPr>
        <w:t>分</w:t>
      </w:r>
    </w:p>
    <w:p w14:paraId="619999C1">
      <w:pPr>
        <w:keepNext w:val="0"/>
        <w:keepLines w:val="0"/>
        <w:pageBreakBefore w:val="0"/>
        <w:widowControl w:val="0"/>
        <w:kinsoku/>
        <w:wordWrap/>
        <w:overflowPunct/>
        <w:topLinePunct w:val="0"/>
        <w:bidi w:val="0"/>
        <w:adjustRightInd w:val="0"/>
        <w:snapToGrid w:val="0"/>
        <w:spacing w:line="360" w:lineRule="auto"/>
        <w:ind w:firstLine="560" w:firstLineChars="200"/>
        <w:rPr>
          <w:rFonts w:ascii="宋体" w:hAnsi="宋体"/>
          <w:sz w:val="28"/>
          <w:szCs w:val="28"/>
        </w:rPr>
      </w:pPr>
      <w:r>
        <w:rPr>
          <w:rFonts w:hint="eastAsia" w:ascii="宋体" w:hAnsi="宋体"/>
          <w:sz w:val="28"/>
          <w:szCs w:val="28"/>
        </w:rPr>
        <w:t>报价</w:t>
      </w:r>
      <w:r>
        <w:rPr>
          <w:rFonts w:ascii="宋体" w:hAnsi="宋体"/>
          <w:sz w:val="28"/>
          <w:szCs w:val="28"/>
        </w:rPr>
        <w:t>分统一采用低价优先法计算，即满足磋商文件要求且最后报价最低的供应商的价格为磋商基准价，其价格分为满分。其他供应商的价格分统一按照下列公式计算：</w:t>
      </w:r>
    </w:p>
    <w:p w14:paraId="144F9AB7">
      <w:pPr>
        <w:rPr>
          <w:rFonts w:hint="eastAsia" w:eastAsia="宋体"/>
          <w:lang w:eastAsia="zh-CN"/>
        </w:rPr>
      </w:pPr>
      <w:r>
        <w:rPr>
          <w:rFonts w:ascii="宋体" w:hAnsi="宋体"/>
          <w:sz w:val="28"/>
          <w:szCs w:val="28"/>
        </w:rPr>
        <w:t>磋商报价得分=（磋商基准价/最后磋商报价）×价格权值×100</w:t>
      </w:r>
      <w:r>
        <w:rPr>
          <w:rFonts w:hint="eastAsia" w:ascii="宋体" w:hAnsi="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3180C"/>
    <w:multiLevelType w:val="singleLevel"/>
    <w:tmpl w:val="2E23180C"/>
    <w:lvl w:ilvl="0" w:tentative="0">
      <w:start w:val="1"/>
      <w:numFmt w:val="decimal"/>
      <w:lvlText w:val="%1."/>
      <w:lvlJc w:val="left"/>
      <w:pPr>
        <w:tabs>
          <w:tab w:val="left" w:pos="312"/>
        </w:tabs>
      </w:pPr>
    </w:lvl>
  </w:abstractNum>
  <w:abstractNum w:abstractNumId="1">
    <w:nsid w:val="3D0C3F09"/>
    <w:multiLevelType w:val="singleLevel"/>
    <w:tmpl w:val="3D0C3F09"/>
    <w:lvl w:ilvl="0" w:tentative="0">
      <w:start w:val="2"/>
      <w:numFmt w:val="decimal"/>
      <w:suff w:val="nothing"/>
      <w:lvlText w:val="（%1）"/>
      <w:lvlJc w:val="left"/>
    </w:lvl>
  </w:abstractNum>
  <w:abstractNum w:abstractNumId="2">
    <w:nsid w:val="561999C9"/>
    <w:multiLevelType w:val="singleLevel"/>
    <w:tmpl w:val="561999C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34483"/>
    <w:rsid w:val="12577F2F"/>
    <w:rsid w:val="148D75D1"/>
    <w:rsid w:val="175D3AFF"/>
    <w:rsid w:val="28926B18"/>
    <w:rsid w:val="29834483"/>
    <w:rsid w:val="2D3C693F"/>
    <w:rsid w:val="4619487F"/>
    <w:rsid w:val="4813669D"/>
    <w:rsid w:val="49084EB6"/>
    <w:rsid w:val="5AB2545B"/>
    <w:rsid w:val="5D784023"/>
    <w:rsid w:val="6EEB5E2B"/>
    <w:rsid w:val="7C44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2025-03-03T03:08:00Z</dcterms:created>
  <dc:creator>IVY</dc:creator>
  <cp:lastModifiedBy>IVY</cp:lastModifiedBy>
  <dcterms:modified xsi:type="dcterms:W3CDTF">2025-03-03T03:10:02Z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030F54A1F535416884EA6043AD52691A_11</vt:lpwstr>
  </property>
  <property fmtid="{D5CDD505-2E9C-101B-9397-08002B2CF9AE}" pid="4" name="KSOTemplateDocerSaveRecord">
    <vt:lpwstr>eyJoZGlkIjoiMTRiYWQ1ZTE0MTRlMTQ5MGQ3MDk0Y2M2MTE2ZmQ2NjEiLCJ1c2VySWQiOiI0NDIzMzYxNzkifQ==</vt:lpwstr>
  </property>
</Properties>
</file>