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2516F">
      <w:pPr>
        <w:snapToGrid w:val="0"/>
        <w:spacing w:line="440" w:lineRule="exact"/>
        <w:ind w:firstLine="723" w:firstLineChars="200"/>
        <w:jc w:val="center"/>
        <w:outlineLvl w:val="1"/>
        <w:rPr>
          <w:rFonts w:ascii="仿宋_GB2312" w:eastAsia="仿宋_GB2312"/>
          <w:b/>
          <w:bCs/>
          <w:szCs w:val="21"/>
          <w:lang w:val="zh-CN"/>
        </w:rPr>
      </w:pPr>
      <w:bookmarkStart w:id="1" w:name="_GoBack"/>
      <w:bookmarkEnd w:id="1"/>
      <w:r>
        <w:rPr>
          <w:rFonts w:hint="eastAsia" w:ascii="仿宋_GB2312" w:eastAsia="仿宋_GB2312"/>
          <w:b/>
          <w:bCs/>
          <w:sz w:val="36"/>
          <w:szCs w:val="36"/>
          <w:lang w:val="zh-CN"/>
        </w:rPr>
        <w:t>项目需求</w:t>
      </w:r>
    </w:p>
    <w:p w14:paraId="11624454">
      <w:pPr>
        <w:adjustRightInd w:val="0"/>
        <w:snapToGrid w:val="0"/>
        <w:spacing w:line="500" w:lineRule="exact"/>
        <w:ind w:firstLine="482" w:firstLineChars="200"/>
        <w:rPr>
          <w:rFonts w:ascii="宋体" w:cs="宋体"/>
          <w:b/>
          <w:kern w:val="0"/>
          <w:sz w:val="24"/>
          <w:lang w:val="zh-CN"/>
        </w:rPr>
      </w:pPr>
      <w:r>
        <w:rPr>
          <w:rFonts w:hint="eastAsia"/>
          <w:b/>
          <w:sz w:val="24"/>
        </w:rPr>
        <w:t>供应商</w:t>
      </w:r>
      <w:r>
        <w:rPr>
          <w:b/>
          <w:sz w:val="24"/>
          <w:lang w:val="zh-CN"/>
        </w:rPr>
        <w:t>在制作</w:t>
      </w:r>
      <w:r>
        <w:rPr>
          <w:rFonts w:hint="eastAsia"/>
          <w:b/>
          <w:sz w:val="24"/>
        </w:rPr>
        <w:t>响应</w:t>
      </w:r>
      <w:r>
        <w:rPr>
          <w:b/>
          <w:sz w:val="24"/>
          <w:lang w:val="zh-CN"/>
        </w:rPr>
        <w:t>文件时仔细研究项目需求说明。项目需求包括技术要求和商务要求:技术要求是指对采购标的功能和质量要求，包括性能、材料、结构、外观、安全，或者服务内容和标准等</w:t>
      </w:r>
      <w:r>
        <w:rPr>
          <w:rFonts w:hint="eastAsia"/>
          <w:b/>
          <w:sz w:val="24"/>
          <w:lang w:val="zh-CN"/>
        </w:rPr>
        <w:t>；</w:t>
      </w:r>
      <w:r>
        <w:rPr>
          <w:b/>
          <w:sz w:val="24"/>
          <w:lang w:val="zh-CN"/>
        </w:rPr>
        <w:t>商务要求是指取得采购标的的时间、地点、财务和服务要求，包括交付（实施）的时间（期限）和地点（范围），付款条件（进度和方法），</w:t>
      </w:r>
      <w:r>
        <w:rPr>
          <w:rFonts w:hint="eastAsia"/>
          <w:b/>
          <w:sz w:val="24"/>
        </w:rPr>
        <w:t>商品</w:t>
      </w:r>
      <w:r>
        <w:rPr>
          <w:b/>
          <w:sz w:val="24"/>
          <w:lang w:val="zh-CN"/>
        </w:rPr>
        <w:t>包装</w:t>
      </w:r>
      <w:r>
        <w:rPr>
          <w:rFonts w:hint="eastAsia"/>
          <w:b/>
          <w:sz w:val="24"/>
          <w:lang w:val="zh-CN"/>
        </w:rPr>
        <w:t>、</w:t>
      </w:r>
      <w:r>
        <w:rPr>
          <w:rFonts w:hint="eastAsia"/>
          <w:b/>
          <w:sz w:val="24"/>
        </w:rPr>
        <w:t>快递包装</w:t>
      </w:r>
      <w:r>
        <w:rPr>
          <w:b/>
          <w:sz w:val="24"/>
          <w:lang w:val="zh-CN"/>
        </w:rPr>
        <w:t>和运输，售后服务，保险等。</w:t>
      </w:r>
    </w:p>
    <w:p w14:paraId="3A45CF34">
      <w:pPr>
        <w:pStyle w:val="9"/>
        <w:snapToGrid w:val="0"/>
        <w:spacing w:line="480" w:lineRule="exact"/>
        <w:ind w:firstLine="482" w:firstLineChars="200"/>
        <w:rPr>
          <w:rFonts w:ascii="宋体" w:eastAsia="宋体"/>
          <w:sz w:val="24"/>
          <w:szCs w:val="24"/>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sz w:val="24"/>
          <w:szCs w:val="24"/>
        </w:rPr>
        <w:t>务条款偏离表》和《技术参数偏离表》上明示，如不明示的视同完全响应</w:t>
      </w:r>
      <w:r>
        <w:rPr>
          <w:rFonts w:hint="eastAsia" w:ascii="宋体" w:eastAsia="宋体" w:cs="宋体"/>
          <w:kern w:val="0"/>
          <w:sz w:val="24"/>
          <w:szCs w:val="24"/>
          <w:lang w:val="zh-CN"/>
        </w:rPr>
        <w:t>。</w:t>
      </w:r>
    </w:p>
    <w:p w14:paraId="557CE685">
      <w:pPr>
        <w:widowControl/>
        <w:shd w:val="clear" w:color="auto" w:fill="FFFFFF"/>
        <w:rPr>
          <w:rFonts w:asciiTheme="minorEastAsia" w:hAnsiTheme="minorEastAsia" w:eastAsiaTheme="minorEastAsia" w:cstheme="minorEastAsia"/>
          <w:kern w:val="0"/>
          <w:sz w:val="24"/>
        </w:rPr>
      </w:pPr>
    </w:p>
    <w:p w14:paraId="12496F08">
      <w:pPr>
        <w:snapToGrid w:val="0"/>
        <w:spacing w:line="360" w:lineRule="auto"/>
        <w:rPr>
          <w:rFonts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 w:val="24"/>
        </w:rPr>
        <w:t>一、</w:t>
      </w:r>
      <w:r>
        <w:rPr>
          <w:rFonts w:hint="eastAsia" w:asciiTheme="minorEastAsia" w:hAnsiTheme="minorEastAsia" w:eastAsiaTheme="minorEastAsia" w:cstheme="minorEastAsia"/>
          <w:b/>
          <w:spacing w:val="2"/>
          <w:sz w:val="24"/>
        </w:rPr>
        <w:t>项目概况</w:t>
      </w:r>
    </w:p>
    <w:p w14:paraId="32A2C4C8">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我院手术室、生殖中心、实验室等采用层流净化，使用空气</w:t>
      </w:r>
      <w:r>
        <w:fldChar w:fldCharType="begin"/>
      </w:r>
      <w:r>
        <w:instrText xml:space="preserve"> HYPERLINK "https://baike.baidu.com/item/%E6%B4%81%E5%87%80%E6%8A%80%E6%9C%AF" \t "_blank" </w:instrText>
      </w:r>
      <w:r>
        <w:fldChar w:fldCharType="separate"/>
      </w:r>
      <w:r>
        <w:rPr>
          <w:rFonts w:hint="eastAsia" w:asciiTheme="minorEastAsia" w:hAnsiTheme="minorEastAsia" w:eastAsiaTheme="minorEastAsia" w:cstheme="minorEastAsia"/>
          <w:sz w:val="24"/>
        </w:rPr>
        <w:t>洁净技术</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对微生物污染源采取程度不同的控制，达到被控制空间环境内空气洁净度适于各类手术的要求；同时，层流净化系统为手术室提供适宜的温度、湿度，创造一个清新、洁净、舒适、细菌数低的手术空间环境，使患者在手术时组织受到尽可能少的损伤。为了降低患者和医护人员的二次感染率，现针对</w:t>
      </w:r>
      <w:r>
        <w:rPr>
          <w:rFonts w:hint="eastAsia" w:asciiTheme="minorEastAsia" w:hAnsiTheme="minorEastAsia" w:eastAsiaTheme="minorEastAsia" w:cstheme="minorEastAsia"/>
          <w:b/>
          <w:sz w:val="24"/>
        </w:rPr>
        <w:t>全院所有区域的高效过滤器更换及生殖遗传研究所、产前筛查、儿童重症病房及新生儿重症监护室净化机组设备初，中，高过滤器的更换进行招标。</w:t>
      </w:r>
    </w:p>
    <w:p w14:paraId="6DE26A1D">
      <w:pPr>
        <w:numPr>
          <w:ilvl w:val="0"/>
          <w:numId w:val="1"/>
        </w:numPr>
        <w:snapToGrid w:val="0"/>
        <w:spacing w:line="360" w:lineRule="auto"/>
        <w:rPr>
          <w:rFonts w:asciiTheme="minorEastAsia" w:hAnsiTheme="minorEastAsia" w:eastAsiaTheme="minorEastAsia" w:cstheme="minorEastAsia"/>
          <w:b/>
          <w:spacing w:val="2"/>
          <w:sz w:val="24"/>
        </w:rPr>
      </w:pPr>
      <w:r>
        <w:rPr>
          <w:rFonts w:hint="eastAsia" w:asciiTheme="minorEastAsia" w:hAnsiTheme="minorEastAsia" w:eastAsiaTheme="minorEastAsia" w:cstheme="minorEastAsia"/>
          <w:b/>
          <w:spacing w:val="2"/>
          <w:sz w:val="24"/>
        </w:rPr>
        <w:t>预算及服务模式</w:t>
      </w:r>
    </w:p>
    <w:tbl>
      <w:tblPr>
        <w:tblStyle w:val="7"/>
        <w:tblW w:w="9399" w:type="dxa"/>
        <w:jc w:val="center"/>
        <w:tblLayout w:type="autofit"/>
        <w:tblCellMar>
          <w:top w:w="0" w:type="dxa"/>
          <w:left w:w="108" w:type="dxa"/>
          <w:bottom w:w="0" w:type="dxa"/>
          <w:right w:w="108" w:type="dxa"/>
        </w:tblCellMar>
      </w:tblPr>
      <w:tblGrid>
        <w:gridCol w:w="973"/>
        <w:gridCol w:w="2676"/>
        <w:gridCol w:w="1590"/>
        <w:gridCol w:w="2080"/>
        <w:gridCol w:w="2080"/>
      </w:tblGrid>
      <w:tr w14:paraId="613B90B3">
        <w:tblPrEx>
          <w:tblCellMar>
            <w:top w:w="0" w:type="dxa"/>
            <w:left w:w="108" w:type="dxa"/>
            <w:bottom w:w="0" w:type="dxa"/>
            <w:right w:w="108" w:type="dxa"/>
          </w:tblCellMar>
        </w:tblPrEx>
        <w:trPr>
          <w:trHeight w:val="520"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14:paraId="7B3F4162">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bidi="ar-SA"/>
              </w:rPr>
              <w:t xml:space="preserve">  </w:t>
            </w:r>
            <w:r>
              <w:rPr>
                <w:rFonts w:hint="eastAsia" w:asciiTheme="minorEastAsia" w:hAnsiTheme="minorEastAsia" w:eastAsiaTheme="minorEastAsia" w:cstheme="minorEastAsia"/>
                <w:sz w:val="24"/>
                <w:szCs w:val="24"/>
                <w:lang w:eastAsia="zh-CN"/>
              </w:rPr>
              <w:t>序号</w:t>
            </w:r>
          </w:p>
        </w:tc>
        <w:tc>
          <w:tcPr>
            <w:tcW w:w="2676" w:type="dxa"/>
            <w:tcBorders>
              <w:top w:val="single" w:color="000000" w:sz="4" w:space="0"/>
              <w:left w:val="single" w:color="000000" w:sz="4" w:space="0"/>
              <w:bottom w:val="single" w:color="000000" w:sz="4" w:space="0"/>
              <w:right w:val="single" w:color="000000" w:sz="4" w:space="0"/>
            </w:tcBorders>
            <w:vAlign w:val="center"/>
          </w:tcPr>
          <w:p w14:paraId="36B0EEC5">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SA"/>
              </w:rPr>
              <w:t>项目名称</w:t>
            </w:r>
          </w:p>
        </w:tc>
        <w:tc>
          <w:tcPr>
            <w:tcW w:w="1590" w:type="dxa"/>
            <w:tcBorders>
              <w:top w:val="single" w:color="000000" w:sz="4" w:space="0"/>
              <w:left w:val="single" w:color="000000" w:sz="4" w:space="0"/>
              <w:bottom w:val="single" w:color="000000" w:sz="4" w:space="0"/>
              <w:right w:val="single" w:color="000000" w:sz="4" w:space="0"/>
            </w:tcBorders>
            <w:vAlign w:val="center"/>
          </w:tcPr>
          <w:p w14:paraId="3A952F95">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080" w:type="dxa"/>
            <w:tcBorders>
              <w:top w:val="single" w:color="000000" w:sz="4" w:space="0"/>
              <w:left w:val="single" w:color="000000" w:sz="4" w:space="0"/>
              <w:bottom w:val="single" w:color="000000" w:sz="4" w:space="0"/>
              <w:right w:val="single" w:color="000000" w:sz="4" w:space="0"/>
            </w:tcBorders>
            <w:vAlign w:val="center"/>
          </w:tcPr>
          <w:p w14:paraId="770F3C48">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预算（万元/年）</w:t>
            </w:r>
          </w:p>
        </w:tc>
        <w:tc>
          <w:tcPr>
            <w:tcW w:w="2080" w:type="dxa"/>
            <w:tcBorders>
              <w:top w:val="single" w:color="000000" w:sz="4" w:space="0"/>
              <w:left w:val="single" w:color="000000" w:sz="4" w:space="0"/>
              <w:bottom w:val="single" w:color="000000" w:sz="4" w:space="0"/>
              <w:right w:val="single" w:color="000000" w:sz="4" w:space="0"/>
            </w:tcBorders>
            <w:vAlign w:val="center"/>
          </w:tcPr>
          <w:p w14:paraId="5F8F8A4D">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r>
      <w:tr w14:paraId="1425E3CC">
        <w:tblPrEx>
          <w:tblCellMar>
            <w:top w:w="0" w:type="dxa"/>
            <w:left w:w="108" w:type="dxa"/>
            <w:bottom w:w="0" w:type="dxa"/>
            <w:right w:w="108" w:type="dxa"/>
          </w:tblCellMar>
        </w:tblPrEx>
        <w:trPr>
          <w:trHeight w:val="560"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14:paraId="7B502155">
            <w:pPr>
              <w:pStyle w:val="10"/>
              <w:rPr>
                <w:rFonts w:asciiTheme="minorEastAsia" w:hAnsiTheme="minorEastAsia" w:eastAsiaTheme="minorEastAsia" w:cstheme="minorEastAsia"/>
                <w:sz w:val="24"/>
                <w:szCs w:val="24"/>
                <w:lang w:eastAsia="zh-CN" w:bidi="ar-SA"/>
              </w:rPr>
            </w:pPr>
            <w:r>
              <w:rPr>
                <w:rFonts w:hint="eastAsia" w:asciiTheme="minorEastAsia" w:hAnsiTheme="minorEastAsia" w:eastAsiaTheme="minorEastAsia" w:cstheme="minorEastAsia"/>
                <w:sz w:val="24"/>
                <w:szCs w:val="24"/>
                <w:lang w:eastAsia="zh-CN" w:bidi="ar-SA"/>
              </w:rPr>
              <w:t>1</w:t>
            </w:r>
          </w:p>
        </w:tc>
        <w:tc>
          <w:tcPr>
            <w:tcW w:w="2676" w:type="dxa"/>
            <w:tcBorders>
              <w:top w:val="single" w:color="000000" w:sz="4" w:space="0"/>
              <w:left w:val="single" w:color="000000" w:sz="4" w:space="0"/>
              <w:bottom w:val="single" w:color="000000" w:sz="4" w:space="0"/>
              <w:right w:val="single" w:color="000000" w:sz="4" w:space="0"/>
            </w:tcBorders>
            <w:vAlign w:val="center"/>
          </w:tcPr>
          <w:p w14:paraId="3F78D419">
            <w:pPr>
              <w:pStyle w:val="10"/>
              <w:rPr>
                <w:rFonts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过滤器</w:t>
            </w:r>
          </w:p>
        </w:tc>
        <w:tc>
          <w:tcPr>
            <w:tcW w:w="1590" w:type="dxa"/>
            <w:tcBorders>
              <w:top w:val="single" w:color="000000" w:sz="4" w:space="0"/>
              <w:left w:val="single" w:color="000000" w:sz="4" w:space="0"/>
              <w:bottom w:val="single" w:color="000000" w:sz="4" w:space="0"/>
              <w:right w:val="single" w:color="000000" w:sz="4" w:space="0"/>
            </w:tcBorders>
            <w:vAlign w:val="center"/>
          </w:tcPr>
          <w:p w14:paraId="2B2621D8">
            <w:pPr>
              <w:pStyle w:val="10"/>
              <w:rPr>
                <w:rFonts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rPr>
              <w:t xml:space="preserve"> 1批</w:t>
            </w:r>
          </w:p>
        </w:tc>
        <w:tc>
          <w:tcPr>
            <w:tcW w:w="2080" w:type="dxa"/>
            <w:tcBorders>
              <w:top w:val="single" w:color="000000" w:sz="4" w:space="0"/>
              <w:left w:val="single" w:color="000000" w:sz="4" w:space="0"/>
              <w:bottom w:val="single" w:color="000000" w:sz="4" w:space="0"/>
              <w:right w:val="single" w:color="000000" w:sz="4" w:space="0"/>
            </w:tcBorders>
            <w:vAlign w:val="center"/>
          </w:tcPr>
          <w:p w14:paraId="3950230C">
            <w:pPr>
              <w:pStyle w:val="10"/>
              <w:rPr>
                <w:rFonts w:asciiTheme="minorEastAsia" w:hAnsiTheme="minorEastAsia" w:eastAsiaTheme="minorEastAsia" w:cstheme="minorEastAsia"/>
                <w:b/>
                <w:sz w:val="24"/>
                <w:szCs w:val="24"/>
                <w:lang w:bidi="ar-SA"/>
              </w:rPr>
            </w:pPr>
            <w:r>
              <w:rPr>
                <w:rFonts w:hint="eastAsia" w:asciiTheme="minorEastAsia" w:hAnsiTheme="minorEastAsia" w:eastAsiaTheme="minorEastAsia" w:cstheme="minorEastAsia"/>
                <w:sz w:val="24"/>
                <w:szCs w:val="24"/>
                <w:lang w:bidi="ar-SA"/>
              </w:rPr>
              <w:t xml:space="preserve">    </w:t>
            </w:r>
            <w:r>
              <w:rPr>
                <w:rFonts w:hint="eastAsia" w:asciiTheme="minorEastAsia" w:hAnsiTheme="minorEastAsia" w:eastAsiaTheme="minorEastAsia" w:cstheme="minorEastAsia"/>
                <w:b/>
                <w:sz w:val="24"/>
                <w:szCs w:val="24"/>
                <w:lang w:bidi="ar-SA"/>
              </w:rPr>
              <w:t>40</w:t>
            </w:r>
          </w:p>
        </w:tc>
        <w:tc>
          <w:tcPr>
            <w:tcW w:w="2080" w:type="dxa"/>
            <w:tcBorders>
              <w:top w:val="single" w:color="000000" w:sz="4" w:space="0"/>
              <w:left w:val="single" w:color="000000" w:sz="4" w:space="0"/>
              <w:bottom w:val="single" w:color="000000" w:sz="4" w:space="0"/>
              <w:right w:val="single" w:color="000000" w:sz="4" w:space="0"/>
            </w:tcBorders>
            <w:vAlign w:val="center"/>
          </w:tcPr>
          <w:p w14:paraId="1CA6F753">
            <w:pPr>
              <w:pStyle w:val="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w:t>
            </w:r>
          </w:p>
        </w:tc>
      </w:tr>
    </w:tbl>
    <w:p w14:paraId="4955AEEB">
      <w:pPr>
        <w:pStyle w:val="10"/>
        <w:rPr>
          <w:rFonts w:asciiTheme="minorEastAsia" w:hAnsiTheme="minorEastAsia" w:eastAsiaTheme="minorEastAsia" w:cstheme="minorEastAsia"/>
          <w:sz w:val="24"/>
          <w:szCs w:val="24"/>
          <w:lang w:eastAsia="zh-CN" w:bidi="ar-SA"/>
        </w:rPr>
      </w:pPr>
    </w:p>
    <w:p w14:paraId="27B83CE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三年（具体以合同起止日期为准），合同一年一签。合同期内产品质量及服务均满足采购人要求，无任何问题的，采购人续签合同，每次续签一年，最多续签两次。若在服务期内成交供应商出现任何违约行为，采购人有权终止合同。</w:t>
      </w:r>
    </w:p>
    <w:p w14:paraId="7DD992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体送货数量应按甲方的通知要求送货，单价不变、按实结算。响应单位必须承诺按采购方要求送货和安装，在收到采购方送货要求后7天内送货到位。安装前供方需把设备资料报采购方审核，设备到货后2天内，卖方要按买方通知日期派出具有丰富经验的工程师负责设备的安装、调试指导工作，直到设备正常运转。</w:t>
      </w:r>
    </w:p>
    <w:p w14:paraId="709E39A8">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三、报价要求</w:t>
      </w:r>
    </w:p>
    <w:p w14:paraId="35EA75E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固定单价报价，并根据本次采购需求的数量合计得出投标总价。本次报价包括完成本项工作所需的一切费用，包括但不限于完成该标的物全部内容的产品成本、劳务费、管理费、零配件、材料费、设备费、机械费、包装费、运输费、装卸费（含上下力资费）、二次搬运费、安装费、成品保护费、服务费（包括调试、安装完毕后对相关人员的技术指导、培训等）、措施费、风险费（政策性文件规定及本合同包含的所有风险）、售后服务费、检测试验费、疫情防控费、利润和税金等。</w:t>
      </w:r>
    </w:p>
    <w:p w14:paraId="7EF80C0D">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四、实施范围</w:t>
      </w:r>
    </w:p>
    <w:p w14:paraId="77E35A2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委托成交供应商对南通市妇幼保健院所有区域的高效过滤器更换及生殖遗传研究所、产前筛查、儿童重症病房及新生儿重症监护室净化机组设备初，中，高过滤器的更换工作，服务过程包括但不仅止于以下内容：</w:t>
      </w:r>
    </w:p>
    <w:p w14:paraId="00A79DF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（1）在接到采购人通知后，于7日内提供初、中、高效过滤器货品送至采购人指定堆货地；货品送达后，于采购人通知日期内安装调试到位;</w:t>
      </w:r>
    </w:p>
    <w:p w14:paraId="23CB57F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（2）每个月更换新风入口过滤器。</w:t>
      </w:r>
    </w:p>
    <w:p w14:paraId="01D47CB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（3）每三个月更换所有的初效板式过滤器。</w:t>
      </w:r>
    </w:p>
    <w:p w14:paraId="07369A1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（4）每六个月更换中效袋式和亚高效过滤器;</w:t>
      </w:r>
    </w:p>
    <w:p w14:paraId="26F70EC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（5）每二十四个月更换所有的高效过滤器。</w:t>
      </w:r>
    </w:p>
    <w:p w14:paraId="14223E99">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五、产品遵循标准</w:t>
      </w:r>
    </w:p>
    <w:p w14:paraId="763B3A9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所投空气过滤器各项指标必须达到现行国家标准，国家标准有变动的，参照最新国家标准执行。其主要参考国家指导标准如下：</w:t>
      </w:r>
    </w:p>
    <w:p w14:paraId="67A5015E">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（1）GB/T 6165-2008(高效空气过滤器性能试验方法 效率和阻力)</w:t>
      </w:r>
    </w:p>
    <w:p w14:paraId="0A2E3774">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（2）GB/T 13554-2008(高效空气过滤器)</w:t>
      </w:r>
    </w:p>
    <w:p w14:paraId="7BD947FA">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（3）GB/T 14295-2008（空气过滤器）</w:t>
      </w:r>
    </w:p>
    <w:p w14:paraId="0BB71810">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（4）其他现行初、中、高空气过滤器国家标准。</w:t>
      </w:r>
    </w:p>
    <w:p w14:paraId="4F27F8BD">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六、技术要求</w:t>
      </w:r>
    </w:p>
    <w:tbl>
      <w:tblPr>
        <w:tblStyle w:val="7"/>
        <w:tblW w:w="996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925"/>
        <w:gridCol w:w="1740"/>
        <w:gridCol w:w="3540"/>
      </w:tblGrid>
      <w:tr w14:paraId="36E1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Borders>
              <w:top w:val="single" w:color="auto" w:sz="4" w:space="0"/>
              <w:left w:val="single" w:color="auto" w:sz="4" w:space="0"/>
              <w:bottom w:val="single" w:color="auto" w:sz="4" w:space="0"/>
              <w:right w:val="single" w:color="auto" w:sz="4" w:space="0"/>
            </w:tcBorders>
            <w:vAlign w:val="center"/>
          </w:tcPr>
          <w:p w14:paraId="2F4C2E75">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类别</w:t>
            </w:r>
          </w:p>
          <w:p w14:paraId="4601FF12">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性能指标</w:t>
            </w:r>
          </w:p>
        </w:tc>
        <w:tc>
          <w:tcPr>
            <w:tcW w:w="2925" w:type="dxa"/>
            <w:tcBorders>
              <w:top w:val="single" w:color="auto" w:sz="4" w:space="0"/>
              <w:left w:val="single" w:color="auto" w:sz="4" w:space="0"/>
              <w:bottom w:val="single" w:color="auto" w:sz="4" w:space="0"/>
              <w:right w:val="single" w:color="auto" w:sz="4" w:space="0"/>
            </w:tcBorders>
            <w:vAlign w:val="center"/>
          </w:tcPr>
          <w:p w14:paraId="6483DF7E">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额定风量为大气尘计数效率（%）</w:t>
            </w:r>
          </w:p>
        </w:tc>
        <w:tc>
          <w:tcPr>
            <w:tcW w:w="1740" w:type="dxa"/>
            <w:tcBorders>
              <w:top w:val="single" w:color="auto" w:sz="4" w:space="0"/>
              <w:left w:val="single" w:color="auto" w:sz="4" w:space="0"/>
              <w:bottom w:val="single" w:color="auto" w:sz="4" w:space="0"/>
              <w:right w:val="single" w:color="auto" w:sz="4" w:space="0"/>
            </w:tcBorders>
            <w:vAlign w:val="center"/>
          </w:tcPr>
          <w:p w14:paraId="3DCFD061">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额定风量下的初阻力（Pa）</w:t>
            </w:r>
          </w:p>
        </w:tc>
        <w:tc>
          <w:tcPr>
            <w:tcW w:w="3540" w:type="dxa"/>
            <w:tcBorders>
              <w:top w:val="single" w:color="auto" w:sz="4" w:space="0"/>
              <w:left w:val="single" w:color="auto" w:sz="4" w:space="0"/>
              <w:bottom w:val="single" w:color="auto" w:sz="4" w:space="0"/>
              <w:right w:val="single" w:color="auto" w:sz="4" w:space="0"/>
            </w:tcBorders>
            <w:vAlign w:val="center"/>
          </w:tcPr>
          <w:p w14:paraId="06856477">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选材</w:t>
            </w:r>
          </w:p>
        </w:tc>
      </w:tr>
      <w:tr w14:paraId="7A4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Borders>
              <w:top w:val="single" w:color="auto" w:sz="4" w:space="0"/>
              <w:left w:val="single" w:color="auto" w:sz="4" w:space="0"/>
              <w:bottom w:val="single" w:color="auto" w:sz="4" w:space="0"/>
              <w:right w:val="single" w:color="auto" w:sz="4" w:space="0"/>
            </w:tcBorders>
            <w:vAlign w:val="center"/>
          </w:tcPr>
          <w:p w14:paraId="6F7E7524">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初效</w:t>
            </w:r>
          </w:p>
        </w:tc>
        <w:tc>
          <w:tcPr>
            <w:tcW w:w="2925" w:type="dxa"/>
            <w:tcBorders>
              <w:top w:val="single" w:color="auto" w:sz="4" w:space="0"/>
              <w:left w:val="single" w:color="auto" w:sz="4" w:space="0"/>
              <w:bottom w:val="single" w:color="auto" w:sz="4" w:space="0"/>
              <w:right w:val="single" w:color="auto" w:sz="4" w:space="0"/>
            </w:tcBorders>
            <w:vAlign w:val="center"/>
          </w:tcPr>
          <w:p w14:paraId="7A987DB1">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粒径≥5μm，η≥45</w:t>
            </w:r>
          </w:p>
        </w:tc>
        <w:tc>
          <w:tcPr>
            <w:tcW w:w="1740" w:type="dxa"/>
            <w:tcBorders>
              <w:top w:val="single" w:color="auto" w:sz="4" w:space="0"/>
              <w:left w:val="single" w:color="auto" w:sz="4" w:space="0"/>
              <w:bottom w:val="single" w:color="auto" w:sz="4" w:space="0"/>
              <w:right w:val="single" w:color="auto" w:sz="4" w:space="0"/>
            </w:tcBorders>
            <w:vAlign w:val="center"/>
          </w:tcPr>
          <w:p w14:paraId="753DDE8C">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3540" w:type="dxa"/>
            <w:tcBorders>
              <w:top w:val="single" w:color="auto" w:sz="4" w:space="0"/>
              <w:left w:val="single" w:color="auto" w:sz="4" w:space="0"/>
              <w:bottom w:val="single" w:color="auto" w:sz="4" w:space="0"/>
              <w:right w:val="single" w:color="auto" w:sz="4" w:space="0"/>
            </w:tcBorders>
            <w:vAlign w:val="center"/>
          </w:tcPr>
          <w:p w14:paraId="5DBD7598">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选用国产优质低阻力无纺布制作，框架为铝型材框</w:t>
            </w:r>
          </w:p>
        </w:tc>
      </w:tr>
      <w:tr w14:paraId="70EE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Borders>
              <w:top w:val="single" w:color="auto" w:sz="4" w:space="0"/>
              <w:left w:val="single" w:color="auto" w:sz="4" w:space="0"/>
              <w:bottom w:val="single" w:color="auto" w:sz="4" w:space="0"/>
              <w:right w:val="single" w:color="auto" w:sz="4" w:space="0"/>
            </w:tcBorders>
            <w:vAlign w:val="center"/>
          </w:tcPr>
          <w:p w14:paraId="25BC50D7">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中效</w:t>
            </w:r>
          </w:p>
        </w:tc>
        <w:tc>
          <w:tcPr>
            <w:tcW w:w="2925" w:type="dxa"/>
            <w:tcBorders>
              <w:top w:val="single" w:color="auto" w:sz="4" w:space="0"/>
              <w:left w:val="single" w:color="auto" w:sz="4" w:space="0"/>
              <w:bottom w:val="single" w:color="auto" w:sz="4" w:space="0"/>
              <w:right w:val="single" w:color="auto" w:sz="4" w:space="0"/>
            </w:tcBorders>
            <w:vAlign w:val="center"/>
          </w:tcPr>
          <w:p w14:paraId="7C7A9AF2">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粒径≥1μm，η≥95</w:t>
            </w:r>
          </w:p>
        </w:tc>
        <w:tc>
          <w:tcPr>
            <w:tcW w:w="1740" w:type="dxa"/>
            <w:tcBorders>
              <w:top w:val="single" w:color="auto" w:sz="4" w:space="0"/>
              <w:left w:val="single" w:color="auto" w:sz="4" w:space="0"/>
              <w:bottom w:val="single" w:color="auto" w:sz="4" w:space="0"/>
              <w:right w:val="single" w:color="auto" w:sz="4" w:space="0"/>
            </w:tcBorders>
            <w:vAlign w:val="center"/>
          </w:tcPr>
          <w:p w14:paraId="7E53803A">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≤75</w:t>
            </w:r>
          </w:p>
        </w:tc>
        <w:tc>
          <w:tcPr>
            <w:tcW w:w="3540" w:type="dxa"/>
            <w:tcBorders>
              <w:top w:val="single" w:color="auto" w:sz="4" w:space="0"/>
              <w:left w:val="single" w:color="auto" w:sz="4" w:space="0"/>
              <w:bottom w:val="single" w:color="auto" w:sz="4" w:space="0"/>
              <w:right w:val="single" w:color="auto" w:sz="4" w:space="0"/>
            </w:tcBorders>
            <w:vAlign w:val="center"/>
          </w:tcPr>
          <w:p w14:paraId="75D67459">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选用低阻力防静电中效棉，框架为铝型材框</w:t>
            </w:r>
          </w:p>
        </w:tc>
      </w:tr>
      <w:tr w14:paraId="19B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Borders>
              <w:top w:val="single" w:color="auto" w:sz="4" w:space="0"/>
              <w:left w:val="single" w:color="auto" w:sz="4" w:space="0"/>
              <w:bottom w:val="single" w:color="auto" w:sz="4" w:space="0"/>
              <w:right w:val="single" w:color="auto" w:sz="4" w:space="0"/>
            </w:tcBorders>
            <w:vAlign w:val="center"/>
          </w:tcPr>
          <w:p w14:paraId="2B58D1A4">
            <w:pPr>
              <w:spacing w:line="360" w:lineRule="auto"/>
              <w:ind w:firstLine="240" w:firstLineChars="100"/>
              <w:rPr>
                <w:rFonts w:asciiTheme="minorEastAsia" w:hAnsiTheme="minorEastAsia" w:eastAsiaTheme="minorEastAsia" w:cstheme="minorEastAsia"/>
                <w:sz w:val="24"/>
              </w:rPr>
            </w:pPr>
          </w:p>
          <w:p w14:paraId="40BAD338">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亚高效</w:t>
            </w:r>
          </w:p>
          <w:p w14:paraId="4C3AC1BA">
            <w:pPr>
              <w:spacing w:line="360" w:lineRule="auto"/>
              <w:ind w:firstLine="240" w:firstLineChars="100"/>
              <w:rPr>
                <w:rFonts w:asciiTheme="minorEastAsia" w:hAnsiTheme="minorEastAsia" w:eastAsiaTheme="minorEastAsia" w:cstheme="minorEastAsia"/>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2434FF2A">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粒径≥0.5μm，η≥95</w:t>
            </w:r>
          </w:p>
        </w:tc>
        <w:tc>
          <w:tcPr>
            <w:tcW w:w="1740" w:type="dxa"/>
            <w:tcBorders>
              <w:top w:val="single" w:color="auto" w:sz="4" w:space="0"/>
              <w:left w:val="single" w:color="auto" w:sz="4" w:space="0"/>
              <w:bottom w:val="single" w:color="auto" w:sz="4" w:space="0"/>
              <w:right w:val="single" w:color="auto" w:sz="4" w:space="0"/>
            </w:tcBorders>
            <w:vAlign w:val="center"/>
          </w:tcPr>
          <w:p w14:paraId="6321C89E">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≤190</w:t>
            </w:r>
          </w:p>
        </w:tc>
        <w:tc>
          <w:tcPr>
            <w:tcW w:w="3540" w:type="dxa"/>
            <w:tcBorders>
              <w:top w:val="single" w:color="auto" w:sz="4" w:space="0"/>
              <w:left w:val="single" w:color="auto" w:sz="4" w:space="0"/>
              <w:bottom w:val="single" w:color="auto" w:sz="4" w:space="0"/>
              <w:right w:val="single" w:color="auto" w:sz="4" w:space="0"/>
            </w:tcBorders>
            <w:vAlign w:val="center"/>
          </w:tcPr>
          <w:p w14:paraId="7C949D03">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选用美国HV公司生产的低阻玻纤滤纸，过滤器双面都用烤漆网保护，框架选用黑色ABS塑型材框</w:t>
            </w:r>
          </w:p>
        </w:tc>
      </w:tr>
      <w:tr w14:paraId="4E5F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5" w:type="dxa"/>
            <w:tcBorders>
              <w:top w:val="single" w:color="auto" w:sz="4" w:space="0"/>
              <w:left w:val="single" w:color="auto" w:sz="4" w:space="0"/>
              <w:bottom w:val="single" w:color="auto" w:sz="4" w:space="0"/>
              <w:right w:val="single" w:color="auto" w:sz="4" w:space="0"/>
            </w:tcBorders>
            <w:vAlign w:val="center"/>
          </w:tcPr>
          <w:p w14:paraId="27D962C3">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高效</w:t>
            </w:r>
          </w:p>
        </w:tc>
        <w:tc>
          <w:tcPr>
            <w:tcW w:w="2925" w:type="dxa"/>
            <w:tcBorders>
              <w:top w:val="single" w:color="auto" w:sz="4" w:space="0"/>
              <w:left w:val="single" w:color="auto" w:sz="4" w:space="0"/>
              <w:bottom w:val="single" w:color="auto" w:sz="4" w:space="0"/>
              <w:right w:val="single" w:color="auto" w:sz="4" w:space="0"/>
            </w:tcBorders>
            <w:vAlign w:val="center"/>
          </w:tcPr>
          <w:p w14:paraId="7FE0AA90">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粒径≥0.3μm，99.995＞η≥99.99</w:t>
            </w:r>
          </w:p>
        </w:tc>
        <w:tc>
          <w:tcPr>
            <w:tcW w:w="1740" w:type="dxa"/>
            <w:tcBorders>
              <w:top w:val="single" w:color="auto" w:sz="4" w:space="0"/>
              <w:left w:val="single" w:color="auto" w:sz="4" w:space="0"/>
              <w:bottom w:val="single" w:color="auto" w:sz="4" w:space="0"/>
              <w:right w:val="single" w:color="auto" w:sz="4" w:space="0"/>
            </w:tcBorders>
            <w:vAlign w:val="center"/>
          </w:tcPr>
          <w:p w14:paraId="231CF9F5">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≤125</w:t>
            </w:r>
          </w:p>
        </w:tc>
        <w:tc>
          <w:tcPr>
            <w:tcW w:w="3540" w:type="dxa"/>
            <w:tcBorders>
              <w:top w:val="single" w:color="auto" w:sz="4" w:space="0"/>
              <w:left w:val="single" w:color="auto" w:sz="4" w:space="0"/>
              <w:bottom w:val="single" w:color="auto" w:sz="4" w:space="0"/>
              <w:right w:val="single" w:color="auto" w:sz="4" w:space="0"/>
            </w:tcBorders>
            <w:vAlign w:val="center"/>
          </w:tcPr>
          <w:p w14:paraId="68E37937">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选用美国HV公司生产的低阻玻纤滤纸，过滤器双面都用烤漆网保护，框架选用铝型材框，进风面密封垫，双面镀锌护网</w:t>
            </w:r>
          </w:p>
        </w:tc>
      </w:tr>
    </w:tbl>
    <w:p w14:paraId="0D797B0D">
      <w:pPr>
        <w:pStyle w:val="3"/>
        <w:spacing w:beforeLines="50" w:after="120" w:afterLines="50" w:line="500" w:lineRule="exact"/>
        <w:jc w:val="both"/>
        <w:rPr>
          <w:rFonts w:asciiTheme="minorEastAsia" w:hAnsiTheme="minorEastAsia" w:eastAsiaTheme="minorEastAsia" w:cstheme="minorEastAsia"/>
          <w:sz w:val="24"/>
          <w:szCs w:val="24"/>
        </w:rPr>
      </w:pPr>
      <w:bookmarkStart w:id="0" w:name="_Toc8315933"/>
      <w:r>
        <w:rPr>
          <w:rFonts w:hint="eastAsia" w:asciiTheme="minorEastAsia" w:hAnsiTheme="minorEastAsia" w:eastAsiaTheme="minorEastAsia" w:cstheme="minorEastAsia"/>
          <w:sz w:val="24"/>
          <w:szCs w:val="24"/>
        </w:rPr>
        <w:t>七、规格及数量</w:t>
      </w:r>
      <w:bookmarkEnd w:id="0"/>
    </w:p>
    <w:p w14:paraId="3FAFCC84">
      <w:pPr>
        <w:pStyle w:val="4"/>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本次净化设施设备的数量：初效过滤器238个，中效、亚高效过滤器307个，高效过滤器464个，总计1009个。其中老楼350只、新楼生殖中心115只、实验室194只、手术室350只。</w:t>
      </w:r>
      <w:r>
        <w:rPr>
          <w:rFonts w:hint="eastAsia" w:asciiTheme="minorEastAsia" w:hAnsiTheme="minorEastAsia" w:eastAsiaTheme="minorEastAsia" w:cstheme="minorEastAsia"/>
          <w:b/>
          <w:sz w:val="24"/>
          <w:szCs w:val="24"/>
          <w:lang w:val="en-US" w:eastAsia="zh-CN"/>
        </w:rPr>
        <w:t>具体详见附件。</w:t>
      </w:r>
    </w:p>
    <w:p w14:paraId="619ABD28">
      <w:pPr>
        <w:tabs>
          <w:tab w:val="left" w:pos="5156"/>
        </w:tabs>
        <w:spacing w:before="55"/>
        <w:ind w:left="3709"/>
        <w:jc w:val="left"/>
        <w:rPr>
          <w:rFonts w:asciiTheme="minorEastAsia" w:hAnsiTheme="minorEastAsia" w:eastAsiaTheme="minorEastAsia" w:cstheme="minorEastAsia"/>
          <w:b/>
          <w:bCs/>
          <w:sz w:val="24"/>
        </w:rPr>
      </w:pPr>
    </w:p>
    <w:p w14:paraId="2D100C05">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八、其他</w:t>
      </w:r>
    </w:p>
    <w:p w14:paraId="127D4F43">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设备必须为生产厂家原包装，</w:t>
      </w:r>
      <w:r>
        <w:rPr>
          <w:rFonts w:hint="eastAsia" w:asciiTheme="minorEastAsia" w:hAnsiTheme="minorEastAsia" w:eastAsiaTheme="minorEastAsia" w:cstheme="minorEastAsia"/>
          <w:sz w:val="24"/>
        </w:rPr>
        <w:t>全新产品</w:t>
      </w:r>
      <w:r>
        <w:rPr>
          <w:rFonts w:hint="eastAsia" w:asciiTheme="minorEastAsia" w:hAnsiTheme="minorEastAsia" w:eastAsiaTheme="minorEastAsia" w:cstheme="minorEastAsia"/>
          <w:sz w:val="24"/>
          <w:lang w:val="zh-CN"/>
        </w:rPr>
        <w:t>，进场时应有装箱单、产品合格证书、相关附件、备件等应齐全。对非原生产厂家原包装进场的设备或相关备件、资料不全的，采购人拒绝签收。</w:t>
      </w:r>
    </w:p>
    <w:p w14:paraId="6382D8A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推荐建议品牌：</w:t>
      </w:r>
      <w:r>
        <w:rPr>
          <w:rFonts w:hint="eastAsia" w:asciiTheme="minorEastAsia" w:hAnsiTheme="minorEastAsia" w:eastAsiaTheme="minorEastAsia" w:cstheme="minorEastAsia"/>
          <w:sz w:val="24"/>
        </w:rPr>
        <w:t>康菲尔、AAF、美埃、恒清</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项目中的建议品牌，只是建议所采购产品（设备）的档次。供应商可以投建议品牌，也可以投建议品牌以外的品牌，但所投品牌档次须等于或优于建议品牌档次，若所投品牌非建议品牌，必须按以下要求，提供竞标产品完整齐全的证明文件（缺一不可，原件备查），否则视其为重大漏项，作无效投标处理；同时经</w:t>
      </w:r>
      <w:r>
        <w:rPr>
          <w:rFonts w:hint="eastAsia" w:asciiTheme="minorEastAsia" w:hAnsiTheme="minorEastAsia" w:eastAsiaTheme="minorEastAsia" w:cstheme="minorEastAsia"/>
          <w:sz w:val="24"/>
          <w:highlight w:val="none"/>
        </w:rPr>
        <w:t>评委现场认定</w:t>
      </w:r>
      <w:r>
        <w:rPr>
          <w:rFonts w:hint="eastAsia" w:asciiTheme="minorEastAsia" w:hAnsiTheme="minorEastAsia" w:eastAsiaTheme="minorEastAsia" w:cstheme="minorEastAsia"/>
          <w:sz w:val="24"/>
        </w:rPr>
        <w:t>，所投品牌型号档次等于或优于建议建议品牌型号档次的，可视作完全响应建议品牌型号产品，否则将作无效处理。</w:t>
      </w:r>
    </w:p>
    <w:p w14:paraId="055FDD8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①由省级权威机构针对本次采购而出具的符合本项目要求的竞标产品检测报告原件的复印件并加盖产品制造商公章；</w:t>
      </w:r>
    </w:p>
    <w:p w14:paraId="11675E0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②竞标品牌产品制造商出具的该产品“技术白皮书”原件的复印件并加盖产品制造商公章；</w:t>
      </w:r>
    </w:p>
    <w:p w14:paraId="14DC7F8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③所投品牌制造商的生产许可证原件的复印件并加盖产品制造商公章。</w:t>
      </w:r>
    </w:p>
    <w:p w14:paraId="623AD765">
      <w:pPr>
        <w:tabs>
          <w:tab w:val="left" w:pos="546"/>
        </w:tabs>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3、履约保证金：成交供应商在收到中标通知书后向采购人支付成交金额5%的履约保证金，待项目服务结束后无息退还。</w:t>
      </w:r>
    </w:p>
    <w:p w14:paraId="0345DC55">
      <w:pPr>
        <w:tabs>
          <w:tab w:val="left" w:pos="546"/>
        </w:tabs>
        <w:spacing w:line="360" w:lineRule="auto"/>
        <w:ind w:firstLine="480" w:firstLineChars="200"/>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sz w:val="24"/>
        </w:rPr>
        <w:t>4、付款方式：供应商在每批过滤器更换完成经采购人验收无误，并向采购人提供相应发票后</w:t>
      </w:r>
      <w:r>
        <w:rPr>
          <w:rFonts w:hint="eastAsia" w:asciiTheme="minorEastAsia" w:hAnsiTheme="minorEastAsia" w:eastAsiaTheme="minorEastAsia" w:cstheme="minorEastAsia"/>
          <w:b/>
          <w:sz w:val="24"/>
        </w:rPr>
        <w:t>4个月</w:t>
      </w:r>
      <w:r>
        <w:rPr>
          <w:rFonts w:hint="eastAsia" w:asciiTheme="minorEastAsia" w:hAnsiTheme="minorEastAsia" w:eastAsiaTheme="minorEastAsia" w:cstheme="minorEastAsia"/>
          <w:sz w:val="24"/>
        </w:rPr>
        <w:t>内由采购人一次性支付本批次更换过滤器的费用。</w:t>
      </w:r>
    </w:p>
    <w:p w14:paraId="3884CE27">
      <w:pPr>
        <w:pStyle w:val="5"/>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5、货物包装方式：</w:t>
      </w:r>
    </w:p>
    <w:p w14:paraId="3D6E0B64">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5.1包装：货物交货时应按国家有关标准要求进行包装。</w:t>
      </w:r>
    </w:p>
    <w:p w14:paraId="097B671A">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5.2方式：包装必须与运输方式相适应，包装方式的确定及包装费用均由成交供应商负责；由于不适当的包装而造成货物在运输过程中有任何损坏由成交供应商负责。</w:t>
      </w:r>
    </w:p>
    <w:p w14:paraId="459A90FC">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注：包装应足以承受整个过程中的运输、转运、装卸、储存等，充分考虑到运输途中的各种情况(如暴露于恶劣气候等)和项目所在地的气候特点，以及露天存放的需要。</w:t>
      </w:r>
    </w:p>
    <w:p w14:paraId="375B0F36">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6、安装、调试：</w:t>
      </w:r>
    </w:p>
    <w:p w14:paraId="10C91D1B">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6.1合同签订后，由成交供应商负责将合同规定的设备数量送到安装地点，设备通过采购人确认后，由成交供应商负责安装、调试，其中所涉及的一切费用，包含在报价中。</w:t>
      </w:r>
    </w:p>
    <w:p w14:paraId="481C7408">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6.2成交供应商负责组织专业技术人员进行设备调试，设备安装、调试的完工期须按照合同的规定执行。</w:t>
      </w:r>
    </w:p>
    <w:p w14:paraId="75EE7A5E">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7、检验标准：</w:t>
      </w:r>
    </w:p>
    <w:p w14:paraId="78B17FF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7.1产品到货后必须提供本次所有产品的最新第三方检测报告，缺失视为不合格产品，予以退回。</w:t>
      </w:r>
    </w:p>
    <w:p w14:paraId="0526F911">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8、质保期和售后服务要求：</w:t>
      </w:r>
    </w:p>
    <w:p w14:paraId="3976D053">
      <w:pPr>
        <w:pStyle w:val="5"/>
        <w:spacing w:line="360" w:lineRule="auto"/>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8.1成交供应商须按招标文件的要求提供合格的产品，免费质保期自验收合格签字之日起计算。新风入口过滤器质保期≥1个月，初效板式过滤器质保期≥3个月，中效袋式过滤器质保期≥3个月，亚高效过滤器质保期≥6个月，高效过滤器质保期≥2年。质保期内，须按合同条款提供免费服务，非因操作不当造成要更换的零配件及仪器设备由成交供应商负责包修、包换。</w:t>
      </w:r>
    </w:p>
    <w:p w14:paraId="1E69EEE7">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8.2供应商须承诺提供终身7×24小时服务专线，在免费质保期内须提供免费上门维修服务，设备运行发生故障时成交供应商在接到采购人故障通知后1小时内响应，并在4小时内上门查勘修复，简易问题现场处理完毕，复杂产品售后问题48小时内修复。</w:t>
      </w:r>
    </w:p>
    <w:p w14:paraId="2CE7FE56">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8.3免费质保期满前1个月内成交供应商应负责对设备进行一次免费全面检查，如发现潜在问题，应负责排除，保证设备正常运行。</w:t>
      </w:r>
    </w:p>
    <w:p w14:paraId="2BEE1DD9">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8.4免费质保期结束后，采购人可自行选择维保单位，也可委托成交供应商应在设备使用地区指定有维修能力的代理机构对设备在必要时进行定期维护和修理。如遇成交供应商兼并或代理商不再代理该产品,成交供应商需做好移交手续,原合同和协议一切条款继续有效。</w:t>
      </w:r>
    </w:p>
    <w:p w14:paraId="154B327F">
      <w:pPr>
        <w:pStyle w:val="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8.5各供应商可视自身能力在响应文件中提供更优、更合理的质保期和售后服务承诺。</w:t>
      </w:r>
    </w:p>
    <w:p w14:paraId="0F9DC1F9">
      <w:pPr>
        <w:pStyle w:val="5"/>
        <w:spacing w:line="360" w:lineRule="auto"/>
        <w:ind w:firstLine="482" w:firstLineChars="200"/>
        <w:rPr>
          <w:rFonts w:asciiTheme="minorEastAsia" w:hAnsiTheme="minorEastAsia" w:eastAsiaTheme="minorEastAsia" w:cstheme="minorEastAsia"/>
          <w:b/>
          <w:bCs/>
          <w:u w:val="double"/>
        </w:rPr>
      </w:pPr>
      <w:r>
        <w:rPr>
          <w:rFonts w:hint="eastAsia" w:asciiTheme="minorEastAsia" w:hAnsiTheme="minorEastAsia" w:eastAsiaTheme="minorEastAsia" w:cstheme="minorEastAsia"/>
          <w:b/>
          <w:bCs/>
          <w:u w:val="double"/>
        </w:rPr>
        <w:t>8.6供应商在响应文件中必须对质保期和售后服务作出承诺。未承诺售后服务或者质保期不满足招标文件要求的按照无效响应处理。</w:t>
      </w:r>
    </w:p>
    <w:p w14:paraId="7D477A6B">
      <w:pPr>
        <w:rPr>
          <w:rFonts w:asciiTheme="minorEastAsia" w:hAnsiTheme="minorEastAsia" w:eastAsiaTheme="minorEastAsia" w:cstheme="minorEastAsia"/>
          <w:sz w:val="24"/>
        </w:rPr>
      </w:pPr>
    </w:p>
    <w:p w14:paraId="5903B67C">
      <w:pPr>
        <w:spacing w:line="360" w:lineRule="auto"/>
        <w:ind w:firstLine="424"/>
        <w:rPr>
          <w:rFonts w:asciiTheme="minorEastAsia" w:hAnsiTheme="minorEastAsia" w:eastAsiaTheme="minorEastAsia" w:cstheme="minorEastAsia"/>
          <w:b/>
          <w:bCs/>
          <w:kern w:val="0"/>
          <w:sz w:val="24"/>
          <w:u w:color="000000"/>
        </w:rPr>
      </w:pPr>
      <w:r>
        <w:rPr>
          <w:rFonts w:hint="eastAsia" w:asciiTheme="minorEastAsia" w:hAnsiTheme="minorEastAsia" w:eastAsiaTheme="minorEastAsia" w:cstheme="minorEastAsia"/>
          <w:b/>
          <w:bCs/>
          <w:kern w:val="0"/>
          <w:sz w:val="24"/>
          <w:u w:color="000000"/>
        </w:rPr>
        <w:t>注：1.以上所涉及到的相关证明材料、证书、检验报告等，须在投标响应文件中提供复印件（加盖投标人公章）作为投标响应文件的组成部分。经评委审核证明材料有效，视为满足；未提供有效证明材料或证明材料中内容与所填报指标不一致的，该指标按不满足处理。</w:t>
      </w:r>
    </w:p>
    <w:p w14:paraId="7111DCC9">
      <w:pPr>
        <w:spacing w:line="360" w:lineRule="auto"/>
        <w:ind w:firstLine="424"/>
        <w:rPr>
          <w:rFonts w:asciiTheme="minorEastAsia" w:hAnsiTheme="minorEastAsia" w:eastAsiaTheme="minorEastAsia" w:cstheme="minorEastAsia"/>
          <w:b/>
          <w:bCs/>
          <w:kern w:val="0"/>
          <w:sz w:val="24"/>
          <w:u w:color="000000"/>
        </w:rPr>
      </w:pPr>
      <w:r>
        <w:rPr>
          <w:rFonts w:hint="eastAsia" w:asciiTheme="minorEastAsia" w:hAnsiTheme="minorEastAsia" w:eastAsiaTheme="minorEastAsia" w:cstheme="minorEastAsia"/>
          <w:b/>
          <w:bCs/>
          <w:kern w:val="0"/>
          <w:sz w:val="24"/>
          <w:u w:color="000000"/>
        </w:rPr>
        <w:t>2.投标供应商承诺本项目所提供的相关商务、技术资料全部真实有效，如有伪造，视作投标供应商自动放弃投标及中标（成交）资格，并将作相关处罚。</w:t>
      </w:r>
    </w:p>
    <w:p w14:paraId="7125397B">
      <w:pPr>
        <w:spacing w:line="360" w:lineRule="auto"/>
        <w:ind w:firstLine="424"/>
        <w:rPr>
          <w:rFonts w:asciiTheme="minorEastAsia" w:hAnsiTheme="minorEastAsia" w:eastAsiaTheme="minorEastAsia" w:cstheme="minorEastAsia"/>
          <w:b/>
          <w:bCs/>
          <w:kern w:val="0"/>
          <w:sz w:val="24"/>
          <w:u w:color="000000"/>
        </w:rPr>
      </w:pPr>
      <w:r>
        <w:rPr>
          <w:rFonts w:hint="eastAsia" w:asciiTheme="minorEastAsia" w:hAnsiTheme="minorEastAsia" w:eastAsiaTheme="minorEastAsia" w:cstheme="minorEastAsia"/>
          <w:b/>
          <w:bCs/>
          <w:kern w:val="0"/>
          <w:sz w:val="24"/>
          <w:u w:color="000000"/>
        </w:rPr>
        <w:t>3.技术参数要求为采购人所需产品的最低要求，仅为产品质量、档次、水平的参照，非唯一指定要求。如有与某产品的指标或参数描述相同，并非特指，投标供应商须对本项目为单位的服务进行整体响应，任何只对其中一部分内容进行的响应都被视为无效响应。</w:t>
      </w:r>
    </w:p>
    <w:p w14:paraId="34E28ECB">
      <w:r>
        <w:rPr>
          <w:rFonts w:hint="eastAsia" w:asciiTheme="minorEastAsia" w:hAnsiTheme="minorEastAsia" w:eastAsiaTheme="minorEastAsia" w:cstheme="minorEastAsia"/>
          <w:b/>
          <w:bCs/>
          <w:kern w:val="0"/>
          <w:sz w:val="24"/>
          <w:u w:color="000000"/>
        </w:rPr>
        <w:t>4.供应商提供的投标产品品牌相同且通过资格审查、符合性审查的不同投标人参加同一合同项下投标的，按一家投标人计算，评审后得分最高的同品牌投标人获得成交人推荐资格；评审得分相同的，由采购人或者采购人委托评标委员会按照磋商文件规定的方式确定一个供应商获得成交人推荐资格，磋商文件未规定的采取随机抽取方式确定，其他同品牌投标人不作成交候选人</w:t>
      </w:r>
      <w:r>
        <w:rPr>
          <w:rFonts w:hint="eastAsia" w:ascii="宋体" w:hAnsi="宋体" w:cs="宋体"/>
          <w:b/>
          <w:bCs/>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022F"/>
    <w:rsid w:val="01E0223C"/>
    <w:rsid w:val="044F538C"/>
    <w:rsid w:val="0787173C"/>
    <w:rsid w:val="0CCF7A89"/>
    <w:rsid w:val="0F442A0B"/>
    <w:rsid w:val="14C7460F"/>
    <w:rsid w:val="154D5B47"/>
    <w:rsid w:val="166A3372"/>
    <w:rsid w:val="1A8B7301"/>
    <w:rsid w:val="1B4140E1"/>
    <w:rsid w:val="1B591656"/>
    <w:rsid w:val="1D973297"/>
    <w:rsid w:val="1F832C58"/>
    <w:rsid w:val="2144444B"/>
    <w:rsid w:val="21992A46"/>
    <w:rsid w:val="24DB2D86"/>
    <w:rsid w:val="267448F2"/>
    <w:rsid w:val="27A51B6E"/>
    <w:rsid w:val="280176DA"/>
    <w:rsid w:val="28084002"/>
    <w:rsid w:val="282D6204"/>
    <w:rsid w:val="2BEC102D"/>
    <w:rsid w:val="2E0972C0"/>
    <w:rsid w:val="345845EA"/>
    <w:rsid w:val="37E3051E"/>
    <w:rsid w:val="3C827F5C"/>
    <w:rsid w:val="3DA665C7"/>
    <w:rsid w:val="3EB22C4F"/>
    <w:rsid w:val="414C0260"/>
    <w:rsid w:val="472210E7"/>
    <w:rsid w:val="484565C9"/>
    <w:rsid w:val="4C885D3E"/>
    <w:rsid w:val="4D097B32"/>
    <w:rsid w:val="4E051FC2"/>
    <w:rsid w:val="4F910314"/>
    <w:rsid w:val="516D1B21"/>
    <w:rsid w:val="52B758E5"/>
    <w:rsid w:val="54BA38B4"/>
    <w:rsid w:val="54C93BB5"/>
    <w:rsid w:val="55315942"/>
    <w:rsid w:val="55456DD1"/>
    <w:rsid w:val="55CD0A8F"/>
    <w:rsid w:val="5B2F797F"/>
    <w:rsid w:val="5C8875C5"/>
    <w:rsid w:val="5EE47634"/>
    <w:rsid w:val="5FC171B6"/>
    <w:rsid w:val="624A3ADC"/>
    <w:rsid w:val="680815C9"/>
    <w:rsid w:val="6B3000E7"/>
    <w:rsid w:val="6CF50741"/>
    <w:rsid w:val="6D167F7E"/>
    <w:rsid w:val="6DBE1EED"/>
    <w:rsid w:val="721133A3"/>
    <w:rsid w:val="7361139E"/>
    <w:rsid w:val="73987491"/>
    <w:rsid w:val="79AD7420"/>
    <w:rsid w:val="7B3221C1"/>
    <w:rsid w:val="7DA3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1"/>
    <w:qFormat/>
    <w:uiPriority w:val="1"/>
    <w:rPr>
      <w:rFonts w:ascii="宋体" w:hAnsi="宋体" w:cs="宋体"/>
      <w:sz w:val="24"/>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0">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2023-05-14T06:14:00Z</dcterms:created>
  <dc:creator>Administrator</dc:creator>
  <cp:lastModifiedBy>Y&amp;M</cp:lastModifiedBy>
  <dcterms:modified xsi:type="dcterms:W3CDTF">2025-02-17T01:11:47Z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B6D35E08AC364FC69D362911EF92B2D7</vt:lpwstr>
  </property>
  <property fmtid="{D5CDD505-2E9C-101B-9397-08002B2CF9AE}" pid="4" name="KSOTemplateDocerSaveRecord">
    <vt:lpwstr>eyJoZGlkIjoiZmZlYTgwYjcwYjJlNzczMzk4YzcyOWMzOGI2YjBiNjEiLCJ1c2VySWQiOiIxMDI3MjI1NDQ2In0=</vt:lpwstr>
  </property>
</Properties>
</file>