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1EA9B">
      <w:pPr>
        <w:jc w:val="center"/>
        <w:outlineLvl w:val="0"/>
        <w:rPr>
          <w:rFonts w:ascii="Times New Roman" w:hAnsi="Times New Roman" w:eastAsia="宋体" w:cs="Times New Roman"/>
          <w:b/>
          <w:color w:val="000000"/>
          <w:sz w:val="44"/>
          <w:szCs w:val="44"/>
        </w:rPr>
      </w:pPr>
      <w:r>
        <w:rPr>
          <w:rFonts w:hint="eastAsia"/>
          <w:b/>
          <w:color w:val="000000"/>
          <w:sz w:val="44"/>
          <w:szCs w:val="44"/>
        </w:rPr>
        <w:t>南通市妇幼保健院</w:t>
      </w:r>
      <w:bookmarkStart w:id="0" w:name="OLE_LINK7"/>
      <w:r>
        <w:rPr>
          <w:rFonts w:hint="eastAsia" w:ascii="Times New Roman" w:hAnsi="Times New Roman" w:eastAsia="宋体" w:cs="Times New Roman"/>
          <w:b/>
          <w:color w:val="000000"/>
          <w:sz w:val="44"/>
          <w:szCs w:val="44"/>
        </w:rPr>
        <w:t>外立面幕墙清洗</w:t>
      </w:r>
      <w:bookmarkEnd w:id="0"/>
      <w:r>
        <w:rPr>
          <w:rFonts w:hint="eastAsia" w:ascii="Times New Roman" w:hAnsi="Times New Roman" w:eastAsia="宋体" w:cs="Times New Roman"/>
          <w:b/>
          <w:color w:val="000000"/>
          <w:sz w:val="44"/>
          <w:szCs w:val="44"/>
        </w:rPr>
        <w:t>项目</w:t>
      </w:r>
    </w:p>
    <w:p w14:paraId="686EAFBC">
      <w:pPr>
        <w:jc w:val="center"/>
        <w:outlineLvl w:val="0"/>
        <w:rPr>
          <w:b/>
          <w:color w:val="000000"/>
          <w:sz w:val="44"/>
          <w:szCs w:val="44"/>
        </w:rPr>
      </w:pPr>
      <w:r>
        <w:rPr>
          <w:rFonts w:hint="eastAsia"/>
          <w:b/>
          <w:color w:val="000000"/>
          <w:sz w:val="44"/>
          <w:szCs w:val="44"/>
        </w:rPr>
        <w:t>院内采购文件</w:t>
      </w:r>
    </w:p>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p>
    <w:p w14:paraId="180986EB">
      <w:pPr>
        <w:snapToGrid w:val="0"/>
        <w:spacing w:line="464" w:lineRule="exact"/>
        <w:ind w:firstLine="480" w:firstLineChars="200"/>
        <w:rPr>
          <w:rFonts w:ascii="宋体" w:hAnsi="宋体" w:eastAsia="宋体" w:cs="宋体"/>
          <w:b/>
          <w:bCs/>
          <w:sz w:val="24"/>
        </w:rPr>
      </w:pPr>
      <w:r>
        <w:rPr>
          <w:rFonts w:hint="eastAsia" w:ascii="宋体" w:hAnsi="宋体" w:eastAsia="宋体" w:cs="宋体"/>
          <w:sz w:val="24"/>
        </w:rPr>
        <w:t>一</w:t>
      </w:r>
      <w:r>
        <w:rPr>
          <w:rFonts w:hint="eastAsia" w:ascii="宋体" w:hAnsi="宋体" w:eastAsia="宋体" w:cs="宋体"/>
          <w:b/>
          <w:bCs/>
          <w:sz w:val="24"/>
        </w:rPr>
        <w:t>、项目概况：南通市妇幼保健院外立面幕墙清洗</w:t>
      </w:r>
    </w:p>
    <w:p w14:paraId="5D93A118">
      <w:pPr>
        <w:snapToGrid w:val="0"/>
        <w:spacing w:line="464" w:lineRule="exact"/>
        <w:ind w:firstLine="482" w:firstLineChars="200"/>
        <w:rPr>
          <w:rFonts w:ascii="宋体" w:hAnsi="宋体" w:eastAsia="宋体" w:cs="宋体"/>
          <w:b/>
          <w:bCs/>
          <w:sz w:val="24"/>
        </w:rPr>
      </w:pPr>
      <w:r>
        <w:rPr>
          <w:rFonts w:hint="eastAsia" w:ascii="宋体" w:hAnsi="宋体" w:eastAsia="宋体" w:cs="宋体"/>
          <w:b/>
          <w:bCs/>
          <w:sz w:val="24"/>
        </w:rPr>
        <w:t>二、基本要求</w:t>
      </w:r>
    </w:p>
    <w:p w14:paraId="2CA58953">
      <w:pPr>
        <w:numPr>
          <w:ilvl w:val="0"/>
          <w:numId w:val="1"/>
        </w:numPr>
        <w:snapToGrid w:val="0"/>
        <w:spacing w:line="464" w:lineRule="exact"/>
        <w:ind w:firstLine="600" w:firstLineChars="250"/>
        <w:rPr>
          <w:rFonts w:ascii="宋体" w:hAnsi="宋体" w:eastAsia="宋体" w:cs="宋体"/>
          <w:sz w:val="24"/>
        </w:rPr>
      </w:pPr>
      <w:r>
        <w:rPr>
          <w:rFonts w:hint="eastAsia" w:ascii="宋体" w:hAnsi="宋体" w:eastAsia="宋体" w:cs="宋体"/>
          <w:sz w:val="24"/>
        </w:rPr>
        <w:t>服务具体日期以医院通知为准。具体清洗项目如下：</w:t>
      </w:r>
    </w:p>
    <w:p w14:paraId="755EA925">
      <w:pPr>
        <w:snapToGrid w:val="0"/>
        <w:spacing w:line="464" w:lineRule="exact"/>
        <w:rPr>
          <w:rFonts w:ascii="宋体" w:hAnsi="宋体" w:eastAsia="宋体" w:cs="宋体"/>
          <w:sz w:val="24"/>
        </w:rPr>
      </w:pPr>
      <w:r>
        <w:rPr>
          <w:rFonts w:hint="eastAsia" w:ascii="宋体" w:hAnsi="宋体" w:cs="宋体"/>
          <w:sz w:val="24"/>
        </w:rPr>
        <w:t xml:space="preserve">        范围：1号医疗综合楼及行政楼（具体以现场勘察为准）</w:t>
      </w:r>
    </w:p>
    <w:tbl>
      <w:tblPr>
        <w:tblStyle w:val="13"/>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659"/>
        <w:gridCol w:w="1392"/>
        <w:gridCol w:w="1356"/>
      </w:tblGrid>
      <w:tr w14:paraId="69D3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4D8AFCF">
            <w:pPr>
              <w:pStyle w:val="10"/>
              <w:ind w:firstLine="0"/>
              <w:jc w:val="center"/>
              <w:rPr>
                <w:rFonts w:ascii="宋体" w:hAnsi="宋体" w:eastAsia="宋体" w:cs="宋体"/>
                <w:sz w:val="24"/>
                <w:szCs w:val="24"/>
              </w:rPr>
            </w:pPr>
            <w:r>
              <w:rPr>
                <w:rFonts w:hint="eastAsia" w:ascii="宋体" w:hAnsi="宋体" w:eastAsia="宋体" w:cs="宋体"/>
                <w:sz w:val="24"/>
                <w:szCs w:val="24"/>
              </w:rPr>
              <w:t>序号</w:t>
            </w:r>
          </w:p>
        </w:tc>
        <w:tc>
          <w:tcPr>
            <w:tcW w:w="2659" w:type="dxa"/>
          </w:tcPr>
          <w:p w14:paraId="6D9B1036">
            <w:pPr>
              <w:pStyle w:val="10"/>
              <w:ind w:firstLine="0"/>
              <w:jc w:val="center"/>
              <w:rPr>
                <w:rFonts w:ascii="宋体" w:hAnsi="宋体" w:eastAsia="宋体" w:cs="宋体"/>
                <w:sz w:val="24"/>
                <w:szCs w:val="24"/>
              </w:rPr>
            </w:pPr>
            <w:r>
              <w:rPr>
                <w:rFonts w:hint="eastAsia" w:ascii="宋体" w:hAnsi="宋体" w:eastAsia="宋体" w:cs="宋体"/>
                <w:sz w:val="24"/>
                <w:szCs w:val="24"/>
              </w:rPr>
              <w:t>清洗项目</w:t>
            </w:r>
          </w:p>
        </w:tc>
        <w:tc>
          <w:tcPr>
            <w:tcW w:w="1392" w:type="dxa"/>
          </w:tcPr>
          <w:p w14:paraId="6396A213">
            <w:pPr>
              <w:pStyle w:val="10"/>
              <w:ind w:firstLine="0"/>
              <w:jc w:val="center"/>
              <w:rPr>
                <w:rFonts w:ascii="宋体" w:hAnsi="宋体" w:eastAsia="宋体" w:cs="宋体"/>
                <w:sz w:val="24"/>
                <w:szCs w:val="24"/>
              </w:rPr>
            </w:pPr>
            <w:r>
              <w:rPr>
                <w:rFonts w:hint="eastAsia" w:ascii="宋体" w:hAnsi="宋体" w:eastAsia="宋体" w:cs="宋体"/>
                <w:sz w:val="24"/>
                <w:szCs w:val="24"/>
              </w:rPr>
              <w:t>暂定数量</w:t>
            </w:r>
          </w:p>
        </w:tc>
        <w:tc>
          <w:tcPr>
            <w:tcW w:w="1356" w:type="dxa"/>
          </w:tcPr>
          <w:p w14:paraId="5785EC1B">
            <w:pPr>
              <w:pStyle w:val="10"/>
              <w:ind w:firstLine="0"/>
              <w:jc w:val="center"/>
              <w:rPr>
                <w:rFonts w:ascii="宋体" w:hAnsi="宋体" w:eastAsia="宋体" w:cs="宋体"/>
                <w:sz w:val="24"/>
                <w:szCs w:val="24"/>
              </w:rPr>
            </w:pPr>
            <w:r>
              <w:rPr>
                <w:rFonts w:hint="eastAsia" w:ascii="宋体" w:hAnsi="宋体" w:eastAsia="宋体" w:cs="宋体"/>
                <w:sz w:val="24"/>
                <w:szCs w:val="24"/>
              </w:rPr>
              <w:t>单位</w:t>
            </w:r>
          </w:p>
        </w:tc>
      </w:tr>
      <w:tr w14:paraId="73C6F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521E3D2B">
            <w:pPr>
              <w:pStyle w:val="10"/>
              <w:ind w:firstLine="0"/>
              <w:jc w:val="center"/>
              <w:rPr>
                <w:rFonts w:ascii="宋体" w:hAnsi="宋体" w:eastAsia="宋体" w:cs="宋体"/>
                <w:sz w:val="24"/>
                <w:szCs w:val="24"/>
              </w:rPr>
            </w:pPr>
            <w:r>
              <w:rPr>
                <w:rFonts w:hint="eastAsia" w:ascii="宋体" w:hAnsi="宋体" w:eastAsia="宋体" w:cs="宋体"/>
                <w:sz w:val="24"/>
                <w:szCs w:val="24"/>
              </w:rPr>
              <w:t>1</w:t>
            </w:r>
          </w:p>
        </w:tc>
        <w:tc>
          <w:tcPr>
            <w:tcW w:w="2659" w:type="dxa"/>
          </w:tcPr>
          <w:p w14:paraId="61D58793">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外立面幕墙墙体</w:t>
            </w:r>
          </w:p>
        </w:tc>
        <w:tc>
          <w:tcPr>
            <w:tcW w:w="1392" w:type="dxa"/>
          </w:tcPr>
          <w:p w14:paraId="7D9A037C">
            <w:pPr>
              <w:pStyle w:val="10"/>
              <w:ind w:firstLine="0"/>
              <w:jc w:val="center"/>
              <w:rPr>
                <w:rFonts w:ascii="宋体" w:hAnsi="宋体" w:eastAsia="宋体" w:cs="宋体"/>
                <w:sz w:val="24"/>
                <w:szCs w:val="24"/>
              </w:rPr>
            </w:pPr>
            <w:r>
              <w:rPr>
                <w:rFonts w:ascii="宋体" w:hAnsi="宋体" w:eastAsia="宋体" w:cs="宋体"/>
                <w:sz w:val="24"/>
                <w:szCs w:val="24"/>
              </w:rPr>
              <w:t>16000</w:t>
            </w:r>
          </w:p>
        </w:tc>
        <w:tc>
          <w:tcPr>
            <w:tcW w:w="1356" w:type="dxa"/>
          </w:tcPr>
          <w:p w14:paraId="1EEA146F">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r>
      <w:tr w14:paraId="0356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237EE2D">
            <w:pPr>
              <w:pStyle w:val="10"/>
              <w:ind w:firstLine="0"/>
              <w:jc w:val="center"/>
              <w:rPr>
                <w:rFonts w:ascii="宋体" w:hAnsi="宋体" w:eastAsia="宋体" w:cs="宋体"/>
                <w:sz w:val="24"/>
                <w:szCs w:val="24"/>
              </w:rPr>
            </w:pPr>
            <w:r>
              <w:rPr>
                <w:rFonts w:hint="eastAsia" w:ascii="宋体" w:hAnsi="宋体" w:eastAsia="宋体" w:cs="宋体"/>
                <w:sz w:val="24"/>
                <w:szCs w:val="24"/>
              </w:rPr>
              <w:t>2</w:t>
            </w:r>
          </w:p>
        </w:tc>
        <w:tc>
          <w:tcPr>
            <w:tcW w:w="2659" w:type="dxa"/>
          </w:tcPr>
          <w:p w14:paraId="586051CA">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外立面幕墙玻璃</w:t>
            </w:r>
          </w:p>
        </w:tc>
        <w:tc>
          <w:tcPr>
            <w:tcW w:w="1392" w:type="dxa"/>
          </w:tcPr>
          <w:p w14:paraId="092D87B3">
            <w:pPr>
              <w:pStyle w:val="10"/>
              <w:ind w:firstLine="240" w:firstLineChars="100"/>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800</w:t>
            </w:r>
          </w:p>
        </w:tc>
        <w:tc>
          <w:tcPr>
            <w:tcW w:w="1356" w:type="dxa"/>
          </w:tcPr>
          <w:p w14:paraId="3B6D36D2">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r>
      <w:tr w14:paraId="1FAB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6" w:type="dxa"/>
          </w:tcPr>
          <w:p w14:paraId="1DF1750D">
            <w:pPr>
              <w:pStyle w:val="10"/>
              <w:ind w:firstLine="0"/>
              <w:jc w:val="center"/>
              <w:rPr>
                <w:rFonts w:ascii="宋体" w:hAnsi="宋体" w:eastAsia="宋体" w:cs="宋体"/>
                <w:sz w:val="24"/>
                <w:szCs w:val="24"/>
              </w:rPr>
            </w:pPr>
            <w:r>
              <w:rPr>
                <w:rFonts w:hint="eastAsia" w:ascii="宋体" w:hAnsi="宋体" w:eastAsia="宋体" w:cs="宋体"/>
                <w:sz w:val="24"/>
                <w:szCs w:val="24"/>
              </w:rPr>
              <w:t>3</w:t>
            </w:r>
          </w:p>
        </w:tc>
        <w:tc>
          <w:tcPr>
            <w:tcW w:w="2659" w:type="dxa"/>
          </w:tcPr>
          <w:p w14:paraId="3D431BB3">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外立面幕墙雨棚</w:t>
            </w:r>
          </w:p>
        </w:tc>
        <w:tc>
          <w:tcPr>
            <w:tcW w:w="1392" w:type="dxa"/>
          </w:tcPr>
          <w:p w14:paraId="726E0956">
            <w:pPr>
              <w:pStyle w:val="10"/>
              <w:ind w:firstLine="0"/>
              <w:jc w:val="center"/>
              <w:rPr>
                <w:rFonts w:ascii="宋体" w:hAnsi="宋体" w:eastAsia="宋体" w:cs="宋体"/>
                <w:sz w:val="24"/>
                <w:szCs w:val="24"/>
              </w:rPr>
            </w:pPr>
            <w:r>
              <w:rPr>
                <w:rFonts w:hint="eastAsia" w:ascii="宋体" w:hAnsi="宋体" w:eastAsia="宋体" w:cs="宋体"/>
                <w:sz w:val="24"/>
                <w:szCs w:val="24"/>
              </w:rPr>
              <w:t>80</w:t>
            </w:r>
          </w:p>
        </w:tc>
        <w:tc>
          <w:tcPr>
            <w:tcW w:w="1356" w:type="dxa"/>
          </w:tcPr>
          <w:p w14:paraId="35650385">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r>
    </w:tbl>
    <w:p w14:paraId="2AC913DD">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sz w:val="24"/>
        </w:rPr>
        <w:t>成交供应商</w:t>
      </w:r>
      <w:r>
        <w:rPr>
          <w:rFonts w:hint="eastAsia" w:ascii="宋体" w:hAnsi="宋体" w:eastAsia="宋体" w:cs="宋体"/>
          <w:color w:val="000000"/>
          <w:kern w:val="0"/>
          <w:sz w:val="24"/>
        </w:rPr>
        <w:t xml:space="preserve">严格按照操作规范、清洁标准进行清洗，达到所清洗建筑表面目视干净、明亮、无污迹、无灰尘、无水印、整体均匀。 </w:t>
      </w:r>
    </w:p>
    <w:p w14:paraId="6FA4E318">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color w:val="000000"/>
          <w:kern w:val="0"/>
          <w:sz w:val="24"/>
        </w:rPr>
        <w:t xml:space="preserve">全部过程均采用外墙专用清洗剂，配合人工进行“刷、抹、刮”标准工艺清洗作业。 </w:t>
      </w:r>
    </w:p>
    <w:p w14:paraId="712C2738">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sz w:val="24"/>
        </w:rPr>
        <w:t>成交供应商</w:t>
      </w:r>
      <w:r>
        <w:rPr>
          <w:rFonts w:hint="eastAsia" w:ascii="宋体" w:hAnsi="宋体" w:eastAsia="宋体" w:cs="宋体"/>
          <w:color w:val="000000"/>
          <w:kern w:val="0"/>
          <w:sz w:val="24"/>
        </w:rPr>
        <w:t xml:space="preserve">自带清洁工作所需设备。 </w:t>
      </w:r>
    </w:p>
    <w:p w14:paraId="0C0EF69D">
      <w:pPr>
        <w:pStyle w:val="16"/>
        <w:widowControl/>
        <w:numPr>
          <w:ilvl w:val="0"/>
          <w:numId w:val="2"/>
        </w:numPr>
        <w:ind w:left="870" w:firstLineChars="0"/>
        <w:jc w:val="left"/>
        <w:rPr>
          <w:rFonts w:ascii="宋体" w:hAnsi="宋体" w:eastAsia="宋体" w:cs="宋体"/>
          <w:kern w:val="0"/>
          <w:sz w:val="24"/>
        </w:rPr>
      </w:pPr>
      <w:r>
        <w:rPr>
          <w:rFonts w:hint="eastAsia" w:ascii="宋体" w:hAnsi="宋体" w:eastAsia="宋体" w:cs="宋体"/>
          <w:color w:val="000000"/>
          <w:kern w:val="0"/>
          <w:sz w:val="24"/>
        </w:rPr>
        <w:t>作业区下部须有醒目安全标志，经</w:t>
      </w:r>
      <w:r>
        <w:rPr>
          <w:rFonts w:hint="eastAsia" w:ascii="宋体" w:hAnsi="宋体" w:eastAsia="宋体" w:cs="宋体"/>
          <w:sz w:val="24"/>
        </w:rPr>
        <w:t>成交供应商</w:t>
      </w:r>
      <w:r>
        <w:rPr>
          <w:rFonts w:hint="eastAsia" w:ascii="宋体" w:hAnsi="宋体" w:eastAsia="宋体" w:cs="宋体"/>
          <w:color w:val="000000"/>
          <w:kern w:val="0"/>
          <w:sz w:val="24"/>
        </w:rPr>
        <w:t xml:space="preserve">安全员检查后方可作业。全过程均采用“吊板吊索垂挂作业法”进行操作。 </w:t>
      </w:r>
    </w:p>
    <w:p w14:paraId="06B4217C">
      <w:pPr>
        <w:pStyle w:val="16"/>
        <w:widowControl/>
        <w:numPr>
          <w:ilvl w:val="0"/>
          <w:numId w:val="2"/>
        </w:numPr>
        <w:ind w:left="870" w:firstLineChars="0"/>
        <w:jc w:val="left"/>
        <w:rPr>
          <w:rFonts w:ascii="宋体" w:hAnsi="宋体" w:eastAsia="宋体" w:cs="宋体"/>
          <w:sz w:val="24"/>
        </w:rPr>
      </w:pPr>
      <w:r>
        <w:rPr>
          <w:rFonts w:hint="eastAsia" w:ascii="宋体" w:hAnsi="宋体" w:eastAsia="宋体" w:cs="宋体"/>
          <w:sz w:val="24"/>
        </w:rPr>
        <w:t xml:space="preserve">有关清洗的操作技术和质量标准，不得违反国家、省、地方或行业标准的强制性规定。 </w:t>
      </w:r>
    </w:p>
    <w:p w14:paraId="0A40D720">
      <w:pPr>
        <w:pStyle w:val="16"/>
        <w:widowControl/>
        <w:numPr>
          <w:ilvl w:val="0"/>
          <w:numId w:val="2"/>
        </w:numPr>
        <w:ind w:left="870" w:firstLineChars="0"/>
        <w:jc w:val="left"/>
        <w:rPr>
          <w:rFonts w:ascii="宋体" w:hAnsi="宋体" w:eastAsia="宋体" w:cs="宋体"/>
          <w:sz w:val="24"/>
        </w:rPr>
      </w:pPr>
      <w:r>
        <w:rPr>
          <w:rFonts w:hint="eastAsia" w:ascii="宋体" w:hAnsi="宋体" w:eastAsia="宋体" w:cs="宋体"/>
          <w:sz w:val="24"/>
        </w:rPr>
        <w:t xml:space="preserve">成交供应商应向本项目派驻现场负责人，有 5年以上外墙清洗管理服务经验。 </w:t>
      </w:r>
    </w:p>
    <w:p w14:paraId="73CAF392">
      <w:pPr>
        <w:numPr>
          <w:ilvl w:val="0"/>
          <w:numId w:val="2"/>
        </w:numPr>
        <w:snapToGrid w:val="0"/>
        <w:spacing w:line="360" w:lineRule="auto"/>
        <w:ind w:left="870" w:firstLine="600"/>
        <w:rPr>
          <w:rFonts w:ascii="宋体" w:hAnsi="宋体" w:eastAsia="宋体" w:cs="宋体"/>
          <w:sz w:val="24"/>
        </w:rPr>
      </w:pPr>
      <w:r>
        <w:rPr>
          <w:rFonts w:hint="eastAsia" w:ascii="宋体" w:hAnsi="宋体" w:eastAsia="宋体" w:cs="宋体"/>
          <w:sz w:val="24"/>
        </w:rPr>
        <w:t>清洗剂必须是国家合格产品，清洗前必须在医院留样登记。</w:t>
      </w:r>
    </w:p>
    <w:p w14:paraId="284F2F4C">
      <w:pPr>
        <w:numPr>
          <w:ilvl w:val="0"/>
          <w:numId w:val="2"/>
        </w:numPr>
        <w:snapToGrid w:val="0"/>
        <w:spacing w:line="360" w:lineRule="auto"/>
        <w:ind w:left="870" w:firstLine="600"/>
        <w:rPr>
          <w:rFonts w:ascii="宋体" w:hAnsi="宋体" w:eastAsia="宋体" w:cs="宋体"/>
          <w:sz w:val="24"/>
          <w:lang w:val="zh-TW" w:eastAsia="zh-TW"/>
        </w:rPr>
      </w:pPr>
      <w:r>
        <w:rPr>
          <w:rFonts w:hint="eastAsia" w:ascii="宋体" w:hAnsi="宋体" w:eastAsia="宋体" w:cs="宋体"/>
          <w:sz w:val="24"/>
        </w:rPr>
        <w:t>每次清洗施工完毕后，</w:t>
      </w:r>
      <w:bookmarkStart w:id="1" w:name="OLE_LINK11"/>
      <w:r>
        <w:rPr>
          <w:rFonts w:hint="eastAsia" w:ascii="宋体" w:hAnsi="宋体" w:eastAsia="宋体" w:cs="宋体"/>
          <w:sz w:val="24"/>
        </w:rPr>
        <w:t>成交供应商</w:t>
      </w:r>
      <w:bookmarkEnd w:id="1"/>
      <w:r>
        <w:rPr>
          <w:rFonts w:hint="eastAsia" w:ascii="宋体" w:hAnsi="宋体" w:eastAsia="宋体" w:cs="宋体"/>
          <w:sz w:val="24"/>
        </w:rPr>
        <w:t>须向医院提交清洗前后的图片对比资料，提供清洗报告，以备核查。</w:t>
      </w:r>
    </w:p>
    <w:p w14:paraId="2677B11E">
      <w:pPr>
        <w:numPr>
          <w:ilvl w:val="0"/>
          <w:numId w:val="2"/>
        </w:numPr>
        <w:snapToGrid w:val="0"/>
        <w:spacing w:line="360" w:lineRule="auto"/>
        <w:ind w:left="870" w:firstLine="600"/>
        <w:rPr>
          <w:rFonts w:ascii="宋体" w:hAnsi="宋体" w:eastAsia="宋体" w:cs="宋体"/>
          <w:sz w:val="24"/>
          <w:lang w:val="zh-TW" w:eastAsia="zh-TW"/>
        </w:rPr>
      </w:pPr>
      <w:r>
        <w:rPr>
          <w:rFonts w:hint="eastAsia" w:ascii="宋体" w:hAnsi="宋体" w:eastAsia="宋体" w:cs="宋体"/>
          <w:sz w:val="24"/>
        </w:rPr>
        <w:t>清洗过程中必须按国家相关规范做好安全防护工作。服务实施过程中的一切安全事项与责任由成交供应商自行承担。</w:t>
      </w:r>
    </w:p>
    <w:p w14:paraId="5730C00F">
      <w:pPr>
        <w:pStyle w:val="2"/>
        <w:ind w:firstLine="482" w:firstLineChars="200"/>
        <w:rPr>
          <w:rFonts w:hint="default" w:eastAsia="宋体"/>
          <w:b/>
          <w:bCs/>
          <w:lang w:val="en-US" w:eastAsia="zh-CN"/>
        </w:rPr>
      </w:pPr>
      <w:r>
        <w:rPr>
          <w:rFonts w:hint="eastAsia" w:ascii="宋体" w:hAnsi="宋体" w:eastAsia="宋体" w:cs="宋体"/>
          <w:b/>
          <w:bCs/>
          <w:sz w:val="24"/>
          <w:lang w:val="en-US" w:eastAsia="zh-CN"/>
        </w:rPr>
        <w:t>以上需求请各投标单位认真阅读，如负偏离作无效投标处理。</w:t>
      </w:r>
    </w:p>
    <w:p w14:paraId="580A7EF4">
      <w:pPr>
        <w:snapToGri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四、服务期</w:t>
      </w:r>
    </w:p>
    <w:p w14:paraId="167D0F77">
      <w:pPr>
        <w:pStyle w:val="18"/>
        <w:tabs>
          <w:tab w:val="left" w:pos="1134"/>
        </w:tabs>
        <w:spacing w:line="312" w:lineRule="auto"/>
        <w:ind w:firstLine="960" w:firstLineChars="400"/>
        <w:rPr>
          <w:rFonts w:hint="eastAsia" w:ascii="宋体" w:hAnsi="宋体" w:cs="宋体"/>
          <w:sz w:val="24"/>
          <w:lang w:eastAsia="zh-CN"/>
        </w:rPr>
      </w:pPr>
      <w:bookmarkStart w:id="2" w:name="_Hlk176537084"/>
      <w:r>
        <w:rPr>
          <w:rFonts w:hint="eastAsia" w:ascii="宋体" w:hAnsi="宋体" w:cs="宋体"/>
          <w:sz w:val="24"/>
        </w:rPr>
        <w:t>按医院</w:t>
      </w:r>
      <w:r>
        <w:rPr>
          <w:rFonts w:hint="eastAsia" w:ascii="宋体" w:hAnsi="宋体" w:cs="宋体"/>
          <w:sz w:val="24"/>
          <w:lang w:val="en-US" w:eastAsia="zh-CN"/>
        </w:rPr>
        <w:t>通知</w:t>
      </w:r>
      <w:r>
        <w:rPr>
          <w:rFonts w:hint="eastAsia" w:ascii="宋体" w:hAnsi="宋体" w:cs="宋体"/>
          <w:sz w:val="24"/>
        </w:rPr>
        <w:t>在项目中标后7个工作日内完成清洗</w:t>
      </w:r>
      <w:bookmarkEnd w:id="2"/>
      <w:r>
        <w:rPr>
          <w:rFonts w:hint="eastAsia" w:ascii="宋体" w:hAnsi="宋体" w:cs="宋体"/>
          <w:sz w:val="24"/>
          <w:lang w:eastAsia="zh-CN"/>
        </w:rPr>
        <w:t>。</w:t>
      </w:r>
    </w:p>
    <w:p w14:paraId="4895BB9B">
      <w:pPr>
        <w:pStyle w:val="18"/>
        <w:numPr>
          <w:ilvl w:val="0"/>
          <w:numId w:val="3"/>
        </w:numPr>
        <w:tabs>
          <w:tab w:val="left" w:pos="1134"/>
        </w:tabs>
        <w:spacing w:line="312" w:lineRule="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履约保证金</w:t>
      </w:r>
    </w:p>
    <w:p w14:paraId="52802BAB">
      <w:pPr>
        <w:pStyle w:val="18"/>
        <w:numPr>
          <w:ilvl w:val="0"/>
          <w:numId w:val="0"/>
        </w:numPr>
        <w:tabs>
          <w:tab w:val="left" w:pos="1134"/>
        </w:tabs>
        <w:spacing w:line="312" w:lineRule="auto"/>
        <w:rPr>
          <w:rFonts w:hint="eastAsia" w:ascii="宋体" w:hAnsi="宋体" w:cs="宋体"/>
          <w:sz w:val="24"/>
          <w:lang w:val="en-US" w:eastAsia="zh-CN"/>
        </w:rPr>
      </w:pPr>
      <w:r>
        <w:rPr>
          <w:rFonts w:hint="eastAsia" w:ascii="宋体" w:hAnsi="宋体" w:eastAsia="宋体" w:cs="宋体"/>
          <w:b/>
          <w:bCs/>
          <w:kern w:val="2"/>
          <w:sz w:val="24"/>
          <w:szCs w:val="24"/>
          <w:lang w:val="en-US" w:eastAsia="zh-CN" w:bidi="ar-SA"/>
        </w:rPr>
        <w:t xml:space="preserve">     </w:t>
      </w:r>
      <w:r>
        <w:rPr>
          <w:rFonts w:hint="eastAsia" w:ascii="宋体" w:hAnsi="宋体" w:cs="宋体"/>
          <w:sz w:val="24"/>
          <w:lang w:val="en-US" w:eastAsia="zh-CN"/>
        </w:rPr>
        <w:t>本项目成交后的履约保证金为项目成交价的10%。</w:t>
      </w:r>
    </w:p>
    <w:p w14:paraId="1DAA50E4">
      <w:pPr>
        <w:snapToGrid w:val="0"/>
        <w:spacing w:line="360" w:lineRule="auto"/>
        <w:ind w:firstLine="480" w:firstLineChars="200"/>
        <w:rPr>
          <w:rFonts w:ascii="宋体" w:hAnsi="宋体" w:eastAsia="宋体" w:cs="宋体"/>
          <w:sz w:val="24"/>
        </w:rPr>
      </w:pPr>
      <w:r>
        <w:rPr>
          <w:rFonts w:hint="eastAsia" w:ascii="宋体" w:hAnsi="宋体" w:cs="宋体"/>
          <w:sz w:val="24"/>
          <w:lang w:val="en-US" w:eastAsia="zh-CN"/>
        </w:rPr>
        <w:t xml:space="preserve"> </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按</w:t>
      </w:r>
      <w:r>
        <w:rPr>
          <w:rFonts w:hint="eastAsia" w:ascii="宋体" w:hAnsi="宋体" w:eastAsia="宋体" w:cs="宋体"/>
          <w:sz w:val="24"/>
          <w:lang w:val="en-US" w:eastAsia="zh-CN"/>
        </w:rPr>
        <w:t>采购</w:t>
      </w:r>
      <w:r>
        <w:rPr>
          <w:rFonts w:hint="eastAsia" w:ascii="宋体" w:hAnsi="宋体" w:eastAsia="宋体" w:cs="宋体"/>
          <w:sz w:val="24"/>
        </w:rPr>
        <w:t>文件规定缴纳了履约保证金，</w:t>
      </w:r>
      <w:r>
        <w:rPr>
          <w:rFonts w:hint="eastAsia" w:ascii="宋体" w:hAnsi="宋体" w:eastAsia="宋体" w:cs="宋体"/>
          <w:sz w:val="24"/>
          <w:lang w:val="en-US" w:eastAsia="zh-CN"/>
        </w:rPr>
        <w:t>并</w:t>
      </w:r>
      <w:r>
        <w:rPr>
          <w:rFonts w:hint="eastAsia" w:ascii="宋体" w:hAnsi="宋体" w:eastAsia="宋体" w:cs="宋体"/>
          <w:sz w:val="24"/>
        </w:rPr>
        <w:t>按要求保质保量的完成该项目服务后，</w:t>
      </w:r>
      <w:r>
        <w:rPr>
          <w:rFonts w:hint="eastAsia" w:ascii="宋体" w:hAnsi="宋体" w:eastAsia="宋体" w:cs="宋体"/>
          <w:sz w:val="24"/>
          <w:lang w:val="en-US" w:eastAsia="zh-CN"/>
        </w:rPr>
        <w:t>医院</w:t>
      </w:r>
      <w:r>
        <w:rPr>
          <w:rFonts w:hint="eastAsia" w:ascii="宋体" w:hAnsi="宋体" w:eastAsia="宋体" w:cs="宋体"/>
          <w:sz w:val="24"/>
        </w:rPr>
        <w:t>凭</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提交的申请，一次性无息退还该合同项目的履约保证金。</w:t>
      </w:r>
    </w:p>
    <w:p w14:paraId="6C947F59">
      <w:pPr>
        <w:snapToGrid w:val="0"/>
        <w:spacing w:line="360" w:lineRule="auto"/>
        <w:ind w:firstLine="480" w:firstLineChars="200"/>
        <w:rPr>
          <w:rFonts w:hint="default" w:ascii="宋体" w:hAnsi="宋体" w:cs="宋体"/>
          <w:sz w:val="24"/>
          <w:lang w:val="en-US" w:eastAsia="zh-CN"/>
        </w:rPr>
      </w:pPr>
      <w:r>
        <w:rPr>
          <w:rFonts w:hint="eastAsia" w:ascii="宋体" w:hAnsi="宋体" w:eastAsia="宋体" w:cs="宋体"/>
          <w:sz w:val="24"/>
        </w:rPr>
        <w:t>由于</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原因，在签订合同后出现不按合同履行的情况，</w:t>
      </w:r>
      <w:r>
        <w:rPr>
          <w:rFonts w:hint="eastAsia" w:ascii="宋体" w:hAnsi="宋体" w:eastAsia="宋体" w:cs="宋体"/>
          <w:sz w:val="24"/>
          <w:lang w:val="en-US" w:eastAsia="zh-CN"/>
        </w:rPr>
        <w:t>医院</w:t>
      </w:r>
      <w:r>
        <w:rPr>
          <w:rFonts w:hint="eastAsia" w:ascii="宋体" w:hAnsi="宋体" w:eastAsia="宋体" w:cs="宋体"/>
          <w:sz w:val="24"/>
        </w:rPr>
        <w:t>有权将履约保证金作为违约金，全额不予退还，同时</w:t>
      </w:r>
      <w:r>
        <w:rPr>
          <w:rFonts w:hint="eastAsia" w:ascii="宋体" w:hAnsi="宋体" w:eastAsia="宋体" w:cs="宋体"/>
          <w:sz w:val="24"/>
          <w:lang w:val="en-US" w:eastAsia="zh-CN"/>
        </w:rPr>
        <w:t>医院</w:t>
      </w:r>
      <w:r>
        <w:rPr>
          <w:rFonts w:hint="eastAsia" w:ascii="宋体" w:hAnsi="宋体" w:eastAsia="宋体" w:cs="宋体"/>
          <w:sz w:val="24"/>
        </w:rPr>
        <w:t>亦有权终止合同，</w:t>
      </w:r>
      <w:r>
        <w:rPr>
          <w:rFonts w:hint="eastAsia" w:ascii="宋体" w:hAnsi="宋体" w:cs="宋体" w:eastAsiaTheme="minorEastAsia"/>
          <w:kern w:val="2"/>
          <w:sz w:val="24"/>
          <w:szCs w:val="24"/>
          <w:lang w:val="en-US" w:eastAsia="zh-CN" w:bidi="ar-SA"/>
        </w:rPr>
        <w:t>成交供应商</w:t>
      </w:r>
      <w:r>
        <w:rPr>
          <w:rFonts w:hint="eastAsia" w:ascii="宋体" w:hAnsi="宋体" w:eastAsia="宋体" w:cs="宋体"/>
          <w:sz w:val="24"/>
        </w:rPr>
        <w:t>还须承担相应的法律赔偿责任。</w:t>
      </w:r>
      <w:bookmarkStart w:id="58" w:name="_GoBack"/>
      <w:bookmarkEnd w:id="58"/>
    </w:p>
    <w:p w14:paraId="60D78792">
      <w:pPr>
        <w:pStyle w:val="18"/>
        <w:numPr>
          <w:ilvl w:val="0"/>
          <w:numId w:val="3"/>
        </w:numPr>
        <w:tabs>
          <w:tab w:val="left" w:pos="1134"/>
        </w:tabs>
        <w:spacing w:line="312" w:lineRule="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付款方式</w:t>
      </w:r>
    </w:p>
    <w:p w14:paraId="0C0505F6">
      <w:pPr>
        <w:snapToGrid w:val="0"/>
        <w:spacing w:line="360" w:lineRule="auto"/>
        <w:ind w:firstLine="480" w:firstLineChars="200"/>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清洗结束后，医院与成交供应商双方须在清洗验收报告单上签字，医院根据合格的验收报告单支付单次清洗服务费用</w:t>
      </w:r>
      <w:r>
        <w:rPr>
          <w:rFonts w:hint="eastAsia" w:ascii="宋体" w:hAnsi="宋体" w:cs="宋体"/>
          <w:kern w:val="2"/>
          <w:sz w:val="24"/>
          <w:szCs w:val="24"/>
          <w:lang w:val="en-US" w:eastAsia="zh-CN" w:bidi="ar-SA"/>
        </w:rPr>
        <w:t>，</w:t>
      </w:r>
      <w:r>
        <w:rPr>
          <w:rFonts w:hint="eastAsia" w:ascii="宋体" w:hAnsi="宋体" w:cs="宋体" w:eastAsiaTheme="minorEastAsia"/>
          <w:kern w:val="2"/>
          <w:sz w:val="24"/>
          <w:szCs w:val="24"/>
          <w:lang w:val="en-US" w:eastAsia="zh-CN" w:bidi="ar-SA"/>
        </w:rPr>
        <w:t>成交供应商须提供相应金额且符合医院财务制度规定的增值税发票，医院按程序审批后支付款项。</w:t>
      </w:r>
    </w:p>
    <w:p w14:paraId="29D91631">
      <w:pPr>
        <w:pStyle w:val="2"/>
        <w:rPr>
          <w:rFonts w:hint="default"/>
          <w:lang w:val="en-US" w:eastAsia="zh-CN"/>
        </w:rPr>
      </w:pPr>
    </w:p>
    <w:p w14:paraId="721DAC5A">
      <w:pPr>
        <w:tabs>
          <w:tab w:val="left" w:pos="1050"/>
          <w:tab w:val="right" w:leader="dot" w:pos="9402"/>
        </w:tabs>
        <w:spacing w:before="312" w:beforeLines="100" w:line="520" w:lineRule="exact"/>
        <w:jc w:val="both"/>
        <w:rPr>
          <w:rFonts w:ascii="宋体" w:hAnsi="宋体" w:eastAsia="宋体" w:cs="宋体"/>
          <w:b/>
          <w:bCs/>
          <w:w w:val="80"/>
          <w:sz w:val="36"/>
          <w:szCs w:val="36"/>
        </w:rPr>
      </w:pPr>
    </w:p>
    <w:p w14:paraId="3876E85D">
      <w:pPr>
        <w:widowControl/>
        <w:jc w:val="center"/>
        <w:rPr>
          <w:b/>
          <w:color w:val="000000"/>
          <w:sz w:val="44"/>
          <w:szCs w:val="44"/>
        </w:rPr>
      </w:pPr>
    </w:p>
    <w:p w14:paraId="00514218">
      <w:pPr>
        <w:widowControl/>
        <w:jc w:val="center"/>
        <w:rPr>
          <w:b/>
          <w:color w:val="000000"/>
          <w:sz w:val="44"/>
          <w:szCs w:val="44"/>
        </w:rPr>
      </w:pP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3" w:name="_Toc4647"/>
      <w:bookmarkStart w:id="4" w:name="_Toc24217_WPSOffice_Level2"/>
      <w:r>
        <w:rPr>
          <w:rFonts w:hint="eastAsia"/>
          <w:b/>
          <w:color w:val="000000"/>
          <w:sz w:val="32"/>
          <w:szCs w:val="32"/>
        </w:rPr>
        <w:t>一、</w:t>
      </w:r>
      <w:bookmarkStart w:id="5" w:name="OLE_LINK2"/>
      <w:r>
        <w:rPr>
          <w:rFonts w:hint="eastAsia"/>
          <w:b/>
          <w:color w:val="000000"/>
          <w:sz w:val="32"/>
          <w:szCs w:val="32"/>
        </w:rPr>
        <w:t>资格审查</w:t>
      </w:r>
      <w:bookmarkEnd w:id="3"/>
      <w:bookmarkEnd w:id="4"/>
      <w:r>
        <w:rPr>
          <w:rFonts w:hint="eastAsia" w:ascii="Times New Roman" w:hAnsi="Times New Roman" w:eastAsia="宋体" w:cs="Times New Roman"/>
          <w:b/>
          <w:color w:val="000000"/>
          <w:sz w:val="32"/>
          <w:szCs w:val="32"/>
        </w:rPr>
        <w:t>及</w:t>
      </w:r>
      <w:bookmarkStart w:id="6" w:name="OLE_LINK1"/>
      <w:r>
        <w:rPr>
          <w:rFonts w:hint="eastAsia" w:ascii="Times New Roman" w:hAnsi="Times New Roman" w:eastAsia="宋体" w:cs="Times New Roman"/>
          <w:b/>
          <w:color w:val="000000"/>
          <w:sz w:val="32"/>
          <w:szCs w:val="32"/>
        </w:rPr>
        <w:t>符合性审查</w:t>
      </w:r>
      <w:bookmarkEnd w:id="5"/>
      <w:bookmarkEnd w:id="6"/>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采购人按照下列指标对各投标人的资格审查及符合性审查，未通过审查的为无效标，不参与评标。</w:t>
      </w:r>
    </w:p>
    <w:p w14:paraId="3336F312">
      <w:pPr>
        <w:spacing w:line="500" w:lineRule="exact"/>
        <w:ind w:firstLine="482" w:firstLineChars="200"/>
        <w:jc w:val="left"/>
        <w:rPr>
          <w:rFonts w:ascii="宋体" w:hAnsi="宋体" w:cs="宋体"/>
          <w:b/>
          <w:color w:val="000000"/>
          <w:sz w:val="24"/>
        </w:rPr>
      </w:pPr>
      <w:r>
        <w:rPr>
          <w:rFonts w:hint="eastAsia" w:ascii="宋体" w:hAnsi="宋体" w:cs="宋体"/>
          <w:b/>
          <w:color w:val="000000"/>
          <w:sz w:val="24"/>
        </w:rPr>
        <w:t>1、资格审查</w:t>
      </w:r>
    </w:p>
    <w:tbl>
      <w:tblPr>
        <w:tblStyle w:val="12"/>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023</w:t>
            </w:r>
            <w:r>
              <w:rPr>
                <w:rFonts w:hint="eastAsia" w:ascii="宋体" w:hAnsi="宋体" w:cs="宋体"/>
                <w:color w:val="000000"/>
                <w:sz w:val="24"/>
                <w:szCs w:val="28"/>
              </w:rPr>
              <w:t>年度财务报表（2</w:t>
            </w:r>
            <w:r>
              <w:rPr>
                <w:rFonts w:ascii="宋体" w:hAnsi="宋体" w:cs="宋体"/>
                <w:color w:val="000000"/>
                <w:sz w:val="24"/>
                <w:szCs w:val="28"/>
              </w:rPr>
              <w:t>024</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024</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hint="eastAsia" w:ascii="宋体" w:hAnsi="宋体" w:cs="宋体"/>
                <w:color w:val="000000"/>
                <w:sz w:val="24"/>
                <w:szCs w:val="28"/>
              </w:rPr>
              <w:t>6、提供“信用中国”（www.creditchina.gov.cn）、“查询结果截图。</w:t>
            </w:r>
          </w:p>
          <w:p w14:paraId="6420424E">
            <w:pPr>
              <w:jc w:val="left"/>
              <w:rPr>
                <w:rFonts w:ascii="宋体" w:hAnsi="宋体" w:cs="宋体"/>
                <w:color w:val="000000"/>
                <w:sz w:val="24"/>
                <w:szCs w:val="28"/>
              </w:rPr>
            </w:pPr>
            <w:r>
              <w:rPr>
                <w:rFonts w:hint="eastAsia" w:ascii="宋体" w:hAnsi="宋体" w:cs="宋体"/>
                <w:color w:val="000000"/>
                <w:sz w:val="24"/>
                <w:szCs w:val="28"/>
              </w:rPr>
              <w:t>7、</w:t>
            </w:r>
            <w:bookmarkStart w:id="7" w:name="OLE_LINK3"/>
            <w:r>
              <w:rPr>
                <w:rFonts w:hint="eastAsia" w:ascii="宋体" w:hAnsi="宋体" w:cs="宋体"/>
                <w:color w:val="000000"/>
                <w:sz w:val="24"/>
                <w:szCs w:val="28"/>
              </w:rPr>
              <w:t>建筑幕墙工程专业承包贰级及以上；</w:t>
            </w:r>
          </w:p>
          <w:p w14:paraId="4C9096B7">
            <w:pPr>
              <w:jc w:val="left"/>
              <w:rPr>
                <w:rFonts w:ascii="宋体" w:hAnsi="宋体" w:cs="宋体"/>
                <w:color w:val="000000"/>
                <w:sz w:val="24"/>
                <w:szCs w:val="28"/>
              </w:rPr>
            </w:pPr>
            <w:r>
              <w:rPr>
                <w:rFonts w:hint="eastAsia" w:ascii="宋体" w:hAnsi="宋体" w:cs="宋体"/>
                <w:color w:val="000000"/>
                <w:sz w:val="24"/>
                <w:szCs w:val="28"/>
              </w:rPr>
              <w:t>8、具备江苏省高处悬挂作业安全资格证；</w:t>
            </w:r>
          </w:p>
          <w:p w14:paraId="62C3C756">
            <w:pPr>
              <w:spacing w:line="329" w:lineRule="auto"/>
              <w:rPr>
                <w:rFonts w:hint="eastAsia"/>
                <w:sz w:val="24"/>
                <w:szCs w:val="32"/>
              </w:rPr>
            </w:pPr>
            <w:r>
              <w:rPr>
                <w:rFonts w:hint="eastAsia" w:ascii="宋体" w:hAnsi="宋体" w:cs="宋体"/>
                <w:color w:val="000000"/>
                <w:sz w:val="24"/>
                <w:szCs w:val="28"/>
              </w:rPr>
              <w:t>9、</w:t>
            </w:r>
            <w:bookmarkStart w:id="8" w:name="OLE_LINK10"/>
            <w:r>
              <w:rPr>
                <w:rFonts w:hint="eastAsia"/>
                <w:sz w:val="24"/>
                <w:szCs w:val="32"/>
                <w:lang w:val="en-US" w:eastAsia="zh-CN"/>
              </w:rPr>
              <w:t>拟派清洗</w:t>
            </w:r>
            <w:r>
              <w:rPr>
                <w:rFonts w:hint="eastAsia"/>
                <w:sz w:val="24"/>
                <w:szCs w:val="32"/>
              </w:rPr>
              <w:t>工作人员高空作业证及</w:t>
            </w:r>
            <w:r>
              <w:rPr>
                <w:rFonts w:hint="eastAsia"/>
                <w:sz w:val="24"/>
                <w:szCs w:val="32"/>
                <w:lang w:val="en-US" w:eastAsia="zh-CN"/>
              </w:rPr>
              <w:t>施工意外</w:t>
            </w:r>
            <w:r>
              <w:rPr>
                <w:rFonts w:hint="eastAsia"/>
                <w:sz w:val="24"/>
                <w:szCs w:val="32"/>
              </w:rPr>
              <w:t>保险；</w:t>
            </w:r>
          </w:p>
          <w:bookmarkEnd w:id="8"/>
          <w:p w14:paraId="1FC63FAE">
            <w:pPr>
              <w:jc w:val="left"/>
              <w:rPr>
                <w:rFonts w:ascii="宋体" w:hAnsi="宋体" w:cs="宋体"/>
                <w:color w:val="000000"/>
                <w:sz w:val="24"/>
                <w:szCs w:val="28"/>
              </w:rPr>
            </w:pPr>
            <w:r>
              <w:rPr>
                <w:rFonts w:hint="eastAsia" w:ascii="宋体" w:hAnsi="宋体" w:cs="宋体"/>
                <w:color w:val="000000"/>
                <w:sz w:val="24"/>
                <w:szCs w:val="28"/>
              </w:rPr>
              <w:t>10、近一年类似的清洗施工案例(提供至少一份相关合同支持）</w:t>
            </w:r>
          </w:p>
          <w:bookmarkEnd w:id="7"/>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信用信息及特定资格条件</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0B678311">
      <w:pPr>
        <w:outlineLvl w:val="1"/>
        <w:rPr>
          <w:rFonts w:ascii="宋体" w:hAnsi="宋体" w:cs="宋体"/>
          <w:color w:val="000000"/>
          <w:sz w:val="20"/>
        </w:rPr>
      </w:pPr>
      <w:bookmarkStart w:id="9" w:name="EB9af8278fd1df4f8591f0fad951f64ddb"/>
      <w:r>
        <w:rPr>
          <w:rFonts w:hint="eastAsia" w:ascii="宋体" w:hAnsi="宋体" w:cs="宋体"/>
          <w:color w:val="000000"/>
          <w:sz w:val="20"/>
        </w:rPr>
        <w:t xml:space="preserve"> </w:t>
      </w:r>
      <w:bookmarkEnd w:id="9"/>
      <w:bookmarkStart w:id="10" w:name="_Toc13271_WPSOffice_Level2"/>
      <w:r>
        <w:rPr>
          <w:rFonts w:hint="eastAsia" w:ascii="宋体" w:hAnsi="宋体" w:cs="宋体"/>
          <w:color w:val="000000"/>
          <w:sz w:val="20"/>
        </w:rPr>
        <w:t xml:space="preserve">    </w:t>
      </w:r>
      <w:bookmarkStart w:id="11" w:name="_Toc11959"/>
    </w:p>
    <w:p w14:paraId="5924FB29">
      <w:pPr>
        <w:spacing w:line="500" w:lineRule="exact"/>
        <w:ind w:firstLine="482" w:firstLineChars="200"/>
        <w:jc w:val="left"/>
        <w:rPr>
          <w:rFonts w:ascii="宋体" w:hAnsi="宋体" w:cs="宋体"/>
          <w:color w:val="000000"/>
          <w:sz w:val="24"/>
        </w:rPr>
      </w:pPr>
      <w:bookmarkStart w:id="12" w:name="OLE_LINK23"/>
      <w:r>
        <w:rPr>
          <w:rFonts w:hint="eastAsia" w:ascii="宋体" w:hAnsi="宋体" w:cs="宋体"/>
          <w:b/>
          <w:color w:val="000000"/>
          <w:sz w:val="24"/>
        </w:rPr>
        <w:t>2、</w:t>
      </w:r>
      <w:bookmarkStart w:id="13" w:name="OLE_LINK21"/>
      <w:r>
        <w:rPr>
          <w:rFonts w:hint="eastAsia" w:ascii="宋体" w:hAnsi="宋体" w:cs="宋体"/>
          <w:b/>
          <w:color w:val="000000"/>
          <w:sz w:val="24"/>
        </w:rPr>
        <w:t>符合性审查</w:t>
      </w:r>
      <w:bookmarkEnd w:id="13"/>
      <w:r>
        <w:rPr>
          <w:rFonts w:hint="eastAsia" w:ascii="宋体" w:hAnsi="宋体" w:cs="宋体"/>
          <w:b/>
          <w:color w:val="000000"/>
          <w:sz w:val="24"/>
        </w:rPr>
        <w:t>。</w:t>
      </w:r>
    </w:p>
    <w:tbl>
      <w:tblPr>
        <w:tblStyle w:val="12"/>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0BA2A9A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3E448603">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0E49C94D">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5AF25D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33F1ED53">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4FADC759">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689B509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850" w:hRule="atLeast"/>
        </w:trPr>
        <w:tc>
          <w:tcPr>
            <w:tcW w:w="1835" w:type="dxa"/>
            <w:tcBorders>
              <w:top w:val="outset" w:color="auto" w:sz="6" w:space="0"/>
              <w:left w:val="outset" w:color="auto" w:sz="6" w:space="0"/>
              <w:bottom w:val="outset" w:color="auto" w:sz="6" w:space="0"/>
              <w:right w:val="outset" w:color="auto" w:sz="6" w:space="0"/>
            </w:tcBorders>
            <w:vAlign w:val="center"/>
          </w:tcPr>
          <w:p w14:paraId="0340FA67">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46664CF5">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31A4BC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3CD7ADA4">
            <w:pPr>
              <w:jc w:val="left"/>
              <w:rPr>
                <w:rFonts w:ascii="宋体" w:hAnsi="宋体" w:cs="宋体"/>
                <w:color w:val="000000"/>
                <w:sz w:val="24"/>
                <w:szCs w:val="28"/>
              </w:rPr>
            </w:pPr>
            <w:r>
              <w:rPr>
                <w:rFonts w:hint="eastAsia" w:ascii="宋体" w:hAnsi="宋体" w:cs="宋体"/>
                <w:color w:val="000000"/>
                <w:sz w:val="24"/>
                <w:szCs w:val="28"/>
              </w:rPr>
              <w:t>报价及技术偏差</w:t>
            </w:r>
          </w:p>
        </w:tc>
        <w:tc>
          <w:tcPr>
            <w:tcW w:w="7371" w:type="dxa"/>
            <w:tcBorders>
              <w:top w:val="outset" w:color="auto" w:sz="6" w:space="0"/>
              <w:left w:val="outset" w:color="auto" w:sz="6" w:space="0"/>
              <w:bottom w:val="outset" w:color="auto" w:sz="6" w:space="0"/>
              <w:right w:val="outset" w:color="auto" w:sz="6" w:space="0"/>
            </w:tcBorders>
            <w:vAlign w:val="center"/>
          </w:tcPr>
          <w:p w14:paraId="2DB9779A">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7579F35F">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w:t>
            </w:r>
            <w:bookmarkStart w:id="14" w:name="OLE_LINK5"/>
            <w:r>
              <w:rPr>
                <w:rFonts w:hint="eastAsia" w:ascii="宋体" w:hAnsi="宋体" w:cs="宋体"/>
                <w:color w:val="000000"/>
                <w:sz w:val="24"/>
                <w:szCs w:val="28"/>
              </w:rPr>
              <w:t>技术偏差表</w:t>
            </w:r>
            <w:bookmarkEnd w:id="14"/>
            <w:r>
              <w:rPr>
                <w:rFonts w:hint="eastAsia" w:ascii="宋体" w:hAnsi="宋体" w:cs="宋体"/>
                <w:color w:val="000000"/>
                <w:sz w:val="24"/>
                <w:szCs w:val="28"/>
              </w:rPr>
              <w:t>；</w:t>
            </w:r>
          </w:p>
        </w:tc>
      </w:tr>
      <w:tr w14:paraId="52613D4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62FE427F">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2AD9BC6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51FB76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727BFB1B">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bookmarkEnd w:id="12"/>
    </w:tbl>
    <w:p w14:paraId="3CC3F7DD">
      <w:pPr>
        <w:outlineLvl w:val="1"/>
        <w:rPr>
          <w:rFonts w:ascii="宋体" w:hAnsi="宋体" w:cs="宋体"/>
          <w:color w:val="000000"/>
          <w:sz w:val="20"/>
        </w:rPr>
      </w:pPr>
    </w:p>
    <w:p w14:paraId="7B677E6A">
      <w:pPr>
        <w:outlineLvl w:val="1"/>
        <w:rPr>
          <w:rFonts w:ascii="宋体" w:hAnsi="宋体" w:cs="宋体"/>
          <w:color w:val="000000"/>
          <w:sz w:val="20"/>
        </w:rPr>
      </w:pPr>
    </w:p>
    <w:p w14:paraId="6ADF71F6">
      <w:pPr>
        <w:outlineLvl w:val="1"/>
        <w:rPr>
          <w:rFonts w:ascii="宋体" w:hAnsi="宋体" w:cs="宋体"/>
          <w:b/>
          <w:color w:val="000000"/>
          <w:sz w:val="32"/>
          <w:szCs w:val="32"/>
        </w:rPr>
      </w:pPr>
      <w:r>
        <w:rPr>
          <w:rFonts w:hint="eastAsia" w:ascii="宋体" w:hAnsi="宋体" w:cs="宋体"/>
          <w:b/>
          <w:color w:val="000000"/>
          <w:sz w:val="32"/>
          <w:szCs w:val="32"/>
        </w:rPr>
        <w:t>二、评分办法—最低评标价法</w:t>
      </w:r>
      <w:bookmarkEnd w:id="10"/>
      <w:bookmarkEnd w:id="11"/>
    </w:p>
    <w:p w14:paraId="162C4A8E">
      <w:pPr>
        <w:pStyle w:val="9"/>
        <w:widowControl/>
        <w:spacing w:before="0" w:beforeAutospacing="0" w:after="0" w:afterAutospacing="0" w:line="555" w:lineRule="atLeast"/>
        <w:ind w:firstLine="420"/>
        <w:rPr>
          <w:rFonts w:ascii="宋体" w:hAnsi="宋体" w:cs="宋体"/>
          <w:color w:val="000000"/>
          <w:sz w:val="24"/>
        </w:rPr>
      </w:pPr>
      <w:r>
        <w:rPr>
          <w:rFonts w:hint="eastAsia" w:ascii="宋体" w:hAnsi="宋体" w:cs="宋体"/>
          <w:color w:val="000000"/>
          <w:sz w:val="24"/>
        </w:rPr>
        <w:t>评标委员会根据评标小组在对项目评定时，在通过资格审查及符合性审查，满足技术要求的前提下，采用价格单因素，以最低价中标方式确定中标单位。</w:t>
      </w:r>
    </w:p>
    <w:p w14:paraId="4AF5BD98">
      <w:pPr>
        <w:keepNext/>
        <w:keepLines/>
        <w:pageBreakBefore/>
        <w:numPr>
          <w:ilvl w:val="0"/>
          <w:numId w:val="4"/>
        </w:numPr>
        <w:outlineLvl w:val="0"/>
        <w:rPr>
          <w:b/>
          <w:color w:val="000000"/>
          <w:sz w:val="44"/>
          <w:szCs w:val="44"/>
        </w:rPr>
      </w:pPr>
      <w:bookmarkStart w:id="15" w:name="_Toc11482"/>
      <w:r>
        <w:rPr>
          <w:rFonts w:hint="eastAsia"/>
          <w:b/>
          <w:color w:val="000000"/>
          <w:sz w:val="44"/>
          <w:szCs w:val="44"/>
        </w:rPr>
        <w:t>投标文件格式</w:t>
      </w:r>
    </w:p>
    <w:p w14:paraId="50774171">
      <w:pPr>
        <w:rPr>
          <w:color w:val="000000"/>
        </w:rPr>
      </w:pPr>
    </w:p>
    <w:p w14:paraId="0A1661FF">
      <w:pPr>
        <w:widowControl/>
        <w:ind w:firstLine="321" w:firstLineChars="100"/>
        <w:jc w:val="center"/>
        <w:outlineLvl w:val="1"/>
        <w:rPr>
          <w:rFonts w:ascii="黑体" w:hAnsi="黑体" w:eastAsia="黑体"/>
          <w:b/>
          <w:color w:val="000000"/>
          <w:kern w:val="0"/>
          <w:sz w:val="32"/>
        </w:rPr>
      </w:pPr>
      <w:bookmarkStart w:id="16" w:name="_Toc26779"/>
      <w:bookmarkStart w:id="17" w:name="_Toc514054484"/>
      <w:r>
        <w:rPr>
          <w:rFonts w:ascii="黑体" w:hAnsi="黑体" w:eastAsia="黑体"/>
          <w:b/>
          <w:color w:val="000000"/>
          <w:kern w:val="0"/>
          <w:sz w:val="32"/>
        </w:rPr>
        <w:t>封面</w:t>
      </w:r>
      <w:bookmarkEnd w:id="16"/>
      <w:bookmarkEnd w:id="17"/>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383A226D">
      <w:pPr>
        <w:widowControl/>
        <w:jc w:val="center"/>
        <w:outlineLvl w:val="1"/>
        <w:rPr>
          <w:rFonts w:ascii="黑体" w:hAnsi="黑体" w:eastAsia="黑体"/>
          <w:b/>
          <w:color w:val="000000"/>
          <w:kern w:val="0"/>
          <w:sz w:val="32"/>
        </w:rPr>
      </w:pPr>
    </w:p>
    <w:p w14:paraId="28B857B7">
      <w:pPr>
        <w:widowControl/>
        <w:outlineLvl w:val="1"/>
        <w:rPr>
          <w:rFonts w:ascii="黑体" w:hAnsi="黑体" w:eastAsia="黑体"/>
          <w:b/>
          <w:color w:val="000000"/>
          <w:kern w:val="0"/>
          <w:sz w:val="32"/>
        </w:rPr>
      </w:pPr>
    </w:p>
    <w:p w14:paraId="7D4B3599">
      <w:pPr>
        <w:widowControl/>
        <w:outlineLvl w:val="1"/>
        <w:rPr>
          <w:rFonts w:ascii="黑体" w:hAnsi="黑体" w:eastAsia="黑体"/>
          <w:b/>
          <w:color w:val="000000"/>
          <w:kern w:val="0"/>
          <w:sz w:val="32"/>
        </w:rPr>
      </w:pPr>
    </w:p>
    <w:p w14:paraId="4DD580E2">
      <w:pPr>
        <w:widowControl/>
        <w:jc w:val="center"/>
        <w:outlineLvl w:val="1"/>
        <w:rPr>
          <w:rFonts w:ascii="黑体" w:hAnsi="黑体" w:eastAsia="黑体"/>
          <w:b/>
          <w:color w:val="000000"/>
          <w:kern w:val="0"/>
          <w:sz w:val="32"/>
        </w:rPr>
      </w:pPr>
      <w:r>
        <w:rPr>
          <w:rFonts w:ascii="黑体" w:hAnsi="黑体" w:eastAsia="黑体"/>
          <w:b/>
          <w:color w:val="000000"/>
          <w:kern w:val="0"/>
          <w:sz w:val="32"/>
        </w:rPr>
        <w:t>目录</w:t>
      </w:r>
      <w:bookmarkEnd w:id="15"/>
    </w:p>
    <w:p w14:paraId="12BE3120">
      <w:pPr>
        <w:widowControl/>
        <w:spacing w:after="100" w:afterAutospacing="1"/>
        <w:jc w:val="left"/>
        <w:rPr>
          <w:rFonts w:eastAsia="Times New Roman"/>
          <w:color w:val="000000"/>
          <w:kern w:val="0"/>
          <w:sz w:val="24"/>
        </w:rPr>
      </w:pPr>
      <w:r>
        <w:rPr>
          <w:rFonts w:ascii="宋体" w:hAnsi="宋体" w:cs="宋体"/>
          <w:color w:val="000000"/>
          <w:kern w:val="0"/>
          <w:sz w:val="24"/>
        </w:rPr>
        <w:t>一、投标人基本情况</w:t>
      </w:r>
    </w:p>
    <w:p w14:paraId="4456495E">
      <w:pPr>
        <w:widowControl/>
        <w:spacing w:after="100" w:afterAutospacing="1"/>
        <w:jc w:val="left"/>
        <w:rPr>
          <w:rFonts w:ascii="宋体" w:hAnsi="宋体" w:cs="宋体"/>
          <w:color w:val="000000"/>
          <w:sz w:val="24"/>
          <w:szCs w:val="28"/>
        </w:rPr>
      </w:pPr>
      <w:r>
        <w:rPr>
          <w:rFonts w:ascii="宋体" w:hAnsi="宋体" w:cs="宋体"/>
          <w:color w:val="000000"/>
          <w:kern w:val="0"/>
          <w:sz w:val="24"/>
        </w:rPr>
        <w:t>二、</w:t>
      </w:r>
      <w:r>
        <w:rPr>
          <w:rFonts w:hint="eastAsia" w:ascii="宋体" w:hAnsi="宋体" w:cs="宋体"/>
          <w:color w:val="000000"/>
          <w:sz w:val="24"/>
          <w:szCs w:val="28"/>
        </w:rPr>
        <w:t>营业执照</w:t>
      </w:r>
    </w:p>
    <w:p w14:paraId="3B42C20C">
      <w:pPr>
        <w:widowControl/>
        <w:spacing w:after="100" w:afterAutospacing="1"/>
        <w:jc w:val="left"/>
        <w:rPr>
          <w:rFonts w:ascii="宋体" w:hAnsi="宋体" w:cs="宋体"/>
          <w:color w:val="000000"/>
          <w:kern w:val="0"/>
          <w:sz w:val="24"/>
        </w:rPr>
      </w:pPr>
      <w:r>
        <w:rPr>
          <w:rFonts w:hint="eastAsia" w:ascii="宋体" w:hAnsi="宋体" w:cs="宋体"/>
          <w:color w:val="000000"/>
          <w:kern w:val="0"/>
          <w:sz w:val="24"/>
        </w:rPr>
        <w:t>三、投标人财务状况报告</w:t>
      </w:r>
    </w:p>
    <w:p w14:paraId="0B1B18DC">
      <w:pPr>
        <w:widowControl/>
        <w:spacing w:after="100" w:afterAutospacing="1"/>
        <w:jc w:val="left"/>
        <w:rPr>
          <w:rFonts w:ascii="宋体" w:hAnsi="宋体" w:cs="宋体"/>
          <w:color w:val="000000"/>
          <w:kern w:val="0"/>
          <w:sz w:val="24"/>
        </w:rPr>
      </w:pPr>
      <w:r>
        <w:rPr>
          <w:rFonts w:hint="eastAsia" w:ascii="宋体" w:hAnsi="宋体" w:cs="宋体"/>
          <w:color w:val="000000"/>
          <w:kern w:val="0"/>
          <w:sz w:val="24"/>
        </w:rPr>
        <w:t>四、缴纳税收和社会保障资金凭据</w:t>
      </w:r>
    </w:p>
    <w:p w14:paraId="299562E0">
      <w:pPr>
        <w:widowControl/>
        <w:spacing w:after="100" w:afterAutospacing="1"/>
        <w:jc w:val="left"/>
        <w:rPr>
          <w:rFonts w:eastAsia="Times New Roman"/>
          <w:color w:val="000000"/>
          <w:kern w:val="0"/>
          <w:sz w:val="24"/>
        </w:rPr>
      </w:pPr>
      <w:r>
        <w:rPr>
          <w:rFonts w:hint="eastAsia" w:ascii="宋体" w:hAnsi="宋体" w:cs="宋体"/>
          <w:color w:val="000000"/>
          <w:kern w:val="0"/>
          <w:sz w:val="24"/>
        </w:rPr>
        <w:t>五</w:t>
      </w:r>
      <w:r>
        <w:rPr>
          <w:rFonts w:ascii="宋体" w:hAnsi="宋体" w:cs="宋体"/>
          <w:color w:val="000000"/>
          <w:kern w:val="0"/>
          <w:sz w:val="24"/>
        </w:rPr>
        <w:t>、履行合同所必需的设备和专业技术能力的声明</w:t>
      </w:r>
    </w:p>
    <w:p w14:paraId="49DE2241">
      <w:pPr>
        <w:spacing w:line="329" w:lineRule="auto"/>
        <w:rPr>
          <w:rFonts w:ascii="宋体" w:hAnsi="宋体" w:cs="宋体"/>
          <w:color w:val="000000"/>
          <w:kern w:val="0"/>
          <w:sz w:val="24"/>
        </w:rPr>
      </w:pPr>
      <w:r>
        <w:rPr>
          <w:rFonts w:hint="eastAsia" w:ascii="宋体" w:hAnsi="宋体" w:cs="宋体"/>
          <w:color w:val="000000"/>
          <w:kern w:val="0"/>
          <w:sz w:val="24"/>
        </w:rPr>
        <w:t>六</w:t>
      </w:r>
      <w:r>
        <w:rPr>
          <w:rFonts w:ascii="宋体" w:hAnsi="宋体" w:cs="宋体"/>
          <w:color w:val="000000"/>
          <w:kern w:val="0"/>
          <w:sz w:val="24"/>
        </w:rPr>
        <w:t>、</w:t>
      </w:r>
      <w:bookmarkStart w:id="18" w:name="OLE_LINK6"/>
      <w:r>
        <w:rPr>
          <w:rFonts w:ascii="宋体" w:hAnsi="宋体" w:cs="宋体"/>
          <w:color w:val="000000"/>
          <w:kern w:val="0"/>
          <w:sz w:val="24"/>
        </w:rPr>
        <w:t>无重大违法行为声明</w:t>
      </w:r>
      <w:r>
        <w:rPr>
          <w:rFonts w:hint="eastAsia" w:ascii="宋体" w:hAnsi="宋体" w:cs="宋体"/>
          <w:color w:val="000000"/>
          <w:kern w:val="0"/>
          <w:sz w:val="24"/>
        </w:rPr>
        <w:t>及信用中国查询结果截图；建筑幕墙工程专业承包贰级及以上；具备江苏省高处悬挂作业安全资格证；</w:t>
      </w:r>
      <w:r>
        <w:rPr>
          <w:rFonts w:hint="eastAsia"/>
          <w:sz w:val="24"/>
          <w:szCs w:val="32"/>
          <w:lang w:val="en-US" w:eastAsia="zh-CN"/>
        </w:rPr>
        <w:t>拟派清洗</w:t>
      </w:r>
      <w:r>
        <w:rPr>
          <w:rFonts w:hint="eastAsia"/>
          <w:sz w:val="24"/>
          <w:szCs w:val="32"/>
        </w:rPr>
        <w:t>工作人员高空作业证及</w:t>
      </w:r>
      <w:r>
        <w:rPr>
          <w:rFonts w:hint="eastAsia"/>
          <w:sz w:val="24"/>
          <w:szCs w:val="32"/>
          <w:lang w:val="en-US" w:eastAsia="zh-CN"/>
        </w:rPr>
        <w:t>施工意外</w:t>
      </w:r>
      <w:r>
        <w:rPr>
          <w:rFonts w:hint="eastAsia"/>
          <w:sz w:val="24"/>
          <w:szCs w:val="32"/>
        </w:rPr>
        <w:t>保险；</w:t>
      </w:r>
      <w:r>
        <w:rPr>
          <w:rFonts w:hint="eastAsia" w:ascii="宋体" w:hAnsi="宋体" w:cs="宋体"/>
          <w:color w:val="000000"/>
          <w:kern w:val="0"/>
          <w:sz w:val="24"/>
        </w:rPr>
        <w:t>近一年类似的施工案例(需提供至少一份相关合同支持）</w:t>
      </w:r>
    </w:p>
    <w:bookmarkEnd w:id="18"/>
    <w:p w14:paraId="69AF00B9">
      <w:pPr>
        <w:widowControl/>
        <w:spacing w:after="100" w:afterAutospacing="1"/>
        <w:jc w:val="left"/>
        <w:rPr>
          <w:rFonts w:eastAsia="Times New Roman"/>
          <w:color w:val="000000"/>
          <w:kern w:val="0"/>
          <w:sz w:val="24"/>
        </w:rPr>
      </w:pPr>
      <w:r>
        <w:rPr>
          <w:rFonts w:hint="eastAsia" w:ascii="宋体" w:hAnsi="宋体" w:cs="宋体"/>
          <w:color w:val="000000"/>
          <w:kern w:val="0"/>
          <w:sz w:val="24"/>
        </w:rPr>
        <w:t>七</w:t>
      </w:r>
      <w:r>
        <w:rPr>
          <w:rFonts w:ascii="宋体" w:hAnsi="宋体" w:cs="宋体"/>
          <w:color w:val="000000"/>
          <w:kern w:val="0"/>
          <w:sz w:val="24"/>
        </w:rPr>
        <w:t>、投标函</w:t>
      </w:r>
    </w:p>
    <w:p w14:paraId="79BBAB2B">
      <w:pPr>
        <w:widowControl/>
        <w:spacing w:after="100" w:afterAutospacing="1"/>
        <w:jc w:val="left"/>
        <w:rPr>
          <w:rFonts w:eastAsia="Times New Roman"/>
          <w:color w:val="000000"/>
          <w:kern w:val="0"/>
          <w:sz w:val="24"/>
        </w:rPr>
      </w:pPr>
      <w:r>
        <w:rPr>
          <w:rFonts w:hint="eastAsia" w:ascii="宋体" w:hAnsi="宋体" w:cs="宋体"/>
          <w:color w:val="000000"/>
          <w:kern w:val="0"/>
          <w:sz w:val="24"/>
        </w:rPr>
        <w:t>八</w:t>
      </w:r>
      <w:r>
        <w:rPr>
          <w:rFonts w:ascii="宋体" w:hAnsi="宋体" w:cs="宋体"/>
          <w:color w:val="000000"/>
          <w:kern w:val="0"/>
          <w:sz w:val="24"/>
        </w:rPr>
        <w:t>、法定代表人身份证明或授权委托书</w:t>
      </w:r>
    </w:p>
    <w:p w14:paraId="0C300E18">
      <w:pPr>
        <w:widowControl/>
        <w:spacing w:after="100" w:afterAutospacing="1"/>
        <w:jc w:val="left"/>
        <w:rPr>
          <w:rFonts w:ascii="宋体" w:hAnsi="宋体" w:cs="宋体"/>
          <w:color w:val="000000"/>
          <w:kern w:val="0"/>
          <w:sz w:val="24"/>
        </w:rPr>
      </w:pPr>
      <w:r>
        <w:rPr>
          <w:rFonts w:hint="eastAsia" w:ascii="宋体" w:hAnsi="宋体" w:cs="宋体"/>
          <w:color w:val="000000"/>
          <w:kern w:val="0"/>
          <w:sz w:val="24"/>
        </w:rPr>
        <w:t>九</w:t>
      </w:r>
      <w:r>
        <w:rPr>
          <w:rFonts w:ascii="宋体" w:hAnsi="宋体" w:cs="宋体"/>
          <w:color w:val="000000"/>
          <w:kern w:val="0"/>
          <w:sz w:val="24"/>
        </w:rPr>
        <w:t>、报价表</w:t>
      </w:r>
    </w:p>
    <w:p w14:paraId="29AC82B4">
      <w:pPr>
        <w:widowControl/>
        <w:spacing w:after="100" w:afterAutospacing="1"/>
        <w:jc w:val="left"/>
        <w:rPr>
          <w:rFonts w:ascii="宋体" w:hAnsi="宋体" w:cs="宋体"/>
          <w:color w:val="000000"/>
          <w:sz w:val="24"/>
          <w:szCs w:val="28"/>
        </w:rPr>
      </w:pPr>
      <w:bookmarkStart w:id="19" w:name="OLE_LINK8"/>
      <w:r>
        <w:rPr>
          <w:rFonts w:hint="eastAsia" w:ascii="宋体" w:hAnsi="宋体" w:cs="宋体"/>
          <w:color w:val="000000"/>
          <w:kern w:val="0"/>
          <w:sz w:val="24"/>
        </w:rPr>
        <w:t>十</w:t>
      </w:r>
      <w:r>
        <w:rPr>
          <w:rFonts w:ascii="宋体" w:hAnsi="宋体" w:cs="宋体"/>
          <w:color w:val="000000"/>
          <w:kern w:val="0"/>
          <w:sz w:val="24"/>
        </w:rPr>
        <w:t>、</w:t>
      </w:r>
      <w:bookmarkStart w:id="20" w:name="OLE_LINK4"/>
      <w:r>
        <w:rPr>
          <w:rFonts w:hint="eastAsia" w:ascii="宋体" w:hAnsi="宋体" w:cs="宋体"/>
          <w:color w:val="000000"/>
          <w:sz w:val="24"/>
          <w:szCs w:val="28"/>
        </w:rPr>
        <w:t>技术响应偏差表</w:t>
      </w:r>
      <w:bookmarkEnd w:id="19"/>
    </w:p>
    <w:p w14:paraId="3BF3D627">
      <w:pPr>
        <w:widowControl/>
        <w:spacing w:after="100" w:afterAutospacing="1"/>
        <w:jc w:val="left"/>
        <w:rPr>
          <w:rFonts w:eastAsia="Times New Roman"/>
          <w:color w:val="000000"/>
          <w:kern w:val="0"/>
          <w:sz w:val="24"/>
        </w:rPr>
      </w:pPr>
      <w:r>
        <w:rPr>
          <w:rFonts w:hint="eastAsia" w:ascii="宋体" w:hAnsi="宋体" w:cs="宋体"/>
          <w:color w:val="000000"/>
          <w:kern w:val="0"/>
          <w:sz w:val="24"/>
        </w:rPr>
        <w:t>十一</w:t>
      </w:r>
      <w:r>
        <w:rPr>
          <w:rFonts w:ascii="宋体" w:hAnsi="宋体" w:cs="宋体"/>
          <w:color w:val="000000"/>
          <w:kern w:val="0"/>
          <w:sz w:val="24"/>
        </w:rPr>
        <w:t>、</w:t>
      </w:r>
      <w:r>
        <w:rPr>
          <w:rFonts w:hint="eastAsia" w:ascii="宋体" w:hAnsi="宋体" w:cs="宋体"/>
          <w:color w:val="000000"/>
          <w:kern w:val="0"/>
          <w:sz w:val="24"/>
        </w:rPr>
        <w:t>项目实施方案</w:t>
      </w:r>
    </w:p>
    <w:bookmarkEnd w:id="20"/>
    <w:p w14:paraId="791969DE">
      <w:pPr>
        <w:widowControl/>
        <w:spacing w:after="100" w:afterAutospacing="1"/>
        <w:jc w:val="left"/>
        <w:rPr>
          <w:rFonts w:eastAsia="Times New Roman"/>
          <w:color w:val="000000"/>
          <w:kern w:val="0"/>
          <w:sz w:val="24"/>
        </w:rPr>
      </w:pPr>
      <w:bookmarkStart w:id="21" w:name="OLE_LINK9"/>
      <w:r>
        <w:rPr>
          <w:rFonts w:hint="eastAsia" w:ascii="宋体" w:hAnsi="宋体" w:cs="宋体"/>
          <w:color w:val="000000"/>
          <w:kern w:val="0"/>
          <w:sz w:val="24"/>
        </w:rPr>
        <w:t>十二</w:t>
      </w:r>
      <w:r>
        <w:rPr>
          <w:rFonts w:ascii="宋体" w:hAnsi="宋体" w:cs="宋体"/>
          <w:color w:val="000000"/>
          <w:kern w:val="0"/>
          <w:sz w:val="24"/>
        </w:rPr>
        <w:t>、投标所需其他材料</w:t>
      </w:r>
    </w:p>
    <w:bookmarkEnd w:id="21"/>
    <w:p w14:paraId="5EFF729E">
      <w:pPr>
        <w:rPr>
          <w:color w:val="000000"/>
        </w:rPr>
      </w:pPr>
    </w:p>
    <w:p w14:paraId="08DCF2BD">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22" w:name="_Toc23205_WPSOffice_Level2"/>
      <w:bookmarkStart w:id="23" w:name="_Toc21292"/>
      <w:bookmarkStart w:id="24" w:name="_Toc514054486"/>
      <w:r>
        <w:rPr>
          <w:rFonts w:ascii="黑体" w:hAnsi="黑体" w:eastAsia="黑体"/>
          <w:b/>
          <w:color w:val="000000"/>
          <w:kern w:val="0"/>
          <w:sz w:val="32"/>
        </w:rPr>
        <w:t>一、投标人基本情况</w:t>
      </w:r>
      <w:bookmarkEnd w:id="22"/>
      <w:bookmarkEnd w:id="23"/>
      <w:bookmarkEnd w:id="24"/>
    </w:p>
    <w:p w14:paraId="1F59003F">
      <w:pPr>
        <w:jc w:val="center"/>
        <w:rPr>
          <w:color w:val="000000"/>
          <w:sz w:val="44"/>
          <w:szCs w:val="44"/>
        </w:rPr>
      </w:pPr>
      <w:r>
        <w:rPr>
          <w:rFonts w:hint="eastAsia"/>
          <w:color w:val="000000"/>
          <w:sz w:val="44"/>
          <w:szCs w:val="44"/>
        </w:rPr>
        <w:t>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rPr>
            </w:pPr>
            <w:r>
              <w:rPr>
                <w:rFonts w:hint="eastAsia" w:ascii="仿宋_GB2312" w:eastAsia="仿宋_GB2312"/>
                <w:color w:val="000000"/>
                <w:sz w:val="24"/>
              </w:rPr>
              <w:t>投标人名称</w:t>
            </w:r>
          </w:p>
        </w:tc>
        <w:tc>
          <w:tcPr>
            <w:tcW w:w="6998" w:type="dxa"/>
            <w:gridSpan w:val="3"/>
            <w:vAlign w:val="center"/>
          </w:tcPr>
          <w:p w14:paraId="1232DDDA">
            <w:pPr>
              <w:spacing w:line="600" w:lineRule="exact"/>
              <w:jc w:val="center"/>
              <w:rPr>
                <w:rFonts w:ascii="仿宋_GB2312" w:eastAsia="仿宋_GB2312"/>
                <w:color w:val="000000"/>
                <w:sz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rPr>
            </w:pPr>
            <w:r>
              <w:rPr>
                <w:rFonts w:hint="eastAsia" w:ascii="仿宋_GB2312" w:eastAsia="仿宋_GB2312"/>
                <w:color w:val="000000"/>
                <w:sz w:val="24"/>
              </w:rPr>
              <w:t>法定代表人</w:t>
            </w:r>
          </w:p>
        </w:tc>
        <w:tc>
          <w:tcPr>
            <w:tcW w:w="3118" w:type="dxa"/>
            <w:vAlign w:val="center"/>
          </w:tcPr>
          <w:p w14:paraId="1BB82A4B">
            <w:pPr>
              <w:spacing w:line="600" w:lineRule="exact"/>
              <w:jc w:val="center"/>
              <w:rPr>
                <w:rFonts w:ascii="仿宋_GB2312" w:eastAsia="仿宋_GB2312"/>
                <w:color w:val="000000"/>
                <w:sz w:val="24"/>
              </w:rPr>
            </w:pPr>
          </w:p>
        </w:tc>
        <w:tc>
          <w:tcPr>
            <w:tcW w:w="1276" w:type="dxa"/>
            <w:vAlign w:val="center"/>
          </w:tcPr>
          <w:p w14:paraId="033B4CF3">
            <w:pPr>
              <w:spacing w:line="600" w:lineRule="exact"/>
              <w:jc w:val="center"/>
              <w:rPr>
                <w:rFonts w:ascii="仿宋_GB2312" w:eastAsia="仿宋_GB2312"/>
                <w:color w:val="000000"/>
                <w:sz w:val="24"/>
              </w:rPr>
            </w:pPr>
            <w:r>
              <w:rPr>
                <w:rFonts w:hint="eastAsia" w:ascii="仿宋_GB2312" w:eastAsia="仿宋_GB2312"/>
                <w:color w:val="000000"/>
                <w:sz w:val="24"/>
              </w:rPr>
              <w:t>注册地区</w:t>
            </w:r>
          </w:p>
        </w:tc>
        <w:tc>
          <w:tcPr>
            <w:tcW w:w="2604" w:type="dxa"/>
            <w:vAlign w:val="center"/>
          </w:tcPr>
          <w:p w14:paraId="1503C79E">
            <w:pPr>
              <w:spacing w:line="600" w:lineRule="exact"/>
              <w:jc w:val="center"/>
              <w:rPr>
                <w:rFonts w:ascii="仿宋_GB2312" w:eastAsia="仿宋_GB2312"/>
                <w:color w:val="000000"/>
                <w:sz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rPr>
            </w:pPr>
            <w:r>
              <w:rPr>
                <w:rFonts w:hint="eastAsia" w:ascii="仿宋_GB2312" w:eastAsia="仿宋_GB2312"/>
                <w:color w:val="000000"/>
                <w:sz w:val="24"/>
              </w:rPr>
              <w:t>地址</w:t>
            </w:r>
          </w:p>
        </w:tc>
        <w:tc>
          <w:tcPr>
            <w:tcW w:w="3118" w:type="dxa"/>
            <w:vAlign w:val="center"/>
          </w:tcPr>
          <w:p w14:paraId="340A122E">
            <w:pPr>
              <w:spacing w:line="600" w:lineRule="exact"/>
              <w:jc w:val="center"/>
              <w:rPr>
                <w:rFonts w:ascii="仿宋_GB2312" w:eastAsia="仿宋_GB2312"/>
                <w:color w:val="000000"/>
                <w:sz w:val="24"/>
              </w:rPr>
            </w:pPr>
          </w:p>
        </w:tc>
        <w:tc>
          <w:tcPr>
            <w:tcW w:w="1276" w:type="dxa"/>
            <w:vAlign w:val="center"/>
          </w:tcPr>
          <w:p w14:paraId="01683BF7">
            <w:pPr>
              <w:spacing w:line="600" w:lineRule="exact"/>
              <w:jc w:val="center"/>
              <w:rPr>
                <w:rFonts w:ascii="仿宋_GB2312" w:eastAsia="仿宋_GB2312"/>
                <w:color w:val="000000"/>
                <w:sz w:val="24"/>
              </w:rPr>
            </w:pPr>
            <w:r>
              <w:rPr>
                <w:rFonts w:hint="eastAsia" w:ascii="仿宋_GB2312" w:eastAsia="仿宋_GB2312"/>
                <w:color w:val="000000"/>
                <w:sz w:val="24"/>
              </w:rPr>
              <w:t>邮政编码</w:t>
            </w:r>
          </w:p>
        </w:tc>
        <w:tc>
          <w:tcPr>
            <w:tcW w:w="2604" w:type="dxa"/>
            <w:vAlign w:val="center"/>
          </w:tcPr>
          <w:p w14:paraId="16D130A0">
            <w:pPr>
              <w:spacing w:line="600" w:lineRule="exact"/>
              <w:jc w:val="center"/>
              <w:rPr>
                <w:rFonts w:ascii="仿宋_GB2312" w:eastAsia="仿宋_GB2312"/>
                <w:color w:val="000000"/>
                <w:sz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rPr>
            </w:pPr>
            <w:r>
              <w:rPr>
                <w:rFonts w:hint="eastAsia" w:ascii="仿宋_GB2312" w:eastAsia="仿宋_GB2312"/>
                <w:color w:val="000000"/>
                <w:sz w:val="24"/>
              </w:rPr>
              <w:t>成立时间</w:t>
            </w:r>
          </w:p>
        </w:tc>
        <w:tc>
          <w:tcPr>
            <w:tcW w:w="3118" w:type="dxa"/>
            <w:vAlign w:val="center"/>
          </w:tcPr>
          <w:p w14:paraId="73F42B01">
            <w:pPr>
              <w:spacing w:line="600" w:lineRule="exact"/>
              <w:jc w:val="center"/>
              <w:rPr>
                <w:rFonts w:ascii="仿宋_GB2312" w:eastAsia="仿宋_GB2312"/>
                <w:color w:val="000000"/>
                <w:sz w:val="24"/>
              </w:rPr>
            </w:pPr>
          </w:p>
        </w:tc>
        <w:tc>
          <w:tcPr>
            <w:tcW w:w="1276" w:type="dxa"/>
            <w:vAlign w:val="center"/>
          </w:tcPr>
          <w:p w14:paraId="7922B168">
            <w:pPr>
              <w:spacing w:line="600" w:lineRule="exact"/>
              <w:jc w:val="center"/>
              <w:rPr>
                <w:rFonts w:ascii="仿宋_GB2312" w:eastAsia="仿宋_GB2312"/>
                <w:color w:val="000000"/>
                <w:sz w:val="24"/>
              </w:rPr>
            </w:pPr>
            <w:r>
              <w:rPr>
                <w:rFonts w:hint="eastAsia" w:ascii="仿宋_GB2312" w:eastAsia="仿宋_GB2312"/>
                <w:color w:val="000000"/>
                <w:sz w:val="24"/>
              </w:rPr>
              <w:t>单位性质</w:t>
            </w:r>
          </w:p>
        </w:tc>
        <w:tc>
          <w:tcPr>
            <w:tcW w:w="2604" w:type="dxa"/>
            <w:vAlign w:val="center"/>
          </w:tcPr>
          <w:p w14:paraId="42FCE049">
            <w:pPr>
              <w:spacing w:line="600" w:lineRule="exact"/>
              <w:jc w:val="center"/>
              <w:rPr>
                <w:rFonts w:ascii="仿宋_GB2312" w:eastAsia="仿宋_GB2312"/>
                <w:color w:val="000000"/>
                <w:sz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rPr>
            </w:pPr>
            <w:r>
              <w:rPr>
                <w:rFonts w:hint="eastAsia" w:ascii="仿宋_GB2312" w:eastAsia="仿宋_GB2312"/>
                <w:color w:val="000000"/>
                <w:sz w:val="24"/>
              </w:rPr>
              <w:t>注册号或社会信用代码</w:t>
            </w:r>
          </w:p>
        </w:tc>
        <w:tc>
          <w:tcPr>
            <w:tcW w:w="3118" w:type="dxa"/>
            <w:vAlign w:val="center"/>
          </w:tcPr>
          <w:p w14:paraId="13B1AD44">
            <w:pPr>
              <w:spacing w:line="600" w:lineRule="exact"/>
              <w:jc w:val="center"/>
              <w:rPr>
                <w:rFonts w:ascii="仿宋_GB2312" w:eastAsia="仿宋_GB2312"/>
                <w:color w:val="000000"/>
                <w:sz w:val="24"/>
              </w:rPr>
            </w:pPr>
          </w:p>
        </w:tc>
        <w:tc>
          <w:tcPr>
            <w:tcW w:w="1276" w:type="dxa"/>
            <w:vAlign w:val="center"/>
          </w:tcPr>
          <w:p w14:paraId="2250C918">
            <w:pPr>
              <w:spacing w:line="600" w:lineRule="exact"/>
              <w:jc w:val="center"/>
              <w:rPr>
                <w:rFonts w:ascii="仿宋_GB2312" w:eastAsia="仿宋_GB2312"/>
                <w:color w:val="000000"/>
                <w:sz w:val="24"/>
              </w:rPr>
            </w:pPr>
            <w:r>
              <w:rPr>
                <w:rFonts w:hint="eastAsia" w:ascii="仿宋_GB2312" w:eastAsia="仿宋_GB2312"/>
                <w:color w:val="000000"/>
                <w:sz w:val="24"/>
              </w:rPr>
              <w:t>注册资本（万元）</w:t>
            </w:r>
          </w:p>
        </w:tc>
        <w:tc>
          <w:tcPr>
            <w:tcW w:w="2604" w:type="dxa"/>
            <w:vAlign w:val="center"/>
          </w:tcPr>
          <w:p w14:paraId="103F6AD3">
            <w:pPr>
              <w:spacing w:line="600" w:lineRule="exact"/>
              <w:jc w:val="center"/>
              <w:rPr>
                <w:rFonts w:ascii="仿宋_GB2312" w:eastAsia="仿宋_GB2312"/>
                <w:color w:val="000000"/>
                <w:sz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rPr>
            </w:pPr>
            <w:r>
              <w:rPr>
                <w:rFonts w:hint="eastAsia" w:ascii="仿宋_GB2312" w:eastAsia="仿宋_GB2312"/>
                <w:color w:val="000000"/>
                <w:sz w:val="24"/>
              </w:rPr>
              <w:t>开户银行</w:t>
            </w:r>
          </w:p>
        </w:tc>
        <w:tc>
          <w:tcPr>
            <w:tcW w:w="3118" w:type="dxa"/>
            <w:vAlign w:val="center"/>
          </w:tcPr>
          <w:p w14:paraId="4B0206FF">
            <w:pPr>
              <w:spacing w:line="600" w:lineRule="exact"/>
              <w:jc w:val="center"/>
              <w:rPr>
                <w:rFonts w:ascii="仿宋_GB2312" w:eastAsia="仿宋_GB2312"/>
                <w:color w:val="000000"/>
                <w:sz w:val="24"/>
              </w:rPr>
            </w:pPr>
          </w:p>
        </w:tc>
        <w:tc>
          <w:tcPr>
            <w:tcW w:w="1276" w:type="dxa"/>
            <w:vAlign w:val="center"/>
          </w:tcPr>
          <w:p w14:paraId="27D34E96">
            <w:pPr>
              <w:spacing w:line="600" w:lineRule="exact"/>
              <w:jc w:val="center"/>
              <w:rPr>
                <w:rFonts w:ascii="仿宋_GB2312" w:eastAsia="仿宋_GB2312"/>
                <w:color w:val="000000"/>
                <w:sz w:val="24"/>
              </w:rPr>
            </w:pPr>
            <w:r>
              <w:rPr>
                <w:rFonts w:hint="eastAsia" w:ascii="仿宋_GB2312" w:eastAsia="仿宋_GB2312"/>
                <w:color w:val="000000"/>
                <w:sz w:val="24"/>
              </w:rPr>
              <w:t>账号</w:t>
            </w:r>
          </w:p>
        </w:tc>
        <w:tc>
          <w:tcPr>
            <w:tcW w:w="2604" w:type="dxa"/>
            <w:vAlign w:val="center"/>
          </w:tcPr>
          <w:p w14:paraId="707AA42F">
            <w:pPr>
              <w:spacing w:line="600" w:lineRule="exact"/>
              <w:jc w:val="center"/>
              <w:rPr>
                <w:rFonts w:ascii="仿宋_GB2312" w:eastAsia="仿宋_GB2312"/>
                <w:color w:val="000000"/>
                <w:sz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rPr>
            </w:pPr>
            <w:r>
              <w:rPr>
                <w:rFonts w:hint="eastAsia" w:ascii="仿宋_GB2312" w:eastAsia="仿宋_GB2312"/>
                <w:color w:val="000000"/>
                <w:sz w:val="24"/>
              </w:rPr>
              <w:t>联系人</w:t>
            </w:r>
          </w:p>
        </w:tc>
        <w:tc>
          <w:tcPr>
            <w:tcW w:w="3118" w:type="dxa"/>
            <w:vAlign w:val="center"/>
          </w:tcPr>
          <w:p w14:paraId="2F4246A3">
            <w:pPr>
              <w:spacing w:line="600" w:lineRule="exact"/>
              <w:jc w:val="center"/>
              <w:rPr>
                <w:rFonts w:ascii="仿宋_GB2312" w:eastAsia="仿宋_GB2312"/>
                <w:color w:val="000000"/>
                <w:sz w:val="24"/>
              </w:rPr>
            </w:pPr>
          </w:p>
        </w:tc>
        <w:tc>
          <w:tcPr>
            <w:tcW w:w="1276" w:type="dxa"/>
            <w:vAlign w:val="center"/>
          </w:tcPr>
          <w:p w14:paraId="1C9C94D6">
            <w:pPr>
              <w:spacing w:line="600" w:lineRule="exact"/>
              <w:jc w:val="center"/>
              <w:rPr>
                <w:rFonts w:ascii="仿宋_GB2312" w:eastAsia="仿宋_GB2312"/>
                <w:color w:val="000000"/>
                <w:sz w:val="24"/>
              </w:rPr>
            </w:pPr>
            <w:r>
              <w:rPr>
                <w:rFonts w:hint="eastAsia" w:ascii="仿宋_GB2312" w:eastAsia="仿宋_GB2312"/>
                <w:color w:val="000000"/>
                <w:sz w:val="24"/>
              </w:rPr>
              <w:t>联系电话</w:t>
            </w:r>
          </w:p>
        </w:tc>
        <w:tc>
          <w:tcPr>
            <w:tcW w:w="2604" w:type="dxa"/>
            <w:vAlign w:val="center"/>
          </w:tcPr>
          <w:p w14:paraId="3E06A35E">
            <w:pPr>
              <w:spacing w:line="600" w:lineRule="exact"/>
              <w:jc w:val="center"/>
              <w:rPr>
                <w:rFonts w:ascii="仿宋_GB2312" w:eastAsia="仿宋_GB2312"/>
                <w:color w:val="000000"/>
                <w:sz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rPr>
            </w:pPr>
            <w:r>
              <w:rPr>
                <w:rFonts w:hint="eastAsia" w:ascii="仿宋_GB2312" w:eastAsia="仿宋_GB2312"/>
                <w:color w:val="000000"/>
                <w:sz w:val="24"/>
              </w:rPr>
              <w:t>经营范围</w:t>
            </w:r>
          </w:p>
        </w:tc>
        <w:tc>
          <w:tcPr>
            <w:tcW w:w="6998" w:type="dxa"/>
            <w:gridSpan w:val="3"/>
          </w:tcPr>
          <w:p w14:paraId="5FB30075">
            <w:pPr>
              <w:spacing w:line="560" w:lineRule="exact"/>
              <w:ind w:firstLine="1432" w:firstLineChars="597"/>
              <w:rPr>
                <w:rFonts w:ascii="仿宋_GB2312" w:eastAsia="仿宋_GB2312"/>
                <w:color w:val="000000"/>
                <w:sz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rPr>
            </w:pPr>
            <w:r>
              <w:rPr>
                <w:rFonts w:hint="eastAsia" w:ascii="仿宋_GB2312" w:eastAsia="仿宋_GB2312"/>
                <w:color w:val="000000"/>
                <w:sz w:val="24"/>
              </w:rPr>
              <w:t>备注</w:t>
            </w:r>
          </w:p>
        </w:tc>
        <w:tc>
          <w:tcPr>
            <w:tcW w:w="6998" w:type="dxa"/>
            <w:gridSpan w:val="3"/>
            <w:vAlign w:val="center"/>
          </w:tcPr>
          <w:p w14:paraId="3F55E4B2">
            <w:pPr>
              <w:spacing w:line="500" w:lineRule="exact"/>
              <w:jc w:val="center"/>
              <w:rPr>
                <w:rFonts w:ascii="仿宋_GB2312" w:eastAsia="仿宋_GB2312"/>
                <w:color w:val="000000"/>
                <w:sz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25" w:name="_Toc15353"/>
      <w:bookmarkStart w:id="26" w:name="_Toc514054487"/>
      <w:bookmarkStart w:id="27" w:name="_Toc30260_WPSOffice_Level2"/>
      <w:r>
        <w:rPr>
          <w:rFonts w:ascii="黑体" w:hAnsi="黑体" w:eastAsia="黑体"/>
          <w:b/>
          <w:color w:val="000000"/>
          <w:kern w:val="0"/>
          <w:sz w:val="32"/>
        </w:rPr>
        <w:t>二、</w:t>
      </w:r>
      <w:bookmarkEnd w:id="25"/>
      <w:bookmarkEnd w:id="26"/>
      <w:bookmarkEnd w:id="27"/>
      <w:r>
        <w:rPr>
          <w:rFonts w:hint="eastAsia" w:ascii="黑体" w:hAnsi="黑体" w:eastAsia="黑体"/>
          <w:b/>
          <w:color w:val="000000"/>
          <w:kern w:val="0"/>
          <w:sz w:val="32"/>
        </w:rPr>
        <w:t>营业执照</w:t>
      </w:r>
    </w:p>
    <w:p w14:paraId="7A72E951">
      <w:pPr>
        <w:widowControl/>
        <w:jc w:val="left"/>
        <w:rPr>
          <w:rFonts w:ascii="黑体" w:hAnsi="黑体" w:eastAsia="黑体"/>
          <w:b/>
          <w:color w:val="000000"/>
          <w:kern w:val="0"/>
          <w:sz w:val="32"/>
        </w:rPr>
      </w:pPr>
      <w:r>
        <w:rPr>
          <w:rFonts w:hint="eastAsia" w:ascii="黑体" w:hAnsi="黑体" w:eastAsia="黑体"/>
          <w:b/>
          <w:color w:val="000000"/>
          <w:kern w:val="0"/>
          <w:sz w:val="32"/>
        </w:rPr>
        <w:t xml:space="preserve">    </w:t>
      </w:r>
      <w:bookmarkStart w:id="28" w:name="_Toc514054488"/>
      <w:bookmarkStart w:id="29" w:name="_Toc21452_WPSOffice_Level2"/>
    </w:p>
    <w:p w14:paraId="256DAF14">
      <w:pPr>
        <w:widowControl/>
        <w:jc w:val="left"/>
        <w:rPr>
          <w:rFonts w:ascii="黑体" w:hAnsi="黑体" w:eastAsia="黑体"/>
          <w:b/>
          <w:color w:val="000000"/>
          <w:kern w:val="0"/>
          <w:sz w:val="32"/>
        </w:rPr>
      </w:pPr>
    </w:p>
    <w:p w14:paraId="7BE26668">
      <w:pPr>
        <w:widowControl/>
        <w:jc w:val="left"/>
        <w:rPr>
          <w:rFonts w:ascii="黑体" w:hAnsi="黑体" w:eastAsia="黑体"/>
          <w:b/>
          <w:color w:val="000000"/>
          <w:kern w:val="0"/>
          <w:sz w:val="32"/>
        </w:rPr>
      </w:pPr>
    </w:p>
    <w:p w14:paraId="377FA34F">
      <w:pPr>
        <w:widowControl/>
        <w:jc w:val="left"/>
        <w:rPr>
          <w:rFonts w:ascii="黑体" w:hAnsi="黑体" w:eastAsia="黑体"/>
          <w:b/>
          <w:color w:val="000000"/>
          <w:kern w:val="0"/>
          <w:sz w:val="32"/>
        </w:rPr>
      </w:pPr>
    </w:p>
    <w:p w14:paraId="36A8ED89">
      <w:pPr>
        <w:widowControl/>
        <w:jc w:val="left"/>
        <w:rPr>
          <w:rFonts w:ascii="黑体" w:hAnsi="黑体" w:eastAsia="黑体"/>
          <w:b/>
          <w:color w:val="000000"/>
          <w:kern w:val="0"/>
          <w:sz w:val="32"/>
        </w:rPr>
      </w:pPr>
    </w:p>
    <w:p w14:paraId="09AD6076">
      <w:pPr>
        <w:widowControl/>
        <w:jc w:val="left"/>
        <w:rPr>
          <w:rFonts w:ascii="黑体" w:hAnsi="黑体" w:eastAsia="黑体"/>
          <w:b/>
          <w:color w:val="000000"/>
          <w:kern w:val="0"/>
          <w:sz w:val="32"/>
        </w:rPr>
      </w:pPr>
    </w:p>
    <w:p w14:paraId="5B5A517A">
      <w:pPr>
        <w:widowControl/>
        <w:jc w:val="left"/>
        <w:rPr>
          <w:rFonts w:ascii="黑体" w:hAnsi="黑体" w:eastAsia="黑体"/>
          <w:b/>
          <w:color w:val="000000"/>
          <w:kern w:val="0"/>
          <w:sz w:val="32"/>
        </w:rPr>
      </w:pPr>
    </w:p>
    <w:p w14:paraId="32F4A185">
      <w:pPr>
        <w:widowControl/>
        <w:jc w:val="left"/>
        <w:rPr>
          <w:rFonts w:ascii="黑体" w:hAnsi="黑体" w:eastAsia="黑体"/>
          <w:b/>
          <w:color w:val="000000"/>
          <w:kern w:val="0"/>
          <w:sz w:val="32"/>
        </w:rPr>
      </w:pPr>
    </w:p>
    <w:p w14:paraId="6DE529E1">
      <w:pPr>
        <w:widowControl/>
        <w:jc w:val="left"/>
        <w:rPr>
          <w:rFonts w:ascii="黑体" w:hAnsi="黑体" w:eastAsia="黑体"/>
          <w:b/>
          <w:color w:val="000000"/>
          <w:kern w:val="0"/>
          <w:sz w:val="32"/>
        </w:rPr>
      </w:pPr>
    </w:p>
    <w:p w14:paraId="0B849048">
      <w:pPr>
        <w:widowControl/>
        <w:jc w:val="left"/>
        <w:rPr>
          <w:rFonts w:ascii="黑体" w:hAnsi="黑体" w:eastAsia="黑体"/>
          <w:b/>
          <w:color w:val="000000"/>
          <w:kern w:val="0"/>
          <w:sz w:val="32"/>
        </w:rPr>
      </w:pPr>
    </w:p>
    <w:p w14:paraId="779FD13A">
      <w:pPr>
        <w:widowControl/>
        <w:jc w:val="left"/>
        <w:rPr>
          <w:rFonts w:ascii="黑体" w:hAnsi="黑体" w:eastAsia="黑体"/>
          <w:b/>
          <w:color w:val="000000"/>
          <w:kern w:val="0"/>
          <w:sz w:val="32"/>
        </w:rPr>
      </w:pPr>
    </w:p>
    <w:p w14:paraId="492A8B51">
      <w:pPr>
        <w:widowControl/>
        <w:jc w:val="left"/>
        <w:rPr>
          <w:rFonts w:ascii="黑体" w:hAnsi="黑体" w:eastAsia="黑体"/>
          <w:b/>
          <w:color w:val="000000"/>
          <w:kern w:val="0"/>
          <w:sz w:val="32"/>
        </w:rPr>
      </w:pPr>
    </w:p>
    <w:p w14:paraId="002F75FA">
      <w:pPr>
        <w:widowControl/>
        <w:jc w:val="left"/>
        <w:rPr>
          <w:rFonts w:ascii="黑体" w:hAnsi="黑体" w:eastAsia="黑体"/>
          <w:b/>
          <w:color w:val="000000"/>
          <w:kern w:val="0"/>
          <w:sz w:val="32"/>
        </w:rPr>
      </w:pPr>
    </w:p>
    <w:p w14:paraId="37CD993D">
      <w:pPr>
        <w:widowControl/>
        <w:jc w:val="left"/>
        <w:rPr>
          <w:rFonts w:ascii="黑体" w:hAnsi="黑体" w:eastAsia="黑体"/>
          <w:b/>
          <w:color w:val="000000"/>
          <w:kern w:val="0"/>
          <w:sz w:val="32"/>
        </w:rPr>
      </w:pPr>
    </w:p>
    <w:p w14:paraId="657C9373">
      <w:pPr>
        <w:widowControl/>
        <w:jc w:val="left"/>
        <w:rPr>
          <w:rFonts w:ascii="黑体" w:hAnsi="黑体" w:eastAsia="黑体"/>
          <w:b/>
          <w:color w:val="000000"/>
          <w:kern w:val="0"/>
          <w:sz w:val="32"/>
        </w:rPr>
      </w:pPr>
    </w:p>
    <w:p w14:paraId="77318647">
      <w:pPr>
        <w:widowControl/>
        <w:jc w:val="left"/>
        <w:rPr>
          <w:rFonts w:ascii="黑体" w:hAnsi="黑体" w:eastAsia="黑体"/>
          <w:b/>
          <w:color w:val="000000"/>
          <w:kern w:val="0"/>
          <w:sz w:val="32"/>
        </w:rPr>
      </w:pPr>
    </w:p>
    <w:p w14:paraId="41F95A63">
      <w:pPr>
        <w:widowControl/>
        <w:jc w:val="left"/>
        <w:rPr>
          <w:rFonts w:ascii="黑体" w:hAnsi="黑体" w:eastAsia="黑体"/>
          <w:b/>
          <w:color w:val="000000"/>
          <w:kern w:val="0"/>
          <w:sz w:val="32"/>
        </w:rPr>
      </w:pPr>
    </w:p>
    <w:p w14:paraId="160D66E7">
      <w:pPr>
        <w:widowControl/>
        <w:jc w:val="left"/>
        <w:rPr>
          <w:rFonts w:ascii="黑体" w:hAnsi="黑体" w:eastAsia="黑体"/>
          <w:b/>
          <w:color w:val="000000"/>
          <w:kern w:val="0"/>
          <w:sz w:val="32"/>
        </w:rPr>
      </w:pPr>
    </w:p>
    <w:p w14:paraId="1B3164B7">
      <w:pPr>
        <w:widowControl/>
        <w:jc w:val="left"/>
        <w:rPr>
          <w:rFonts w:ascii="黑体" w:hAnsi="黑体" w:eastAsia="黑体"/>
          <w:b/>
          <w:color w:val="000000"/>
          <w:kern w:val="0"/>
          <w:sz w:val="32"/>
        </w:rPr>
      </w:pPr>
    </w:p>
    <w:p w14:paraId="50F18E2E">
      <w:pPr>
        <w:widowControl/>
        <w:jc w:val="left"/>
        <w:rPr>
          <w:rFonts w:ascii="黑体" w:hAnsi="黑体" w:eastAsia="黑体"/>
          <w:b/>
          <w:color w:val="000000"/>
          <w:kern w:val="0"/>
          <w:sz w:val="32"/>
        </w:rPr>
      </w:pPr>
    </w:p>
    <w:p w14:paraId="5DE86269">
      <w:pPr>
        <w:widowControl/>
        <w:jc w:val="left"/>
        <w:rPr>
          <w:rFonts w:ascii="黑体" w:hAnsi="黑体" w:eastAsia="黑体"/>
          <w:b/>
          <w:color w:val="000000"/>
          <w:kern w:val="0"/>
          <w:sz w:val="32"/>
        </w:rPr>
      </w:pPr>
    </w:p>
    <w:bookmarkEnd w:id="28"/>
    <w:bookmarkEnd w:id="29"/>
    <w:p w14:paraId="37143EF8">
      <w:pPr>
        <w:widowControl/>
        <w:jc w:val="left"/>
        <w:rPr>
          <w:rFonts w:ascii="黑体" w:hAnsi="黑体" w:eastAsia="黑体"/>
          <w:b/>
          <w:color w:val="000000"/>
          <w:kern w:val="0"/>
          <w:sz w:val="32"/>
        </w:rPr>
      </w:pPr>
      <w:bookmarkStart w:id="30" w:name="_Toc13419"/>
      <w:bookmarkStart w:id="31" w:name="_Toc514054490"/>
      <w:bookmarkStart w:id="32" w:name="_Toc467_WPSOffice_Level2"/>
      <w:r>
        <w:rPr>
          <w:rFonts w:ascii="黑体" w:hAnsi="黑体" w:eastAsia="黑体"/>
          <w:b/>
          <w:color w:val="000000"/>
          <w:kern w:val="0"/>
          <w:sz w:val="32"/>
        </w:rPr>
        <w:br w:type="page"/>
      </w:r>
      <w:r>
        <w:rPr>
          <w:rFonts w:hint="eastAsia" w:ascii="黑体" w:hAnsi="黑体" w:eastAsia="黑体"/>
          <w:b/>
          <w:color w:val="000000"/>
          <w:kern w:val="0"/>
          <w:sz w:val="32"/>
        </w:rPr>
        <w:t>三、投标人财务状况报告</w:t>
      </w:r>
    </w:p>
    <w:p w14:paraId="1EC08E5B">
      <w:pPr>
        <w:pStyle w:val="2"/>
      </w:pPr>
      <w:r>
        <w:rPr>
          <w:rFonts w:hint="eastAsia"/>
          <w:sz w:val="22"/>
        </w:rPr>
        <w:t>指投标人的财务报告或银行出具的资信证明</w:t>
      </w:r>
    </w:p>
    <w:p w14:paraId="5C21FFDD">
      <w:pPr>
        <w:widowControl/>
        <w:jc w:val="left"/>
        <w:rPr>
          <w:rFonts w:ascii="黑体" w:hAnsi="黑体" w:eastAsia="黑体"/>
          <w:b/>
          <w:color w:val="000000"/>
          <w:kern w:val="0"/>
          <w:sz w:val="32"/>
        </w:rPr>
      </w:pPr>
      <w:r>
        <w:rPr>
          <w:rFonts w:ascii="黑体" w:hAnsi="黑体" w:eastAsia="黑体"/>
          <w:b/>
          <w:color w:val="000000"/>
          <w:kern w:val="0"/>
          <w:sz w:val="32"/>
        </w:rPr>
        <w:br w:type="page"/>
      </w:r>
    </w:p>
    <w:p w14:paraId="1F61B414">
      <w:pPr>
        <w:widowControl/>
        <w:jc w:val="left"/>
        <w:outlineLvl w:val="1"/>
        <w:rPr>
          <w:rFonts w:ascii="黑体" w:hAnsi="黑体" w:eastAsia="黑体"/>
          <w:b/>
          <w:color w:val="000000"/>
          <w:kern w:val="0"/>
          <w:sz w:val="32"/>
        </w:rPr>
      </w:pPr>
      <w:r>
        <w:rPr>
          <w:rFonts w:hint="eastAsia" w:ascii="黑体" w:hAnsi="黑体" w:eastAsia="黑体"/>
          <w:b/>
          <w:color w:val="000000"/>
          <w:kern w:val="0"/>
          <w:sz w:val="32"/>
        </w:rPr>
        <w:t>四、缴纳税收和社会保障资金凭据</w:t>
      </w:r>
    </w:p>
    <w:p w14:paraId="0246213C">
      <w:pPr>
        <w:pStyle w:val="2"/>
        <w:rPr>
          <w:sz w:val="22"/>
        </w:rPr>
      </w:pPr>
      <w:r>
        <w:rPr>
          <w:rFonts w:hint="eastAsia"/>
          <w:sz w:val="22"/>
        </w:rPr>
        <w:t>提供符合需求文件要求的依法缴纳税收和社会保障资金的凭据</w:t>
      </w:r>
    </w:p>
    <w:p w14:paraId="5775B697">
      <w:pPr>
        <w:pStyle w:val="2"/>
      </w:pPr>
      <w:r>
        <w:br w:type="page"/>
      </w:r>
    </w:p>
    <w:p w14:paraId="59EA96BF">
      <w:pPr>
        <w:widowControl/>
        <w:jc w:val="left"/>
        <w:outlineLvl w:val="1"/>
        <w:rPr>
          <w:rFonts w:ascii="黑体" w:hAnsi="黑体" w:eastAsia="黑体"/>
          <w:b/>
          <w:color w:val="000000"/>
          <w:kern w:val="0"/>
          <w:sz w:val="32"/>
        </w:rPr>
      </w:pPr>
      <w:r>
        <w:rPr>
          <w:rFonts w:hint="eastAsia" w:ascii="黑体" w:hAnsi="黑体" w:eastAsia="黑体"/>
          <w:b/>
          <w:color w:val="000000"/>
          <w:kern w:val="0"/>
          <w:sz w:val="32"/>
        </w:rPr>
        <w:t>五</w:t>
      </w:r>
      <w:r>
        <w:rPr>
          <w:rFonts w:ascii="黑体" w:hAnsi="黑体" w:eastAsia="黑体"/>
          <w:b/>
          <w:color w:val="000000"/>
          <w:kern w:val="0"/>
          <w:sz w:val="32"/>
        </w:rPr>
        <w:t>、履行合同所必需的设备和专业技术能力的声明</w:t>
      </w:r>
      <w:bookmarkEnd w:id="30"/>
      <w:bookmarkEnd w:id="31"/>
      <w:bookmarkEnd w:id="32"/>
    </w:p>
    <w:p w14:paraId="17A610B4">
      <w:pPr>
        <w:spacing w:line="600" w:lineRule="exact"/>
        <w:jc w:val="center"/>
        <w:rPr>
          <w:rFonts w:ascii="宋体" w:hAnsi="宋体"/>
          <w:b/>
          <w:color w:val="000000"/>
          <w:sz w:val="32"/>
        </w:rPr>
      </w:pPr>
      <w:bookmarkStart w:id="33" w:name="_Toc31740_WPSOffice_Level2"/>
      <w:r>
        <w:rPr>
          <w:rFonts w:hint="eastAsia" w:ascii="宋体" w:hAnsi="宋体"/>
          <w:b/>
          <w:color w:val="000000"/>
          <w:sz w:val="32"/>
        </w:rPr>
        <w:t>具备履行合同所必需的设备和专业技术能力的声明</w:t>
      </w:r>
      <w:bookmarkEnd w:id="33"/>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我公司具备履行为</w:t>
      </w:r>
      <w:r>
        <w:rPr>
          <w:rFonts w:hint="eastAsia" w:ascii="仿宋_GB2312" w:eastAsia="仿宋_GB2312"/>
          <w:color w:val="000000"/>
          <w:sz w:val="24"/>
          <w:u w:val="single"/>
        </w:rPr>
        <w:t xml:space="preserve">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AC0206E">
      <w:pPr>
        <w:spacing w:line="329" w:lineRule="auto"/>
        <w:rPr>
          <w:rFonts w:ascii="黑体" w:hAnsi="黑体" w:eastAsia="黑体"/>
          <w:b/>
          <w:color w:val="000000"/>
          <w:kern w:val="0"/>
          <w:sz w:val="32"/>
        </w:rPr>
      </w:pPr>
      <w:r>
        <w:rPr>
          <w:rFonts w:ascii="黑体" w:hAnsi="黑体" w:eastAsia="黑体"/>
          <w:b/>
          <w:color w:val="000000"/>
          <w:kern w:val="0"/>
          <w:sz w:val="32"/>
        </w:rPr>
        <w:br w:type="page"/>
      </w:r>
      <w:bookmarkStart w:id="34" w:name="_Toc5571_WPSOffice_Level2"/>
      <w:bookmarkStart w:id="35" w:name="_Toc19673"/>
      <w:bookmarkStart w:id="36" w:name="_Toc514054491"/>
      <w:r>
        <w:rPr>
          <w:rFonts w:hint="eastAsia" w:ascii="黑体" w:hAnsi="黑体" w:eastAsia="黑体"/>
          <w:b/>
          <w:color w:val="000000"/>
          <w:kern w:val="0"/>
          <w:sz w:val="32"/>
        </w:rPr>
        <w:t>六</w:t>
      </w:r>
      <w:r>
        <w:rPr>
          <w:rFonts w:ascii="黑体" w:hAnsi="黑体" w:eastAsia="黑体"/>
          <w:b/>
          <w:color w:val="000000"/>
          <w:kern w:val="0"/>
          <w:sz w:val="32"/>
        </w:rPr>
        <w:t>、无重大违法行为声明</w:t>
      </w:r>
      <w:bookmarkEnd w:id="34"/>
      <w:bookmarkEnd w:id="35"/>
      <w:bookmarkEnd w:id="36"/>
      <w:bookmarkStart w:id="37" w:name="_Toc7575_WPSOffice_Level2"/>
      <w:r>
        <w:rPr>
          <w:rFonts w:hint="eastAsia" w:ascii="黑体" w:hAnsi="黑体" w:eastAsia="黑体"/>
          <w:b/>
          <w:color w:val="000000"/>
          <w:kern w:val="0"/>
          <w:sz w:val="32"/>
        </w:rPr>
        <w:t>及信用中国查询结果截图；建筑幕墙工程专业承包贰级及以上；具备江苏省高处悬挂作业安全资格证；</w:t>
      </w:r>
      <w:r>
        <w:rPr>
          <w:rFonts w:hint="eastAsia" w:ascii="黑体" w:hAnsi="黑体" w:eastAsia="黑体"/>
          <w:b/>
          <w:color w:val="000000"/>
          <w:kern w:val="0"/>
          <w:sz w:val="32"/>
          <w:lang w:val="en-US" w:eastAsia="zh-CN"/>
        </w:rPr>
        <w:t>拟派清洗</w:t>
      </w:r>
      <w:r>
        <w:rPr>
          <w:rFonts w:hint="eastAsia" w:ascii="黑体" w:hAnsi="黑体" w:eastAsia="黑体"/>
          <w:b/>
          <w:color w:val="000000"/>
          <w:kern w:val="0"/>
          <w:sz w:val="32"/>
        </w:rPr>
        <w:t>工作人员高空作业证及</w:t>
      </w:r>
      <w:r>
        <w:rPr>
          <w:rFonts w:hint="eastAsia" w:ascii="黑体" w:hAnsi="黑体" w:eastAsia="黑体"/>
          <w:b/>
          <w:color w:val="000000"/>
          <w:kern w:val="0"/>
          <w:sz w:val="32"/>
          <w:lang w:val="en-US" w:eastAsia="zh-CN"/>
        </w:rPr>
        <w:t>施工意外</w:t>
      </w:r>
      <w:r>
        <w:rPr>
          <w:rFonts w:hint="eastAsia" w:ascii="黑体" w:hAnsi="黑体" w:eastAsia="黑体"/>
          <w:b/>
          <w:color w:val="000000"/>
          <w:kern w:val="0"/>
          <w:sz w:val="32"/>
        </w:rPr>
        <w:t>保险；近一年类似的施工案例(需提供至少一份相关合同支持）</w:t>
      </w:r>
    </w:p>
    <w:p w14:paraId="201E9E77">
      <w:pPr>
        <w:widowControl/>
        <w:spacing w:after="100" w:afterAutospacing="1"/>
        <w:jc w:val="left"/>
        <w:rPr>
          <w:rFonts w:ascii="黑体" w:hAnsi="黑体" w:eastAsia="黑体"/>
          <w:b/>
          <w:color w:val="000000"/>
          <w:kern w:val="0"/>
          <w:sz w:val="32"/>
        </w:rPr>
      </w:pPr>
    </w:p>
    <w:p w14:paraId="4C5B62D3">
      <w:pPr>
        <w:widowControl/>
        <w:jc w:val="center"/>
        <w:outlineLvl w:val="1"/>
        <w:rPr>
          <w:b/>
          <w:color w:val="000000"/>
          <w:sz w:val="32"/>
          <w:szCs w:val="32"/>
        </w:rPr>
      </w:pPr>
      <w:r>
        <w:rPr>
          <w:rFonts w:hint="eastAsia"/>
          <w:b/>
          <w:color w:val="000000"/>
          <w:sz w:val="32"/>
          <w:szCs w:val="32"/>
        </w:rPr>
        <w:t>无重大违法行为声明</w:t>
      </w:r>
      <w:bookmarkEnd w:id="37"/>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38" w:name="_Toc31956_WPSOffice_Level2"/>
      <w:bookmarkStart w:id="39" w:name="_Toc30396"/>
      <w:bookmarkStart w:id="40" w:name="_Toc514054492"/>
      <w:r>
        <w:rPr>
          <w:rFonts w:hint="eastAsia" w:ascii="黑体" w:hAnsi="黑体" w:eastAsia="黑体"/>
          <w:b/>
          <w:color w:val="000000"/>
          <w:kern w:val="0"/>
          <w:sz w:val="32"/>
        </w:rPr>
        <w:t>七</w:t>
      </w:r>
      <w:r>
        <w:rPr>
          <w:rFonts w:ascii="黑体" w:hAnsi="黑体" w:eastAsia="黑体"/>
          <w:b/>
          <w:color w:val="000000"/>
          <w:kern w:val="0"/>
          <w:sz w:val="32"/>
        </w:rPr>
        <w:t>、投标函</w:t>
      </w:r>
      <w:bookmarkEnd w:id="38"/>
      <w:bookmarkEnd w:id="39"/>
      <w:bookmarkEnd w:id="40"/>
    </w:p>
    <w:p w14:paraId="311C8125">
      <w:pPr>
        <w:tabs>
          <w:tab w:val="left" w:pos="1498"/>
        </w:tabs>
        <w:spacing w:line="580" w:lineRule="exact"/>
        <w:rPr>
          <w:rFonts w:ascii="仿宋_GB2312" w:eastAsia="仿宋_GB2312"/>
          <w:color w:val="000000"/>
          <w:sz w:val="24"/>
        </w:rPr>
      </w:pPr>
      <w:r>
        <w:rPr>
          <w:rFonts w:hint="eastAsia"/>
          <w:color w:val="000000"/>
          <w:sz w:val="24"/>
          <w:u w:val="single"/>
        </w:rPr>
        <w:t xml:space="preserve">                      </w:t>
      </w:r>
      <w:r>
        <w:rPr>
          <w:rFonts w:hint="eastAsia" w:ascii="仿宋_GB2312" w:eastAsia="仿宋_GB2312"/>
          <w:color w:val="000000"/>
          <w:sz w:val="24"/>
        </w:rPr>
        <w:t>：</w:t>
      </w:r>
    </w:p>
    <w:p w14:paraId="2D933D7D">
      <w:pPr>
        <w:tabs>
          <w:tab w:val="left" w:pos="1498"/>
        </w:tabs>
        <w:spacing w:line="580" w:lineRule="exact"/>
        <w:ind w:firstLine="480" w:firstLineChars="200"/>
        <w:rPr>
          <w:rFonts w:ascii="仿宋_GB2312" w:eastAsia="仿宋_GB2312"/>
          <w:color w:val="000000"/>
          <w:sz w:val="24"/>
        </w:rPr>
      </w:pPr>
      <w:r>
        <w:rPr>
          <w:rFonts w:hint="eastAsia"/>
          <w:color w:val="000000"/>
          <w:sz w:val="24"/>
        </w:rPr>
        <w:t xml:space="preserve"> </w:t>
      </w:r>
      <w:r>
        <w:rPr>
          <w:rFonts w:hint="eastAsia" w:ascii="仿宋_GB2312" w:eastAsia="仿宋_GB2312"/>
          <w:color w:val="000000"/>
          <w:sz w:val="24"/>
        </w:rPr>
        <w:t>经研究，我们决定参加项目为</w:t>
      </w:r>
      <w:r>
        <w:rPr>
          <w:rFonts w:hint="eastAsia" w:ascii="仿宋_GB2312" w:eastAsia="仿宋_GB2312"/>
          <w:color w:val="000000"/>
          <w:sz w:val="24"/>
          <w:u w:val="single"/>
        </w:rPr>
        <w:t xml:space="preserve">                  </w:t>
      </w:r>
      <w:r>
        <w:rPr>
          <w:rFonts w:hint="eastAsia" w:ascii="仿宋_GB2312" w:eastAsia="仿宋_GB2312"/>
          <w:color w:val="000000"/>
          <w:sz w:val="24"/>
        </w:rPr>
        <w:t>的院内采购活动并投标，为此，我方郑重声明以下诸点，并负法律责任。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一、我方按采购文件要求提交投标文件；</w:t>
      </w:r>
    </w:p>
    <w:p w14:paraId="20804668">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二、如果我们的投标文件被接受，我们将履行招标文件中规定的每项要求，并按我们投标文件中的承诺按期、按质、按量履约交付；</w:t>
      </w:r>
    </w:p>
    <w:p w14:paraId="1A028BDE">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三、投标截止时间结束后参加投标的供应商不足三家的，或在评标期间出现符合专业条件的供应商或者对招标文件作出实质响应的供应商不足三家情形的，我们酌情决定是否参加当场变更的竞争性谈判采购；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四、我方愿按《民法典》及其他有关法律、法规的规定，自觉履行自己的全部责任；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五、我方同意遵守贵方有关招标投标的各项规定；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rPr>
      </w:pPr>
      <w:r>
        <w:rPr>
          <w:rFonts w:hint="eastAsia" w:ascii="仿宋_GB2312" w:eastAsia="仿宋_GB2312"/>
          <w:color w:val="000000"/>
          <w:sz w:val="24"/>
        </w:rPr>
        <w:t>六、我方响应招标文件规定的投标有效期。</w:t>
      </w:r>
    </w:p>
    <w:p w14:paraId="06B4D098">
      <w:pPr>
        <w:tabs>
          <w:tab w:val="left" w:pos="1498"/>
        </w:tabs>
        <w:spacing w:line="580" w:lineRule="exact"/>
        <w:ind w:firstLine="480" w:firstLineChars="200"/>
        <w:rPr>
          <w:rFonts w:ascii="仿宋_GB2312" w:eastAsia="仿宋_GB2312"/>
          <w:color w:val="000000"/>
          <w:sz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3172C03B">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41" w:name="_Toc22395"/>
      <w:bookmarkStart w:id="42" w:name="_Toc514054493"/>
      <w:r>
        <w:rPr>
          <w:rFonts w:hint="eastAsia" w:ascii="黑体" w:hAnsi="黑体" w:eastAsia="黑体"/>
          <w:b/>
          <w:color w:val="000000"/>
          <w:kern w:val="0"/>
          <w:sz w:val="32"/>
        </w:rPr>
        <w:t>八</w:t>
      </w:r>
      <w:r>
        <w:rPr>
          <w:rFonts w:ascii="黑体" w:hAnsi="黑体" w:eastAsia="黑体"/>
          <w:b/>
          <w:color w:val="000000"/>
          <w:kern w:val="0"/>
          <w:sz w:val="32"/>
        </w:rPr>
        <w:t>、法定代表人身份证明或授权委托书</w:t>
      </w:r>
      <w:bookmarkEnd w:id="41"/>
      <w:bookmarkEnd w:id="42"/>
    </w:p>
    <w:p w14:paraId="1A455E3E">
      <w:pPr>
        <w:spacing w:line="560" w:lineRule="exact"/>
        <w:jc w:val="center"/>
        <w:rPr>
          <w:rFonts w:ascii="宋体"/>
          <w:b/>
          <w:bCs/>
          <w:color w:val="000000"/>
          <w:sz w:val="32"/>
          <w:szCs w:val="32"/>
        </w:rPr>
      </w:pPr>
      <w:bookmarkStart w:id="43" w:name="_Toc22626_WPSOffice_Level2"/>
      <w:r>
        <w:rPr>
          <w:rFonts w:ascii="宋体"/>
          <w:b/>
          <w:bCs/>
          <w:color w:val="000000"/>
          <w:sz w:val="32"/>
          <w:szCs w:val="32"/>
        </w:rPr>
        <w:t>法定代表人身份证明</w:t>
      </w:r>
      <w:bookmarkEnd w:id="43"/>
    </w:p>
    <w:p w14:paraId="723D3CF3">
      <w:pPr>
        <w:spacing w:line="480" w:lineRule="exact"/>
        <w:rPr>
          <w:rFonts w:eastAsia="仿宋_GB2312"/>
          <w:color w:val="000000"/>
          <w:sz w:val="24"/>
        </w:rPr>
      </w:pPr>
    </w:p>
    <w:p w14:paraId="32581A9C">
      <w:pPr>
        <w:spacing w:line="480" w:lineRule="exact"/>
        <w:rPr>
          <w:rFonts w:eastAsia="仿宋_GB2312"/>
          <w:color w:val="000000"/>
          <w:sz w:val="24"/>
        </w:rPr>
      </w:pPr>
      <w:r>
        <w:rPr>
          <w:rFonts w:hint="eastAsia" w:eastAsia="仿宋_GB2312"/>
          <w:color w:val="000000"/>
          <w:sz w:val="24"/>
        </w:rPr>
        <w:t>投标人</w:t>
      </w:r>
      <w:r>
        <w:rPr>
          <w:rFonts w:eastAsia="仿宋_GB2312"/>
          <w:color w:val="000000"/>
          <w:sz w:val="24"/>
        </w:rPr>
        <w:t>名称：</w:t>
      </w:r>
      <w:r>
        <w:rPr>
          <w:rFonts w:eastAsia="仿宋_GB2312"/>
          <w:color w:val="000000"/>
          <w:sz w:val="24"/>
          <w:u w:val="single"/>
        </w:rPr>
        <w:t xml:space="preserve">                            </w:t>
      </w:r>
      <w:r>
        <w:rPr>
          <w:rFonts w:eastAsia="仿宋_GB2312"/>
          <w:color w:val="000000"/>
          <w:sz w:val="24"/>
        </w:rPr>
        <w:t xml:space="preserve"> </w:t>
      </w:r>
    </w:p>
    <w:p w14:paraId="79018E89">
      <w:pPr>
        <w:spacing w:line="480" w:lineRule="exact"/>
        <w:rPr>
          <w:rFonts w:eastAsia="仿宋_GB2312"/>
          <w:color w:val="000000"/>
          <w:sz w:val="24"/>
        </w:rPr>
      </w:pPr>
      <w:r>
        <w:rPr>
          <w:rFonts w:eastAsia="仿宋_GB2312"/>
          <w:color w:val="000000"/>
          <w:sz w:val="24"/>
        </w:rPr>
        <w:t>单位性质：</w:t>
      </w:r>
      <w:r>
        <w:rPr>
          <w:rFonts w:eastAsia="仿宋_GB2312"/>
          <w:color w:val="000000"/>
          <w:sz w:val="24"/>
          <w:u w:val="single"/>
        </w:rPr>
        <w:t xml:space="preserve">                               </w:t>
      </w:r>
      <w:r>
        <w:rPr>
          <w:rFonts w:eastAsia="仿宋_GB2312"/>
          <w:color w:val="000000"/>
          <w:sz w:val="24"/>
        </w:rPr>
        <w:t xml:space="preserve"> </w:t>
      </w:r>
    </w:p>
    <w:p w14:paraId="4BC622FE">
      <w:pPr>
        <w:spacing w:line="480" w:lineRule="exact"/>
        <w:rPr>
          <w:rFonts w:eastAsia="仿宋_GB2312"/>
          <w:color w:val="000000"/>
          <w:sz w:val="24"/>
        </w:rPr>
      </w:pPr>
      <w:r>
        <w:rPr>
          <w:rFonts w:eastAsia="仿宋_GB2312"/>
          <w:color w:val="000000"/>
          <w:sz w:val="24"/>
        </w:rPr>
        <w:t>地址：</w:t>
      </w:r>
      <w:r>
        <w:rPr>
          <w:rFonts w:eastAsia="仿宋_GB2312"/>
          <w:color w:val="000000"/>
          <w:sz w:val="24"/>
          <w:u w:val="single"/>
        </w:rPr>
        <w:t xml:space="preserve">                                   </w:t>
      </w:r>
    </w:p>
    <w:p w14:paraId="0B39429E">
      <w:pPr>
        <w:spacing w:line="480" w:lineRule="exact"/>
        <w:rPr>
          <w:rFonts w:eastAsia="仿宋_GB2312"/>
          <w:color w:val="000000"/>
          <w:sz w:val="24"/>
        </w:rPr>
      </w:pPr>
      <w:r>
        <w:rPr>
          <w:rFonts w:eastAsia="仿宋_GB2312"/>
          <w:color w:val="000000"/>
          <w:sz w:val="24"/>
        </w:rPr>
        <w:t>成立时间：</w:t>
      </w:r>
      <w:r>
        <w:rPr>
          <w:rFonts w:eastAsia="仿宋_GB2312"/>
          <w:color w:val="000000"/>
          <w:sz w:val="24"/>
          <w:u w:val="single"/>
        </w:rPr>
        <w:t xml:space="preserve">         </w:t>
      </w:r>
      <w:r>
        <w:rPr>
          <w:rFonts w:eastAsia="仿宋_GB2312"/>
          <w:color w:val="000000"/>
          <w:sz w:val="24"/>
        </w:rPr>
        <w:t xml:space="preserve"> 年</w:t>
      </w:r>
      <w:r>
        <w:rPr>
          <w:rFonts w:eastAsia="仿宋_GB2312"/>
          <w:color w:val="000000"/>
          <w:sz w:val="24"/>
          <w:u w:val="single"/>
        </w:rPr>
        <w:t xml:space="preserve">       </w:t>
      </w:r>
      <w:r>
        <w:rPr>
          <w:rFonts w:eastAsia="仿宋_GB2312"/>
          <w:color w:val="000000"/>
          <w:sz w:val="24"/>
        </w:rPr>
        <w:t xml:space="preserve"> 月</w:t>
      </w:r>
      <w:r>
        <w:rPr>
          <w:rFonts w:eastAsia="仿宋_GB2312"/>
          <w:color w:val="000000"/>
          <w:sz w:val="24"/>
          <w:u w:val="single"/>
        </w:rPr>
        <w:t xml:space="preserve">       </w:t>
      </w:r>
      <w:r>
        <w:rPr>
          <w:rFonts w:eastAsia="仿宋_GB2312"/>
          <w:color w:val="000000"/>
          <w:sz w:val="24"/>
        </w:rPr>
        <w:t xml:space="preserve"> 日</w:t>
      </w:r>
    </w:p>
    <w:p w14:paraId="2EBD60CB">
      <w:pPr>
        <w:spacing w:line="480" w:lineRule="exact"/>
        <w:rPr>
          <w:rFonts w:eastAsia="仿宋_GB2312"/>
          <w:color w:val="000000"/>
          <w:sz w:val="24"/>
        </w:rPr>
      </w:pPr>
      <w:r>
        <w:rPr>
          <w:rFonts w:eastAsia="仿宋_GB2312"/>
          <w:color w:val="000000"/>
          <w:sz w:val="24"/>
        </w:rPr>
        <w:t>经营期限：</w:t>
      </w:r>
      <w:r>
        <w:rPr>
          <w:rFonts w:eastAsia="仿宋_GB2312"/>
          <w:color w:val="000000"/>
          <w:sz w:val="24"/>
          <w:u w:val="single"/>
        </w:rPr>
        <w:t xml:space="preserve">                               </w:t>
      </w:r>
    </w:p>
    <w:p w14:paraId="32372AD5">
      <w:pPr>
        <w:spacing w:line="480" w:lineRule="exact"/>
        <w:rPr>
          <w:rFonts w:eastAsia="仿宋_GB2312"/>
          <w:color w:val="000000"/>
          <w:sz w:val="24"/>
        </w:rPr>
      </w:pPr>
      <w:r>
        <w:rPr>
          <w:rFonts w:eastAsia="仿宋_GB2312"/>
          <w:color w:val="000000"/>
          <w:sz w:val="24"/>
        </w:rPr>
        <w:t>姓名：</w:t>
      </w:r>
      <w:r>
        <w:rPr>
          <w:rFonts w:eastAsia="仿宋_GB2312"/>
          <w:color w:val="000000"/>
          <w:sz w:val="24"/>
          <w:u w:val="single"/>
        </w:rPr>
        <w:t xml:space="preserve">        </w:t>
      </w:r>
      <w:r>
        <w:rPr>
          <w:rFonts w:eastAsia="仿宋_GB2312"/>
          <w:color w:val="000000"/>
          <w:sz w:val="24"/>
        </w:rPr>
        <w:t xml:space="preserve"> 性别：</w:t>
      </w:r>
      <w:r>
        <w:rPr>
          <w:rFonts w:eastAsia="仿宋_GB2312"/>
          <w:color w:val="000000"/>
          <w:sz w:val="24"/>
          <w:u w:val="single"/>
        </w:rPr>
        <w:t xml:space="preserve">         </w:t>
      </w:r>
      <w:r>
        <w:rPr>
          <w:rFonts w:eastAsia="仿宋_GB2312"/>
          <w:color w:val="000000"/>
          <w:sz w:val="24"/>
        </w:rPr>
        <w:t xml:space="preserve"> 年龄：</w:t>
      </w:r>
      <w:r>
        <w:rPr>
          <w:rFonts w:eastAsia="仿宋_GB2312"/>
          <w:color w:val="000000"/>
          <w:sz w:val="24"/>
          <w:u w:val="single"/>
        </w:rPr>
        <w:t xml:space="preserve">        </w:t>
      </w:r>
      <w:r>
        <w:rPr>
          <w:rFonts w:eastAsia="仿宋_GB2312"/>
          <w:color w:val="000000"/>
          <w:sz w:val="24"/>
        </w:rPr>
        <w:t>职务：</w:t>
      </w:r>
      <w:r>
        <w:rPr>
          <w:rFonts w:eastAsia="仿宋_GB2312"/>
          <w:color w:val="000000"/>
          <w:sz w:val="24"/>
          <w:u w:val="single"/>
        </w:rPr>
        <w:t xml:space="preserve">        </w:t>
      </w:r>
      <w:r>
        <w:rPr>
          <w:rFonts w:eastAsia="仿宋_GB2312"/>
          <w:color w:val="000000"/>
          <w:sz w:val="24"/>
        </w:rPr>
        <w:t>系</w:t>
      </w:r>
    </w:p>
    <w:p w14:paraId="0972F41D">
      <w:pPr>
        <w:spacing w:line="480" w:lineRule="exact"/>
        <w:rPr>
          <w:rFonts w:eastAsia="仿宋_GB2312"/>
          <w:color w:val="000000"/>
          <w:sz w:val="24"/>
        </w:rPr>
      </w:pPr>
      <w:r>
        <w:rPr>
          <w:rFonts w:eastAsia="仿宋_GB2312"/>
          <w:color w:val="000000"/>
          <w:sz w:val="24"/>
          <w:u w:val="single"/>
        </w:rPr>
        <w:t xml:space="preserve">                             </w:t>
      </w:r>
      <w:r>
        <w:rPr>
          <w:rFonts w:eastAsia="仿宋_GB2312"/>
          <w:color w:val="000000"/>
          <w:sz w:val="24"/>
        </w:rPr>
        <w:t xml:space="preserve"> （投标人名称）的法定代表人。</w:t>
      </w:r>
    </w:p>
    <w:p w14:paraId="1A0BC1FF">
      <w:pPr>
        <w:spacing w:line="480" w:lineRule="exact"/>
        <w:ind w:firstLine="480" w:firstLineChars="200"/>
        <w:rPr>
          <w:rFonts w:eastAsia="仿宋_GB2312"/>
          <w:color w:val="000000"/>
          <w:sz w:val="24"/>
        </w:rPr>
      </w:pPr>
      <w:r>
        <w:rPr>
          <w:rFonts w:eastAsia="仿宋_GB2312"/>
          <w:color w:val="000000"/>
          <w:sz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rPr>
      </w:pPr>
    </w:p>
    <w:p w14:paraId="47EE3453">
      <w:pPr>
        <w:spacing w:line="480" w:lineRule="exact"/>
        <w:jc w:val="right"/>
        <w:rPr>
          <w:rFonts w:eastAsia="仿宋_GB2312"/>
          <w:color w:val="000000"/>
          <w:sz w:val="24"/>
        </w:rPr>
      </w:pPr>
      <w:r>
        <w:rPr>
          <w:rFonts w:eastAsia="仿宋_GB2312"/>
          <w:color w:val="000000"/>
          <w:sz w:val="24"/>
        </w:rPr>
        <w:t xml:space="preserve">                       </w:t>
      </w:r>
    </w:p>
    <w:p w14:paraId="185A1EB5">
      <w:pPr>
        <w:spacing w:line="480" w:lineRule="exact"/>
        <w:jc w:val="right"/>
        <w:rPr>
          <w:rFonts w:eastAsia="仿宋_GB2312"/>
          <w:color w:val="000000"/>
          <w:sz w:val="24"/>
        </w:rPr>
      </w:pPr>
    </w:p>
    <w:p w14:paraId="5458D554">
      <w:pPr>
        <w:spacing w:line="480" w:lineRule="exact"/>
        <w:jc w:val="right"/>
        <w:rPr>
          <w:rFonts w:eastAsia="仿宋_GB2312"/>
          <w:color w:val="000000"/>
          <w:sz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u w:val="single"/>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4" w:name="_Toc406_WPSOffice_Level2"/>
      <w:r>
        <w:rPr>
          <w:rFonts w:hint="eastAsia" w:ascii="宋体"/>
          <w:b/>
          <w:bCs/>
          <w:color w:val="000000"/>
          <w:sz w:val="32"/>
          <w:szCs w:val="32"/>
        </w:rPr>
        <w:t>法定代表人授权委托书</w:t>
      </w:r>
      <w:bookmarkEnd w:id="44"/>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u w:val="single"/>
        </w:rPr>
        <w:t>（采购人名称）</w:t>
      </w:r>
      <w:r>
        <w:rPr>
          <w:rFonts w:hint="eastAsia" w:ascii="仿宋_GB2312" w:eastAsia="仿宋_GB2312"/>
          <w:color w:val="000000"/>
          <w:sz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6AF24157">
      <w:pPr>
        <w:spacing w:line="700" w:lineRule="exact"/>
        <w:ind w:firstLine="629"/>
        <w:rPr>
          <w:rFonts w:ascii="仿宋_GB2312" w:eastAsia="仿宋_GB2312"/>
          <w:color w:val="000000"/>
          <w:sz w:val="24"/>
          <w:szCs w:val="20"/>
        </w:rPr>
      </w:pPr>
      <w:r>
        <w:rPr>
          <w:rFonts w:ascii="黑体" w:hAnsi="黑体" w:eastAsia="黑体"/>
          <w:b/>
          <w:color w:val="000000"/>
          <w:kern w:val="0"/>
          <w:sz w:val="32"/>
        </w:rPr>
        <w:br w:type="page"/>
      </w:r>
    </w:p>
    <w:p w14:paraId="2038F03F">
      <w:pPr>
        <w:widowControl/>
        <w:spacing w:before="100" w:beforeAutospacing="1" w:after="100" w:afterAutospacing="1" w:line="500" w:lineRule="atLeast"/>
        <w:rPr>
          <w:rFonts w:ascii="宋体" w:hAnsi="宋体" w:cs="宋体"/>
          <w:color w:val="262626"/>
          <w:kern w:val="0"/>
          <w:sz w:val="32"/>
          <w:szCs w:val="32"/>
        </w:rPr>
      </w:pPr>
      <w:r>
        <w:rPr>
          <w:rFonts w:hint="eastAsia" w:ascii="宋体" w:hAnsi="宋体" w:cs="宋体"/>
          <w:b/>
          <w:bCs/>
          <w:color w:val="262626"/>
          <w:kern w:val="0"/>
          <w:sz w:val="32"/>
          <w:szCs w:val="32"/>
        </w:rPr>
        <w:t>九、报价表</w:t>
      </w:r>
    </w:p>
    <w:p w14:paraId="0040D08C">
      <w:pPr>
        <w:spacing w:line="460" w:lineRule="exact"/>
        <w:rPr>
          <w:rFonts w:ascii="宋体" w:hAnsi="宋体" w:cs="宋体"/>
          <w:color w:val="262626"/>
          <w:kern w:val="0"/>
          <w:sz w:val="28"/>
          <w:szCs w:val="28"/>
          <w:u w:val="single"/>
        </w:rPr>
      </w:pPr>
      <w:r>
        <w:rPr>
          <w:rFonts w:ascii="宋体" w:hAnsi="宋体" w:cs="宋体"/>
          <w:color w:val="262626"/>
          <w:kern w:val="0"/>
          <w:sz w:val="28"/>
          <w:szCs w:val="28"/>
        </w:rPr>
        <w:t>投标人全称（加盖公章）：</w:t>
      </w:r>
    </w:p>
    <w:p w14:paraId="3536C4EC">
      <w:pPr>
        <w:spacing w:line="460" w:lineRule="exact"/>
        <w:rPr>
          <w:rFonts w:ascii="宋体" w:hAnsi="宋体" w:cs="宋体"/>
          <w:color w:val="262626"/>
          <w:kern w:val="0"/>
          <w:sz w:val="28"/>
          <w:szCs w:val="28"/>
        </w:rPr>
      </w:pPr>
      <w:r>
        <w:rPr>
          <w:rFonts w:ascii="宋体" w:hAnsi="宋体" w:cs="宋体"/>
          <w:color w:val="262626"/>
          <w:kern w:val="0"/>
          <w:sz w:val="28"/>
          <w:szCs w:val="28"/>
        </w:rPr>
        <w:t>项目名称：</w:t>
      </w:r>
      <w:r>
        <w:rPr>
          <w:rFonts w:hint="eastAsia" w:ascii="宋体" w:hAnsi="宋体" w:cs="宋体"/>
          <w:color w:val="262626"/>
          <w:kern w:val="0"/>
          <w:sz w:val="28"/>
          <w:szCs w:val="28"/>
        </w:rPr>
        <w:t>南通市妇幼保健院外立面幕墙清洗项目</w:t>
      </w:r>
    </w:p>
    <w:tbl>
      <w:tblPr>
        <w:tblStyle w:val="13"/>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385"/>
        <w:gridCol w:w="1009"/>
        <w:gridCol w:w="820"/>
        <w:gridCol w:w="1544"/>
        <w:gridCol w:w="1732"/>
      </w:tblGrid>
      <w:tr w14:paraId="323F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019BD14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序号</w:t>
            </w:r>
          </w:p>
        </w:tc>
        <w:tc>
          <w:tcPr>
            <w:tcW w:w="1385" w:type="dxa"/>
          </w:tcPr>
          <w:p w14:paraId="7D97BFF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清洗项目</w:t>
            </w:r>
          </w:p>
        </w:tc>
        <w:tc>
          <w:tcPr>
            <w:tcW w:w="1009" w:type="dxa"/>
          </w:tcPr>
          <w:p w14:paraId="7F34B3B6">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暂定数量</w:t>
            </w:r>
          </w:p>
        </w:tc>
        <w:tc>
          <w:tcPr>
            <w:tcW w:w="820" w:type="dxa"/>
          </w:tcPr>
          <w:p w14:paraId="561F10F6">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单位</w:t>
            </w:r>
          </w:p>
        </w:tc>
        <w:tc>
          <w:tcPr>
            <w:tcW w:w="1544" w:type="dxa"/>
          </w:tcPr>
          <w:p w14:paraId="54677172">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单价</w:t>
            </w:r>
          </w:p>
          <w:p w14:paraId="0070C2FC">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（元/次）</w:t>
            </w:r>
          </w:p>
        </w:tc>
        <w:tc>
          <w:tcPr>
            <w:tcW w:w="1732" w:type="dxa"/>
          </w:tcPr>
          <w:p w14:paraId="2AFEDC41">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总价</w:t>
            </w:r>
          </w:p>
          <w:p w14:paraId="7A59809B">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（元/次）</w:t>
            </w:r>
          </w:p>
        </w:tc>
      </w:tr>
      <w:tr w14:paraId="7920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7AE6DF65">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1</w:t>
            </w:r>
          </w:p>
        </w:tc>
        <w:tc>
          <w:tcPr>
            <w:tcW w:w="1385" w:type="dxa"/>
          </w:tcPr>
          <w:p w14:paraId="4B38DEAB">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外立面幕墙墙体</w:t>
            </w:r>
          </w:p>
        </w:tc>
        <w:tc>
          <w:tcPr>
            <w:tcW w:w="1009" w:type="dxa"/>
          </w:tcPr>
          <w:p w14:paraId="06F1DFD3">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16000</w:t>
            </w:r>
          </w:p>
        </w:tc>
        <w:tc>
          <w:tcPr>
            <w:tcW w:w="820" w:type="dxa"/>
          </w:tcPr>
          <w:p w14:paraId="515E2A53">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M2</w:t>
            </w:r>
          </w:p>
        </w:tc>
        <w:tc>
          <w:tcPr>
            <w:tcW w:w="1544" w:type="dxa"/>
          </w:tcPr>
          <w:p w14:paraId="58D17913">
            <w:pPr>
              <w:pStyle w:val="10"/>
              <w:ind w:firstLine="0"/>
              <w:jc w:val="center"/>
              <w:rPr>
                <w:rFonts w:ascii="宋体" w:hAnsi="宋体" w:cs="宋体" w:eastAsiaTheme="minorEastAsia"/>
                <w:color w:val="262626"/>
                <w:sz w:val="28"/>
                <w:szCs w:val="28"/>
              </w:rPr>
            </w:pPr>
          </w:p>
        </w:tc>
        <w:tc>
          <w:tcPr>
            <w:tcW w:w="1732" w:type="dxa"/>
          </w:tcPr>
          <w:p w14:paraId="1417F548">
            <w:pPr>
              <w:pStyle w:val="10"/>
              <w:ind w:firstLine="0"/>
              <w:jc w:val="center"/>
              <w:rPr>
                <w:rFonts w:ascii="宋体" w:hAnsi="宋体" w:cs="宋体" w:eastAsiaTheme="minorEastAsia"/>
                <w:color w:val="262626"/>
                <w:sz w:val="28"/>
                <w:szCs w:val="28"/>
              </w:rPr>
            </w:pPr>
          </w:p>
        </w:tc>
      </w:tr>
      <w:tr w14:paraId="5028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19384FB">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2</w:t>
            </w:r>
          </w:p>
        </w:tc>
        <w:tc>
          <w:tcPr>
            <w:tcW w:w="1385" w:type="dxa"/>
          </w:tcPr>
          <w:p w14:paraId="533DAE3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外立面幕墙玻璃</w:t>
            </w:r>
          </w:p>
        </w:tc>
        <w:tc>
          <w:tcPr>
            <w:tcW w:w="1009" w:type="dxa"/>
          </w:tcPr>
          <w:p w14:paraId="6E42B6C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4800</w:t>
            </w:r>
          </w:p>
        </w:tc>
        <w:tc>
          <w:tcPr>
            <w:tcW w:w="820" w:type="dxa"/>
          </w:tcPr>
          <w:p w14:paraId="7DAF089D">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M2</w:t>
            </w:r>
          </w:p>
        </w:tc>
        <w:tc>
          <w:tcPr>
            <w:tcW w:w="1544" w:type="dxa"/>
          </w:tcPr>
          <w:p w14:paraId="5776B1E7">
            <w:pPr>
              <w:pStyle w:val="10"/>
              <w:ind w:firstLine="0"/>
              <w:jc w:val="center"/>
              <w:rPr>
                <w:rFonts w:ascii="宋体" w:hAnsi="宋体" w:cs="宋体" w:eastAsiaTheme="minorEastAsia"/>
                <w:color w:val="262626"/>
                <w:sz w:val="28"/>
                <w:szCs w:val="28"/>
              </w:rPr>
            </w:pPr>
          </w:p>
        </w:tc>
        <w:tc>
          <w:tcPr>
            <w:tcW w:w="1732" w:type="dxa"/>
          </w:tcPr>
          <w:p w14:paraId="50DA2057">
            <w:pPr>
              <w:pStyle w:val="10"/>
              <w:ind w:firstLine="0"/>
              <w:jc w:val="center"/>
              <w:rPr>
                <w:rFonts w:ascii="宋体" w:hAnsi="宋体" w:cs="宋体" w:eastAsiaTheme="minorEastAsia"/>
                <w:color w:val="262626"/>
                <w:sz w:val="28"/>
                <w:szCs w:val="28"/>
              </w:rPr>
            </w:pPr>
          </w:p>
        </w:tc>
      </w:tr>
      <w:tr w14:paraId="6C1E1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tcPr>
          <w:p w14:paraId="1926FCBD">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3</w:t>
            </w:r>
          </w:p>
        </w:tc>
        <w:tc>
          <w:tcPr>
            <w:tcW w:w="1385" w:type="dxa"/>
          </w:tcPr>
          <w:p w14:paraId="6D6ED311">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外立面幕墙雨棚</w:t>
            </w:r>
          </w:p>
        </w:tc>
        <w:tc>
          <w:tcPr>
            <w:tcW w:w="1009" w:type="dxa"/>
          </w:tcPr>
          <w:p w14:paraId="6C6CDB60">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80</w:t>
            </w:r>
          </w:p>
        </w:tc>
        <w:tc>
          <w:tcPr>
            <w:tcW w:w="820" w:type="dxa"/>
          </w:tcPr>
          <w:p w14:paraId="69A818A4">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M2</w:t>
            </w:r>
          </w:p>
        </w:tc>
        <w:tc>
          <w:tcPr>
            <w:tcW w:w="1544" w:type="dxa"/>
          </w:tcPr>
          <w:p w14:paraId="69F1E123">
            <w:pPr>
              <w:pStyle w:val="10"/>
              <w:ind w:firstLine="0"/>
              <w:jc w:val="center"/>
              <w:rPr>
                <w:rFonts w:ascii="宋体" w:hAnsi="宋体" w:cs="宋体" w:eastAsiaTheme="minorEastAsia"/>
                <w:color w:val="262626"/>
                <w:sz w:val="28"/>
                <w:szCs w:val="28"/>
              </w:rPr>
            </w:pPr>
          </w:p>
        </w:tc>
        <w:tc>
          <w:tcPr>
            <w:tcW w:w="1732" w:type="dxa"/>
          </w:tcPr>
          <w:p w14:paraId="30CCD94A">
            <w:pPr>
              <w:pStyle w:val="10"/>
              <w:ind w:firstLine="0"/>
              <w:jc w:val="center"/>
              <w:rPr>
                <w:rFonts w:ascii="宋体" w:hAnsi="宋体" w:cs="宋体" w:eastAsiaTheme="minorEastAsia"/>
                <w:color w:val="262626"/>
                <w:sz w:val="28"/>
                <w:szCs w:val="28"/>
              </w:rPr>
            </w:pPr>
          </w:p>
        </w:tc>
      </w:tr>
      <w:tr w14:paraId="6292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14:paraId="3CBC7739">
            <w:pPr>
              <w:pStyle w:val="10"/>
              <w:ind w:firstLine="0"/>
              <w:jc w:val="center"/>
              <w:rPr>
                <w:rFonts w:ascii="宋体" w:hAnsi="宋体" w:cs="宋体" w:eastAsiaTheme="minorEastAsia"/>
                <w:color w:val="262626"/>
                <w:sz w:val="28"/>
                <w:szCs w:val="28"/>
              </w:rPr>
            </w:pPr>
            <w:r>
              <w:rPr>
                <w:rFonts w:hint="eastAsia" w:ascii="宋体" w:hAnsi="宋体" w:cs="宋体" w:eastAsiaTheme="minorEastAsia"/>
                <w:color w:val="262626"/>
                <w:sz w:val="28"/>
                <w:szCs w:val="28"/>
              </w:rPr>
              <w:t>单次清洗总费用合计</w:t>
            </w:r>
          </w:p>
        </w:tc>
        <w:tc>
          <w:tcPr>
            <w:tcW w:w="5105" w:type="dxa"/>
            <w:gridSpan w:val="4"/>
          </w:tcPr>
          <w:p w14:paraId="4598399C">
            <w:pPr>
              <w:pStyle w:val="10"/>
              <w:ind w:firstLine="0"/>
              <w:jc w:val="left"/>
              <w:rPr>
                <w:rFonts w:ascii="宋体" w:hAnsi="宋体" w:cs="宋体" w:eastAsiaTheme="minorEastAsia"/>
                <w:color w:val="262626"/>
                <w:sz w:val="28"/>
                <w:szCs w:val="28"/>
              </w:rPr>
            </w:pPr>
            <w:r>
              <w:rPr>
                <w:rFonts w:hint="eastAsia" w:ascii="宋体" w:hAnsi="宋体" w:cs="宋体" w:eastAsiaTheme="minorEastAsia"/>
                <w:color w:val="262626"/>
                <w:sz w:val="28"/>
                <w:szCs w:val="28"/>
              </w:rPr>
              <w:t>大写：         小写：</w:t>
            </w:r>
          </w:p>
        </w:tc>
      </w:tr>
    </w:tbl>
    <w:p w14:paraId="160B7A19">
      <w:pPr>
        <w:spacing w:line="460" w:lineRule="exact"/>
        <w:rPr>
          <w:rFonts w:ascii="宋体" w:hAnsi="宋体" w:cs="宋体"/>
          <w:color w:val="262626"/>
          <w:kern w:val="0"/>
          <w:sz w:val="28"/>
          <w:szCs w:val="28"/>
        </w:rPr>
      </w:pPr>
    </w:p>
    <w:p w14:paraId="75813BB7">
      <w:pPr>
        <w:spacing w:line="460" w:lineRule="exact"/>
        <w:rPr>
          <w:rFonts w:ascii="宋体" w:hAnsi="宋体" w:cs="宋体"/>
          <w:color w:val="262626"/>
          <w:kern w:val="0"/>
          <w:sz w:val="28"/>
          <w:szCs w:val="28"/>
        </w:rPr>
      </w:pPr>
    </w:p>
    <w:p w14:paraId="392FDF0C">
      <w:pPr>
        <w:spacing w:line="460" w:lineRule="exact"/>
        <w:rPr>
          <w:rFonts w:ascii="宋体" w:hAnsi="宋体" w:cs="宋体"/>
          <w:color w:val="262626"/>
          <w:kern w:val="0"/>
          <w:sz w:val="28"/>
          <w:szCs w:val="28"/>
        </w:rPr>
      </w:pPr>
      <w:r>
        <w:rPr>
          <w:rFonts w:ascii="宋体" w:hAnsi="宋体" w:cs="宋体"/>
          <w:color w:val="262626"/>
          <w:kern w:val="0"/>
          <w:sz w:val="28"/>
          <w:szCs w:val="28"/>
        </w:rPr>
        <w:t>日期：</w:t>
      </w:r>
    </w:p>
    <w:p w14:paraId="3B55608D">
      <w:pPr>
        <w:spacing w:line="460" w:lineRule="exact"/>
        <w:rPr>
          <w:rFonts w:ascii="宋体" w:hAnsi="宋体" w:cs="宋体"/>
          <w:color w:val="262626"/>
          <w:kern w:val="0"/>
          <w:sz w:val="28"/>
          <w:szCs w:val="28"/>
        </w:rPr>
      </w:pPr>
      <w:r>
        <w:rPr>
          <w:rFonts w:ascii="宋体" w:hAnsi="宋体" w:cs="宋体"/>
          <w:color w:val="262626"/>
          <w:kern w:val="0"/>
          <w:sz w:val="28"/>
          <w:szCs w:val="28"/>
        </w:rPr>
        <w:t>填写说明：</w:t>
      </w:r>
    </w:p>
    <w:p w14:paraId="718D40E6">
      <w:pPr>
        <w:spacing w:line="460" w:lineRule="exact"/>
        <w:rPr>
          <w:rFonts w:ascii="宋体" w:hAnsi="宋体" w:cs="宋体"/>
          <w:color w:val="262626"/>
          <w:kern w:val="0"/>
          <w:sz w:val="28"/>
          <w:szCs w:val="28"/>
        </w:rPr>
      </w:pPr>
      <w:r>
        <w:rPr>
          <w:rFonts w:hint="eastAsia" w:ascii="宋体" w:hAnsi="宋体" w:cs="宋体"/>
          <w:color w:val="262626"/>
          <w:kern w:val="0"/>
          <w:sz w:val="28"/>
          <w:szCs w:val="28"/>
        </w:rPr>
        <w:t>1</w:t>
      </w:r>
      <w:r>
        <w:rPr>
          <w:rFonts w:ascii="宋体" w:hAnsi="宋体" w:cs="宋体"/>
          <w:color w:val="262626"/>
          <w:kern w:val="0"/>
          <w:sz w:val="28"/>
          <w:szCs w:val="28"/>
        </w:rPr>
        <w:t>、</w:t>
      </w:r>
      <w:r>
        <w:rPr>
          <w:rFonts w:hint="eastAsia" w:ascii="宋体" w:hAnsi="宋体" w:cs="宋体"/>
          <w:color w:val="262626"/>
          <w:kern w:val="0"/>
          <w:sz w:val="28"/>
          <w:szCs w:val="28"/>
        </w:rPr>
        <w:t>报价</w:t>
      </w:r>
      <w:r>
        <w:rPr>
          <w:rFonts w:ascii="宋体" w:hAnsi="宋体" w:cs="宋体"/>
          <w:color w:val="262626"/>
          <w:kern w:val="0"/>
          <w:sz w:val="28"/>
          <w:szCs w:val="28"/>
        </w:rPr>
        <w:t>表必须加盖投标单位公章（复印件无效）。</w:t>
      </w:r>
    </w:p>
    <w:p w14:paraId="5840A873">
      <w:pPr>
        <w:widowControl/>
        <w:spacing w:line="460" w:lineRule="exact"/>
        <w:jc w:val="left"/>
        <w:rPr>
          <w:rFonts w:ascii="宋体" w:hAnsi="宋体" w:cs="宋体"/>
          <w:color w:val="262626"/>
          <w:kern w:val="0"/>
          <w:sz w:val="28"/>
          <w:szCs w:val="28"/>
        </w:rPr>
      </w:pPr>
      <w:r>
        <w:rPr>
          <w:rFonts w:hint="eastAsia" w:ascii="宋体" w:hAnsi="宋体" w:cs="宋体"/>
          <w:color w:val="262626"/>
          <w:kern w:val="0"/>
          <w:sz w:val="28"/>
          <w:szCs w:val="28"/>
        </w:rPr>
        <w:t>2</w:t>
      </w:r>
      <w:r>
        <w:rPr>
          <w:rFonts w:ascii="宋体" w:hAnsi="宋体" w:cs="宋体"/>
          <w:color w:val="262626"/>
          <w:kern w:val="0"/>
          <w:sz w:val="28"/>
          <w:szCs w:val="28"/>
        </w:rPr>
        <w:t>、如有分包，投标人投任何一个包的标的，都需单独填写开标一览表。</w:t>
      </w:r>
    </w:p>
    <w:p w14:paraId="19DBD15B">
      <w:pPr>
        <w:snapToGrid w:val="0"/>
        <w:spacing w:line="400" w:lineRule="exact"/>
        <w:contextualSpacing/>
        <w:rPr>
          <w:rFonts w:ascii="宋体" w:hAnsi="宋体" w:cs="宋体"/>
          <w:color w:val="262626"/>
          <w:kern w:val="0"/>
          <w:sz w:val="28"/>
          <w:szCs w:val="28"/>
        </w:rPr>
      </w:pPr>
    </w:p>
    <w:p w14:paraId="6593E592">
      <w:pPr>
        <w:snapToGrid w:val="0"/>
        <w:spacing w:line="400" w:lineRule="exact"/>
        <w:contextualSpacing/>
        <w:rPr>
          <w:rFonts w:ascii="宋体" w:hAnsi="宋体" w:cs="宋体"/>
          <w:color w:val="262626"/>
          <w:kern w:val="0"/>
          <w:sz w:val="28"/>
          <w:szCs w:val="28"/>
        </w:rPr>
      </w:pPr>
    </w:p>
    <w:p w14:paraId="05EA40BE">
      <w:pPr>
        <w:snapToGrid w:val="0"/>
        <w:spacing w:line="400" w:lineRule="exact"/>
        <w:contextualSpacing/>
        <w:rPr>
          <w:rFonts w:ascii="宋体" w:hAnsi="宋体" w:cs="宋体"/>
          <w:color w:val="262626"/>
          <w:kern w:val="0"/>
          <w:sz w:val="28"/>
          <w:szCs w:val="28"/>
        </w:rPr>
      </w:pPr>
    </w:p>
    <w:p w14:paraId="39EEBDAE">
      <w:pPr>
        <w:snapToGrid w:val="0"/>
        <w:spacing w:line="400" w:lineRule="exact"/>
        <w:contextualSpacing/>
        <w:rPr>
          <w:rFonts w:ascii="宋体" w:hAnsi="宋体" w:cs="宋体"/>
          <w:color w:val="262626"/>
          <w:kern w:val="0"/>
          <w:sz w:val="28"/>
          <w:szCs w:val="28"/>
        </w:rPr>
      </w:pPr>
    </w:p>
    <w:p w14:paraId="40E055D9">
      <w:pPr>
        <w:snapToGrid w:val="0"/>
        <w:spacing w:line="400" w:lineRule="exact"/>
        <w:contextualSpacing/>
        <w:rPr>
          <w:rFonts w:ascii="宋体" w:hAnsi="宋体" w:cs="宋体"/>
          <w:color w:val="262626"/>
          <w:kern w:val="0"/>
          <w:sz w:val="28"/>
          <w:szCs w:val="28"/>
        </w:rPr>
      </w:pPr>
    </w:p>
    <w:p w14:paraId="3D38BDCF">
      <w:pPr>
        <w:snapToGrid w:val="0"/>
        <w:spacing w:line="400" w:lineRule="exact"/>
        <w:contextualSpacing/>
        <w:rPr>
          <w:rFonts w:ascii="宋体" w:hAnsi="宋体" w:cs="宋体"/>
          <w:color w:val="262626"/>
          <w:kern w:val="0"/>
          <w:sz w:val="28"/>
          <w:szCs w:val="28"/>
        </w:rPr>
      </w:pPr>
    </w:p>
    <w:p w14:paraId="0518D9CB">
      <w:pPr>
        <w:widowControl/>
        <w:numPr>
          <w:ilvl w:val="0"/>
          <w:numId w:val="5"/>
        </w:numPr>
        <w:spacing w:before="100" w:beforeAutospacing="1" w:after="100" w:afterAutospacing="1" w:line="500" w:lineRule="atLeast"/>
        <w:rPr>
          <w:rFonts w:ascii="宋体" w:hAnsi="宋体" w:cs="宋体"/>
          <w:b/>
          <w:bCs/>
          <w:color w:val="262626"/>
          <w:kern w:val="0"/>
          <w:sz w:val="32"/>
          <w:szCs w:val="32"/>
        </w:rPr>
      </w:pPr>
      <w:r>
        <w:rPr>
          <w:rFonts w:hint="eastAsia" w:ascii="宋体" w:hAnsi="宋体" w:cs="宋体"/>
          <w:b/>
          <w:bCs/>
          <w:color w:val="262626"/>
          <w:kern w:val="0"/>
          <w:sz w:val="32"/>
          <w:szCs w:val="32"/>
        </w:rPr>
        <w:t>技术响应偏差表</w:t>
      </w:r>
    </w:p>
    <w:p w14:paraId="5CE8608A">
      <w:pPr>
        <w:widowControl/>
        <w:jc w:val="center"/>
        <w:outlineLvl w:val="1"/>
        <w:rPr>
          <w:rFonts w:ascii="黑体" w:hAnsi="黑体" w:eastAsia="黑体"/>
          <w:color w:val="000000"/>
          <w:kern w:val="0"/>
          <w:sz w:val="32"/>
        </w:rPr>
      </w:pPr>
      <w:bookmarkStart w:id="45" w:name="_Toc29509_WPSOffice_Level2"/>
      <w:r>
        <w:rPr>
          <w:rFonts w:hint="eastAsia" w:ascii="黑体" w:hAnsi="黑体" w:eastAsia="黑体"/>
          <w:color w:val="000000"/>
          <w:kern w:val="0"/>
          <w:sz w:val="32"/>
        </w:rPr>
        <w:t>投标技术响应偏差表</w:t>
      </w:r>
      <w:bookmarkEnd w:id="45"/>
    </w:p>
    <w:tbl>
      <w:tblPr>
        <w:tblStyle w:val="12"/>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0019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1ED4E3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采购文件内容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4932730">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F742D00">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14AF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82F789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A1BD4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089873">
            <w:pPr>
              <w:spacing w:line="560" w:lineRule="exact"/>
              <w:jc w:val="center"/>
              <w:rPr>
                <w:rFonts w:ascii="仿宋_GB2312" w:eastAsia="仿宋_GB2312"/>
                <w:color w:val="000000"/>
                <w:sz w:val="24"/>
              </w:rPr>
            </w:pPr>
          </w:p>
        </w:tc>
      </w:tr>
      <w:tr w14:paraId="149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FA7564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F35C4E">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B5956C">
            <w:pPr>
              <w:spacing w:line="560" w:lineRule="exact"/>
              <w:jc w:val="center"/>
              <w:rPr>
                <w:rFonts w:ascii="仿宋_GB2312" w:eastAsia="仿宋_GB2312"/>
                <w:color w:val="000000"/>
                <w:sz w:val="24"/>
              </w:rPr>
            </w:pPr>
          </w:p>
        </w:tc>
      </w:tr>
      <w:tr w14:paraId="48F5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BC8B2E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9780B5E">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12A36C01">
            <w:pPr>
              <w:spacing w:line="560" w:lineRule="exact"/>
              <w:jc w:val="center"/>
              <w:rPr>
                <w:rFonts w:ascii="仿宋_GB2312" w:eastAsia="仿宋_GB2312"/>
                <w:color w:val="000000"/>
                <w:sz w:val="24"/>
              </w:rPr>
            </w:pPr>
          </w:p>
        </w:tc>
      </w:tr>
      <w:tr w14:paraId="14C3E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D32E593">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EDB27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DEFC204">
            <w:pPr>
              <w:spacing w:line="560" w:lineRule="exact"/>
              <w:jc w:val="center"/>
              <w:rPr>
                <w:rFonts w:ascii="仿宋_GB2312" w:eastAsia="仿宋_GB2312"/>
                <w:color w:val="000000"/>
                <w:sz w:val="24"/>
              </w:rPr>
            </w:pPr>
          </w:p>
        </w:tc>
      </w:tr>
      <w:tr w14:paraId="5510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2ABD5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95E95AC">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34D1397">
            <w:pPr>
              <w:spacing w:line="560" w:lineRule="exact"/>
              <w:jc w:val="center"/>
              <w:rPr>
                <w:rFonts w:ascii="仿宋_GB2312" w:eastAsia="仿宋_GB2312"/>
                <w:color w:val="000000"/>
                <w:sz w:val="24"/>
              </w:rPr>
            </w:pPr>
          </w:p>
        </w:tc>
      </w:tr>
      <w:tr w14:paraId="2DFD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EB477A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30408D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C66756E">
            <w:pPr>
              <w:spacing w:line="560" w:lineRule="exact"/>
              <w:jc w:val="center"/>
              <w:rPr>
                <w:rFonts w:ascii="仿宋_GB2312" w:eastAsia="仿宋_GB2312"/>
                <w:color w:val="000000"/>
                <w:sz w:val="24"/>
              </w:rPr>
            </w:pPr>
          </w:p>
        </w:tc>
      </w:tr>
      <w:tr w14:paraId="23C9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362EFA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C415AB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D1FBCA3">
            <w:pPr>
              <w:spacing w:line="560" w:lineRule="exact"/>
              <w:jc w:val="center"/>
              <w:rPr>
                <w:rFonts w:ascii="仿宋_GB2312" w:eastAsia="仿宋_GB2312"/>
                <w:color w:val="000000"/>
                <w:sz w:val="24"/>
              </w:rPr>
            </w:pPr>
          </w:p>
        </w:tc>
      </w:tr>
      <w:tr w14:paraId="688A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FF4681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C7625DD">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9A31E20">
            <w:pPr>
              <w:spacing w:line="560" w:lineRule="exact"/>
              <w:jc w:val="center"/>
              <w:rPr>
                <w:rFonts w:ascii="仿宋_GB2312" w:eastAsia="仿宋_GB2312"/>
                <w:color w:val="000000"/>
                <w:sz w:val="24"/>
              </w:rPr>
            </w:pPr>
          </w:p>
        </w:tc>
      </w:tr>
      <w:tr w14:paraId="5010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4C794A">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8A946F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CADB34E">
            <w:pPr>
              <w:spacing w:line="560" w:lineRule="exact"/>
              <w:jc w:val="center"/>
              <w:rPr>
                <w:rFonts w:ascii="仿宋_GB2312" w:eastAsia="仿宋_GB2312"/>
                <w:color w:val="000000"/>
                <w:sz w:val="24"/>
              </w:rPr>
            </w:pPr>
          </w:p>
        </w:tc>
      </w:tr>
      <w:tr w14:paraId="47E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7E1914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CBE135F">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57B0D3F">
            <w:pPr>
              <w:spacing w:line="560" w:lineRule="exact"/>
              <w:jc w:val="center"/>
              <w:rPr>
                <w:rFonts w:ascii="仿宋_GB2312" w:eastAsia="仿宋_GB2312"/>
                <w:color w:val="000000"/>
                <w:sz w:val="24"/>
              </w:rPr>
            </w:pPr>
          </w:p>
        </w:tc>
      </w:tr>
    </w:tbl>
    <w:p w14:paraId="7FD040CD">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74D7F0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5EB54869">
      <w:pPr>
        <w:ind w:firstLine="482"/>
        <w:rPr>
          <w:rFonts w:ascii="宋体" w:hAnsi="宋体"/>
          <w:b/>
          <w:bCs/>
          <w:color w:val="000000"/>
          <w:sz w:val="24"/>
          <w:szCs w:val="28"/>
        </w:rPr>
      </w:pPr>
    </w:p>
    <w:p w14:paraId="5FB67135">
      <w:pPr>
        <w:rPr>
          <w:rFonts w:ascii="宋体" w:hAnsi="宋体"/>
          <w:b/>
          <w:bCs/>
          <w:color w:val="000000"/>
          <w:sz w:val="24"/>
          <w:szCs w:val="28"/>
        </w:rPr>
      </w:pPr>
      <w:r>
        <w:rPr>
          <w:rFonts w:hint="eastAsia" w:ascii="宋体" w:hAnsi="宋体"/>
          <w:b/>
          <w:bCs/>
          <w:color w:val="000000"/>
          <w:sz w:val="24"/>
          <w:szCs w:val="28"/>
        </w:rPr>
        <w:t>1、凡投标文件中所投货物或服务与采购文件有偏差的（包括正偏差，负偏差），均应在此表中详细列出并说明理由。第四部分技术要求须逐条应答。</w:t>
      </w:r>
    </w:p>
    <w:p w14:paraId="629DBE11">
      <w:pPr>
        <w:rPr>
          <w:rFonts w:ascii="宋体" w:hAnsi="宋体"/>
          <w:b/>
          <w:bCs/>
          <w:color w:val="000000"/>
          <w:sz w:val="24"/>
          <w:szCs w:val="28"/>
        </w:rPr>
      </w:pPr>
      <w:r>
        <w:rPr>
          <w:rFonts w:hint="eastAsia" w:ascii="宋体" w:hAnsi="宋体"/>
          <w:b/>
          <w:bCs/>
          <w:color w:val="000000"/>
          <w:sz w:val="24"/>
          <w:szCs w:val="28"/>
        </w:rPr>
        <w:t>2、投标人所投产品如与采购文件要求的规格及配置不一致，则须在上表偏离说明中详细注明。</w:t>
      </w:r>
    </w:p>
    <w:p w14:paraId="4AEC1D98">
      <w:pPr>
        <w:rPr>
          <w:rFonts w:ascii="黑体" w:hAnsi="黑体" w:eastAsia="黑体"/>
          <w:b/>
          <w:color w:val="000000"/>
          <w:kern w:val="0"/>
          <w:sz w:val="32"/>
        </w:rPr>
      </w:pPr>
      <w:r>
        <w:rPr>
          <w:rFonts w:hint="eastAsia" w:ascii="宋体" w:hAnsi="宋体"/>
          <w:b/>
          <w:bCs/>
          <w:color w:val="000000"/>
          <w:sz w:val="24"/>
          <w:szCs w:val="28"/>
        </w:rPr>
        <w:t>3、响应部分可后附详细说明及技术资料，并注明投标文件中对应的页码范围。</w:t>
      </w:r>
      <w:bookmarkStart w:id="46" w:name="_Toc514054497"/>
      <w:bookmarkStart w:id="47" w:name="_Toc16234"/>
    </w:p>
    <w:bookmarkEnd w:id="46"/>
    <w:bookmarkEnd w:id="47"/>
    <w:p w14:paraId="400A6FEC">
      <w:pPr>
        <w:widowControl/>
        <w:jc w:val="left"/>
        <w:outlineLvl w:val="1"/>
        <w:rPr>
          <w:rFonts w:ascii="黑体" w:hAnsi="黑体" w:eastAsia="黑体"/>
          <w:b/>
          <w:color w:val="000000"/>
          <w:kern w:val="0"/>
          <w:sz w:val="32"/>
        </w:rPr>
      </w:pPr>
      <w:bookmarkStart w:id="48" w:name="_Toc514054502"/>
      <w:bookmarkStart w:id="49" w:name="_Toc15828"/>
      <w:bookmarkStart w:id="50" w:name="_Toc25001_WPSOffice_Level2"/>
    </w:p>
    <w:p w14:paraId="72BE0682">
      <w:pPr>
        <w:widowControl/>
        <w:jc w:val="left"/>
        <w:outlineLvl w:val="1"/>
        <w:rPr>
          <w:rFonts w:ascii="黑体" w:hAnsi="黑体" w:eastAsia="黑体"/>
          <w:b/>
          <w:color w:val="000000"/>
          <w:kern w:val="0"/>
          <w:sz w:val="32"/>
        </w:rPr>
      </w:pPr>
    </w:p>
    <w:p w14:paraId="2BE30349">
      <w:pPr>
        <w:widowControl/>
        <w:jc w:val="left"/>
        <w:outlineLvl w:val="1"/>
        <w:rPr>
          <w:rFonts w:ascii="黑体" w:hAnsi="黑体" w:eastAsia="黑体"/>
          <w:b/>
          <w:color w:val="000000"/>
          <w:kern w:val="0"/>
          <w:sz w:val="32"/>
        </w:rPr>
      </w:pPr>
      <w:r>
        <w:rPr>
          <w:rFonts w:ascii="黑体" w:hAnsi="黑体" w:eastAsia="黑体"/>
          <w:b/>
          <w:color w:val="000000"/>
          <w:kern w:val="0"/>
          <w:sz w:val="32"/>
        </w:rPr>
        <w:t>十</w:t>
      </w:r>
      <w:r>
        <w:rPr>
          <w:rFonts w:hint="eastAsia" w:ascii="黑体" w:hAnsi="黑体" w:eastAsia="黑体"/>
          <w:b/>
          <w:color w:val="000000"/>
          <w:kern w:val="0"/>
          <w:sz w:val="32"/>
        </w:rPr>
        <w:t>一</w:t>
      </w:r>
      <w:r>
        <w:rPr>
          <w:rFonts w:ascii="黑体" w:hAnsi="黑体" w:eastAsia="黑体"/>
          <w:b/>
          <w:color w:val="000000"/>
          <w:kern w:val="0"/>
          <w:sz w:val="32"/>
        </w:rPr>
        <w:t>、</w:t>
      </w:r>
      <w:bookmarkEnd w:id="48"/>
      <w:bookmarkEnd w:id="49"/>
      <w:bookmarkEnd w:id="50"/>
      <w:r>
        <w:rPr>
          <w:rFonts w:hint="eastAsia" w:ascii="黑体" w:hAnsi="黑体" w:eastAsia="黑体"/>
          <w:b/>
          <w:color w:val="000000"/>
          <w:kern w:val="0"/>
          <w:sz w:val="32"/>
        </w:rPr>
        <w:t>项目实施方案</w:t>
      </w:r>
    </w:p>
    <w:p w14:paraId="3F01CF14">
      <w:pPr>
        <w:spacing w:line="560" w:lineRule="exact"/>
        <w:jc w:val="center"/>
        <w:rPr>
          <w:rFonts w:ascii="宋体"/>
          <w:b/>
          <w:bCs/>
          <w:color w:val="000000"/>
          <w:sz w:val="32"/>
          <w:szCs w:val="32"/>
        </w:rPr>
      </w:pPr>
      <w:bookmarkStart w:id="51" w:name="_Toc2882_WPSOffice_Level2"/>
      <w:r>
        <w:rPr>
          <w:rFonts w:hint="eastAsia" w:ascii="宋体"/>
          <w:b/>
          <w:bCs/>
          <w:color w:val="000000"/>
          <w:sz w:val="32"/>
          <w:szCs w:val="32"/>
        </w:rPr>
        <w:t>按照采购文件要求，格式自拟</w:t>
      </w:r>
      <w:bookmarkEnd w:id="51"/>
    </w:p>
    <w:p w14:paraId="0DDD0462">
      <w:pPr>
        <w:widowControl/>
        <w:jc w:val="left"/>
        <w:outlineLvl w:val="1"/>
        <w:rPr>
          <w:rFonts w:ascii="黑体" w:hAnsi="黑体" w:eastAsia="黑体"/>
          <w:b/>
          <w:color w:val="000000"/>
          <w:kern w:val="0"/>
          <w:sz w:val="32"/>
        </w:rPr>
      </w:pPr>
      <w:r>
        <w:rPr>
          <w:rFonts w:ascii="黑体" w:hAnsi="黑体" w:eastAsia="黑体"/>
          <w:b/>
          <w:color w:val="000000"/>
          <w:kern w:val="0"/>
          <w:sz w:val="32"/>
        </w:rPr>
        <w:br w:type="page"/>
      </w:r>
      <w:bookmarkStart w:id="52" w:name="_Toc502821163"/>
      <w:bookmarkStart w:id="53" w:name="_Toc514054505"/>
      <w:bookmarkStart w:id="54" w:name="_Toc15753"/>
      <w:bookmarkStart w:id="55" w:name="_Toc30836_WPSOffice_Level2"/>
      <w:r>
        <w:rPr>
          <w:rFonts w:ascii="黑体" w:hAnsi="黑体" w:eastAsia="黑体"/>
          <w:b/>
          <w:color w:val="000000"/>
          <w:kern w:val="0"/>
          <w:sz w:val="32"/>
        </w:rPr>
        <w:t>十</w:t>
      </w:r>
      <w:r>
        <w:rPr>
          <w:rFonts w:hint="eastAsia" w:ascii="黑体" w:hAnsi="黑体" w:eastAsia="黑体"/>
          <w:b/>
          <w:color w:val="000000"/>
          <w:kern w:val="0"/>
          <w:sz w:val="32"/>
        </w:rPr>
        <w:t>二</w:t>
      </w:r>
      <w:r>
        <w:rPr>
          <w:rFonts w:ascii="黑体" w:hAnsi="黑体" w:eastAsia="黑体"/>
          <w:b/>
          <w:color w:val="000000"/>
          <w:kern w:val="0"/>
          <w:sz w:val="32"/>
        </w:rPr>
        <w:t>、投标所需其他材料</w:t>
      </w:r>
      <w:bookmarkEnd w:id="52"/>
      <w:bookmarkEnd w:id="53"/>
      <w:bookmarkEnd w:id="54"/>
      <w:bookmarkEnd w:id="55"/>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p>
    <w:p w14:paraId="4D129733">
      <w:pPr>
        <w:pStyle w:val="2"/>
      </w:pPr>
    </w:p>
    <w:p w14:paraId="0D2CAB71">
      <w:pPr>
        <w:pStyle w:val="8"/>
        <w:ind w:firstLine="514"/>
        <w:rPr>
          <w:rFonts w:ascii="Times New Roman" w:hAnsi="Times New Roman" w:cs="宋体"/>
        </w:rPr>
      </w:pPr>
    </w:p>
    <w:p w14:paraId="4F68338A">
      <w:pPr>
        <w:pStyle w:val="8"/>
        <w:ind w:firstLine="514"/>
        <w:rPr>
          <w:rFonts w:ascii="Times New Roman" w:hAnsi="Times New Roman" w:cs="宋体"/>
        </w:rPr>
      </w:pPr>
    </w:p>
    <w:p w14:paraId="2A408987">
      <w:pPr>
        <w:pStyle w:val="8"/>
        <w:ind w:firstLine="514"/>
        <w:rPr>
          <w:rFonts w:ascii="Times New Roman" w:hAnsi="Times New Roman" w:cs="宋体"/>
        </w:rPr>
      </w:pPr>
    </w:p>
    <w:p w14:paraId="58467282">
      <w:pPr>
        <w:pStyle w:val="8"/>
        <w:ind w:firstLine="514"/>
        <w:rPr>
          <w:rFonts w:ascii="Times New Roman" w:hAnsi="Times New Roman" w:cs="宋体"/>
        </w:rPr>
      </w:pPr>
    </w:p>
    <w:p w14:paraId="192312B8">
      <w:pPr>
        <w:pStyle w:val="8"/>
        <w:ind w:firstLine="514"/>
        <w:rPr>
          <w:rFonts w:ascii="Times New Roman" w:hAnsi="Times New Roman" w:cs="宋体"/>
        </w:rPr>
      </w:pPr>
    </w:p>
    <w:p w14:paraId="7C75F14A">
      <w:pPr>
        <w:pStyle w:val="8"/>
        <w:ind w:firstLine="514"/>
        <w:rPr>
          <w:rFonts w:ascii="Times New Roman" w:hAnsi="Times New Roman" w:cs="宋体"/>
        </w:rPr>
      </w:pPr>
    </w:p>
    <w:p w14:paraId="477D2640">
      <w:pPr>
        <w:pStyle w:val="8"/>
        <w:ind w:firstLine="514"/>
        <w:rPr>
          <w:rFonts w:ascii="Times New Roman" w:hAnsi="Times New Roman" w:cs="宋体"/>
        </w:rPr>
      </w:pPr>
    </w:p>
    <w:p w14:paraId="1FA1F838">
      <w:pPr>
        <w:pStyle w:val="8"/>
        <w:ind w:firstLine="514"/>
        <w:rPr>
          <w:rFonts w:ascii="Times New Roman" w:hAnsi="Times New Roman" w:cs="宋体"/>
        </w:rPr>
      </w:pPr>
    </w:p>
    <w:p w14:paraId="0CCF41C5">
      <w:pPr>
        <w:pStyle w:val="8"/>
        <w:ind w:firstLine="514"/>
        <w:rPr>
          <w:rFonts w:ascii="Times New Roman" w:hAnsi="Times New Roman" w:cs="宋体"/>
        </w:rPr>
      </w:pPr>
    </w:p>
    <w:p w14:paraId="15F3D43A">
      <w:pPr>
        <w:pStyle w:val="8"/>
        <w:ind w:firstLine="514"/>
        <w:rPr>
          <w:rFonts w:ascii="Times New Roman" w:hAnsi="Times New Roman" w:cs="宋体"/>
        </w:rPr>
      </w:pPr>
    </w:p>
    <w:p w14:paraId="6B44B975">
      <w:pPr>
        <w:pStyle w:val="8"/>
        <w:ind w:firstLine="514"/>
        <w:rPr>
          <w:rFonts w:ascii="Times New Roman" w:hAnsi="Times New Roman" w:cs="宋体"/>
        </w:rPr>
      </w:pPr>
    </w:p>
    <w:p w14:paraId="55E6B677">
      <w:pPr>
        <w:pStyle w:val="8"/>
        <w:ind w:firstLine="514"/>
        <w:rPr>
          <w:rFonts w:ascii="Times New Roman" w:hAnsi="Times New Roman" w:cs="宋体"/>
        </w:rPr>
      </w:pPr>
    </w:p>
    <w:p w14:paraId="1FA96FBE">
      <w:pPr>
        <w:pStyle w:val="8"/>
        <w:ind w:firstLine="514"/>
        <w:rPr>
          <w:rFonts w:ascii="Times New Roman" w:hAnsi="Times New Roman" w:cs="宋体"/>
        </w:rPr>
      </w:pPr>
    </w:p>
    <w:p w14:paraId="5CFB715D">
      <w:pPr>
        <w:pStyle w:val="8"/>
        <w:ind w:firstLine="514"/>
        <w:rPr>
          <w:rFonts w:ascii="Times New Roman" w:hAnsi="Times New Roman" w:cs="宋体"/>
        </w:rPr>
      </w:pPr>
    </w:p>
    <w:p w14:paraId="3522012D">
      <w:pPr>
        <w:pStyle w:val="8"/>
        <w:ind w:firstLine="514"/>
        <w:rPr>
          <w:rFonts w:ascii="Times New Roman" w:hAnsi="Times New Roman" w:cs="宋体"/>
        </w:rPr>
      </w:pPr>
    </w:p>
    <w:p w14:paraId="3BC79974">
      <w:pPr>
        <w:pStyle w:val="8"/>
        <w:ind w:firstLine="514"/>
        <w:rPr>
          <w:rFonts w:ascii="Times New Roman" w:hAnsi="Times New Roman" w:cs="宋体"/>
        </w:rPr>
      </w:pPr>
    </w:p>
    <w:p w14:paraId="217D5E8D">
      <w:pPr>
        <w:pStyle w:val="8"/>
        <w:ind w:firstLine="514"/>
        <w:rPr>
          <w:rFonts w:ascii="Times New Roman" w:hAnsi="Times New Roman" w:cs="宋体"/>
        </w:rPr>
      </w:pPr>
    </w:p>
    <w:p w14:paraId="7893B640">
      <w:pPr>
        <w:pStyle w:val="8"/>
        <w:ind w:firstLine="514"/>
        <w:rPr>
          <w:rFonts w:ascii="Times New Roman" w:hAnsi="Times New Roman" w:cs="宋体"/>
        </w:rPr>
      </w:pPr>
    </w:p>
    <w:p w14:paraId="03C3E281">
      <w:pPr>
        <w:pStyle w:val="8"/>
        <w:ind w:firstLine="514"/>
        <w:rPr>
          <w:rFonts w:ascii="Times New Roman" w:hAnsi="Times New Roman" w:cs="宋体"/>
        </w:rPr>
      </w:pPr>
    </w:p>
    <w:p w14:paraId="5C090F71">
      <w:pPr>
        <w:pStyle w:val="8"/>
        <w:ind w:firstLine="514"/>
        <w:rPr>
          <w:rFonts w:ascii="Times New Roman" w:hAnsi="Times New Roman" w:cs="宋体"/>
        </w:rPr>
      </w:pPr>
    </w:p>
    <w:p w14:paraId="6C8A0FCA">
      <w:pPr>
        <w:pStyle w:val="8"/>
        <w:ind w:firstLine="514"/>
        <w:rPr>
          <w:rFonts w:ascii="Times New Roman" w:hAnsi="Times New Roman" w:cs="宋体"/>
        </w:rPr>
      </w:pPr>
    </w:p>
    <w:p w14:paraId="46F350CA">
      <w:pPr>
        <w:pStyle w:val="8"/>
        <w:ind w:firstLine="514"/>
        <w:rPr>
          <w:rFonts w:ascii="Times New Roman" w:hAnsi="Times New Roman" w:cs="宋体"/>
        </w:rPr>
      </w:pPr>
    </w:p>
    <w:p w14:paraId="0A2D4505">
      <w:pPr>
        <w:pStyle w:val="8"/>
        <w:ind w:firstLine="514"/>
        <w:rPr>
          <w:rFonts w:ascii="Times New Roman" w:hAnsi="Times New Roman" w:cs="宋体"/>
        </w:rPr>
      </w:pPr>
    </w:p>
    <w:p w14:paraId="3C83DA38">
      <w:pPr>
        <w:pStyle w:val="8"/>
        <w:ind w:firstLine="514"/>
        <w:rPr>
          <w:rFonts w:ascii="Times New Roman" w:hAnsi="Times New Roman" w:cs="宋体"/>
        </w:rPr>
      </w:pPr>
    </w:p>
    <w:p w14:paraId="4B42A4F4">
      <w:pPr>
        <w:pStyle w:val="8"/>
        <w:ind w:firstLine="514"/>
        <w:rPr>
          <w:rFonts w:ascii="Times New Roman" w:hAnsi="Times New Roman" w:cs="宋体"/>
        </w:rPr>
      </w:pPr>
    </w:p>
    <w:p w14:paraId="35ADF862">
      <w:pPr>
        <w:tabs>
          <w:tab w:val="left" w:pos="1050"/>
          <w:tab w:val="right" w:leader="dot" w:pos="9402"/>
        </w:tabs>
        <w:spacing w:before="312" w:beforeLines="100" w:line="520" w:lineRule="exact"/>
        <w:jc w:val="both"/>
        <w:rPr>
          <w:rFonts w:hint="default" w:ascii="宋体" w:hAnsi="宋体" w:eastAsia="宋体" w:cs="宋体"/>
          <w:b/>
          <w:bCs/>
          <w:w w:val="80"/>
          <w:sz w:val="36"/>
          <w:szCs w:val="36"/>
          <w:lang w:val="en-US" w:eastAsia="zh-CN"/>
        </w:rPr>
      </w:pPr>
      <w:r>
        <w:rPr>
          <w:rFonts w:hint="eastAsia" w:ascii="宋体" w:hAnsi="宋体" w:eastAsia="宋体" w:cs="宋体"/>
          <w:b/>
          <w:bCs/>
          <w:w w:val="80"/>
          <w:sz w:val="36"/>
          <w:szCs w:val="36"/>
          <w:lang w:val="en-US" w:eastAsia="zh-CN"/>
        </w:rPr>
        <w:t>合同模板：</w:t>
      </w:r>
    </w:p>
    <w:p w14:paraId="7E448B6F">
      <w:pPr>
        <w:tabs>
          <w:tab w:val="left" w:pos="1050"/>
          <w:tab w:val="right" w:leader="dot" w:pos="9402"/>
        </w:tabs>
        <w:spacing w:before="312" w:beforeLines="100" w:line="520" w:lineRule="exact"/>
        <w:jc w:val="center"/>
        <w:rPr>
          <w:rFonts w:ascii="宋体" w:hAnsi="宋体" w:eastAsia="宋体" w:cs="宋体"/>
          <w:b/>
          <w:bCs/>
          <w:w w:val="80"/>
          <w:sz w:val="44"/>
          <w:szCs w:val="44"/>
        </w:rPr>
      </w:pPr>
      <w:r>
        <w:rPr>
          <w:rFonts w:hint="eastAsia" w:ascii="宋体" w:hAnsi="宋体" w:eastAsia="宋体" w:cs="宋体"/>
          <w:b/>
          <w:bCs/>
          <w:w w:val="80"/>
          <w:sz w:val="36"/>
          <w:szCs w:val="36"/>
        </w:rPr>
        <w:t>外立面幕墙清洗合同（</w:t>
      </w:r>
      <w:r>
        <w:rPr>
          <w:rFonts w:hint="eastAsia" w:ascii="宋体" w:hAnsi="宋体" w:cs="宋体"/>
          <w:b/>
          <w:bCs/>
          <w:w w:val="80"/>
          <w:sz w:val="36"/>
          <w:szCs w:val="36"/>
        </w:rPr>
        <w:t>医院</w:t>
      </w:r>
      <w:r>
        <w:rPr>
          <w:rFonts w:hint="eastAsia" w:ascii="宋体" w:hAnsi="宋体" w:eastAsia="宋体" w:cs="宋体"/>
          <w:b/>
          <w:bCs/>
          <w:w w:val="80"/>
          <w:sz w:val="36"/>
          <w:szCs w:val="36"/>
        </w:rPr>
        <w:t>保留合同调整权利）</w:t>
      </w:r>
    </w:p>
    <w:p w14:paraId="6AFAF929">
      <w:pPr>
        <w:spacing w:line="420" w:lineRule="exact"/>
        <w:rPr>
          <w:rFonts w:ascii="宋体" w:hAnsi="宋体" w:eastAsia="宋体" w:cs="宋体"/>
          <w:spacing w:val="46"/>
        </w:rPr>
      </w:pPr>
    </w:p>
    <w:p w14:paraId="10B5306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甲方：南通市妇幼保健院   </w:t>
      </w:r>
    </w:p>
    <w:p w14:paraId="307F58F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乙方：                                     </w:t>
      </w:r>
    </w:p>
    <w:p w14:paraId="6A3CDCE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签订时间：     年     月     日 </w:t>
      </w:r>
    </w:p>
    <w:p w14:paraId="2F96082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签订地点：                                           </w:t>
      </w:r>
    </w:p>
    <w:p w14:paraId="5074F29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根据《中华人民共和国政府施工法》、《中华人民共和国民法典》及 南通市妇幼保健院</w:t>
      </w:r>
      <w:bookmarkStart w:id="56" w:name="OLE_LINK12"/>
      <w:r>
        <w:rPr>
          <w:rFonts w:hint="eastAsia" w:ascii="宋体" w:hAnsi="宋体" w:eastAsia="宋体" w:cs="宋体"/>
          <w:sz w:val="24"/>
        </w:rPr>
        <w:t>外立面幕墙清洗</w:t>
      </w:r>
      <w:bookmarkEnd w:id="56"/>
      <w:r>
        <w:rPr>
          <w:rFonts w:hint="eastAsia" w:ascii="宋体" w:hAnsi="宋体" w:eastAsia="宋体" w:cs="宋体"/>
          <w:sz w:val="24"/>
        </w:rPr>
        <w:t>项目的</w:t>
      </w:r>
      <w:r>
        <w:rPr>
          <w:rFonts w:hint="eastAsia" w:ascii="宋体" w:hAnsi="宋体" w:eastAsia="宋体" w:cs="宋体"/>
          <w:sz w:val="24"/>
          <w:lang w:val="en-US" w:eastAsia="zh-CN"/>
        </w:rPr>
        <w:t>成交</w:t>
      </w:r>
      <w:r>
        <w:rPr>
          <w:rFonts w:hint="eastAsia" w:ascii="宋体" w:hAnsi="宋体" w:eastAsia="宋体" w:cs="宋体"/>
          <w:sz w:val="24"/>
        </w:rPr>
        <w:t>结果、</w:t>
      </w:r>
      <w:r>
        <w:rPr>
          <w:rFonts w:hint="eastAsia" w:ascii="宋体" w:hAnsi="宋体" w:eastAsia="宋体" w:cs="宋体"/>
          <w:sz w:val="24"/>
          <w:lang w:val="en-US" w:eastAsia="zh-CN"/>
        </w:rPr>
        <w:t>采购</w:t>
      </w:r>
      <w:r>
        <w:rPr>
          <w:rFonts w:hint="eastAsia" w:ascii="宋体" w:hAnsi="宋体" w:eastAsia="宋体" w:cs="宋体"/>
          <w:sz w:val="24"/>
        </w:rPr>
        <w:t>文件及响应文件，经甲、乙双方协商一致，签订本合同。</w:t>
      </w:r>
    </w:p>
    <w:p w14:paraId="1509E56B">
      <w:pPr>
        <w:snapToGrid w:val="0"/>
        <w:spacing w:line="360" w:lineRule="auto"/>
        <w:ind w:firstLine="482" w:firstLineChars="200"/>
        <w:rPr>
          <w:rFonts w:ascii="宋体" w:hAnsi="宋体" w:eastAsia="宋体" w:cs="宋体"/>
          <w:b/>
          <w:sz w:val="24"/>
        </w:rPr>
      </w:pPr>
      <w:r>
        <w:rPr>
          <w:rFonts w:hint="eastAsia" w:ascii="宋体" w:hAnsi="宋体" w:eastAsia="宋体" w:cs="宋体"/>
          <w:b/>
          <w:sz w:val="24"/>
        </w:rPr>
        <w:t>一、项目名称：南通市妇幼保健院外立面幕墙清洗项目</w:t>
      </w:r>
    </w:p>
    <w:p w14:paraId="02FAAEE2">
      <w:pPr>
        <w:snapToGrid w:val="0"/>
        <w:spacing w:line="360" w:lineRule="auto"/>
        <w:ind w:firstLine="420" w:firstLineChars="200"/>
        <w:rPr>
          <w:rFonts w:ascii="宋体" w:hAnsi="宋体" w:eastAsia="宋体" w:cs="宋体"/>
          <w:b/>
          <w:sz w:val="24"/>
        </w:rPr>
      </w:pPr>
      <w:r>
        <w:rPr>
          <w:rFonts w:hint="eastAsia" w:ascii="宋体" w:hAnsi="宋体" w:eastAsia="宋体" w:cs="宋体"/>
        </w:rPr>
        <w:t>二、</w:t>
      </w:r>
      <w:r>
        <w:rPr>
          <w:rFonts w:hint="eastAsia" w:ascii="宋体" w:hAnsi="宋体" w:eastAsia="宋体" w:cs="宋体"/>
          <w:b/>
          <w:sz w:val="24"/>
        </w:rPr>
        <w:t>合同金额及付款方式：</w:t>
      </w:r>
    </w:p>
    <w:p w14:paraId="221A4A1E">
      <w:pPr>
        <w:snapToGrid w:val="0"/>
        <w:spacing w:line="360" w:lineRule="auto"/>
        <w:ind w:firstLine="480" w:firstLineChars="200"/>
        <w:rPr>
          <w:rFonts w:ascii="宋体" w:hAnsi="宋体" w:eastAsia="宋体" w:cs="宋体"/>
          <w:b/>
          <w:sz w:val="24"/>
        </w:rPr>
      </w:pPr>
      <w:r>
        <w:rPr>
          <w:rFonts w:hint="eastAsia" w:ascii="宋体" w:hAnsi="宋体" w:cs="宋体"/>
          <w:sz w:val="24"/>
        </w:rPr>
        <w:t xml:space="preserve"> 范围：1号医疗综合楼及行政楼</w:t>
      </w:r>
    </w:p>
    <w:tbl>
      <w:tblPr>
        <w:tblStyle w:val="13"/>
        <w:tblW w:w="0" w:type="auto"/>
        <w:tblInd w:w="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2255"/>
        <w:gridCol w:w="1189"/>
        <w:gridCol w:w="1160"/>
        <w:gridCol w:w="1184"/>
        <w:gridCol w:w="1185"/>
      </w:tblGrid>
      <w:tr w14:paraId="0A06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30709EEA">
            <w:pPr>
              <w:pStyle w:val="10"/>
              <w:ind w:firstLine="0"/>
              <w:jc w:val="center"/>
              <w:rPr>
                <w:rFonts w:ascii="宋体" w:hAnsi="宋体" w:eastAsia="宋体" w:cs="宋体"/>
                <w:sz w:val="24"/>
                <w:szCs w:val="24"/>
              </w:rPr>
            </w:pPr>
            <w:r>
              <w:rPr>
                <w:rFonts w:hint="eastAsia" w:ascii="宋体" w:hAnsi="宋体" w:eastAsia="宋体" w:cs="宋体"/>
                <w:sz w:val="24"/>
                <w:szCs w:val="24"/>
              </w:rPr>
              <w:t>序号</w:t>
            </w:r>
          </w:p>
        </w:tc>
        <w:tc>
          <w:tcPr>
            <w:tcW w:w="2257" w:type="dxa"/>
          </w:tcPr>
          <w:p w14:paraId="38454F5A">
            <w:pPr>
              <w:pStyle w:val="10"/>
              <w:ind w:firstLine="0"/>
              <w:jc w:val="center"/>
              <w:rPr>
                <w:rFonts w:ascii="宋体" w:hAnsi="宋体" w:eastAsia="宋体" w:cs="宋体"/>
                <w:sz w:val="24"/>
                <w:szCs w:val="24"/>
              </w:rPr>
            </w:pPr>
            <w:r>
              <w:rPr>
                <w:rFonts w:hint="eastAsia" w:ascii="宋体" w:hAnsi="宋体" w:eastAsia="宋体" w:cs="宋体"/>
                <w:sz w:val="24"/>
                <w:szCs w:val="24"/>
              </w:rPr>
              <w:t>清洗项目</w:t>
            </w:r>
          </w:p>
        </w:tc>
        <w:tc>
          <w:tcPr>
            <w:tcW w:w="1190" w:type="dxa"/>
          </w:tcPr>
          <w:p w14:paraId="013228A6">
            <w:pPr>
              <w:pStyle w:val="10"/>
              <w:ind w:firstLine="0"/>
              <w:jc w:val="center"/>
              <w:rPr>
                <w:rFonts w:ascii="宋体" w:hAnsi="宋体" w:eastAsia="宋体" w:cs="宋体"/>
                <w:sz w:val="24"/>
                <w:szCs w:val="24"/>
              </w:rPr>
            </w:pPr>
            <w:r>
              <w:rPr>
                <w:rFonts w:hint="eastAsia" w:ascii="宋体" w:hAnsi="宋体" w:eastAsia="宋体" w:cs="宋体"/>
                <w:sz w:val="24"/>
                <w:szCs w:val="24"/>
              </w:rPr>
              <w:t>暂定数量</w:t>
            </w:r>
          </w:p>
        </w:tc>
        <w:tc>
          <w:tcPr>
            <w:tcW w:w="1161" w:type="dxa"/>
          </w:tcPr>
          <w:p w14:paraId="533E9A03">
            <w:pPr>
              <w:pStyle w:val="10"/>
              <w:ind w:firstLine="0"/>
              <w:jc w:val="center"/>
              <w:rPr>
                <w:rFonts w:ascii="宋体" w:hAnsi="宋体" w:eastAsia="宋体" w:cs="宋体"/>
                <w:sz w:val="24"/>
                <w:szCs w:val="24"/>
              </w:rPr>
            </w:pPr>
            <w:r>
              <w:rPr>
                <w:rFonts w:hint="eastAsia" w:ascii="宋体" w:hAnsi="宋体" w:eastAsia="宋体" w:cs="宋体"/>
                <w:sz w:val="24"/>
                <w:szCs w:val="24"/>
              </w:rPr>
              <w:t>单位</w:t>
            </w:r>
          </w:p>
        </w:tc>
        <w:tc>
          <w:tcPr>
            <w:tcW w:w="1185" w:type="dxa"/>
          </w:tcPr>
          <w:p w14:paraId="265BFD9E">
            <w:pPr>
              <w:pStyle w:val="10"/>
              <w:ind w:firstLine="0"/>
              <w:jc w:val="center"/>
              <w:rPr>
                <w:rFonts w:ascii="宋体" w:hAnsi="宋体" w:eastAsia="宋体" w:cs="宋体"/>
                <w:sz w:val="24"/>
                <w:szCs w:val="24"/>
              </w:rPr>
            </w:pPr>
            <w:r>
              <w:rPr>
                <w:rFonts w:hint="eastAsia" w:ascii="宋体" w:hAnsi="宋体" w:eastAsia="宋体" w:cs="宋体"/>
                <w:sz w:val="24"/>
                <w:szCs w:val="24"/>
              </w:rPr>
              <w:t>单价</w:t>
            </w:r>
          </w:p>
          <w:p w14:paraId="6BDC29B1">
            <w:pPr>
              <w:pStyle w:val="10"/>
              <w:ind w:firstLine="0"/>
              <w:jc w:val="center"/>
              <w:rPr>
                <w:rFonts w:ascii="宋体" w:hAnsi="宋体" w:eastAsia="宋体" w:cs="宋体"/>
                <w:sz w:val="24"/>
                <w:szCs w:val="24"/>
              </w:rPr>
            </w:pPr>
            <w:r>
              <w:rPr>
                <w:rFonts w:hint="eastAsia" w:ascii="宋体" w:hAnsi="宋体" w:eastAsia="宋体" w:cs="宋体"/>
                <w:sz w:val="24"/>
                <w:szCs w:val="24"/>
              </w:rPr>
              <w:t>（元/次）</w:t>
            </w:r>
          </w:p>
        </w:tc>
        <w:tc>
          <w:tcPr>
            <w:tcW w:w="1185" w:type="dxa"/>
          </w:tcPr>
          <w:p w14:paraId="178A1BEF">
            <w:pPr>
              <w:pStyle w:val="10"/>
              <w:ind w:firstLine="0"/>
              <w:jc w:val="center"/>
              <w:rPr>
                <w:rFonts w:ascii="宋体" w:hAnsi="宋体" w:eastAsia="宋体" w:cs="宋体"/>
                <w:sz w:val="24"/>
                <w:szCs w:val="24"/>
              </w:rPr>
            </w:pPr>
            <w:r>
              <w:rPr>
                <w:rFonts w:hint="eastAsia" w:ascii="宋体" w:hAnsi="宋体" w:eastAsia="宋体" w:cs="宋体"/>
                <w:sz w:val="24"/>
                <w:szCs w:val="24"/>
              </w:rPr>
              <w:t>总价</w:t>
            </w:r>
          </w:p>
          <w:p w14:paraId="02B1180B">
            <w:pPr>
              <w:pStyle w:val="10"/>
              <w:ind w:firstLine="0"/>
              <w:jc w:val="center"/>
            </w:pPr>
            <w:r>
              <w:rPr>
                <w:rFonts w:hint="eastAsia" w:ascii="宋体" w:hAnsi="宋体" w:eastAsia="宋体" w:cs="宋体"/>
                <w:sz w:val="24"/>
                <w:szCs w:val="24"/>
              </w:rPr>
              <w:t>（元/次）</w:t>
            </w:r>
          </w:p>
        </w:tc>
      </w:tr>
      <w:tr w14:paraId="142B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1F91DE53">
            <w:pPr>
              <w:pStyle w:val="10"/>
              <w:ind w:firstLine="0"/>
              <w:jc w:val="center"/>
              <w:rPr>
                <w:rFonts w:ascii="宋体" w:hAnsi="宋体" w:eastAsia="宋体" w:cs="宋体"/>
                <w:sz w:val="24"/>
                <w:szCs w:val="24"/>
              </w:rPr>
            </w:pPr>
            <w:r>
              <w:rPr>
                <w:rFonts w:hint="eastAsia" w:ascii="宋体" w:hAnsi="宋体" w:eastAsia="宋体" w:cs="宋体"/>
                <w:sz w:val="24"/>
                <w:szCs w:val="24"/>
              </w:rPr>
              <w:t>1</w:t>
            </w:r>
          </w:p>
        </w:tc>
        <w:tc>
          <w:tcPr>
            <w:tcW w:w="2257" w:type="dxa"/>
          </w:tcPr>
          <w:p w14:paraId="0A3456EB">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外立面幕墙墙体</w:t>
            </w:r>
          </w:p>
        </w:tc>
        <w:tc>
          <w:tcPr>
            <w:tcW w:w="1190" w:type="dxa"/>
          </w:tcPr>
          <w:p w14:paraId="02911C3D">
            <w:pPr>
              <w:pStyle w:val="10"/>
              <w:ind w:firstLine="0"/>
              <w:jc w:val="center"/>
              <w:rPr>
                <w:rFonts w:ascii="宋体" w:hAnsi="宋体" w:eastAsia="宋体" w:cs="宋体"/>
                <w:sz w:val="24"/>
                <w:szCs w:val="24"/>
              </w:rPr>
            </w:pPr>
            <w:r>
              <w:rPr>
                <w:rFonts w:ascii="宋体" w:hAnsi="宋体" w:eastAsia="宋体" w:cs="宋体"/>
                <w:sz w:val="24"/>
                <w:szCs w:val="24"/>
              </w:rPr>
              <w:t>16000</w:t>
            </w:r>
          </w:p>
        </w:tc>
        <w:tc>
          <w:tcPr>
            <w:tcW w:w="1161" w:type="dxa"/>
          </w:tcPr>
          <w:p w14:paraId="7ED5D61A">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c>
          <w:tcPr>
            <w:tcW w:w="1185" w:type="dxa"/>
          </w:tcPr>
          <w:p w14:paraId="4ECC1EFE">
            <w:pPr>
              <w:pStyle w:val="10"/>
              <w:ind w:firstLine="0"/>
              <w:jc w:val="center"/>
              <w:rPr>
                <w:rFonts w:ascii="宋体" w:hAnsi="宋体" w:eastAsia="宋体" w:cs="宋体"/>
                <w:sz w:val="24"/>
                <w:szCs w:val="24"/>
              </w:rPr>
            </w:pPr>
          </w:p>
        </w:tc>
        <w:tc>
          <w:tcPr>
            <w:tcW w:w="1185" w:type="dxa"/>
          </w:tcPr>
          <w:p w14:paraId="41D1FFEB">
            <w:pPr>
              <w:pStyle w:val="10"/>
              <w:ind w:firstLine="0"/>
              <w:jc w:val="center"/>
              <w:rPr>
                <w:rFonts w:ascii="宋体" w:hAnsi="宋体" w:eastAsia="宋体" w:cs="宋体"/>
                <w:sz w:val="24"/>
                <w:szCs w:val="24"/>
              </w:rPr>
            </w:pPr>
          </w:p>
        </w:tc>
      </w:tr>
      <w:tr w14:paraId="57AA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1F85C6AE">
            <w:pPr>
              <w:pStyle w:val="10"/>
              <w:ind w:firstLine="0"/>
              <w:jc w:val="center"/>
              <w:rPr>
                <w:rFonts w:ascii="宋体" w:hAnsi="宋体" w:eastAsia="宋体" w:cs="宋体"/>
                <w:sz w:val="24"/>
                <w:szCs w:val="24"/>
              </w:rPr>
            </w:pPr>
            <w:r>
              <w:rPr>
                <w:rFonts w:hint="eastAsia" w:ascii="宋体" w:hAnsi="宋体" w:eastAsia="宋体" w:cs="宋体"/>
                <w:sz w:val="24"/>
                <w:szCs w:val="24"/>
              </w:rPr>
              <w:t>2</w:t>
            </w:r>
          </w:p>
        </w:tc>
        <w:tc>
          <w:tcPr>
            <w:tcW w:w="2257" w:type="dxa"/>
          </w:tcPr>
          <w:p w14:paraId="04F60665">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外立面幕墙玻璃</w:t>
            </w:r>
          </w:p>
        </w:tc>
        <w:tc>
          <w:tcPr>
            <w:tcW w:w="1190" w:type="dxa"/>
          </w:tcPr>
          <w:p w14:paraId="1072B5E0">
            <w:pPr>
              <w:pStyle w:val="10"/>
              <w:ind w:firstLine="0"/>
              <w:jc w:val="center"/>
              <w:rPr>
                <w:rFonts w:ascii="宋体" w:hAnsi="宋体" w:eastAsia="宋体" w:cs="宋体"/>
                <w:sz w:val="24"/>
                <w:szCs w:val="24"/>
              </w:rPr>
            </w:pPr>
            <w:r>
              <w:rPr>
                <w:rFonts w:hint="eastAsia" w:ascii="宋体" w:hAnsi="宋体" w:eastAsia="宋体" w:cs="宋体"/>
                <w:sz w:val="24"/>
                <w:szCs w:val="24"/>
              </w:rPr>
              <w:t>4</w:t>
            </w:r>
            <w:r>
              <w:rPr>
                <w:rFonts w:ascii="宋体" w:hAnsi="宋体" w:eastAsia="宋体" w:cs="宋体"/>
                <w:sz w:val="24"/>
                <w:szCs w:val="24"/>
              </w:rPr>
              <w:t>800</w:t>
            </w:r>
          </w:p>
        </w:tc>
        <w:tc>
          <w:tcPr>
            <w:tcW w:w="1161" w:type="dxa"/>
          </w:tcPr>
          <w:p w14:paraId="0DDD306F">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c>
          <w:tcPr>
            <w:tcW w:w="1185" w:type="dxa"/>
          </w:tcPr>
          <w:p w14:paraId="09DC95BA">
            <w:pPr>
              <w:pStyle w:val="10"/>
              <w:ind w:firstLine="0"/>
              <w:jc w:val="center"/>
              <w:rPr>
                <w:rFonts w:ascii="宋体" w:hAnsi="宋体" w:eastAsia="宋体" w:cs="宋体"/>
                <w:sz w:val="24"/>
                <w:szCs w:val="24"/>
              </w:rPr>
            </w:pPr>
          </w:p>
        </w:tc>
        <w:tc>
          <w:tcPr>
            <w:tcW w:w="1185" w:type="dxa"/>
          </w:tcPr>
          <w:p w14:paraId="4636D49A">
            <w:pPr>
              <w:pStyle w:val="10"/>
              <w:ind w:firstLine="0"/>
              <w:jc w:val="center"/>
              <w:rPr>
                <w:rFonts w:ascii="宋体" w:hAnsi="宋体" w:eastAsia="宋体" w:cs="宋体"/>
                <w:sz w:val="24"/>
                <w:szCs w:val="24"/>
              </w:rPr>
            </w:pPr>
          </w:p>
        </w:tc>
      </w:tr>
      <w:tr w14:paraId="10B92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tcPr>
          <w:p w14:paraId="16072E73">
            <w:pPr>
              <w:pStyle w:val="10"/>
              <w:ind w:firstLine="0"/>
              <w:jc w:val="center"/>
              <w:rPr>
                <w:rFonts w:ascii="宋体" w:hAnsi="宋体" w:eastAsia="宋体" w:cs="宋体"/>
                <w:sz w:val="24"/>
                <w:szCs w:val="24"/>
              </w:rPr>
            </w:pPr>
            <w:r>
              <w:rPr>
                <w:rFonts w:hint="eastAsia" w:ascii="宋体" w:hAnsi="宋体" w:eastAsia="宋体" w:cs="宋体"/>
                <w:sz w:val="24"/>
                <w:szCs w:val="24"/>
              </w:rPr>
              <w:t>3</w:t>
            </w:r>
          </w:p>
        </w:tc>
        <w:tc>
          <w:tcPr>
            <w:tcW w:w="2257" w:type="dxa"/>
          </w:tcPr>
          <w:p w14:paraId="42CAFD85">
            <w:pPr>
              <w:pStyle w:val="10"/>
              <w:ind w:firstLine="0"/>
              <w:jc w:val="center"/>
              <w:rPr>
                <w:rFonts w:ascii="宋体" w:hAnsi="宋体" w:eastAsia="宋体" w:cs="宋体"/>
                <w:sz w:val="24"/>
                <w:szCs w:val="24"/>
              </w:rPr>
            </w:pPr>
            <w:r>
              <w:rPr>
                <w:rFonts w:hint="eastAsia" w:ascii="宋体" w:hAnsi="宋体" w:eastAsia="宋体" w:cs="宋体"/>
                <w:sz w:val="24"/>
                <w:szCs w:val="24"/>
              </w:rPr>
              <w:t>外立面幕墙雨棚</w:t>
            </w:r>
          </w:p>
        </w:tc>
        <w:tc>
          <w:tcPr>
            <w:tcW w:w="1190" w:type="dxa"/>
          </w:tcPr>
          <w:p w14:paraId="5B04CD65">
            <w:pPr>
              <w:pStyle w:val="10"/>
              <w:ind w:firstLine="0"/>
              <w:jc w:val="center"/>
              <w:rPr>
                <w:rFonts w:ascii="宋体" w:hAnsi="宋体" w:eastAsia="宋体" w:cs="宋体"/>
                <w:sz w:val="24"/>
                <w:szCs w:val="24"/>
              </w:rPr>
            </w:pPr>
            <w:r>
              <w:rPr>
                <w:rFonts w:hint="eastAsia" w:ascii="宋体" w:hAnsi="宋体" w:eastAsia="宋体" w:cs="宋体"/>
                <w:sz w:val="24"/>
                <w:szCs w:val="24"/>
              </w:rPr>
              <w:t>80</w:t>
            </w:r>
          </w:p>
        </w:tc>
        <w:tc>
          <w:tcPr>
            <w:tcW w:w="1161" w:type="dxa"/>
          </w:tcPr>
          <w:p w14:paraId="6C5C849E">
            <w:pPr>
              <w:pStyle w:val="10"/>
              <w:ind w:firstLine="0"/>
              <w:jc w:val="center"/>
              <w:rPr>
                <w:rFonts w:ascii="宋体" w:hAnsi="宋体" w:eastAsia="宋体" w:cs="宋体"/>
                <w:sz w:val="24"/>
                <w:szCs w:val="24"/>
              </w:rPr>
            </w:pPr>
            <w:r>
              <w:rPr>
                <w:rFonts w:ascii="宋体" w:hAnsi="宋体" w:eastAsia="宋体" w:cs="宋体"/>
                <w:sz w:val="24"/>
                <w:szCs w:val="24"/>
              </w:rPr>
              <w:t>M</w:t>
            </w:r>
            <w:r>
              <w:rPr>
                <w:rFonts w:hint="eastAsia" w:ascii="宋体" w:hAnsi="宋体" w:eastAsia="宋体" w:cs="宋体"/>
                <w:sz w:val="24"/>
                <w:szCs w:val="24"/>
              </w:rPr>
              <w:t>2</w:t>
            </w:r>
          </w:p>
        </w:tc>
        <w:tc>
          <w:tcPr>
            <w:tcW w:w="1185" w:type="dxa"/>
          </w:tcPr>
          <w:p w14:paraId="5DF28B09">
            <w:pPr>
              <w:pStyle w:val="10"/>
              <w:ind w:firstLine="0"/>
              <w:jc w:val="center"/>
              <w:rPr>
                <w:rFonts w:ascii="宋体" w:hAnsi="宋体" w:eastAsia="宋体" w:cs="宋体"/>
                <w:sz w:val="24"/>
                <w:szCs w:val="24"/>
              </w:rPr>
            </w:pPr>
          </w:p>
        </w:tc>
        <w:tc>
          <w:tcPr>
            <w:tcW w:w="1185" w:type="dxa"/>
          </w:tcPr>
          <w:p w14:paraId="30ED1214">
            <w:pPr>
              <w:pStyle w:val="10"/>
              <w:ind w:firstLine="0"/>
              <w:jc w:val="center"/>
              <w:rPr>
                <w:rFonts w:ascii="宋体" w:hAnsi="宋体" w:eastAsia="宋体" w:cs="宋体"/>
                <w:sz w:val="24"/>
                <w:szCs w:val="24"/>
              </w:rPr>
            </w:pPr>
          </w:p>
        </w:tc>
      </w:tr>
      <w:tr w14:paraId="2021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72" w:type="dxa"/>
            <w:gridSpan w:val="2"/>
          </w:tcPr>
          <w:p w14:paraId="5A9A03DD">
            <w:pPr>
              <w:pStyle w:val="10"/>
              <w:ind w:firstLine="0"/>
              <w:jc w:val="center"/>
              <w:rPr>
                <w:rFonts w:ascii="宋体" w:hAnsi="宋体" w:eastAsia="宋体" w:cs="宋体"/>
                <w:sz w:val="24"/>
                <w:szCs w:val="24"/>
              </w:rPr>
            </w:pPr>
            <w:r>
              <w:rPr>
                <w:rFonts w:hint="eastAsia" w:ascii="宋体" w:hAnsi="宋体" w:eastAsia="宋体" w:cs="宋体"/>
                <w:sz w:val="24"/>
                <w:szCs w:val="24"/>
              </w:rPr>
              <w:t>单次清洗总费用合计</w:t>
            </w:r>
          </w:p>
        </w:tc>
        <w:tc>
          <w:tcPr>
            <w:tcW w:w="4721" w:type="dxa"/>
            <w:gridSpan w:val="4"/>
          </w:tcPr>
          <w:p w14:paraId="34E7C161">
            <w:pPr>
              <w:pStyle w:val="10"/>
              <w:ind w:firstLine="0"/>
              <w:jc w:val="left"/>
              <w:rPr>
                <w:rFonts w:ascii="宋体" w:hAnsi="宋体" w:eastAsia="宋体" w:cs="宋体"/>
                <w:sz w:val="24"/>
                <w:szCs w:val="24"/>
              </w:rPr>
            </w:pPr>
            <w:r>
              <w:rPr>
                <w:rFonts w:hint="eastAsia" w:ascii="宋体" w:hAnsi="宋体" w:eastAsia="宋体" w:cs="宋体"/>
                <w:sz w:val="24"/>
                <w:szCs w:val="24"/>
              </w:rPr>
              <w:t>大写：         小写：</w:t>
            </w:r>
          </w:p>
        </w:tc>
      </w:tr>
    </w:tbl>
    <w:p w14:paraId="401F1C7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1、本项目合同价（总价）：</w:t>
      </w:r>
      <w:r>
        <w:rPr>
          <w:rFonts w:hint="eastAsia" w:ascii="宋体" w:hAnsi="宋体" w:eastAsia="宋体" w:cs="宋体"/>
          <w:sz w:val="24"/>
          <w:u w:val="single"/>
        </w:rPr>
        <w:t>每次人民币大写                 （小写：      元/次）</w:t>
      </w:r>
      <w:r>
        <w:rPr>
          <w:rFonts w:hint="eastAsia" w:ascii="宋体" w:hAnsi="宋体" w:eastAsia="宋体" w:cs="宋体"/>
          <w:sz w:val="24"/>
        </w:rPr>
        <w:t>。本合同为固定总价合同，一次性包定，乙方不再另行追加费用。合同价包括所有专用工具费用、清洁用品费、人工工资（含夜班、周末及节假日加班费）、现场踏勘费、垃圾清理清运费、安全保护措施费、交通费、餐费补贴、福利、通讯费、办公设备费、管理费、利润、税金、政策性文件规定及为达到施工单位要求所包含的所有风险、责任等各项费用。在本项目实施过程中，甲方可能会因某些原因减少清洗服务的工作量或确定某部分不需要清洗，该部分内容应在付款结算时按合同价予以扣减，乙方不得对此提出异议。</w:t>
      </w:r>
    </w:p>
    <w:p w14:paraId="176C08E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2、结算方式：</w:t>
      </w:r>
    </w:p>
    <w:p w14:paraId="6A23DCF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乙方缴纳履约保证金，且合同签订后，清洗结束后，甲乙双方须在清洗验收报告单上签字，甲方根据合格的验收报告单支付单次清洗服务费用。乙方须提供相应金额且符合甲方财务制度规定的增值税发票，甲方按程序审批后支付款项。</w:t>
      </w:r>
    </w:p>
    <w:p w14:paraId="5A665263">
      <w:pPr>
        <w:snapToGrid w:val="0"/>
        <w:spacing w:line="360" w:lineRule="auto"/>
        <w:ind w:firstLine="480" w:firstLineChars="200"/>
        <w:rPr>
          <w:rFonts w:ascii="宋体" w:hAnsi="宋体" w:eastAsia="宋体" w:cs="宋体"/>
          <w:sz w:val="24"/>
        </w:rPr>
      </w:pPr>
      <w:bookmarkStart w:id="57" w:name="OLE_LINK14"/>
      <w:r>
        <w:rPr>
          <w:rFonts w:hint="eastAsia" w:ascii="宋体" w:hAnsi="宋体" w:eastAsia="宋体" w:cs="宋体"/>
          <w:sz w:val="24"/>
        </w:rPr>
        <w:t>乙方按</w:t>
      </w:r>
      <w:r>
        <w:rPr>
          <w:rFonts w:hint="eastAsia" w:ascii="宋体" w:hAnsi="宋体" w:eastAsia="宋体" w:cs="宋体"/>
          <w:sz w:val="24"/>
          <w:lang w:val="en-US" w:eastAsia="zh-CN"/>
        </w:rPr>
        <w:t>采购</w:t>
      </w:r>
      <w:r>
        <w:rPr>
          <w:rFonts w:hint="eastAsia" w:ascii="宋体" w:hAnsi="宋体" w:eastAsia="宋体" w:cs="宋体"/>
          <w:sz w:val="24"/>
        </w:rPr>
        <w:t>文件规定缴纳了</w:t>
      </w:r>
      <w:r>
        <w:rPr>
          <w:rFonts w:hint="eastAsia" w:ascii="宋体" w:hAnsi="宋体" w:eastAsia="宋体" w:cs="宋体"/>
          <w:sz w:val="24"/>
          <w:u w:val="single"/>
        </w:rPr>
        <w:t xml:space="preserve">          </w:t>
      </w:r>
      <w:r>
        <w:rPr>
          <w:rFonts w:hint="eastAsia" w:ascii="宋体" w:hAnsi="宋体" w:eastAsia="宋体" w:cs="宋体"/>
          <w:sz w:val="24"/>
        </w:rPr>
        <w:t>元（合同价*10%）的履约保证金，乙方在按要求保质保量的完成该项目服务后，甲方凭乙方提交的申请，一次性无息退还该合同项目的履约保证金。</w:t>
      </w:r>
    </w:p>
    <w:p w14:paraId="12D6DA2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由于乙方原因，在签订合同后出现不按合同履行的情况，甲方有权将履约保证金作为违约金，全额不予退还，同时甲方亦有权终止合同，乙方还须承担相应的法律赔偿责任。</w:t>
      </w:r>
    </w:p>
    <w:bookmarkEnd w:id="57"/>
    <w:p w14:paraId="5EA0249D">
      <w:pPr>
        <w:snapToGrid w:val="0"/>
        <w:spacing w:line="360" w:lineRule="auto"/>
        <w:ind w:firstLine="482" w:firstLineChars="200"/>
        <w:jc w:val="left"/>
        <w:outlineLvl w:val="1"/>
        <w:rPr>
          <w:rFonts w:ascii="宋体" w:hAnsi="宋体" w:eastAsia="宋体" w:cs="宋体"/>
          <w:b/>
          <w:bCs/>
          <w:sz w:val="24"/>
          <w:lang w:bidi="ar"/>
        </w:rPr>
      </w:pPr>
      <w:r>
        <w:rPr>
          <w:rFonts w:hint="eastAsia" w:ascii="宋体" w:hAnsi="宋体" w:eastAsia="宋体" w:cs="宋体"/>
          <w:b/>
          <w:bCs/>
          <w:sz w:val="24"/>
          <w:lang w:bidi="ar"/>
        </w:rPr>
        <w:t>三、项目需求</w:t>
      </w:r>
    </w:p>
    <w:p w14:paraId="00BF6A57">
      <w:pPr>
        <w:pStyle w:val="2"/>
        <w:snapToGrid w:val="0"/>
        <w:spacing w:line="360" w:lineRule="auto"/>
        <w:ind w:firstLine="480" w:firstLineChars="200"/>
        <w:rPr>
          <w:rFonts w:ascii="宋体" w:hAnsi="宋体" w:eastAsia="宋体" w:cs="宋体"/>
          <w:kern w:val="2"/>
          <w:sz w:val="24"/>
          <w:szCs w:val="24"/>
        </w:rPr>
      </w:pPr>
      <w:r>
        <w:rPr>
          <w:rFonts w:hint="eastAsia" w:ascii="宋体" w:hAnsi="宋体" w:eastAsia="宋体" w:cs="宋体"/>
          <w:kern w:val="2"/>
          <w:sz w:val="24"/>
          <w:szCs w:val="24"/>
        </w:rPr>
        <w:t>1号医疗综合楼及行政楼外立面幕墙清洗服务时间暂定服务期限内清洗具体日期以甲方通知为准。</w:t>
      </w:r>
    </w:p>
    <w:p w14:paraId="1ABC6E8D">
      <w:pPr>
        <w:pStyle w:val="2"/>
        <w:snapToGrid w:val="0"/>
        <w:spacing w:line="360" w:lineRule="auto"/>
        <w:ind w:firstLine="482" w:firstLineChars="200"/>
        <w:rPr>
          <w:rFonts w:ascii="宋体" w:hAnsi="宋体" w:eastAsia="宋体" w:cs="宋体"/>
          <w:b/>
          <w:bCs/>
          <w:kern w:val="2"/>
          <w:sz w:val="24"/>
          <w:szCs w:val="24"/>
          <w:lang w:bidi="ar"/>
        </w:rPr>
      </w:pPr>
      <w:r>
        <w:rPr>
          <w:rFonts w:hint="eastAsia" w:ascii="宋体" w:hAnsi="宋体" w:eastAsia="宋体" w:cs="宋体"/>
          <w:b/>
          <w:bCs/>
          <w:kern w:val="2"/>
          <w:sz w:val="24"/>
          <w:szCs w:val="24"/>
          <w:lang w:bidi="ar"/>
        </w:rPr>
        <w:t>四、合同期限：</w:t>
      </w:r>
    </w:p>
    <w:p w14:paraId="7A6F5232">
      <w:pPr>
        <w:pStyle w:val="18"/>
        <w:tabs>
          <w:tab w:val="left" w:pos="1134"/>
        </w:tabs>
        <w:spacing w:line="312" w:lineRule="auto"/>
        <w:ind w:firstLine="480" w:firstLineChars="200"/>
        <w:rPr>
          <w:rFonts w:ascii="宋体" w:hAnsi="宋体" w:eastAsia="宋体" w:cs="宋体"/>
          <w:sz w:val="24"/>
        </w:rPr>
      </w:pPr>
      <w:r>
        <w:rPr>
          <w:rFonts w:hint="eastAsia" w:ascii="宋体" w:hAnsi="宋体" w:eastAsia="宋体" w:cs="宋体"/>
          <w:sz w:val="24"/>
        </w:rPr>
        <w:t>本项目</w:t>
      </w:r>
      <w:r>
        <w:rPr>
          <w:rFonts w:hint="eastAsia" w:ascii="宋体" w:hAnsi="宋体" w:cs="宋体"/>
          <w:sz w:val="24"/>
        </w:rPr>
        <w:t>按医院</w:t>
      </w:r>
      <w:r>
        <w:rPr>
          <w:rFonts w:hint="eastAsia" w:ascii="宋体" w:hAnsi="宋体" w:cs="宋体"/>
          <w:sz w:val="24"/>
          <w:lang w:val="en-US" w:eastAsia="zh-CN"/>
        </w:rPr>
        <w:t>通知</w:t>
      </w:r>
      <w:r>
        <w:rPr>
          <w:rFonts w:hint="eastAsia" w:ascii="宋体" w:hAnsi="宋体" w:cs="宋体"/>
          <w:sz w:val="24"/>
        </w:rPr>
        <w:t>在项目中标后7个工作日内完成清洗</w:t>
      </w:r>
      <w:r>
        <w:rPr>
          <w:rFonts w:hint="eastAsia" w:ascii="宋体" w:hAnsi="宋体" w:eastAsia="宋体" w:cs="宋体"/>
          <w:sz w:val="24"/>
        </w:rPr>
        <w:t>，总共清洗一次。合同起效日期：</w:t>
      </w:r>
      <w:r>
        <w:rPr>
          <w:rFonts w:hint="eastAsia" w:ascii="宋体" w:hAnsi="宋体" w:eastAsia="宋体" w:cs="宋体"/>
          <w:sz w:val="24"/>
          <w:lang w:val="en-US" w:eastAsia="zh-CN"/>
        </w:rPr>
        <w:t>预计自</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0ED24BD0">
      <w:pPr>
        <w:snapToGrid w:val="0"/>
        <w:spacing w:line="360" w:lineRule="auto"/>
        <w:ind w:firstLine="482" w:firstLineChars="200"/>
        <w:jc w:val="left"/>
        <w:outlineLvl w:val="1"/>
        <w:rPr>
          <w:rFonts w:ascii="宋体" w:hAnsi="宋体" w:eastAsia="宋体" w:cs="宋体"/>
          <w:b/>
          <w:bCs/>
          <w:sz w:val="24"/>
          <w:lang w:bidi="ar"/>
        </w:rPr>
      </w:pPr>
      <w:r>
        <w:rPr>
          <w:rFonts w:hint="eastAsia" w:ascii="宋体" w:hAnsi="宋体" w:eastAsia="宋体" w:cs="宋体"/>
          <w:b/>
          <w:bCs/>
          <w:sz w:val="24"/>
          <w:lang w:bidi="ar"/>
        </w:rPr>
        <w:t>五、质量</w:t>
      </w:r>
      <w:r>
        <w:rPr>
          <w:rFonts w:hint="eastAsia" w:ascii="宋体" w:hAnsi="宋体" w:cs="宋体"/>
          <w:b/>
          <w:bCs/>
          <w:sz w:val="24"/>
          <w:lang w:bidi="ar"/>
        </w:rPr>
        <w:t>及服务</w:t>
      </w:r>
      <w:r>
        <w:rPr>
          <w:rFonts w:hint="eastAsia" w:ascii="宋体" w:hAnsi="宋体" w:eastAsia="宋体" w:cs="宋体"/>
          <w:b/>
          <w:bCs/>
          <w:sz w:val="24"/>
          <w:lang w:bidi="ar"/>
        </w:rPr>
        <w:t>要求</w:t>
      </w:r>
    </w:p>
    <w:p w14:paraId="00ED9BC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1、乙方人员严格按照操作规范、清洁标准进行清洗，达到所清洗建筑表面目视干净、明亮、无污迹、无灰尘、无水印、整体均匀。 </w:t>
      </w:r>
    </w:p>
    <w:p w14:paraId="45816CE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2、全部过程均采用外墙专用清洗剂，配合人工进行“刷、抹、刮”标准工艺清洗作业。 </w:t>
      </w:r>
    </w:p>
    <w:p w14:paraId="4B64EF9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3、乙方自带清洁工作所需设备。 </w:t>
      </w:r>
    </w:p>
    <w:p w14:paraId="7E91D90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4、作业区下部须有醒目安全标志，经乙方安全员检查后方可作业。全过程均采用“吊板吊索垂挂作业法”进行操作。 </w:t>
      </w:r>
    </w:p>
    <w:p w14:paraId="3DDA64A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5、有关清洗的操作技术和质量标准，不得违反国家、省、地方或行业标准的强制性规定。 </w:t>
      </w:r>
    </w:p>
    <w:p w14:paraId="786514F8">
      <w:pPr>
        <w:pStyle w:val="16"/>
        <w:numPr>
          <w:ilvl w:val="0"/>
          <w:numId w:val="6"/>
        </w:numPr>
        <w:snapToGrid w:val="0"/>
        <w:spacing w:line="360" w:lineRule="auto"/>
        <w:ind w:firstLineChars="0"/>
        <w:rPr>
          <w:rFonts w:ascii="宋体" w:hAnsi="宋体" w:eastAsia="宋体" w:cs="宋体"/>
          <w:sz w:val="24"/>
        </w:rPr>
      </w:pPr>
      <w:r>
        <w:rPr>
          <w:rFonts w:hint="eastAsia" w:ascii="宋体" w:hAnsi="宋体" w:eastAsia="宋体" w:cs="宋体"/>
          <w:sz w:val="24"/>
        </w:rPr>
        <w:t>乙方应向本项目派驻现场负责人，有5年以上外墙清洗管理服务经验。</w:t>
      </w:r>
    </w:p>
    <w:p w14:paraId="4DFC6931">
      <w:pPr>
        <w:pStyle w:val="16"/>
        <w:numPr>
          <w:ilvl w:val="0"/>
          <w:numId w:val="6"/>
        </w:numPr>
        <w:snapToGrid w:val="0"/>
        <w:spacing w:line="360" w:lineRule="auto"/>
        <w:ind w:firstLineChars="0"/>
        <w:rPr>
          <w:rFonts w:ascii="宋体" w:hAnsi="宋体" w:eastAsia="宋体" w:cs="宋体"/>
          <w:sz w:val="24"/>
        </w:rPr>
      </w:pPr>
      <w:r>
        <w:rPr>
          <w:rFonts w:hint="eastAsia" w:ascii="宋体" w:hAnsi="宋体" w:eastAsia="宋体" w:cs="宋体"/>
          <w:sz w:val="24"/>
        </w:rPr>
        <w:t>清洗剂必须是国家合格产品，清洗前必须在医院留样登记。</w:t>
      </w:r>
    </w:p>
    <w:p w14:paraId="0ADEF45B">
      <w:pPr>
        <w:pStyle w:val="16"/>
        <w:numPr>
          <w:ilvl w:val="0"/>
          <w:numId w:val="6"/>
        </w:numPr>
        <w:snapToGrid w:val="0"/>
        <w:spacing w:line="360" w:lineRule="auto"/>
        <w:ind w:firstLineChars="0"/>
        <w:rPr>
          <w:rFonts w:ascii="宋体" w:hAnsi="宋体" w:eastAsia="宋体" w:cs="宋体"/>
          <w:sz w:val="24"/>
          <w:lang w:val="zh-TW" w:eastAsia="zh-TW"/>
        </w:rPr>
      </w:pPr>
      <w:r>
        <w:rPr>
          <w:rFonts w:hint="eastAsia" w:ascii="宋体" w:hAnsi="宋体" w:eastAsia="宋体" w:cs="宋体"/>
          <w:sz w:val="24"/>
        </w:rPr>
        <w:t>每次清洗施工完毕后，成交供应商须向医院提交清洗前后的图片对比资料，提供清洗报告，以备核查。</w:t>
      </w:r>
    </w:p>
    <w:p w14:paraId="6096E749">
      <w:pPr>
        <w:numPr>
          <w:ilvl w:val="0"/>
          <w:numId w:val="6"/>
        </w:numPr>
        <w:snapToGrid w:val="0"/>
        <w:spacing w:line="360" w:lineRule="auto"/>
        <w:rPr>
          <w:rFonts w:ascii="宋体" w:hAnsi="宋体" w:eastAsia="宋体" w:cs="宋体"/>
          <w:sz w:val="24"/>
          <w:lang w:val="zh-TW" w:eastAsia="zh-TW"/>
        </w:rPr>
      </w:pPr>
      <w:r>
        <w:rPr>
          <w:rFonts w:hint="eastAsia" w:ascii="宋体" w:hAnsi="宋体" w:eastAsia="宋体" w:cs="宋体"/>
          <w:sz w:val="24"/>
        </w:rPr>
        <w:t>清洗过程中必须按国家相关规范做好安全防护工作。服务实施过程中的一切安全事项与责任由乙方自行承担。</w:t>
      </w:r>
    </w:p>
    <w:p w14:paraId="3EEB569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六、甲方的权力和义务</w:t>
      </w:r>
    </w:p>
    <w:p w14:paraId="0E4D5D79">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甲方应及时按合同向乙方支付服务费。</w:t>
      </w:r>
    </w:p>
    <w:p w14:paraId="377740F6">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甲方有权随时监督、检查乙方的工作质量、进度、方法、安全及记录等。</w:t>
      </w:r>
    </w:p>
    <w:p w14:paraId="03BF0A85">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对于乙方人员严重违章违纪、玩忽职守，甲方有权向乙方提出投诉。如投诉无效，有权提前终止合同，因此产生的后果均由乙方负责。</w:t>
      </w:r>
    </w:p>
    <w:p w14:paraId="57081CBA">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因乙方责任违反合同规定，甲方有权依据违约责任情况对乙方进行经济处罚，直至解除合同。</w:t>
      </w:r>
    </w:p>
    <w:p w14:paraId="365095C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七、乙方的权力和义务</w:t>
      </w:r>
    </w:p>
    <w:p w14:paraId="2E2B87C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1、乙方工作人员要具有较强的责任心及专业技术素质，同时必须严格遵守甲方各项规章制度。</w:t>
      </w:r>
    </w:p>
    <w:p w14:paraId="664BA69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2、乙方工作人员每次开始工作前和工作结束后，都要主动通知甲方的联络人员，做到工完清场。</w:t>
      </w:r>
    </w:p>
    <w:p w14:paraId="7AF88AA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3、清洗服务期间由于乙方责任、原因造成甲方损坏、人员伤害事故，其直接责任全部由乙方承担并赔偿。</w:t>
      </w:r>
    </w:p>
    <w:p w14:paraId="3B7602A3">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、乙方必须按照法律、法规及劳动法的有关规定为服务人员办理相关手续，合法用工。</w:t>
      </w:r>
    </w:p>
    <w:p w14:paraId="76F380E2">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、乙方为甲方提供的服务人员在合同期内如发生因工伤、致残、疾病、死亡等各类劳动仲裁、诉讼等事宜均与甲方无关。</w:t>
      </w:r>
    </w:p>
    <w:p w14:paraId="108F770D">
      <w:pPr>
        <w:snapToGrid w:val="0"/>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、工作过程中因乙方责任所造成的经济损失由乙方按实际额赔偿。因不可抗力因素造成增加的费用或造成甲方的设施损失，双方共同协商解决。</w:t>
      </w:r>
    </w:p>
    <w:p w14:paraId="1DCB1F4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八、乙方有下列行为之一，一经查实，甲方有权单方面终止合同，并向乙方追究经济赔偿：</w:t>
      </w:r>
    </w:p>
    <w:p w14:paraId="3108ECB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1、向甲方送礼品、给回扣、报销费用等不正常竞争行为的；</w:t>
      </w:r>
    </w:p>
    <w:p w14:paraId="50A7F544">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2、乙方不能正常配送或者弄虚作假或者以次充好；</w:t>
      </w:r>
    </w:p>
    <w:p w14:paraId="08291E0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3、未按照合同价格计算费用。</w:t>
      </w:r>
    </w:p>
    <w:p w14:paraId="611E4DF3">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4、拒绝接受甲方监督、检查、检验的。</w:t>
      </w:r>
    </w:p>
    <w:p w14:paraId="468FF5D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5、未经甲方同意，将合同部分或全部权利、义务转让给第三方。</w:t>
      </w:r>
    </w:p>
    <w:p w14:paraId="543CCF6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九、争议的解决办法：</w:t>
      </w:r>
    </w:p>
    <w:p w14:paraId="6140A27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本合同未尽事宜双方应友好协商解决；如协商不成，由甲方所在地人民法院解决。</w:t>
      </w:r>
    </w:p>
    <w:p w14:paraId="6D97F7B8">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十、合同一式肆份，甲方执叁份，乙方执壹份，具有同等法律效力。</w:t>
      </w:r>
    </w:p>
    <w:p w14:paraId="486F297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十一、本合同在乙方缴纳履约保证金，且经双方签字盖章后生效。</w:t>
      </w:r>
    </w:p>
    <w:p w14:paraId="29EFE75D">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十二、甲方采购文件、乙方响应文件、会议记录均为本合同的组成部分，具有同等法律效力。</w:t>
      </w:r>
    </w:p>
    <w:p w14:paraId="1E494FB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甲方（盖章）:                      乙方（盖章）</w:t>
      </w:r>
    </w:p>
    <w:p w14:paraId="461B8272">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法人代表签字:</w:t>
      </w:r>
      <w:r>
        <w:rPr>
          <w:rFonts w:hint="eastAsia" w:ascii="宋体" w:hAnsi="宋体" w:eastAsia="宋体" w:cs="宋体"/>
          <w:sz w:val="24"/>
        </w:rPr>
        <w:tab/>
      </w:r>
      <w:r>
        <w:rPr>
          <w:rFonts w:hint="eastAsia" w:ascii="宋体" w:hAnsi="宋体" w:eastAsia="宋体" w:cs="宋体"/>
          <w:sz w:val="24"/>
        </w:rPr>
        <w:tab/>
      </w:r>
      <w:r>
        <w:rPr>
          <w:rFonts w:hint="eastAsia" w:ascii="宋体" w:hAnsi="宋体" w:eastAsia="宋体" w:cs="宋体"/>
          <w:sz w:val="24"/>
        </w:rPr>
        <w:t xml:space="preserve">                 法人代表签字:</w:t>
      </w:r>
      <w:r>
        <w:rPr>
          <w:rFonts w:hint="eastAsia" w:ascii="宋体" w:hAnsi="宋体" w:eastAsia="宋体" w:cs="宋体"/>
          <w:sz w:val="24"/>
        </w:rPr>
        <w:tab/>
      </w:r>
    </w:p>
    <w:p w14:paraId="675967B1">
      <w:pPr>
        <w:snapToGrid w:val="0"/>
        <w:spacing w:line="360" w:lineRule="auto"/>
        <w:ind w:firstLine="480" w:firstLineChars="200"/>
        <w:rPr>
          <w:rFonts w:ascii="宋体" w:hAnsi="宋体" w:eastAsia="宋体" w:cs="宋体"/>
          <w:sz w:val="24"/>
        </w:rPr>
      </w:pPr>
    </w:p>
    <w:p w14:paraId="5A09B1C1">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日期：  年   月   日                  日期:      年   月   日</w:t>
      </w:r>
    </w:p>
    <w:p w14:paraId="56C5423B">
      <w:pPr>
        <w:pStyle w:val="8"/>
        <w:ind w:firstLine="514"/>
        <w:rPr>
          <w:rFonts w:ascii="Times New Roman" w:hAnsi="Times New Roman"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FE0111"/>
    <w:multiLevelType w:val="singleLevel"/>
    <w:tmpl w:val="86FE0111"/>
    <w:lvl w:ilvl="0" w:tentative="0">
      <w:start w:val="10"/>
      <w:numFmt w:val="chineseCounting"/>
      <w:suff w:val="nothing"/>
      <w:lvlText w:val="%1、"/>
      <w:lvlJc w:val="left"/>
      <w:rPr>
        <w:rFonts w:hint="eastAsia"/>
      </w:rPr>
    </w:lvl>
  </w:abstractNum>
  <w:abstractNum w:abstractNumId="1">
    <w:nsid w:val="C3172218"/>
    <w:multiLevelType w:val="singleLevel"/>
    <w:tmpl w:val="C3172218"/>
    <w:lvl w:ilvl="0" w:tentative="0">
      <w:start w:val="1"/>
      <w:numFmt w:val="decimal"/>
      <w:suff w:val="nothing"/>
      <w:lvlText w:val="%1、"/>
      <w:lvlJc w:val="left"/>
    </w:lvl>
  </w:abstractNum>
  <w:abstractNum w:abstractNumId="2">
    <w:nsid w:val="EC47AE8C"/>
    <w:multiLevelType w:val="singleLevel"/>
    <w:tmpl w:val="EC47AE8C"/>
    <w:lvl w:ilvl="0" w:tentative="0">
      <w:start w:val="3"/>
      <w:numFmt w:val="chineseCounting"/>
      <w:suff w:val="nothing"/>
      <w:lvlText w:val="%1、"/>
      <w:lvlJc w:val="left"/>
      <w:rPr>
        <w:rFonts w:hint="eastAsia"/>
      </w:rPr>
    </w:lvl>
  </w:abstractNum>
  <w:abstractNum w:abstractNumId="3">
    <w:nsid w:val="0E150E3F"/>
    <w:multiLevelType w:val="singleLevel"/>
    <w:tmpl w:val="0E150E3F"/>
    <w:lvl w:ilvl="0" w:tentative="0">
      <w:start w:val="2"/>
      <w:numFmt w:val="decimal"/>
      <w:suff w:val="nothing"/>
      <w:lvlText w:val="%1、"/>
      <w:lvlJc w:val="left"/>
    </w:lvl>
  </w:abstractNum>
  <w:abstractNum w:abstractNumId="4">
    <w:nsid w:val="27F5E291"/>
    <w:multiLevelType w:val="singleLevel"/>
    <w:tmpl w:val="27F5E291"/>
    <w:lvl w:ilvl="0" w:tentative="0">
      <w:start w:val="5"/>
      <w:numFmt w:val="chineseCounting"/>
      <w:suff w:val="nothing"/>
      <w:lvlText w:val="%1、"/>
      <w:lvlJc w:val="left"/>
      <w:rPr>
        <w:rFonts w:hint="eastAsia"/>
      </w:rPr>
    </w:lvl>
  </w:abstractNum>
  <w:abstractNum w:abstractNumId="5">
    <w:nsid w:val="30945E9D"/>
    <w:multiLevelType w:val="multilevel"/>
    <w:tmpl w:val="30945E9D"/>
    <w:lvl w:ilvl="0" w:tentative="0">
      <w:start w:val="6"/>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GQyMDlhNDQ4N2E0ZDFlMjk5NGNjZDkwNmIwNTMifQ=="/>
  </w:docVars>
  <w:rsids>
    <w:rsidRoot w:val="04B506D4"/>
    <w:rsid w:val="0081088A"/>
    <w:rsid w:val="00900C8F"/>
    <w:rsid w:val="00A6060E"/>
    <w:rsid w:val="00FB602F"/>
    <w:rsid w:val="00FF0905"/>
    <w:rsid w:val="01B72F00"/>
    <w:rsid w:val="03D41080"/>
    <w:rsid w:val="04B506D4"/>
    <w:rsid w:val="0DC31250"/>
    <w:rsid w:val="185443C2"/>
    <w:rsid w:val="19AD5CC6"/>
    <w:rsid w:val="19DF7CF4"/>
    <w:rsid w:val="1B565B70"/>
    <w:rsid w:val="1F9F5C55"/>
    <w:rsid w:val="25E429F5"/>
    <w:rsid w:val="261372A6"/>
    <w:rsid w:val="26605BDB"/>
    <w:rsid w:val="2B3B0B33"/>
    <w:rsid w:val="2BC87CED"/>
    <w:rsid w:val="2EF401C3"/>
    <w:rsid w:val="305A6014"/>
    <w:rsid w:val="32B35E73"/>
    <w:rsid w:val="32E57423"/>
    <w:rsid w:val="34E4112A"/>
    <w:rsid w:val="3586303E"/>
    <w:rsid w:val="3BC778B3"/>
    <w:rsid w:val="40A40C44"/>
    <w:rsid w:val="40A80D2B"/>
    <w:rsid w:val="465A0995"/>
    <w:rsid w:val="4B47723E"/>
    <w:rsid w:val="4EA031DA"/>
    <w:rsid w:val="529E7E5B"/>
    <w:rsid w:val="57A712A4"/>
    <w:rsid w:val="5C245B49"/>
    <w:rsid w:val="5FFD3E23"/>
    <w:rsid w:val="6ADE2737"/>
    <w:rsid w:val="6D304DB7"/>
    <w:rsid w:val="70CD5D28"/>
    <w:rsid w:val="7A2C529E"/>
    <w:rsid w:val="7B165E72"/>
    <w:rsid w:val="7FD9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400" w:lineRule="exact"/>
    </w:pPr>
    <w:rPr>
      <w:rFonts w:ascii="楷体_GB2312" w:eastAsia="楷体_GB2312" w:cs="楷体_GB2312"/>
      <w:kern w:val="0"/>
      <w:sz w:val="20"/>
      <w:szCs w:val="20"/>
    </w:rPr>
  </w:style>
  <w:style w:type="paragraph" w:styleId="3">
    <w:name w:val="Body Text Indent"/>
    <w:basedOn w:val="1"/>
    <w:next w:val="4"/>
    <w:qFormat/>
    <w:uiPriority w:val="99"/>
    <w:pPr>
      <w:spacing w:line="520" w:lineRule="exact"/>
      <w:ind w:left="570"/>
    </w:pPr>
    <w:rPr>
      <w:kern w:val="0"/>
    </w:rPr>
  </w:style>
  <w:style w:type="paragraph" w:styleId="4">
    <w:name w:val="envelope return"/>
    <w:basedOn w:val="1"/>
    <w:qFormat/>
    <w:uiPriority w:val="99"/>
    <w:pPr>
      <w:snapToGrid w:val="0"/>
    </w:pPr>
    <w:rPr>
      <w:rFonts w:ascii="Arial" w:hAnsi="Arial" w:cs="Arial"/>
    </w:rPr>
  </w:style>
  <w:style w:type="paragraph" w:styleId="5">
    <w:name w:val="Plain Text"/>
    <w:basedOn w:val="1"/>
    <w:qFormat/>
    <w:uiPriority w:val="99"/>
    <w:rPr>
      <w:rFonts w:ascii="宋体" w:hAnsi="Courier New" w:eastAsia="宋体" w:cs="宋体"/>
      <w:kern w:val="0"/>
      <w:szCs w:val="21"/>
    </w:rPr>
  </w:style>
  <w:style w:type="paragraph" w:styleId="6">
    <w:name w:val="footer"/>
    <w:basedOn w:val="1"/>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99"/>
    <w:pPr>
      <w:spacing w:line="360" w:lineRule="auto"/>
      <w:ind w:firstLine="617" w:firstLineChars="257"/>
    </w:pPr>
    <w:rPr>
      <w:rFonts w:eastAsia="宋体"/>
      <w:kern w:val="0"/>
      <w:sz w:val="20"/>
      <w:szCs w:val="20"/>
    </w:rPr>
  </w:style>
  <w:style w:type="paragraph" w:styleId="9">
    <w:name w:val="Normal (Web)"/>
    <w:basedOn w:val="1"/>
    <w:qFormat/>
    <w:uiPriority w:val="99"/>
    <w:pPr>
      <w:spacing w:before="100" w:beforeAutospacing="1" w:after="100" w:afterAutospacing="1"/>
      <w:jc w:val="left"/>
    </w:pPr>
    <w:rPr>
      <w:rFonts w:ascii="Calibri" w:hAnsi="Calibri" w:eastAsia="宋体" w:cs="Calibri"/>
      <w:kern w:val="0"/>
    </w:rPr>
  </w:style>
  <w:style w:type="paragraph" w:styleId="10">
    <w:name w:val="Body Text First Indent"/>
    <w:basedOn w:val="2"/>
    <w:next w:val="1"/>
    <w:qFormat/>
    <w:uiPriority w:val="99"/>
    <w:pPr>
      <w:spacing w:line="360" w:lineRule="auto"/>
      <w:ind w:firstLine="482"/>
    </w:pPr>
  </w:style>
  <w:style w:type="paragraph" w:styleId="11">
    <w:name w:val="Body Text First Indent 2"/>
    <w:basedOn w:val="3"/>
    <w:next w:val="8"/>
    <w:qFormat/>
    <w:uiPriority w:val="99"/>
    <w:pPr>
      <w:spacing w:after="120"/>
      <w:ind w:left="420" w:leftChars="200" w:firstLine="420" w:firstLineChars="200"/>
    </w:pPr>
    <w:rPr>
      <w:rFonts w:eastAsia="仿宋_GB2312"/>
      <w:kern w:val="2"/>
    </w:rPr>
  </w:style>
  <w:style w:type="table" w:styleId="13">
    <w:name w:val="Table Grid"/>
    <w:basedOn w:val="12"/>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无间隔1"/>
    <w:qFormat/>
    <w:uiPriority w:val="0"/>
    <w:rPr>
      <w:rFonts w:ascii="Times New Roman" w:hAnsi="Times New Roman" w:eastAsia="宋体" w:cs="Times New Roman"/>
      <w:sz w:val="22"/>
      <w:szCs w:val="22"/>
      <w:lang w:val="en-US" w:eastAsia="en-US" w:bidi="en-US"/>
    </w:rPr>
  </w:style>
  <w:style w:type="paragraph" w:styleId="16">
    <w:name w:val="List Paragraph"/>
    <w:basedOn w:val="1"/>
    <w:qFormat/>
    <w:uiPriority w:val="99"/>
    <w:pPr>
      <w:ind w:firstLine="420" w:firstLineChars="200"/>
    </w:pPr>
  </w:style>
  <w:style w:type="character" w:customStyle="1" w:styleId="17">
    <w:name w:val="页眉 字符"/>
    <w:basedOn w:val="14"/>
    <w:link w:val="7"/>
    <w:qFormat/>
    <w:uiPriority w:val="0"/>
    <w:rPr>
      <w:kern w:val="2"/>
      <w:sz w:val="18"/>
      <w:szCs w:val="18"/>
    </w:rPr>
  </w:style>
  <w:style w:type="paragraph" w:customStyle="1" w:styleId="18">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5369</Words>
  <Characters>5438</Characters>
  <Lines>48</Lines>
  <Paragraphs>13</Paragraphs>
  <TotalTime>3</TotalTime>
  <ScaleCrop>false</ScaleCrop>
  <LinksUpToDate>false</LinksUpToDate>
  <CharactersWithSpaces>6411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2024-07-30T00:17:00Z</dcterms:created>
  <dc:creator>菩提树下的等待</dc:creator>
  <cp:lastModifiedBy>小帅猪猪</cp:lastModifiedBy>
  <cp:lastPrinted>2024-09-09T02:09:00Z</cp:lastPrinted>
  <dcterms:modified xsi:type="dcterms:W3CDTF">2024-09-09T04:28:15Z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11D891D1FAA749C085F305519BFB1ADD_13</vt:lpwstr>
  </property>
</Properties>
</file>