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84CFE">
      <w:pPr>
        <w:jc w:val="center"/>
        <w:outlineLvl w:val="0"/>
        <w:rPr>
          <w:rFonts w:hint="default"/>
          <w:b/>
          <w:color w:val="000000"/>
          <w:sz w:val="44"/>
          <w:szCs w:val="44"/>
          <w:lang w:val="en-US"/>
        </w:rPr>
      </w:pPr>
      <w:r>
        <w:rPr>
          <w:rFonts w:hint="eastAsia"/>
          <w:b/>
          <w:color w:val="000000"/>
          <w:sz w:val="44"/>
          <w:szCs w:val="44"/>
        </w:rPr>
        <w:t>南通市妇幼保健院</w:t>
      </w:r>
      <w:r>
        <w:rPr>
          <w:rFonts w:hint="eastAsia"/>
          <w:b/>
          <w:color w:val="000000"/>
          <w:sz w:val="44"/>
          <w:szCs w:val="44"/>
          <w:lang w:val="en-US" w:eastAsia="zh-CN"/>
        </w:rPr>
        <w:t>食堂油烟管道清洗项目</w:t>
      </w:r>
    </w:p>
    <w:p w14:paraId="686EAFBC">
      <w:pPr>
        <w:jc w:val="center"/>
        <w:outlineLvl w:val="0"/>
        <w:rPr>
          <w:b/>
          <w:color w:val="000000"/>
          <w:sz w:val="44"/>
          <w:szCs w:val="44"/>
        </w:rPr>
      </w:pPr>
      <w:r>
        <w:rPr>
          <w:rFonts w:hint="eastAsia"/>
          <w:b/>
          <w:color w:val="000000"/>
          <w:sz w:val="44"/>
          <w:szCs w:val="44"/>
          <w:lang w:val="en-US" w:eastAsia="zh-CN"/>
        </w:rPr>
        <w:t>院内</w:t>
      </w:r>
      <w:r>
        <w:rPr>
          <w:rFonts w:hint="eastAsia"/>
          <w:b/>
          <w:color w:val="000000"/>
          <w:sz w:val="44"/>
          <w:szCs w:val="44"/>
        </w:rPr>
        <w:t>采购文件</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p>
    <w:p w14:paraId="180986EB">
      <w:pPr>
        <w:snapToGrid w:val="0"/>
        <w:spacing w:line="464" w:lineRule="exact"/>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项目概况：南通市妇幼保健院食堂油烟管道清洗</w:t>
      </w:r>
    </w:p>
    <w:p w14:paraId="5D93A118">
      <w:pPr>
        <w:snapToGrid w:val="0"/>
        <w:spacing w:line="464"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基本要求</w:t>
      </w:r>
    </w:p>
    <w:p w14:paraId="329E9FDE">
      <w:pPr>
        <w:snapToGrid w:val="0"/>
        <w:spacing w:line="464" w:lineRule="exact"/>
        <w:ind w:firstLine="600" w:firstLineChars="2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服务时间</w:t>
      </w:r>
      <w:r>
        <w:rPr>
          <w:rFonts w:hint="eastAsia" w:ascii="宋体" w:hAnsi="宋体" w:eastAsia="宋体" w:cs="宋体"/>
          <w:sz w:val="24"/>
          <w:szCs w:val="24"/>
          <w:lang w:val="en-US" w:eastAsia="zh-CN"/>
        </w:rPr>
        <w:t>暂定每月</w:t>
      </w:r>
      <w:r>
        <w:rPr>
          <w:rFonts w:hint="eastAsia" w:ascii="宋体" w:hAnsi="宋体" w:eastAsia="宋体" w:cs="宋体"/>
          <w:sz w:val="24"/>
          <w:szCs w:val="24"/>
        </w:rPr>
        <w:t>对食堂</w:t>
      </w:r>
      <w:r>
        <w:rPr>
          <w:rFonts w:hint="eastAsia" w:ascii="宋体" w:hAnsi="宋体" w:eastAsia="宋体" w:cs="宋体"/>
          <w:sz w:val="24"/>
          <w:szCs w:val="24"/>
          <w:lang w:val="en-US" w:eastAsia="zh-CN"/>
        </w:rPr>
        <w:t>脱排油烟系统</w:t>
      </w:r>
      <w:r>
        <w:rPr>
          <w:rFonts w:hint="eastAsia" w:ascii="宋体" w:hAnsi="宋体" w:eastAsia="宋体" w:cs="宋体"/>
          <w:sz w:val="24"/>
          <w:szCs w:val="24"/>
        </w:rPr>
        <w:t>进行一次彻底清洗，服务期限内总共进行</w:t>
      </w:r>
      <w:r>
        <w:rPr>
          <w:rFonts w:hint="eastAsia" w:ascii="宋体" w:hAnsi="宋体" w:eastAsia="宋体" w:cs="宋体"/>
          <w:sz w:val="24"/>
          <w:szCs w:val="24"/>
          <w:lang w:val="en-US" w:eastAsia="zh-CN"/>
        </w:rPr>
        <w:t>12</w:t>
      </w:r>
      <w:r>
        <w:rPr>
          <w:rFonts w:hint="eastAsia" w:ascii="宋体" w:hAnsi="宋体" w:eastAsia="宋体" w:cs="宋体"/>
          <w:sz w:val="24"/>
          <w:szCs w:val="24"/>
        </w:rPr>
        <w:t>次清洗。每次清洗具体日期</w:t>
      </w:r>
      <w:r>
        <w:rPr>
          <w:rFonts w:hint="eastAsia" w:ascii="宋体" w:hAnsi="宋体" w:eastAsia="宋体" w:cs="宋体"/>
          <w:sz w:val="24"/>
          <w:szCs w:val="24"/>
          <w:lang w:val="en-US" w:eastAsia="zh-CN"/>
        </w:rPr>
        <w:t>由采购单位通知</w:t>
      </w:r>
      <w:r>
        <w:rPr>
          <w:rFonts w:hint="eastAsia" w:ascii="宋体" w:hAnsi="宋体" w:eastAsia="宋体" w:cs="宋体"/>
          <w:sz w:val="24"/>
          <w:szCs w:val="24"/>
        </w:rPr>
        <w:t>。</w:t>
      </w:r>
      <w:r>
        <w:rPr>
          <w:rFonts w:hint="eastAsia" w:ascii="宋体" w:hAnsi="宋体" w:eastAsia="宋体" w:cs="宋体"/>
          <w:sz w:val="24"/>
          <w:szCs w:val="24"/>
          <w:lang w:val="en-US" w:eastAsia="zh-CN"/>
        </w:rPr>
        <w:t>具体清洗项目如下：</w:t>
      </w:r>
    </w:p>
    <w:tbl>
      <w:tblPr>
        <w:tblStyle w:val="12"/>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659"/>
        <w:gridCol w:w="1392"/>
        <w:gridCol w:w="1356"/>
      </w:tblGrid>
      <w:tr w14:paraId="0081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4C3767FD">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659" w:type="dxa"/>
          </w:tcPr>
          <w:p w14:paraId="04CA12D6">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清洗项目</w:t>
            </w:r>
          </w:p>
        </w:tc>
        <w:tc>
          <w:tcPr>
            <w:tcW w:w="1392" w:type="dxa"/>
          </w:tcPr>
          <w:p w14:paraId="1504A0A4">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暂定数量</w:t>
            </w:r>
          </w:p>
        </w:tc>
        <w:tc>
          <w:tcPr>
            <w:tcW w:w="1356" w:type="dxa"/>
          </w:tcPr>
          <w:p w14:paraId="49A2578A">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r>
      <w:tr w14:paraId="6A93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4C86F2C2">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59" w:type="dxa"/>
          </w:tcPr>
          <w:p w14:paraId="1D2CB988">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前段拦截式烟罩</w:t>
            </w:r>
          </w:p>
        </w:tc>
        <w:tc>
          <w:tcPr>
            <w:tcW w:w="1392" w:type="dxa"/>
          </w:tcPr>
          <w:p w14:paraId="655F0029">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356" w:type="dxa"/>
          </w:tcPr>
          <w:p w14:paraId="38FAE2CE">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米</w:t>
            </w:r>
          </w:p>
        </w:tc>
      </w:tr>
      <w:tr w14:paraId="5417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232FF8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659" w:type="dxa"/>
          </w:tcPr>
          <w:p w14:paraId="63FF4016">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截油网盘</w:t>
            </w:r>
          </w:p>
        </w:tc>
        <w:tc>
          <w:tcPr>
            <w:tcW w:w="1392" w:type="dxa"/>
          </w:tcPr>
          <w:p w14:paraId="09959701">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356" w:type="dxa"/>
          </w:tcPr>
          <w:p w14:paraId="5163D1E4">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r>
      <w:tr w14:paraId="5A52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358FAFC7">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659" w:type="dxa"/>
          </w:tcPr>
          <w:p w14:paraId="4E75199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油烟管道</w:t>
            </w:r>
          </w:p>
        </w:tc>
        <w:tc>
          <w:tcPr>
            <w:tcW w:w="1392" w:type="dxa"/>
          </w:tcPr>
          <w:p w14:paraId="75634883">
            <w:pPr>
              <w:pStyle w:val="9"/>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1356" w:type="dxa"/>
          </w:tcPr>
          <w:p w14:paraId="5165C25B">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米</w:t>
            </w:r>
          </w:p>
        </w:tc>
      </w:tr>
      <w:tr w14:paraId="0959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3F3A6F07">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659" w:type="dxa"/>
          </w:tcPr>
          <w:p w14:paraId="4D080DCB">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油烟净化器</w:t>
            </w:r>
          </w:p>
        </w:tc>
        <w:tc>
          <w:tcPr>
            <w:tcW w:w="1392" w:type="dxa"/>
          </w:tcPr>
          <w:p w14:paraId="66D5D7EE">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56" w:type="dxa"/>
          </w:tcPr>
          <w:p w14:paraId="642D22FB">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w:t>
            </w:r>
          </w:p>
        </w:tc>
      </w:tr>
      <w:tr w14:paraId="4922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9589103">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659" w:type="dxa"/>
          </w:tcPr>
          <w:p w14:paraId="28CB25D6">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油烟风机</w:t>
            </w:r>
          </w:p>
        </w:tc>
        <w:tc>
          <w:tcPr>
            <w:tcW w:w="1392" w:type="dxa"/>
          </w:tcPr>
          <w:p w14:paraId="2010DA7A">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56" w:type="dxa"/>
          </w:tcPr>
          <w:p w14:paraId="13FCDE84">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r>
      <w:tr w14:paraId="246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56711EDB">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659" w:type="dxa"/>
          </w:tcPr>
          <w:p w14:paraId="1F0239D9">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灶台、墙面、地面</w:t>
            </w:r>
          </w:p>
        </w:tc>
        <w:tc>
          <w:tcPr>
            <w:tcW w:w="1392" w:type="dxa"/>
          </w:tcPr>
          <w:p w14:paraId="75233BE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56" w:type="dxa"/>
          </w:tcPr>
          <w:p w14:paraId="36C4C3D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r>
    </w:tbl>
    <w:p w14:paraId="2738BBB8">
      <w:pPr>
        <w:numPr>
          <w:ilvl w:val="0"/>
          <w:numId w:val="1"/>
        </w:numPr>
        <w:snapToGrid w:val="0"/>
        <w:spacing w:line="464" w:lineRule="exact"/>
        <w:ind w:firstLine="600" w:firstLineChars="250"/>
        <w:rPr>
          <w:rFonts w:hint="eastAsia" w:ascii="宋体" w:hAnsi="宋体" w:eastAsia="宋体" w:cs="宋体"/>
          <w:b w:val="0"/>
          <w:bCs w:val="0"/>
          <w:sz w:val="24"/>
          <w:szCs w:val="24"/>
        </w:rPr>
      </w:pPr>
      <w:r>
        <w:rPr>
          <w:rFonts w:hint="eastAsia" w:ascii="宋体" w:hAnsi="宋体" w:eastAsia="宋体" w:cs="宋体"/>
          <w:sz w:val="24"/>
          <w:szCs w:val="24"/>
        </w:rPr>
        <w:t>烟罩烟道清洗后95％以上可以见到烟道原有的内壁铁皮色，不残留块状顽固油污。</w:t>
      </w:r>
    </w:p>
    <w:p w14:paraId="4A8A0EC3">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风机叶轮达到表面95％以上能够见到底漆，电机底部无沉淀的油污。</w:t>
      </w:r>
    </w:p>
    <w:p w14:paraId="579ACB4A">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外部烟道做到烟道内壁95％以上露出原有的金属颜色。</w:t>
      </w:r>
    </w:p>
    <w:p w14:paraId="2B251593">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对铲除的油污集中堆放，及时清运，做到工完场清。</w:t>
      </w:r>
    </w:p>
    <w:p w14:paraId="6749E9D1">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清洗剂必须是国家合格产品，清洗前必须在</w:t>
      </w:r>
      <w:r>
        <w:rPr>
          <w:rFonts w:hint="eastAsia" w:ascii="宋体" w:hAnsi="宋体" w:eastAsia="宋体" w:cs="宋体"/>
          <w:b w:val="0"/>
          <w:bCs w:val="0"/>
          <w:sz w:val="24"/>
          <w:szCs w:val="24"/>
          <w:lang w:val="en-US" w:eastAsia="zh-CN"/>
        </w:rPr>
        <w:t>采购单位</w:t>
      </w:r>
      <w:r>
        <w:rPr>
          <w:rFonts w:hint="eastAsia" w:ascii="宋体" w:hAnsi="宋体" w:eastAsia="宋体" w:cs="宋体"/>
          <w:b w:val="0"/>
          <w:bCs w:val="0"/>
          <w:sz w:val="24"/>
          <w:szCs w:val="24"/>
        </w:rPr>
        <w:t>处留样登记。</w:t>
      </w:r>
    </w:p>
    <w:p w14:paraId="2BA14D3E">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b w:val="0"/>
          <w:bCs w:val="0"/>
          <w:sz w:val="24"/>
          <w:szCs w:val="24"/>
          <w:lang w:val="zh-TW" w:eastAsia="zh-TW"/>
        </w:rPr>
      </w:pPr>
      <w:r>
        <w:rPr>
          <w:rFonts w:hint="eastAsia" w:ascii="宋体" w:hAnsi="宋体" w:eastAsia="宋体" w:cs="宋体"/>
          <w:b w:val="0"/>
          <w:bCs w:val="0"/>
          <w:sz w:val="24"/>
          <w:szCs w:val="24"/>
        </w:rPr>
        <w:t>每次清洗施工完毕后，</w:t>
      </w:r>
      <w:r>
        <w:rPr>
          <w:rFonts w:hint="eastAsia" w:ascii="宋体" w:hAnsi="宋体" w:eastAsia="宋体" w:cs="宋体"/>
          <w:b w:val="0"/>
          <w:bCs w:val="0"/>
          <w:sz w:val="24"/>
          <w:szCs w:val="24"/>
          <w:lang w:val="en-US" w:eastAsia="zh-CN"/>
        </w:rPr>
        <w:t>成交供应商</w:t>
      </w:r>
      <w:r>
        <w:rPr>
          <w:rFonts w:hint="eastAsia" w:ascii="宋体" w:hAnsi="宋体" w:eastAsia="宋体" w:cs="宋体"/>
          <w:b w:val="0"/>
          <w:bCs w:val="0"/>
          <w:sz w:val="24"/>
          <w:szCs w:val="24"/>
        </w:rPr>
        <w:t>须向</w:t>
      </w:r>
      <w:r>
        <w:rPr>
          <w:rFonts w:hint="eastAsia" w:ascii="宋体" w:hAnsi="宋体" w:eastAsia="宋体" w:cs="宋体"/>
          <w:b w:val="0"/>
          <w:bCs w:val="0"/>
          <w:sz w:val="24"/>
          <w:szCs w:val="24"/>
          <w:lang w:val="en-US" w:eastAsia="zh-CN"/>
        </w:rPr>
        <w:t>采购单位</w:t>
      </w:r>
      <w:r>
        <w:rPr>
          <w:rFonts w:hint="eastAsia" w:ascii="宋体" w:hAnsi="宋体" w:eastAsia="宋体" w:cs="宋体"/>
          <w:b w:val="0"/>
          <w:bCs w:val="0"/>
          <w:sz w:val="24"/>
          <w:szCs w:val="24"/>
        </w:rPr>
        <w:t>提交</w:t>
      </w:r>
      <w:r>
        <w:rPr>
          <w:rFonts w:hint="eastAsia" w:ascii="宋体" w:hAnsi="宋体" w:eastAsia="宋体" w:cs="宋体"/>
          <w:b w:val="0"/>
          <w:bCs w:val="0"/>
          <w:sz w:val="24"/>
          <w:szCs w:val="24"/>
          <w:lang w:val="en-US" w:eastAsia="zh-CN"/>
        </w:rPr>
        <w:t>清洗前</w:t>
      </w:r>
      <w:r>
        <w:rPr>
          <w:rFonts w:hint="eastAsia" w:ascii="宋体" w:hAnsi="宋体" w:eastAsia="宋体" w:cs="宋体"/>
          <w:b w:val="0"/>
          <w:bCs w:val="0"/>
          <w:sz w:val="24"/>
          <w:szCs w:val="24"/>
        </w:rPr>
        <w:t>后的图片对比资料，提供清洗报告，以备核查。</w:t>
      </w:r>
    </w:p>
    <w:p w14:paraId="2BB01713">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b/>
          <w:bCs/>
          <w:i w:val="0"/>
          <w:caps w:val="0"/>
          <w:spacing w:val="0"/>
          <w:w w:val="100"/>
          <w:sz w:val="24"/>
          <w:szCs w:val="24"/>
          <w:lang w:val="zh-TW" w:eastAsia="zh-TW"/>
        </w:rPr>
      </w:pPr>
      <w:r>
        <w:rPr>
          <w:rFonts w:hint="eastAsia" w:ascii="宋体" w:hAnsi="宋体" w:eastAsia="宋体" w:cs="宋体"/>
          <w:b w:val="0"/>
          <w:bCs w:val="0"/>
          <w:sz w:val="24"/>
          <w:szCs w:val="24"/>
        </w:rPr>
        <w:t>清洗过程中必须按国家相关规范做好安全防护工作。</w:t>
      </w:r>
      <w:r>
        <w:rPr>
          <w:rFonts w:hint="eastAsia" w:ascii="宋体" w:hAnsi="宋体" w:eastAsia="宋体" w:cs="宋体"/>
          <w:b w:val="0"/>
          <w:bCs w:val="0"/>
          <w:sz w:val="24"/>
          <w:szCs w:val="24"/>
          <w:lang w:val="en-US" w:eastAsia="zh-CN"/>
        </w:rPr>
        <w:t>服务实施过程</w:t>
      </w:r>
      <w:r>
        <w:rPr>
          <w:rFonts w:hint="eastAsia" w:ascii="宋体" w:hAnsi="宋体" w:eastAsia="宋体" w:cs="宋体"/>
          <w:b w:val="0"/>
          <w:bCs w:val="0"/>
          <w:sz w:val="24"/>
          <w:szCs w:val="24"/>
        </w:rPr>
        <w:t>中的一切安全事项与责任由</w:t>
      </w:r>
      <w:r>
        <w:rPr>
          <w:rFonts w:hint="eastAsia" w:ascii="宋体" w:hAnsi="宋体" w:eastAsia="宋体" w:cs="宋体"/>
          <w:b w:val="0"/>
          <w:bCs w:val="0"/>
          <w:sz w:val="24"/>
          <w:szCs w:val="24"/>
          <w:lang w:val="en-US" w:eastAsia="zh-CN"/>
        </w:rPr>
        <w:t>成交供应</w:t>
      </w:r>
      <w:r>
        <w:rPr>
          <w:rFonts w:hint="eastAsia" w:ascii="宋体" w:hAnsi="宋体" w:eastAsia="宋体" w:cs="宋体"/>
          <w:sz w:val="24"/>
          <w:szCs w:val="24"/>
          <w:lang w:val="en-US" w:eastAsia="zh-CN"/>
        </w:rPr>
        <w:t>商自行</w:t>
      </w:r>
      <w:r>
        <w:rPr>
          <w:rFonts w:hint="eastAsia" w:ascii="宋体" w:hAnsi="宋体" w:eastAsia="宋体" w:cs="宋体"/>
          <w:sz w:val="24"/>
          <w:szCs w:val="24"/>
        </w:rPr>
        <w:t>承担。</w:t>
      </w:r>
    </w:p>
    <w:p w14:paraId="6668D51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三、付款方式</w:t>
      </w:r>
    </w:p>
    <w:p w14:paraId="313B73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成交供应商缴纳履约保证金，且合同签订后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每次清洗结束后，采购单位、成交供应商须在清洗验收报告单上签字，采购单位根据合格的验收报告单支付单次清洗服务费用</w:t>
      </w:r>
      <w:r>
        <w:rPr>
          <w:rFonts w:hint="eastAsia" w:ascii="宋体" w:hAnsi="宋体" w:eastAsia="宋体" w:cs="宋体"/>
          <w:sz w:val="24"/>
          <w:szCs w:val="24"/>
        </w:rPr>
        <w:t>。成交供应商须提供相应金额且符合采购</w:t>
      </w:r>
      <w:r>
        <w:rPr>
          <w:rFonts w:hint="eastAsia" w:ascii="宋体" w:hAnsi="宋体" w:eastAsia="宋体" w:cs="宋体"/>
          <w:sz w:val="24"/>
          <w:szCs w:val="24"/>
          <w:lang w:val="en-US" w:eastAsia="zh-CN"/>
        </w:rPr>
        <w:t>单位</w:t>
      </w:r>
      <w:r>
        <w:rPr>
          <w:rFonts w:hint="eastAsia" w:ascii="宋体" w:hAnsi="宋体" w:eastAsia="宋体" w:cs="宋体"/>
          <w:sz w:val="24"/>
          <w:szCs w:val="24"/>
        </w:rPr>
        <w:t>财务制度规定的增值税发票，采购</w:t>
      </w:r>
      <w:r>
        <w:rPr>
          <w:rFonts w:hint="eastAsia" w:ascii="宋体" w:hAnsi="宋体" w:eastAsia="宋体" w:cs="宋体"/>
          <w:sz w:val="24"/>
          <w:szCs w:val="24"/>
          <w:lang w:val="en-US" w:eastAsia="zh-CN"/>
        </w:rPr>
        <w:t>单位</w:t>
      </w:r>
      <w:r>
        <w:rPr>
          <w:rFonts w:hint="eastAsia" w:ascii="宋体" w:hAnsi="宋体" w:eastAsia="宋体" w:cs="宋体"/>
          <w:sz w:val="24"/>
          <w:szCs w:val="24"/>
        </w:rPr>
        <w:t>按程序审批后支付款项。</w:t>
      </w:r>
    </w:p>
    <w:p w14:paraId="580A7EF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sz w:val="24"/>
          <w:szCs w:val="24"/>
        </w:rPr>
        <w:t>服务期</w:t>
      </w:r>
    </w:p>
    <w:p w14:paraId="124328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合同服务期暂定三年，但合同一年一签。如成交供应商在合同期内履约情况合格，则在第一年合同期满时，且采购单位、成交供应商双方愿意，成交供应商承诺不增加服务费用的前提下，双方可续签下一年度合同，但最多续签两次。</w:t>
      </w:r>
    </w:p>
    <w:p w14:paraId="2C94C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p>
    <w:p w14:paraId="23C57EB9">
      <w:pPr>
        <w:pStyle w:val="7"/>
        <w:rPr>
          <w:rFonts w:hint="eastAsia" w:ascii="Times New Roman" w:hAnsi="Times New Roman" w:eastAsia="宋体" w:cs="宋体"/>
          <w:lang w:val="en-US" w:eastAsia="zh-CN"/>
        </w:rPr>
      </w:pPr>
    </w:p>
    <w:p w14:paraId="2A5E4DF9">
      <w:pPr>
        <w:tabs>
          <w:tab w:val="left" w:pos="1050"/>
          <w:tab w:val="right" w:leader="dot" w:pos="9402"/>
        </w:tabs>
        <w:spacing w:before="312" w:beforeLines="100" w:line="520" w:lineRule="exact"/>
        <w:jc w:val="center"/>
        <w:rPr>
          <w:rFonts w:hint="eastAsia" w:ascii="宋体" w:hAnsi="宋体" w:eastAsia="宋体" w:cs="宋体"/>
          <w:b/>
          <w:bCs/>
          <w:w w:val="80"/>
          <w:sz w:val="44"/>
          <w:szCs w:val="44"/>
          <w:lang w:val="en-US" w:eastAsia="zh-CN"/>
        </w:rPr>
      </w:pPr>
      <w:r>
        <w:rPr>
          <w:rFonts w:hint="eastAsia" w:ascii="宋体" w:hAnsi="宋体" w:eastAsia="宋体" w:cs="宋体"/>
          <w:b/>
          <w:bCs/>
          <w:w w:val="80"/>
          <w:sz w:val="36"/>
          <w:szCs w:val="36"/>
        </w:rPr>
        <w:t>合同书</w:t>
      </w:r>
      <w:r>
        <w:rPr>
          <w:rFonts w:hint="eastAsia" w:ascii="宋体" w:hAnsi="宋体" w:eastAsia="宋体" w:cs="宋体"/>
          <w:b/>
          <w:bCs/>
          <w:w w:val="80"/>
          <w:sz w:val="36"/>
          <w:szCs w:val="36"/>
          <w:lang w:eastAsia="zh-CN"/>
        </w:rPr>
        <w:t>（</w:t>
      </w:r>
      <w:r>
        <w:rPr>
          <w:rFonts w:hint="eastAsia" w:ascii="宋体" w:hAnsi="宋体" w:eastAsia="宋体" w:cs="宋体"/>
          <w:b/>
          <w:bCs/>
          <w:w w:val="80"/>
          <w:sz w:val="36"/>
          <w:szCs w:val="36"/>
          <w:lang w:val="en-US" w:eastAsia="zh-CN"/>
        </w:rPr>
        <w:t>采购单位保留合同调整权利</w:t>
      </w:r>
      <w:r>
        <w:rPr>
          <w:rFonts w:hint="eastAsia" w:ascii="宋体" w:hAnsi="宋体" w:eastAsia="宋体" w:cs="宋体"/>
          <w:b/>
          <w:bCs/>
          <w:w w:val="80"/>
          <w:sz w:val="36"/>
          <w:szCs w:val="36"/>
          <w:lang w:eastAsia="zh-CN"/>
        </w:rPr>
        <w:t>）</w:t>
      </w:r>
    </w:p>
    <w:p w14:paraId="30652555">
      <w:pPr>
        <w:spacing w:line="420" w:lineRule="exact"/>
        <w:rPr>
          <w:rFonts w:hint="eastAsia" w:ascii="宋体" w:hAnsi="宋体" w:eastAsia="宋体" w:cs="宋体"/>
          <w:spacing w:val="46"/>
        </w:rPr>
      </w:pPr>
    </w:p>
    <w:p w14:paraId="5694E521">
      <w:pPr>
        <w:spacing w:line="360" w:lineRule="auto"/>
        <w:rPr>
          <w:rFonts w:hint="eastAsia" w:ascii="宋体" w:hAnsi="宋体" w:eastAsia="宋体" w:cs="宋体"/>
          <w:u w:val="single"/>
        </w:rPr>
      </w:pPr>
      <w:r>
        <w:rPr>
          <w:rFonts w:hint="eastAsia" w:ascii="宋体" w:hAnsi="宋体" w:eastAsia="宋体" w:cs="宋体"/>
          <w:spacing w:val="46"/>
        </w:rPr>
        <w:t>采购单</w:t>
      </w:r>
      <w:r>
        <w:rPr>
          <w:rFonts w:hint="eastAsia" w:ascii="宋体" w:hAnsi="宋体" w:eastAsia="宋体" w:cs="宋体"/>
          <w:spacing w:val="2"/>
        </w:rPr>
        <w:t>位</w:t>
      </w:r>
      <w:r>
        <w:rPr>
          <w:rFonts w:hint="eastAsia" w:ascii="宋体" w:hAnsi="宋体" w:eastAsia="宋体" w:cs="宋体"/>
        </w:rPr>
        <w:t xml:space="preserve">（或称甲方）： </w:t>
      </w:r>
      <w:r>
        <w:rPr>
          <w:rFonts w:hint="eastAsia" w:ascii="宋体" w:hAnsi="宋体" w:eastAsia="宋体" w:cs="宋体"/>
          <w:u w:val="single"/>
        </w:rPr>
        <w:t xml:space="preserve">   </w:t>
      </w:r>
      <w:r>
        <w:rPr>
          <w:rFonts w:hint="eastAsia" w:ascii="宋体" w:hAnsi="宋体" w:eastAsia="宋体" w:cs="宋体"/>
          <w:u w:val="single"/>
          <w:lang w:eastAsia="zh-CN"/>
        </w:rPr>
        <w:t>南通市妇幼保健院</w:t>
      </w:r>
      <w:r>
        <w:rPr>
          <w:rFonts w:hint="eastAsia" w:ascii="宋体" w:hAnsi="宋体" w:eastAsia="宋体" w:cs="宋体"/>
          <w:u w:val="single"/>
        </w:rPr>
        <w:t xml:space="preserve">   </w:t>
      </w:r>
    </w:p>
    <w:p w14:paraId="1FA070B8">
      <w:pPr>
        <w:spacing w:line="360" w:lineRule="auto"/>
        <w:rPr>
          <w:rFonts w:hint="eastAsia" w:ascii="宋体" w:hAnsi="宋体" w:eastAsia="宋体" w:cs="宋体"/>
        </w:rPr>
      </w:pPr>
      <w:r>
        <w:rPr>
          <w:rFonts w:hint="eastAsia" w:ascii="宋体" w:hAnsi="宋体" w:eastAsia="宋体" w:cs="宋体"/>
        </w:rPr>
        <w:t>成交供应商（或称乙方）：</w:t>
      </w:r>
      <w:r>
        <w:rPr>
          <w:rFonts w:hint="eastAsia" w:ascii="宋体" w:hAnsi="宋体" w:eastAsia="宋体" w:cs="宋体"/>
          <w:u w:val="single"/>
        </w:rPr>
        <w:t xml:space="preserve">                                     </w:t>
      </w:r>
    </w:p>
    <w:p w14:paraId="1B4147D4">
      <w:pPr>
        <w:spacing w:line="360" w:lineRule="auto"/>
        <w:rPr>
          <w:rFonts w:hint="eastAsia" w:ascii="宋体" w:hAnsi="宋体" w:eastAsia="宋体" w:cs="宋体"/>
        </w:rPr>
      </w:pPr>
      <w:r>
        <w:rPr>
          <w:rFonts w:hint="eastAsia" w:ascii="宋体" w:hAnsi="宋体" w:eastAsia="宋体" w:cs="宋体"/>
        </w:rPr>
        <w:t>签订时间：</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日 </w:t>
      </w:r>
    </w:p>
    <w:p w14:paraId="4B83CC80">
      <w:pPr>
        <w:spacing w:line="360" w:lineRule="auto"/>
        <w:rPr>
          <w:rFonts w:hint="eastAsia" w:ascii="宋体" w:hAnsi="宋体" w:eastAsia="宋体" w:cs="宋体"/>
          <w:u w:val="single"/>
        </w:rPr>
      </w:pPr>
      <w:r>
        <w:rPr>
          <w:rFonts w:hint="eastAsia" w:ascii="宋体" w:hAnsi="宋体" w:eastAsia="宋体" w:cs="宋体"/>
        </w:rPr>
        <w:t>签订地点：</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14:paraId="199F5829">
      <w:pPr>
        <w:spacing w:line="360" w:lineRule="auto"/>
        <w:ind w:firstLine="420" w:firstLineChars="200"/>
        <w:rPr>
          <w:rFonts w:hint="eastAsia" w:ascii="宋体" w:hAnsi="宋体" w:eastAsia="宋体" w:cs="宋体"/>
        </w:rPr>
      </w:pPr>
    </w:p>
    <w:p w14:paraId="22E5D2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根据《中华人民共和国政府采购法》、《中华人民共和国民法典》及</w:t>
      </w:r>
      <w:r>
        <w:rPr>
          <w:rFonts w:hint="eastAsia" w:ascii="宋体" w:hAnsi="宋体" w:eastAsia="宋体" w:cs="宋体"/>
          <w:u w:val="single"/>
        </w:rPr>
        <w:t xml:space="preserve"> </w:t>
      </w:r>
      <w:r>
        <w:rPr>
          <w:rFonts w:hint="eastAsia" w:ascii="宋体" w:hAnsi="宋体" w:eastAsia="宋体" w:cs="宋体"/>
          <w:u w:val="single"/>
          <w:lang w:eastAsia="zh-CN"/>
        </w:rPr>
        <w:t>南通市妇幼保健院食堂油烟管道清洗项目</w:t>
      </w:r>
      <w:r>
        <w:rPr>
          <w:rFonts w:hint="eastAsia" w:ascii="宋体" w:hAnsi="宋体" w:eastAsia="宋体" w:cs="宋体"/>
          <w:u w:val="single"/>
        </w:rPr>
        <w:t xml:space="preserve"> </w:t>
      </w:r>
      <w:r>
        <w:rPr>
          <w:rFonts w:hint="eastAsia" w:ascii="宋体" w:hAnsi="宋体" w:eastAsia="宋体" w:cs="宋体"/>
        </w:rPr>
        <w:t>的采购结果、采购文件及采购响应文件，经甲、乙双方协商一致，签订本合同。</w:t>
      </w:r>
    </w:p>
    <w:p w14:paraId="3812682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rPr>
      </w:pPr>
    </w:p>
    <w:p w14:paraId="59E44C5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FF0000"/>
          <w:sz w:val="44"/>
          <w:szCs w:val="44"/>
          <w:lang w:eastAsia="zh-CN"/>
        </w:rPr>
      </w:pPr>
      <w:r>
        <w:rPr>
          <w:rFonts w:hint="eastAsia" w:ascii="宋体" w:hAnsi="宋体" w:eastAsia="宋体" w:cs="宋体"/>
        </w:rPr>
        <w:t>一、项目名称：</w:t>
      </w:r>
      <w:r>
        <w:rPr>
          <w:rFonts w:hint="eastAsia" w:ascii="宋体" w:hAnsi="宋体" w:eastAsia="宋体" w:cs="宋体"/>
          <w:u w:val="single"/>
          <w:lang w:eastAsia="zh-CN"/>
        </w:rPr>
        <w:t>南通市妇幼保健院食堂油烟管道清洗项目</w:t>
      </w:r>
    </w:p>
    <w:p w14:paraId="527CDFBC">
      <w:pPr>
        <w:snapToGrid w:val="0"/>
        <w:spacing w:line="360" w:lineRule="auto"/>
        <w:ind w:firstLine="420" w:firstLineChars="200"/>
        <w:rPr>
          <w:rFonts w:hint="eastAsia" w:ascii="宋体" w:hAnsi="宋体" w:eastAsia="宋体" w:cs="宋体"/>
          <w:b/>
          <w:sz w:val="24"/>
          <w:szCs w:val="24"/>
        </w:rPr>
      </w:pPr>
      <w:r>
        <w:rPr>
          <w:rFonts w:hint="eastAsia" w:ascii="宋体" w:hAnsi="宋体" w:eastAsia="宋体" w:cs="宋体"/>
        </w:rPr>
        <w:t>二、</w:t>
      </w:r>
      <w:r>
        <w:rPr>
          <w:rFonts w:hint="eastAsia" w:ascii="宋体" w:hAnsi="宋体" w:eastAsia="宋体" w:cs="宋体"/>
          <w:b/>
          <w:sz w:val="24"/>
          <w:szCs w:val="24"/>
        </w:rPr>
        <w:t>合同金额及付款方式：</w:t>
      </w:r>
    </w:p>
    <w:tbl>
      <w:tblPr>
        <w:tblStyle w:val="12"/>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257"/>
        <w:gridCol w:w="1190"/>
        <w:gridCol w:w="1161"/>
        <w:gridCol w:w="1185"/>
        <w:gridCol w:w="1186"/>
      </w:tblGrid>
      <w:tr w14:paraId="1C8F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14A51974">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435" w:type="dxa"/>
          </w:tcPr>
          <w:p w14:paraId="5D1BC795">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清洗项目</w:t>
            </w:r>
          </w:p>
        </w:tc>
        <w:tc>
          <w:tcPr>
            <w:tcW w:w="1274" w:type="dxa"/>
          </w:tcPr>
          <w:p w14:paraId="6BD463FD">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暂定数量</w:t>
            </w:r>
          </w:p>
        </w:tc>
        <w:tc>
          <w:tcPr>
            <w:tcW w:w="1241" w:type="dxa"/>
          </w:tcPr>
          <w:p w14:paraId="3A5271E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241" w:type="dxa"/>
          </w:tcPr>
          <w:p w14:paraId="0A395114">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p w14:paraId="49D5A6BD">
            <w:pPr>
              <w:pStyle w:val="9"/>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（元/次）</w:t>
            </w:r>
          </w:p>
        </w:tc>
        <w:tc>
          <w:tcPr>
            <w:tcW w:w="1241" w:type="dxa"/>
          </w:tcPr>
          <w:p w14:paraId="4416E178">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总价</w:t>
            </w:r>
          </w:p>
          <w:p w14:paraId="12ED8D8E">
            <w:pPr>
              <w:pStyle w:val="9"/>
              <w:keepNext w:val="0"/>
              <w:keepLines w:val="0"/>
              <w:suppressLineNumbers w:val="0"/>
              <w:spacing w:before="0" w:beforeAutospacing="0" w:after="0" w:afterAutospacing="0"/>
              <w:ind w:left="0" w:leftChars="0" w:right="0" w:firstLine="0" w:firstLineChars="0"/>
              <w:jc w:val="center"/>
              <w:rPr>
                <w:rFonts w:hint="eastAsia"/>
                <w:lang w:val="en-US" w:eastAsia="zh-CN"/>
              </w:rPr>
            </w:pPr>
            <w:r>
              <w:rPr>
                <w:rFonts w:hint="eastAsia" w:ascii="宋体" w:hAnsi="宋体" w:eastAsia="宋体" w:cs="宋体"/>
                <w:sz w:val="24"/>
                <w:szCs w:val="24"/>
                <w:vertAlign w:val="baseline"/>
                <w:lang w:val="en-US" w:eastAsia="zh-CN"/>
              </w:rPr>
              <w:t>（元/次）</w:t>
            </w:r>
          </w:p>
        </w:tc>
      </w:tr>
      <w:tr w14:paraId="4211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6522743B">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35" w:type="dxa"/>
          </w:tcPr>
          <w:p w14:paraId="05994F1F">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前段拦截式烟罩</w:t>
            </w:r>
          </w:p>
        </w:tc>
        <w:tc>
          <w:tcPr>
            <w:tcW w:w="1274" w:type="dxa"/>
          </w:tcPr>
          <w:p w14:paraId="1AFD516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241" w:type="dxa"/>
          </w:tcPr>
          <w:p w14:paraId="2316309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米</w:t>
            </w:r>
          </w:p>
        </w:tc>
        <w:tc>
          <w:tcPr>
            <w:tcW w:w="1241" w:type="dxa"/>
          </w:tcPr>
          <w:p w14:paraId="54159B5D">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c>
          <w:tcPr>
            <w:tcW w:w="1241" w:type="dxa"/>
          </w:tcPr>
          <w:p w14:paraId="7811880F">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r>
      <w:tr w14:paraId="3721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15F05E29">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435" w:type="dxa"/>
          </w:tcPr>
          <w:p w14:paraId="282B88C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截油网盘</w:t>
            </w:r>
          </w:p>
        </w:tc>
        <w:tc>
          <w:tcPr>
            <w:tcW w:w="1274" w:type="dxa"/>
          </w:tcPr>
          <w:p w14:paraId="77A19E75">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241" w:type="dxa"/>
          </w:tcPr>
          <w:p w14:paraId="7B33F0BD">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1241" w:type="dxa"/>
          </w:tcPr>
          <w:p w14:paraId="374B225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c>
          <w:tcPr>
            <w:tcW w:w="1241" w:type="dxa"/>
          </w:tcPr>
          <w:p w14:paraId="7DE53DE4">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r>
      <w:tr w14:paraId="2F8E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19492D7F">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435" w:type="dxa"/>
          </w:tcPr>
          <w:p w14:paraId="11B7423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油烟管道</w:t>
            </w:r>
          </w:p>
        </w:tc>
        <w:tc>
          <w:tcPr>
            <w:tcW w:w="1274" w:type="dxa"/>
          </w:tcPr>
          <w:p w14:paraId="10B45ABE">
            <w:pPr>
              <w:pStyle w:val="9"/>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1241" w:type="dxa"/>
          </w:tcPr>
          <w:p w14:paraId="7EEED43D">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米</w:t>
            </w:r>
          </w:p>
        </w:tc>
        <w:tc>
          <w:tcPr>
            <w:tcW w:w="1241" w:type="dxa"/>
          </w:tcPr>
          <w:p w14:paraId="313C4F6F">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c>
          <w:tcPr>
            <w:tcW w:w="1241" w:type="dxa"/>
          </w:tcPr>
          <w:p w14:paraId="73E469C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r>
      <w:tr w14:paraId="3858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1CC3AC25">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435" w:type="dxa"/>
          </w:tcPr>
          <w:p w14:paraId="6F403E47">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油烟净化器</w:t>
            </w:r>
          </w:p>
        </w:tc>
        <w:tc>
          <w:tcPr>
            <w:tcW w:w="1274" w:type="dxa"/>
          </w:tcPr>
          <w:p w14:paraId="3C291092">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41" w:type="dxa"/>
          </w:tcPr>
          <w:p w14:paraId="0302C2A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w:t>
            </w:r>
          </w:p>
        </w:tc>
        <w:tc>
          <w:tcPr>
            <w:tcW w:w="1241" w:type="dxa"/>
          </w:tcPr>
          <w:p w14:paraId="02484F8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c>
          <w:tcPr>
            <w:tcW w:w="1241" w:type="dxa"/>
          </w:tcPr>
          <w:p w14:paraId="3113442A">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r>
      <w:tr w14:paraId="2035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4DFBBC4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435" w:type="dxa"/>
          </w:tcPr>
          <w:p w14:paraId="0E04F11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油烟风机</w:t>
            </w:r>
          </w:p>
        </w:tc>
        <w:tc>
          <w:tcPr>
            <w:tcW w:w="1274" w:type="dxa"/>
          </w:tcPr>
          <w:p w14:paraId="65DFDBEF">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41" w:type="dxa"/>
          </w:tcPr>
          <w:p w14:paraId="2AACA45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241" w:type="dxa"/>
          </w:tcPr>
          <w:p w14:paraId="7B201F8C">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c>
          <w:tcPr>
            <w:tcW w:w="1241" w:type="dxa"/>
          </w:tcPr>
          <w:p w14:paraId="4C80701B">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r>
      <w:tr w14:paraId="563C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1541C5E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435" w:type="dxa"/>
          </w:tcPr>
          <w:p w14:paraId="24BA1477">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灶台、墙面、地面</w:t>
            </w:r>
          </w:p>
        </w:tc>
        <w:tc>
          <w:tcPr>
            <w:tcW w:w="1274" w:type="dxa"/>
          </w:tcPr>
          <w:p w14:paraId="503B8150">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41" w:type="dxa"/>
          </w:tcPr>
          <w:p w14:paraId="5DBEF17E">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241" w:type="dxa"/>
          </w:tcPr>
          <w:p w14:paraId="39FFC7A2">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c>
          <w:tcPr>
            <w:tcW w:w="1241" w:type="dxa"/>
          </w:tcPr>
          <w:p w14:paraId="4C052EC5">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p>
        </w:tc>
      </w:tr>
      <w:tr w14:paraId="2BF8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gridSpan w:val="2"/>
          </w:tcPr>
          <w:p w14:paraId="04C0657D">
            <w:pPr>
              <w:pStyle w:val="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单次清洗总费用合计</w:t>
            </w:r>
          </w:p>
        </w:tc>
        <w:tc>
          <w:tcPr>
            <w:tcW w:w="4997" w:type="dxa"/>
            <w:gridSpan w:val="4"/>
          </w:tcPr>
          <w:p w14:paraId="7BF514B4">
            <w:pPr>
              <w:pStyle w:val="9"/>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大写：         小写：</w:t>
            </w:r>
          </w:p>
        </w:tc>
      </w:tr>
    </w:tbl>
    <w:p w14:paraId="70DF0541">
      <w:pPr>
        <w:snapToGrid w:val="0"/>
        <w:spacing w:line="360" w:lineRule="auto"/>
        <w:ind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本项目合同价（总价）：</w:t>
      </w:r>
      <w:r>
        <w:rPr>
          <w:rFonts w:hint="eastAsia" w:ascii="宋体" w:hAnsi="宋体" w:eastAsia="宋体" w:cs="宋体"/>
          <w:u w:val="single"/>
          <w:lang w:val="en-US" w:eastAsia="zh-CN"/>
        </w:rPr>
        <w:t>每次</w:t>
      </w:r>
      <w:r>
        <w:rPr>
          <w:rFonts w:hint="eastAsia" w:ascii="宋体" w:hAnsi="宋体" w:eastAsia="宋体" w:cs="宋体"/>
          <w:u w:val="single"/>
        </w:rPr>
        <w:t>人民币大写                 （小写：      元</w:t>
      </w:r>
      <w:r>
        <w:rPr>
          <w:rFonts w:hint="eastAsia" w:ascii="宋体" w:hAnsi="宋体" w:eastAsia="宋体" w:cs="宋体"/>
          <w:u w:val="single"/>
          <w:lang w:val="en-US" w:eastAsia="zh-CN"/>
        </w:rPr>
        <w:t>/次</w:t>
      </w:r>
      <w:r>
        <w:rPr>
          <w:rFonts w:hint="eastAsia" w:ascii="宋体" w:hAnsi="宋体" w:eastAsia="宋体" w:cs="宋体"/>
          <w:u w:val="single"/>
        </w:rPr>
        <w:t>）</w:t>
      </w:r>
      <w:r>
        <w:rPr>
          <w:rFonts w:hint="eastAsia" w:ascii="宋体" w:hAnsi="宋体" w:eastAsia="宋体" w:cs="宋体"/>
          <w:u w:val="single"/>
          <w:lang w:eastAsia="zh-CN"/>
        </w:rPr>
        <w:t>，</w:t>
      </w:r>
      <w:r>
        <w:rPr>
          <w:rFonts w:hint="eastAsia" w:ascii="宋体" w:hAnsi="宋体" w:eastAsia="宋体" w:cs="宋体"/>
          <w:u w:val="single"/>
          <w:lang w:val="en-US" w:eastAsia="zh-CN"/>
        </w:rPr>
        <w:t>每年</w:t>
      </w:r>
      <w:r>
        <w:rPr>
          <w:rFonts w:hint="eastAsia" w:ascii="宋体" w:hAnsi="宋体" w:eastAsia="宋体" w:cs="宋体"/>
          <w:u w:val="single"/>
        </w:rPr>
        <w:t>人民币大写                 （小写：      元</w:t>
      </w:r>
      <w:r>
        <w:rPr>
          <w:rFonts w:hint="eastAsia" w:ascii="宋体" w:hAnsi="宋体" w:eastAsia="宋体" w:cs="宋体"/>
          <w:u w:val="single"/>
          <w:lang w:val="en-US" w:eastAsia="zh-CN"/>
        </w:rPr>
        <w:t>/年</w:t>
      </w:r>
      <w:r>
        <w:rPr>
          <w:rFonts w:hint="eastAsia" w:ascii="宋体" w:hAnsi="宋体" w:eastAsia="宋体" w:cs="宋体"/>
          <w:u w:val="single"/>
        </w:rPr>
        <w:t>）</w:t>
      </w:r>
      <w:r>
        <w:rPr>
          <w:rFonts w:hint="eastAsia" w:ascii="宋体" w:hAnsi="宋体" w:eastAsia="宋体" w:cs="宋体"/>
          <w:u w:val="single"/>
          <w:lang w:eastAsia="zh-CN"/>
        </w:rPr>
        <w:t>。</w:t>
      </w:r>
      <w:r>
        <w:rPr>
          <w:rFonts w:hint="eastAsia" w:ascii="宋体" w:hAnsi="宋体" w:eastAsia="宋体" w:cs="宋体"/>
          <w:u w:val="none"/>
          <w:lang w:val="en-US" w:eastAsia="zh-CN"/>
        </w:rPr>
        <w:t>本</w:t>
      </w:r>
      <w:r>
        <w:rPr>
          <w:rFonts w:hint="eastAsia" w:ascii="宋体" w:hAnsi="宋体" w:eastAsia="宋体" w:cs="宋体"/>
        </w:rPr>
        <w:t>合同为固定</w:t>
      </w:r>
      <w:r>
        <w:rPr>
          <w:rFonts w:hint="eastAsia" w:ascii="宋体" w:hAnsi="宋体" w:eastAsia="宋体" w:cs="宋体"/>
          <w:lang w:val="en-US" w:eastAsia="zh-CN"/>
        </w:rPr>
        <w:t>总价合同</w:t>
      </w:r>
      <w:r>
        <w:rPr>
          <w:rFonts w:hint="eastAsia" w:ascii="宋体" w:hAnsi="宋体" w:eastAsia="宋体" w:cs="宋体"/>
        </w:rPr>
        <w:t>，一次性包定，</w:t>
      </w:r>
      <w:r>
        <w:rPr>
          <w:rFonts w:hint="eastAsia" w:ascii="宋体" w:hAnsi="宋体" w:eastAsia="宋体" w:cs="宋体"/>
          <w:lang w:val="en-US" w:eastAsia="zh-CN"/>
        </w:rPr>
        <w:t>乙方</w:t>
      </w:r>
      <w:r>
        <w:rPr>
          <w:rFonts w:hint="eastAsia" w:ascii="宋体" w:hAnsi="宋体" w:eastAsia="宋体" w:cs="宋体"/>
        </w:rPr>
        <w:t>不再另行追加费用。合同价包括</w:t>
      </w:r>
      <w:r>
        <w:rPr>
          <w:rFonts w:hint="eastAsia" w:ascii="宋体" w:hAnsi="宋体" w:eastAsia="宋体" w:cs="宋体"/>
          <w:snapToGrid/>
          <w:kern w:val="2"/>
          <w:sz w:val="24"/>
        </w:rPr>
        <w:t>所有专用工具费用、</w:t>
      </w:r>
      <w:r>
        <w:rPr>
          <w:rFonts w:hint="eastAsia" w:ascii="宋体" w:hAnsi="宋体" w:eastAsia="宋体" w:cs="宋体"/>
          <w:snapToGrid/>
          <w:kern w:val="2"/>
          <w:sz w:val="24"/>
          <w:lang w:val="en-US" w:eastAsia="zh-CN"/>
        </w:rPr>
        <w:t>清洁用品费、人工工资</w:t>
      </w:r>
      <w:r>
        <w:rPr>
          <w:rFonts w:hint="eastAsia" w:ascii="宋体" w:hAnsi="宋体" w:eastAsia="宋体" w:cs="宋体"/>
          <w:snapToGrid/>
          <w:kern w:val="2"/>
          <w:sz w:val="24"/>
        </w:rPr>
        <w:t>（含</w:t>
      </w:r>
      <w:r>
        <w:rPr>
          <w:rFonts w:hint="eastAsia" w:ascii="宋体" w:hAnsi="宋体" w:eastAsia="宋体" w:cs="宋体"/>
          <w:snapToGrid/>
          <w:kern w:val="2"/>
          <w:sz w:val="24"/>
          <w:lang w:val="en-US" w:eastAsia="zh-CN"/>
        </w:rPr>
        <w:t>夜班、</w:t>
      </w:r>
      <w:r>
        <w:rPr>
          <w:rFonts w:hint="eastAsia" w:ascii="宋体" w:hAnsi="宋体" w:eastAsia="宋体" w:cs="宋体"/>
          <w:snapToGrid/>
          <w:kern w:val="2"/>
          <w:sz w:val="24"/>
        </w:rPr>
        <w:t>周末及节假日加班费）、现场踏勘费、垃圾清理清运费、</w:t>
      </w:r>
      <w:r>
        <w:rPr>
          <w:rFonts w:hint="eastAsia" w:ascii="宋体" w:hAnsi="宋体" w:eastAsia="宋体" w:cs="宋体"/>
          <w:snapToGrid/>
          <w:kern w:val="2"/>
          <w:sz w:val="24"/>
          <w:lang w:val="en-US" w:eastAsia="zh-CN"/>
        </w:rPr>
        <w:t>安全保护措施费、交通费、餐费补贴、福利、通讯费、</w:t>
      </w:r>
      <w:r>
        <w:rPr>
          <w:rFonts w:hint="eastAsia" w:ascii="宋体" w:hAnsi="宋体" w:eastAsia="宋体" w:cs="宋体"/>
          <w:snapToGrid/>
          <w:kern w:val="2"/>
          <w:sz w:val="24"/>
        </w:rPr>
        <w:t>办公设备费、管理费、利润、税金、政策性文件规定及为达到采购</w:t>
      </w:r>
      <w:r>
        <w:rPr>
          <w:rFonts w:hint="eastAsia" w:ascii="宋体" w:hAnsi="宋体" w:eastAsia="宋体" w:cs="宋体"/>
          <w:snapToGrid/>
          <w:kern w:val="2"/>
          <w:sz w:val="24"/>
          <w:lang w:val="en-US" w:eastAsia="zh-CN"/>
        </w:rPr>
        <w:t>单位</w:t>
      </w:r>
      <w:r>
        <w:rPr>
          <w:rFonts w:hint="eastAsia" w:ascii="宋体" w:hAnsi="宋体" w:eastAsia="宋体" w:cs="宋体"/>
          <w:snapToGrid/>
          <w:kern w:val="2"/>
          <w:sz w:val="24"/>
        </w:rPr>
        <w:t>要求所包含的所有风险、责任等各项费用</w:t>
      </w:r>
      <w:r>
        <w:rPr>
          <w:rFonts w:hint="eastAsia" w:ascii="宋体" w:hAnsi="宋体" w:eastAsia="宋体" w:cs="宋体"/>
        </w:rPr>
        <w:t>。</w:t>
      </w:r>
      <w:r>
        <w:rPr>
          <w:rFonts w:hint="eastAsia" w:ascii="宋体" w:hAnsi="宋体" w:eastAsia="宋体" w:cs="宋体"/>
          <w:b w:val="0"/>
          <w:bCs w:val="0"/>
          <w:sz w:val="24"/>
          <w:szCs w:val="24"/>
          <w:u w:val="none"/>
          <w:lang w:val="en-US" w:eastAsia="zh-CN"/>
        </w:rPr>
        <w:t>在本项目实施过程中，甲方可能会因某些原因减少清洗服务的工作量或确定某部分不需要清洗，该部分内容应在付款结算时按合同价予以扣减，乙方不得对此提出异议。</w:t>
      </w:r>
    </w:p>
    <w:p w14:paraId="2C7E0749">
      <w:pPr>
        <w:snapToGrid w:val="0"/>
        <w:spacing w:line="360" w:lineRule="auto"/>
        <w:ind w:firstLine="420" w:firstLineChars="200"/>
        <w:rPr>
          <w:rFonts w:hint="eastAsia" w:ascii="宋体" w:hAnsi="宋体" w:eastAsia="宋体" w:cs="宋体"/>
        </w:rPr>
      </w:pPr>
      <w:r>
        <w:rPr>
          <w:rFonts w:hint="eastAsia" w:ascii="宋体" w:hAnsi="宋体" w:eastAsia="宋体" w:cs="宋体"/>
        </w:rPr>
        <w:t>2、结算方式：</w:t>
      </w:r>
    </w:p>
    <w:p w14:paraId="400DE7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缴纳履约保证金，且合同签订后，</w:t>
      </w:r>
      <w:r>
        <w:rPr>
          <w:rFonts w:hint="eastAsia" w:ascii="宋体" w:hAnsi="宋体" w:eastAsia="宋体" w:cs="宋体"/>
          <w:sz w:val="24"/>
          <w:szCs w:val="24"/>
          <w:lang w:val="en-US" w:eastAsia="zh-CN"/>
        </w:rPr>
        <w:t>每次清洗结束后，甲乙双方须在清洗验收报告单上签字，甲方根据合格的验收报告单支付单次清洗服务费用</w:t>
      </w:r>
      <w:r>
        <w:rPr>
          <w:rFonts w:hint="eastAsia" w:ascii="宋体" w:hAnsi="宋体" w:eastAsia="宋体" w:cs="宋体"/>
          <w:sz w:val="24"/>
          <w:szCs w:val="24"/>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须提供相应金额且符合</w:t>
      </w:r>
      <w:r>
        <w:rPr>
          <w:rFonts w:hint="eastAsia" w:ascii="宋体" w:hAnsi="宋体" w:eastAsia="宋体" w:cs="宋体"/>
          <w:sz w:val="24"/>
          <w:szCs w:val="24"/>
          <w:lang w:val="en-US" w:eastAsia="zh-CN"/>
        </w:rPr>
        <w:t>甲方</w:t>
      </w:r>
      <w:r>
        <w:rPr>
          <w:rFonts w:hint="eastAsia" w:ascii="宋体" w:hAnsi="宋体" w:eastAsia="宋体" w:cs="宋体"/>
          <w:sz w:val="24"/>
          <w:szCs w:val="24"/>
        </w:rPr>
        <w:t>财务制度规定的增值税发票，</w:t>
      </w:r>
      <w:r>
        <w:rPr>
          <w:rFonts w:hint="eastAsia" w:ascii="宋体" w:hAnsi="宋体" w:eastAsia="宋体" w:cs="宋体"/>
          <w:sz w:val="24"/>
          <w:szCs w:val="24"/>
          <w:lang w:val="en-US" w:eastAsia="zh-CN"/>
        </w:rPr>
        <w:t>甲方</w:t>
      </w:r>
      <w:r>
        <w:rPr>
          <w:rFonts w:hint="eastAsia" w:ascii="宋体" w:hAnsi="宋体" w:eastAsia="宋体" w:cs="宋体"/>
          <w:sz w:val="24"/>
          <w:szCs w:val="24"/>
        </w:rPr>
        <w:t>按程序审批后支付款项</w:t>
      </w:r>
      <w:bookmarkStart w:id="45" w:name="_GoBack"/>
      <w:r>
        <w:rPr>
          <w:rFonts w:hint="eastAsia" w:ascii="宋体" w:hAnsi="宋体" w:eastAsia="宋体" w:cs="宋体"/>
          <w:sz w:val="24"/>
          <w:szCs w:val="24"/>
        </w:rPr>
        <w:t>。</w:t>
      </w:r>
    </w:p>
    <w:p w14:paraId="3043AD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乙方按采购文件规定缴纳了          元（合同价*10%）的履约保证金，乙方在按要求保质保量的完成该项目服务后，甲方凭乙方提交的申请，一次性无息退还该合同项目的履约保证金。</w:t>
      </w:r>
    </w:p>
    <w:p w14:paraId="0F8D3AC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由于乙方原因，在签订合同后出现不按合同履行的情况，甲方有权将履约保证金作为违约金，全额不予退还，同时甲方亦有权终止合同，乙方还须承担相应的法律赔偿责任。</w:t>
      </w:r>
    </w:p>
    <w:bookmarkEnd w:id="45"/>
    <w:p w14:paraId="604B120D">
      <w:pPr>
        <w:pageBreakBefore w:val="0"/>
        <w:numPr>
          <w:ilvl w:val="0"/>
          <w:numId w:val="0"/>
        </w:numPr>
        <w:kinsoku/>
        <w:wordWrap/>
        <w:overflowPunct/>
        <w:topLinePunct w:val="0"/>
        <w:autoSpaceDN/>
        <w:bidi w:val="0"/>
        <w:adjustRightInd/>
        <w:snapToGrid w:val="0"/>
        <w:spacing w:line="360" w:lineRule="auto"/>
        <w:ind w:firstLine="422" w:firstLineChars="200"/>
        <w:outlineLvl w:val="1"/>
        <w:rPr>
          <w:rFonts w:hint="eastAsia" w:ascii="宋体" w:hAnsi="宋体" w:eastAsia="宋体" w:cs="宋体"/>
          <w:b/>
          <w:bCs/>
        </w:rPr>
      </w:pPr>
      <w:r>
        <w:rPr>
          <w:rFonts w:hint="eastAsia" w:ascii="宋体" w:hAnsi="宋体" w:eastAsia="宋体" w:cs="宋体"/>
          <w:b/>
          <w:bCs/>
          <w:lang w:val="en-US" w:eastAsia="zh-CN" w:bidi="ar"/>
        </w:rPr>
        <w:t>三</w:t>
      </w:r>
      <w:r>
        <w:rPr>
          <w:rFonts w:hint="eastAsia" w:ascii="宋体" w:hAnsi="宋体" w:eastAsia="宋体" w:cs="宋体"/>
          <w:b/>
          <w:bCs/>
          <w:lang w:bidi="ar"/>
        </w:rPr>
        <w:t>、</w:t>
      </w:r>
      <w:r>
        <w:rPr>
          <w:rFonts w:hint="eastAsia" w:ascii="宋体" w:hAnsi="宋体" w:eastAsia="宋体" w:cs="宋体"/>
          <w:b/>
          <w:bCs/>
          <w:lang w:val="en-US" w:eastAsia="zh-CN" w:bidi="ar"/>
        </w:rPr>
        <w:t>项目</w:t>
      </w:r>
      <w:r>
        <w:rPr>
          <w:rFonts w:hint="eastAsia" w:ascii="宋体" w:hAnsi="宋体" w:eastAsia="宋体" w:cs="宋体"/>
          <w:b/>
          <w:bCs/>
        </w:rPr>
        <w:t>需求</w:t>
      </w:r>
    </w:p>
    <w:p w14:paraId="6825C5C0">
      <w:pPr>
        <w:pStyle w:val="2"/>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服务时间</w:t>
      </w:r>
      <w:r>
        <w:rPr>
          <w:rFonts w:hint="eastAsia" w:ascii="宋体" w:hAnsi="宋体" w:eastAsia="宋体" w:cs="宋体"/>
          <w:sz w:val="24"/>
          <w:szCs w:val="24"/>
          <w:lang w:val="en-US" w:eastAsia="zh-CN"/>
        </w:rPr>
        <w:t>暂定每月一次对</w:t>
      </w:r>
      <w:r>
        <w:rPr>
          <w:rFonts w:hint="eastAsia" w:ascii="宋体" w:hAnsi="宋体" w:eastAsia="宋体" w:cs="宋体"/>
          <w:sz w:val="24"/>
          <w:szCs w:val="24"/>
        </w:rPr>
        <w:t>食堂</w:t>
      </w:r>
      <w:r>
        <w:rPr>
          <w:rFonts w:hint="eastAsia" w:ascii="宋体" w:hAnsi="宋体" w:eastAsia="宋体" w:cs="宋体"/>
          <w:sz w:val="24"/>
          <w:szCs w:val="24"/>
          <w:lang w:val="en-US" w:eastAsia="zh-CN"/>
        </w:rPr>
        <w:t>脱排油烟系统</w:t>
      </w:r>
      <w:r>
        <w:rPr>
          <w:rFonts w:hint="eastAsia" w:ascii="宋体" w:hAnsi="宋体" w:eastAsia="宋体" w:cs="宋体"/>
          <w:sz w:val="24"/>
          <w:szCs w:val="24"/>
        </w:rPr>
        <w:t>进行一次彻底清洗，服务期限内总共进行</w:t>
      </w:r>
      <w:r>
        <w:rPr>
          <w:rFonts w:hint="eastAsia" w:ascii="宋体" w:hAnsi="宋体" w:eastAsia="宋体" w:cs="宋体"/>
          <w:sz w:val="24"/>
          <w:szCs w:val="24"/>
          <w:lang w:val="en-US" w:eastAsia="zh-CN"/>
        </w:rPr>
        <w:t>12</w:t>
      </w:r>
      <w:r>
        <w:rPr>
          <w:rFonts w:hint="eastAsia" w:ascii="宋体" w:hAnsi="宋体" w:eastAsia="宋体" w:cs="宋体"/>
          <w:sz w:val="24"/>
          <w:szCs w:val="24"/>
        </w:rPr>
        <w:t>次清洗。每次清洗具体日期</w:t>
      </w:r>
      <w:r>
        <w:rPr>
          <w:rFonts w:hint="eastAsia" w:ascii="宋体" w:hAnsi="宋体" w:eastAsia="宋体" w:cs="宋体"/>
          <w:sz w:val="24"/>
          <w:szCs w:val="24"/>
          <w:lang w:val="en-US" w:eastAsia="zh-CN"/>
        </w:rPr>
        <w:t>由甲方通知</w:t>
      </w:r>
      <w:r>
        <w:rPr>
          <w:rFonts w:hint="eastAsia" w:ascii="宋体" w:hAnsi="宋体" w:eastAsia="宋体" w:cs="宋体"/>
          <w:sz w:val="24"/>
          <w:szCs w:val="24"/>
        </w:rPr>
        <w:t>。</w:t>
      </w:r>
    </w:p>
    <w:p w14:paraId="18406380">
      <w:pPr>
        <w:pStyle w:val="2"/>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、合同期限：</w:t>
      </w:r>
    </w:p>
    <w:p w14:paraId="0DE70D0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本项目合同服务期暂定三年，合同一年一签。合同起效日期：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A364E23">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在第一年合同期满时，且甲、乙双方愿意，乙方承诺不增加服务费用的前提下，双方可续签下一年度合同，但最多续签两次。</w:t>
      </w:r>
    </w:p>
    <w:p w14:paraId="2240383E">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2" w:firstLineChars="200"/>
        <w:jc w:val="left"/>
        <w:textAlignment w:val="auto"/>
        <w:outlineLvl w:val="1"/>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五、质量要求</w:t>
      </w:r>
    </w:p>
    <w:p w14:paraId="377E4370">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24"/>
        </w:rPr>
        <w:t>烟罩烟道清洗后95％以上可以见到烟道原有的内壁铁皮色，不残留块状顽固油污。</w:t>
      </w:r>
    </w:p>
    <w:p w14:paraId="3AFBDDF8">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风机叶轮达到表面95％以上能够见到底漆，电机底部无沉淀的油污。</w:t>
      </w:r>
    </w:p>
    <w:p w14:paraId="4CDA5B47">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外部烟道做到烟道内壁95％以上露出原有的金属颜色。</w:t>
      </w:r>
    </w:p>
    <w:p w14:paraId="019A1A05">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对铲除的油污集中堆放，及时清运，做到工完场清。</w:t>
      </w:r>
    </w:p>
    <w:p w14:paraId="3BE17BD0">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清洗剂必须是国家合格产品，清洗前必须在</w:t>
      </w:r>
      <w:r>
        <w:rPr>
          <w:rFonts w:hint="eastAsia" w:ascii="宋体" w:hAnsi="宋体" w:eastAsia="宋体" w:cs="宋体"/>
          <w:sz w:val="24"/>
          <w:szCs w:val="24"/>
          <w:lang w:val="en-US" w:eastAsia="zh-CN"/>
        </w:rPr>
        <w:t>甲方</w:t>
      </w:r>
      <w:r>
        <w:rPr>
          <w:rFonts w:hint="eastAsia" w:ascii="宋体" w:hAnsi="宋体" w:eastAsia="宋体" w:cs="宋体"/>
          <w:sz w:val="24"/>
          <w:szCs w:val="24"/>
        </w:rPr>
        <w:t>处留样登记。</w:t>
      </w:r>
    </w:p>
    <w:p w14:paraId="1F58E2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baseline"/>
        <w:rPr>
          <w:rFonts w:hint="eastAsia" w:ascii="宋体" w:hAnsi="宋体" w:eastAsia="宋体" w:cs="宋体"/>
          <w:b w:val="0"/>
          <w:i w:val="0"/>
          <w:caps w:val="0"/>
          <w:spacing w:val="0"/>
          <w:w w:val="100"/>
          <w:sz w:val="24"/>
          <w:szCs w:val="24"/>
          <w:lang w:val="zh-TW" w:eastAsia="zh-TW"/>
        </w:rPr>
      </w:pPr>
      <w:r>
        <w:rPr>
          <w:rFonts w:hint="eastAsia" w:ascii="宋体" w:hAnsi="宋体" w:eastAsia="宋体" w:cs="宋体"/>
          <w:sz w:val="24"/>
          <w:szCs w:val="24"/>
          <w:lang w:val="en-US" w:eastAsia="zh-CN"/>
        </w:rPr>
        <w:t>6、</w:t>
      </w:r>
      <w:r>
        <w:rPr>
          <w:rFonts w:hint="eastAsia" w:ascii="宋体" w:hAnsi="宋体" w:eastAsia="宋体" w:cs="宋体"/>
          <w:sz w:val="24"/>
          <w:szCs w:val="24"/>
        </w:rPr>
        <w:t>每次清洗施工完毕后，</w:t>
      </w:r>
      <w:r>
        <w:rPr>
          <w:rFonts w:hint="eastAsia" w:ascii="宋体" w:hAnsi="宋体" w:eastAsia="宋体" w:cs="宋体"/>
          <w:sz w:val="24"/>
          <w:szCs w:val="24"/>
          <w:lang w:val="en-US" w:eastAsia="zh-CN"/>
        </w:rPr>
        <w:t>乙方</w:t>
      </w:r>
      <w:r>
        <w:rPr>
          <w:rFonts w:hint="eastAsia" w:ascii="宋体" w:hAnsi="宋体" w:eastAsia="宋体" w:cs="宋体"/>
          <w:sz w:val="24"/>
          <w:szCs w:val="24"/>
        </w:rPr>
        <w:t>须向</w:t>
      </w:r>
      <w:r>
        <w:rPr>
          <w:rFonts w:hint="eastAsia" w:ascii="宋体" w:hAnsi="宋体" w:eastAsia="宋体" w:cs="宋体"/>
          <w:sz w:val="24"/>
          <w:szCs w:val="24"/>
          <w:lang w:val="en-US" w:eastAsia="zh-CN"/>
        </w:rPr>
        <w:t>甲方</w:t>
      </w:r>
      <w:r>
        <w:rPr>
          <w:rFonts w:hint="eastAsia" w:ascii="宋体" w:hAnsi="宋体" w:eastAsia="宋体" w:cs="宋体"/>
          <w:sz w:val="24"/>
          <w:szCs w:val="24"/>
        </w:rPr>
        <w:t>提交</w:t>
      </w:r>
      <w:r>
        <w:rPr>
          <w:rFonts w:hint="eastAsia" w:ascii="宋体" w:hAnsi="宋体" w:eastAsia="宋体" w:cs="宋体"/>
          <w:sz w:val="24"/>
          <w:szCs w:val="24"/>
          <w:lang w:val="en-US" w:eastAsia="zh-CN"/>
        </w:rPr>
        <w:t>清洗前</w:t>
      </w:r>
      <w:r>
        <w:rPr>
          <w:rFonts w:hint="eastAsia" w:ascii="宋体" w:hAnsi="宋体" w:eastAsia="宋体" w:cs="宋体"/>
          <w:sz w:val="24"/>
          <w:szCs w:val="24"/>
        </w:rPr>
        <w:t>后的图片对比资料，提供清洗报告，以备核查。</w:t>
      </w:r>
    </w:p>
    <w:p w14:paraId="75BCC24C">
      <w:pPr>
        <w:snapToGrid w:val="0"/>
        <w:spacing w:line="360" w:lineRule="auto"/>
        <w:ind w:left="420" w:left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六</w:t>
      </w:r>
      <w:r>
        <w:rPr>
          <w:rFonts w:hint="eastAsia" w:ascii="宋体" w:hAnsi="宋体" w:eastAsia="宋体" w:cs="宋体"/>
          <w:color w:val="000000"/>
          <w:sz w:val="24"/>
          <w:szCs w:val="24"/>
          <w:shd w:val="clear" w:color="auto" w:fill="FFFFFF"/>
        </w:rPr>
        <w:t>、甲方的权力和义务</w:t>
      </w:r>
    </w:p>
    <w:p w14:paraId="749EB3BD">
      <w:pPr>
        <w:pStyle w:val="14"/>
        <w:numPr>
          <w:ilvl w:val="0"/>
          <w:numId w:val="2"/>
        </w:numPr>
        <w:snapToGrid w:val="0"/>
        <w:spacing w:line="360" w:lineRule="auto"/>
        <w:ind w:left="440"/>
        <w:rPr>
          <w:rFonts w:hint="eastAsia" w:ascii="宋体" w:hAnsi="宋体" w:eastAsia="宋体" w:cs="宋体"/>
          <w:kern w:val="0"/>
          <w:sz w:val="24"/>
        </w:rPr>
      </w:pPr>
      <w:r>
        <w:rPr>
          <w:rFonts w:hint="eastAsia" w:ascii="宋体" w:hAnsi="宋体" w:eastAsia="宋体" w:cs="宋体"/>
          <w:sz w:val="24"/>
          <w:szCs w:val="24"/>
          <w:lang w:eastAsia="zh-CN"/>
        </w:rPr>
        <w:t>甲方应及时按合同向乙方支付</w:t>
      </w:r>
      <w:r>
        <w:rPr>
          <w:rFonts w:hint="eastAsia" w:ascii="宋体" w:hAnsi="宋体" w:cs="宋体"/>
          <w:sz w:val="24"/>
          <w:szCs w:val="24"/>
          <w:lang w:val="en-US" w:eastAsia="zh-CN"/>
        </w:rPr>
        <w:t>服务</w:t>
      </w:r>
      <w:r>
        <w:rPr>
          <w:rFonts w:hint="eastAsia" w:ascii="宋体" w:hAnsi="宋体" w:eastAsia="宋体" w:cs="宋体"/>
          <w:sz w:val="24"/>
          <w:szCs w:val="24"/>
          <w:lang w:eastAsia="zh-CN"/>
        </w:rPr>
        <w:t>费。</w:t>
      </w:r>
    </w:p>
    <w:p w14:paraId="7D82D00B">
      <w:pPr>
        <w:pStyle w:val="14"/>
        <w:numPr>
          <w:ilvl w:val="0"/>
          <w:numId w:val="2"/>
        </w:numPr>
        <w:snapToGrid w:val="0"/>
        <w:spacing w:line="360" w:lineRule="auto"/>
        <w:ind w:left="440"/>
        <w:rPr>
          <w:rFonts w:hint="eastAsia" w:ascii="宋体" w:hAnsi="宋体" w:eastAsia="宋体" w:cs="宋体"/>
          <w:kern w:val="0"/>
          <w:sz w:val="24"/>
        </w:rPr>
      </w:pPr>
      <w:r>
        <w:rPr>
          <w:rFonts w:hint="eastAsia" w:ascii="宋体" w:hAnsi="宋体" w:eastAsia="宋体" w:cs="宋体"/>
          <w:kern w:val="0"/>
          <w:sz w:val="24"/>
        </w:rPr>
        <w:t>甲方有权随时监督、检查乙方的工作质量、进度、方法、安全及记录等。</w:t>
      </w:r>
    </w:p>
    <w:p w14:paraId="2509D80C">
      <w:pPr>
        <w:pStyle w:val="14"/>
        <w:numPr>
          <w:ilvl w:val="0"/>
          <w:numId w:val="2"/>
        </w:numPr>
        <w:snapToGrid w:val="0"/>
        <w:spacing w:line="360" w:lineRule="auto"/>
        <w:ind w:left="0" w:leftChars="0" w:firstLine="439" w:firstLineChars="183"/>
        <w:rPr>
          <w:rFonts w:hint="eastAsia" w:ascii="宋体" w:hAnsi="宋体" w:eastAsia="宋体" w:cs="宋体"/>
          <w:sz w:val="24"/>
          <w:szCs w:val="24"/>
          <w:lang w:eastAsia="zh-CN"/>
        </w:rPr>
      </w:pPr>
      <w:r>
        <w:rPr>
          <w:rFonts w:hint="eastAsia" w:ascii="宋体" w:hAnsi="宋体" w:eastAsia="宋体" w:cs="宋体"/>
          <w:kern w:val="0"/>
          <w:sz w:val="24"/>
        </w:rPr>
        <w:t>对于乙方人员严重违章违纪、玩忽职守，甲方有权向乙方提出投诉。如投诉无效，有权提前终止合同，因此产生的后果均由乙方负责。</w:t>
      </w:r>
    </w:p>
    <w:p w14:paraId="3736451A">
      <w:pPr>
        <w:pStyle w:val="14"/>
        <w:numPr>
          <w:ilvl w:val="0"/>
          <w:numId w:val="2"/>
        </w:numPr>
        <w:snapToGrid w:val="0"/>
        <w:spacing w:line="360" w:lineRule="auto"/>
        <w:ind w:left="0" w:leftChars="0" w:firstLine="439" w:firstLineChars="183"/>
        <w:rPr>
          <w:rFonts w:hint="eastAsia" w:ascii="宋体" w:hAnsi="宋体" w:eastAsia="宋体" w:cs="宋体"/>
          <w:sz w:val="24"/>
          <w:szCs w:val="24"/>
          <w:lang w:eastAsia="zh-CN"/>
        </w:rPr>
      </w:pPr>
      <w:r>
        <w:rPr>
          <w:rFonts w:hint="eastAsia" w:ascii="宋体" w:hAnsi="宋体" w:eastAsia="宋体" w:cs="宋体"/>
          <w:kern w:val="0"/>
          <w:sz w:val="24"/>
        </w:rPr>
        <w:t>因乙方责任违反合同规定，甲方有权依据违约责任情况对乙方进行经济处罚，直至解除合同。</w:t>
      </w:r>
    </w:p>
    <w:p w14:paraId="14D59D69">
      <w:pPr>
        <w:pStyle w:val="14"/>
        <w:snapToGrid w:val="0"/>
        <w:spacing w:line="360" w:lineRule="auto"/>
        <w:ind w:left="420" w:leftChars="200"/>
        <w:rPr>
          <w:rFonts w:hint="eastAsia" w:ascii="宋体" w:hAnsi="宋体" w:eastAsia="宋体" w:cs="宋体"/>
          <w:sz w:val="24"/>
          <w:szCs w:val="24"/>
          <w:lang w:eastAsia="zh-CN"/>
        </w:rPr>
      </w:pPr>
      <w:r>
        <w:rPr>
          <w:rFonts w:hint="eastAsia" w:ascii="宋体" w:hAnsi="宋体" w:cs="宋体"/>
          <w:sz w:val="24"/>
          <w:szCs w:val="24"/>
          <w:lang w:val="en-US" w:eastAsia="zh-CN"/>
        </w:rPr>
        <w:t>七</w:t>
      </w:r>
      <w:r>
        <w:rPr>
          <w:rFonts w:hint="eastAsia" w:ascii="宋体" w:hAnsi="宋体" w:eastAsia="宋体" w:cs="宋体"/>
          <w:sz w:val="24"/>
          <w:szCs w:val="24"/>
          <w:lang w:eastAsia="zh-CN"/>
        </w:rPr>
        <w:t>、乙方的权力和义务</w:t>
      </w:r>
    </w:p>
    <w:p w14:paraId="1FBF0CAE">
      <w:pPr>
        <w:pageBreakBefore w:val="0"/>
        <w:numPr>
          <w:ilvl w:val="0"/>
          <w:numId w:val="0"/>
        </w:numPr>
        <w:kinsoku/>
        <w:wordWrap/>
        <w:overflowPunct/>
        <w:topLinePunct w:val="0"/>
        <w:autoSpaceDE/>
        <w:autoSpaceDN/>
        <w:bidi w:val="0"/>
        <w:adjustRightInd/>
        <w:snapToGrid w:val="0"/>
        <w:spacing w:line="360" w:lineRule="auto"/>
        <w:ind w:leftChars="0" w:firstLine="420" w:firstLineChars="200"/>
        <w:textAlignment w:val="auto"/>
        <w:rPr>
          <w:rFonts w:hint="eastAsia" w:ascii="宋体" w:hAnsi="宋体" w:eastAsia="宋体" w:cs="宋体"/>
          <w:kern w:val="0"/>
          <w:sz w:val="24"/>
        </w:rPr>
      </w:pPr>
      <w:r>
        <w:rPr>
          <w:rFonts w:hint="eastAsia" w:ascii="宋体" w:hAnsi="宋体" w:eastAsia="宋体" w:cs="宋体"/>
          <w:lang w:bidi="ar"/>
        </w:rPr>
        <w:t>1</w:t>
      </w:r>
      <w:r>
        <w:rPr>
          <w:rFonts w:hint="eastAsia" w:ascii="宋体" w:hAnsi="宋体" w:eastAsia="宋体" w:cs="宋体"/>
          <w:lang w:eastAsia="zh-CN" w:bidi="ar"/>
        </w:rPr>
        <w:t>、</w:t>
      </w:r>
      <w:r>
        <w:rPr>
          <w:rFonts w:hint="eastAsia" w:ascii="宋体" w:hAnsi="宋体" w:eastAsia="宋体" w:cs="宋体"/>
          <w:kern w:val="0"/>
          <w:sz w:val="24"/>
          <w:lang w:val="en-US" w:eastAsia="zh-CN"/>
        </w:rPr>
        <w:t>乙方工作</w:t>
      </w:r>
      <w:r>
        <w:rPr>
          <w:rFonts w:hint="eastAsia" w:ascii="宋体" w:hAnsi="宋体" w:eastAsia="宋体" w:cs="宋体"/>
          <w:kern w:val="0"/>
          <w:sz w:val="24"/>
        </w:rPr>
        <w:t>人员要具有较强的责任心及专业技术素质，同时必须严格遵守甲方各项规章制度。</w:t>
      </w:r>
    </w:p>
    <w:p w14:paraId="79F5880B">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乙方</w:t>
      </w:r>
      <w:r>
        <w:rPr>
          <w:rFonts w:hint="eastAsia" w:ascii="宋体" w:hAnsi="宋体" w:eastAsia="宋体" w:cs="宋体"/>
          <w:kern w:val="0"/>
          <w:sz w:val="24"/>
          <w:lang w:val="en-US" w:eastAsia="zh-CN"/>
        </w:rPr>
        <w:t>工作</w:t>
      </w:r>
      <w:r>
        <w:rPr>
          <w:rFonts w:hint="eastAsia" w:ascii="宋体" w:hAnsi="宋体" w:eastAsia="宋体" w:cs="宋体"/>
          <w:kern w:val="0"/>
          <w:sz w:val="24"/>
        </w:rPr>
        <w:t>人员每次开始工作前和工作结束后，都要主动通知甲方的联络人员，做到工完清场。</w:t>
      </w:r>
    </w:p>
    <w:p w14:paraId="65DBE653">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3、清洗服务</w:t>
      </w:r>
      <w:r>
        <w:rPr>
          <w:rFonts w:hint="eastAsia" w:ascii="宋体" w:hAnsi="宋体" w:eastAsia="宋体" w:cs="宋体"/>
          <w:kern w:val="0"/>
          <w:sz w:val="24"/>
        </w:rPr>
        <w:t>期间</w:t>
      </w:r>
      <w:r>
        <w:rPr>
          <w:rFonts w:hint="eastAsia" w:ascii="宋体" w:hAnsi="宋体" w:eastAsia="宋体" w:cs="宋体"/>
          <w:kern w:val="0"/>
          <w:sz w:val="24"/>
          <w:lang w:val="en-US" w:eastAsia="zh-CN"/>
        </w:rPr>
        <w:t>由于乙方责任、原因造成甲方设备损坏、人员伤害事故，其直接责任全部由乙方承担并赔偿。</w:t>
      </w:r>
    </w:p>
    <w:p w14:paraId="39089082">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5、乙方必须按照法律、法规及劳动法的有关规定为服务人员办理相关手续，合法用工。</w:t>
      </w:r>
    </w:p>
    <w:p w14:paraId="39C67719">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6、乙方为甲方提供的服务人员在合同期内如发生因工伤、致残、疾病、死亡等各类劳动仲裁、诉讼等事宜均与甲方无关。</w:t>
      </w:r>
    </w:p>
    <w:p w14:paraId="7A3A68AD">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7、工作过程中因乙方责任所造成的经济损失由乙方按实际额赔偿。因不可抗力因素造成增加的费用或造成甲方的设施损失，双方共同协商解决。</w:t>
      </w:r>
    </w:p>
    <w:p w14:paraId="45ABA995">
      <w:pPr>
        <w:pStyle w:val="5"/>
        <w:snapToGrid w:val="0"/>
        <w:spacing w:line="360" w:lineRule="auto"/>
        <w:ind w:right="0" w:rightChars="0" w:firstLine="480" w:firstLineChars="200"/>
        <w:rPr>
          <w:rFonts w:hint="eastAsia" w:ascii="宋体" w:hAnsi="宋体" w:eastAsia="宋体" w:cs="宋体"/>
          <w:sz w:val="24"/>
          <w:szCs w:val="24"/>
        </w:rPr>
      </w:pPr>
      <w:r>
        <w:rPr>
          <w:rFonts w:hint="eastAsia" w:hAnsi="宋体" w:cs="宋体"/>
          <w:kern w:val="2"/>
          <w:sz w:val="24"/>
          <w:szCs w:val="24"/>
          <w:lang w:val="en-US" w:eastAsia="zh-CN"/>
        </w:rPr>
        <w:t>八</w:t>
      </w:r>
      <w:r>
        <w:rPr>
          <w:rFonts w:hint="eastAsia" w:ascii="宋体" w:hAnsi="宋体" w:eastAsia="宋体" w:cs="宋体"/>
          <w:kern w:val="2"/>
          <w:sz w:val="24"/>
          <w:szCs w:val="24"/>
        </w:rPr>
        <w:t>、</w:t>
      </w:r>
      <w:r>
        <w:rPr>
          <w:rFonts w:hint="eastAsia" w:ascii="宋体" w:hAnsi="宋体" w:eastAsia="宋体" w:cs="宋体"/>
          <w:sz w:val="24"/>
          <w:szCs w:val="24"/>
        </w:rPr>
        <w:t>乙方有下列行为之一，一经查实，甲方有权单方面终止合同，并向乙方追究经济赔偿：</w:t>
      </w:r>
    </w:p>
    <w:p w14:paraId="72B7E1F2">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1、向甲方送礼品、给回扣、报销费用等不正常竞争行为的；</w:t>
      </w:r>
    </w:p>
    <w:p w14:paraId="41B6B5D8">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2、乙方不能正常配送或者弄虚作假或者以次充好；</w:t>
      </w:r>
    </w:p>
    <w:p w14:paraId="12474B31">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3、未按照合同价格计算费用。</w:t>
      </w:r>
    </w:p>
    <w:p w14:paraId="357DD5ED">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4、拒绝接受甲方监督、检查、检验的。</w:t>
      </w:r>
    </w:p>
    <w:p w14:paraId="6D14BFE3">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5、未经甲方同意，将合同部分或全部权利、义务转让给第三方。</w:t>
      </w:r>
    </w:p>
    <w:p w14:paraId="5F38F5D2">
      <w:pPr>
        <w:pStyle w:val="5"/>
        <w:snapToGrid w:val="0"/>
        <w:spacing w:line="360" w:lineRule="auto"/>
        <w:ind w:left="-420" w:leftChars="-200" w:right="-315" w:rightChars="-150" w:firstLine="960" w:firstLineChars="400"/>
        <w:rPr>
          <w:rFonts w:hint="eastAsia" w:ascii="宋体" w:hAnsi="宋体" w:eastAsia="宋体" w:cs="宋体"/>
          <w:kern w:val="2"/>
          <w:sz w:val="24"/>
          <w:szCs w:val="24"/>
        </w:rPr>
      </w:pPr>
      <w:r>
        <w:rPr>
          <w:rFonts w:hint="eastAsia" w:hAnsi="宋体" w:cs="宋体"/>
          <w:kern w:val="2"/>
          <w:sz w:val="24"/>
          <w:szCs w:val="24"/>
          <w:lang w:val="en-US" w:eastAsia="zh-CN"/>
        </w:rPr>
        <w:t>九</w:t>
      </w:r>
      <w:r>
        <w:rPr>
          <w:rFonts w:hint="eastAsia" w:ascii="宋体" w:hAnsi="宋体" w:eastAsia="宋体" w:cs="宋体"/>
          <w:kern w:val="2"/>
          <w:sz w:val="24"/>
          <w:szCs w:val="24"/>
        </w:rPr>
        <w:t>、争议的解决办法：</w:t>
      </w:r>
    </w:p>
    <w:p w14:paraId="7C6199E7">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本合同未尽事宜双方应友好协商解决；如协商不成，由甲方所在地人民法院解决。</w:t>
      </w:r>
    </w:p>
    <w:p w14:paraId="16B65293">
      <w:pPr>
        <w:snapToGrid w:val="0"/>
        <w:spacing w:line="360" w:lineRule="auto"/>
        <w:ind w:firstLine="480" w:firstLineChars="200"/>
        <w:textAlignment w:val="baseline"/>
        <w:rPr>
          <w:rFonts w:hint="eastAsia" w:ascii="宋体" w:hAnsi="宋体" w:eastAsia="宋体" w:cs="宋体"/>
          <w:bCs/>
          <w:sz w:val="24"/>
          <w:szCs w:val="24"/>
          <w:highlight w:val="cyan"/>
        </w:rPr>
      </w:pPr>
      <w:r>
        <w:rPr>
          <w:rFonts w:hint="eastAsia" w:ascii="宋体" w:hAnsi="宋体" w:eastAsia="宋体" w:cs="宋体"/>
          <w:bCs/>
          <w:sz w:val="24"/>
          <w:szCs w:val="24"/>
          <w:lang w:val="en-US" w:eastAsia="zh-CN"/>
        </w:rPr>
        <w:t>十</w:t>
      </w:r>
      <w:r>
        <w:rPr>
          <w:rFonts w:hint="eastAsia" w:ascii="宋体" w:hAnsi="宋体" w:eastAsia="宋体" w:cs="宋体"/>
          <w:bCs/>
          <w:sz w:val="24"/>
          <w:szCs w:val="24"/>
        </w:rPr>
        <w:t>、合同一式肆份，</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执</w:t>
      </w:r>
      <w:r>
        <w:rPr>
          <w:rFonts w:hint="eastAsia" w:ascii="宋体" w:hAnsi="宋体" w:eastAsia="宋体" w:cs="宋体"/>
          <w:bCs/>
          <w:sz w:val="24"/>
          <w:szCs w:val="24"/>
          <w:lang w:val="en-US" w:eastAsia="zh-CN"/>
        </w:rPr>
        <w:t>叁</w:t>
      </w:r>
      <w:r>
        <w:rPr>
          <w:rFonts w:hint="eastAsia" w:ascii="宋体" w:hAnsi="宋体" w:eastAsia="宋体" w:cs="宋体"/>
          <w:bCs/>
          <w:sz w:val="24"/>
          <w:szCs w:val="24"/>
        </w:rPr>
        <w:t>份，</w:t>
      </w:r>
      <w:r>
        <w:rPr>
          <w:rFonts w:hint="eastAsia" w:ascii="宋体" w:hAnsi="宋体" w:eastAsia="宋体" w:cs="宋体"/>
          <w:bCs/>
          <w:sz w:val="24"/>
          <w:szCs w:val="24"/>
          <w:lang w:val="en-US" w:eastAsia="zh-CN"/>
        </w:rPr>
        <w:t>乙方执壹份，</w:t>
      </w:r>
      <w:r>
        <w:rPr>
          <w:rFonts w:hint="eastAsia" w:ascii="宋体" w:hAnsi="宋体" w:eastAsia="宋体" w:cs="宋体"/>
          <w:bCs/>
          <w:sz w:val="24"/>
          <w:szCs w:val="24"/>
        </w:rPr>
        <w:t>具有同等法律效力。</w:t>
      </w:r>
    </w:p>
    <w:p w14:paraId="5A372D26">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、本合同在乙方缴纳履约保证金，且经双方签字盖章后生效。</w:t>
      </w:r>
    </w:p>
    <w:p w14:paraId="6C7A3CD1">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、甲方</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文件、乙方响应文件、会议记录均为本合同的组成部分，具有同等法律效力。</w:t>
      </w:r>
    </w:p>
    <w:p w14:paraId="0105F5BC">
      <w:pPr>
        <w:spacing w:line="360" w:lineRule="auto"/>
        <w:ind w:firstLine="480" w:firstLineChars="200"/>
        <w:rPr>
          <w:rFonts w:hint="eastAsia" w:ascii="宋体" w:hAnsi="宋体" w:eastAsia="宋体" w:cs="宋体"/>
          <w:sz w:val="24"/>
          <w:szCs w:val="24"/>
        </w:rPr>
      </w:pPr>
    </w:p>
    <w:p w14:paraId="79F82D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14:paraId="763E7DA7">
      <w:pPr>
        <w:spacing w:line="360" w:lineRule="auto"/>
        <w:ind w:firstLine="480" w:firstLineChars="200"/>
        <w:rPr>
          <w:rFonts w:hint="eastAsia" w:ascii="宋体" w:hAnsi="宋体" w:eastAsia="宋体" w:cs="宋体"/>
          <w:sz w:val="24"/>
          <w:szCs w:val="24"/>
        </w:rPr>
      </w:pPr>
    </w:p>
    <w:p w14:paraId="53623A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法人</w:t>
      </w:r>
      <w:r>
        <w:rPr>
          <w:rFonts w:hint="eastAsia" w:ascii="宋体" w:hAnsi="宋体" w:eastAsia="宋体" w:cs="宋体"/>
          <w:sz w:val="24"/>
          <w:szCs w:val="24"/>
        </w:rPr>
        <w:t>代表签字:</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法人</w:t>
      </w:r>
      <w:r>
        <w:rPr>
          <w:rFonts w:hint="eastAsia" w:ascii="宋体" w:hAnsi="宋体" w:eastAsia="宋体" w:cs="宋体"/>
          <w:sz w:val="24"/>
          <w:szCs w:val="24"/>
        </w:rPr>
        <w:t>代表签字:</w:t>
      </w:r>
      <w:r>
        <w:rPr>
          <w:rFonts w:hint="eastAsia" w:ascii="宋体" w:hAnsi="宋体" w:eastAsia="宋体" w:cs="宋体"/>
          <w:sz w:val="24"/>
          <w:szCs w:val="24"/>
        </w:rPr>
        <w:tab/>
      </w:r>
    </w:p>
    <w:p w14:paraId="3D3EBB25">
      <w:pPr>
        <w:spacing w:line="360" w:lineRule="auto"/>
        <w:ind w:firstLine="480" w:firstLineChars="200"/>
        <w:rPr>
          <w:rFonts w:hint="eastAsia" w:ascii="宋体" w:hAnsi="宋体" w:eastAsia="宋体" w:cs="宋体"/>
          <w:sz w:val="24"/>
          <w:szCs w:val="24"/>
        </w:rPr>
      </w:pPr>
    </w:p>
    <w:p w14:paraId="11F168BE">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2AD169F8">
      <w:pPr>
        <w:widowControl/>
        <w:jc w:val="center"/>
        <w:rPr>
          <w:rFonts w:hint="eastAsia"/>
          <w:b/>
          <w:color w:val="000000"/>
          <w:sz w:val="44"/>
          <w:szCs w:val="44"/>
        </w:rPr>
      </w:pPr>
    </w:p>
    <w:p w14:paraId="3876E85D">
      <w:pPr>
        <w:widowControl/>
        <w:jc w:val="center"/>
        <w:rPr>
          <w:rFonts w:hint="eastAsia"/>
          <w:b/>
          <w:color w:val="000000"/>
          <w:sz w:val="44"/>
          <w:szCs w:val="44"/>
        </w:rPr>
      </w:pPr>
    </w:p>
    <w:p w14:paraId="00514218">
      <w:pPr>
        <w:widowControl/>
        <w:jc w:val="center"/>
        <w:rPr>
          <w:b/>
          <w:color w:val="000000"/>
          <w:sz w:val="44"/>
          <w:szCs w:val="44"/>
        </w:rPr>
      </w:pP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0" w:name="_Toc4647"/>
      <w:bookmarkStart w:id="1" w:name="_Toc24217_WPSOffice_Level2"/>
      <w:r>
        <w:rPr>
          <w:rFonts w:hint="eastAsia"/>
          <w:b/>
          <w:color w:val="000000"/>
          <w:sz w:val="32"/>
          <w:szCs w:val="32"/>
        </w:rPr>
        <w:t>一、资格审查</w:t>
      </w:r>
      <w:bookmarkEnd w:id="0"/>
      <w:bookmarkEnd w:id="1"/>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11"/>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023</w:t>
            </w:r>
            <w:r>
              <w:rPr>
                <w:rFonts w:hint="eastAsia" w:ascii="宋体" w:hAnsi="宋体" w:cs="宋体"/>
                <w:color w:val="000000"/>
                <w:sz w:val="24"/>
                <w:szCs w:val="28"/>
              </w:rPr>
              <w:t>年度财务报表（2</w:t>
            </w:r>
            <w:r>
              <w:rPr>
                <w:rFonts w:ascii="宋体" w:hAnsi="宋体" w:cs="宋体"/>
                <w:color w:val="000000"/>
                <w:sz w:val="24"/>
                <w:szCs w:val="28"/>
              </w:rPr>
              <w:t>024</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024</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2" w:name="EB9af8278fd1df4f8591f0fad951f64ddb"/>
      <w:r>
        <w:rPr>
          <w:rFonts w:hint="eastAsia" w:ascii="宋体" w:hAnsi="宋体" w:cs="宋体"/>
          <w:color w:val="000000"/>
          <w:sz w:val="20"/>
        </w:rPr>
        <w:t xml:space="preserve"> </w:t>
      </w:r>
      <w:bookmarkEnd w:id="2"/>
      <w:bookmarkStart w:id="3" w:name="_Toc13271_WPSOffice_Level2"/>
      <w:r>
        <w:rPr>
          <w:rFonts w:hint="eastAsia" w:ascii="宋体" w:hAnsi="宋体" w:cs="宋体"/>
          <w:color w:val="000000"/>
          <w:sz w:val="20"/>
        </w:rPr>
        <w:t xml:space="preserve">    </w:t>
      </w:r>
      <w:bookmarkStart w:id="4" w:name="_Toc11959"/>
      <w:r>
        <w:rPr>
          <w:rFonts w:hint="eastAsia" w:ascii="宋体" w:hAnsi="宋体" w:cs="宋体"/>
          <w:b/>
          <w:color w:val="000000"/>
          <w:sz w:val="32"/>
          <w:szCs w:val="32"/>
        </w:rPr>
        <w:t>二、评分办法—</w:t>
      </w:r>
      <w:r>
        <w:rPr>
          <w:rFonts w:hint="eastAsia" w:ascii="宋体" w:hAnsi="宋体" w:cs="宋体"/>
          <w:b/>
          <w:color w:val="000000"/>
          <w:sz w:val="32"/>
          <w:szCs w:val="32"/>
          <w:lang w:val="en-US" w:eastAsia="zh-CN"/>
        </w:rPr>
        <w:t>最低评标价</w:t>
      </w:r>
      <w:r>
        <w:rPr>
          <w:rFonts w:hint="eastAsia" w:ascii="宋体" w:hAnsi="宋体" w:cs="宋体"/>
          <w:b/>
          <w:color w:val="000000"/>
          <w:sz w:val="32"/>
          <w:szCs w:val="32"/>
        </w:rPr>
        <w:t>法</w:t>
      </w:r>
      <w:bookmarkEnd w:id="3"/>
      <w:bookmarkEnd w:id="4"/>
    </w:p>
    <w:p w14:paraId="162C4A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宋体" w:hAnsi="宋体" w:cs="宋体"/>
          <w:color w:val="000000"/>
          <w:sz w:val="24"/>
        </w:rPr>
      </w:pPr>
      <w:r>
        <w:rPr>
          <w:rFonts w:hint="eastAsia" w:ascii="宋体" w:hAnsi="宋体" w:cs="宋体"/>
          <w:color w:val="000000"/>
          <w:sz w:val="24"/>
        </w:rPr>
        <w:t>评标委员会根据评标小组在对项目评定时，在</w:t>
      </w:r>
      <w:r>
        <w:rPr>
          <w:rFonts w:hint="eastAsia" w:ascii="宋体" w:hAnsi="宋体" w:cs="宋体"/>
          <w:color w:val="000000"/>
          <w:sz w:val="24"/>
          <w:lang w:val="en-US" w:eastAsia="zh-CN"/>
        </w:rPr>
        <w:t>通过资格审查，</w:t>
      </w:r>
      <w:r>
        <w:rPr>
          <w:rFonts w:hint="eastAsia" w:ascii="宋体" w:hAnsi="宋体" w:cs="宋体"/>
          <w:color w:val="000000"/>
          <w:sz w:val="24"/>
        </w:rPr>
        <w:t>满足技术要求的前提下，采用价格单因素，</w:t>
      </w:r>
      <w:r>
        <w:rPr>
          <w:rFonts w:hint="eastAsia" w:ascii="宋体" w:hAnsi="宋体" w:cs="宋体"/>
          <w:color w:val="000000"/>
          <w:sz w:val="24"/>
          <w:lang w:val="en-US" w:eastAsia="zh-CN"/>
        </w:rPr>
        <w:t>以</w:t>
      </w:r>
      <w:r>
        <w:rPr>
          <w:rFonts w:hint="eastAsia" w:ascii="宋体" w:hAnsi="宋体" w:cs="宋体"/>
          <w:color w:val="000000"/>
          <w:sz w:val="24"/>
        </w:rPr>
        <w:t>最低价中标方式确定中标单位。</w:t>
      </w:r>
    </w:p>
    <w:p w14:paraId="4AF5BD98">
      <w:pPr>
        <w:keepNext/>
        <w:keepLines/>
        <w:pageBreakBefore/>
        <w:numPr>
          <w:ilvl w:val="0"/>
          <w:numId w:val="3"/>
        </w:numPr>
        <w:jc w:val="both"/>
        <w:outlineLvl w:val="0"/>
        <w:rPr>
          <w:b/>
          <w:color w:val="000000"/>
          <w:sz w:val="44"/>
          <w:szCs w:val="44"/>
        </w:rPr>
      </w:pPr>
      <w:bookmarkStart w:id="5" w:name="_Toc11482"/>
      <w:r>
        <w:rPr>
          <w:rFonts w:hint="eastAsia"/>
          <w:b/>
          <w:color w:val="000000"/>
          <w:sz w:val="44"/>
          <w:szCs w:val="44"/>
        </w:rPr>
        <w:t>投标文件格式</w:t>
      </w:r>
    </w:p>
    <w:p w14:paraId="50774171">
      <w:pPr>
        <w:rPr>
          <w:color w:val="000000"/>
        </w:rPr>
      </w:pPr>
    </w:p>
    <w:p w14:paraId="0A1661FF">
      <w:pPr>
        <w:widowControl/>
        <w:ind w:firstLine="321" w:firstLineChars="100"/>
        <w:jc w:val="center"/>
        <w:outlineLvl w:val="1"/>
        <w:rPr>
          <w:rFonts w:ascii="黑体" w:hAnsi="黑体" w:eastAsia="黑体"/>
          <w:b/>
          <w:color w:val="000000"/>
          <w:kern w:val="0"/>
          <w:sz w:val="32"/>
          <w:szCs w:val="24"/>
        </w:rPr>
      </w:pPr>
      <w:bookmarkStart w:id="6" w:name="_Toc514054484"/>
      <w:bookmarkStart w:id="7" w:name="_Toc26779"/>
      <w:r>
        <w:rPr>
          <w:rFonts w:ascii="黑体" w:hAnsi="黑体" w:eastAsia="黑体"/>
          <w:b/>
          <w:color w:val="000000"/>
          <w:kern w:val="0"/>
          <w:sz w:val="32"/>
          <w:szCs w:val="24"/>
        </w:rPr>
        <w:t>封面</w:t>
      </w:r>
      <w:bookmarkEnd w:id="6"/>
      <w:bookmarkEnd w:id="7"/>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383A226D">
      <w:pPr>
        <w:widowControl/>
        <w:jc w:val="center"/>
        <w:outlineLvl w:val="1"/>
        <w:rPr>
          <w:rFonts w:ascii="黑体" w:hAnsi="黑体" w:eastAsia="黑体"/>
          <w:b/>
          <w:color w:val="000000"/>
          <w:kern w:val="0"/>
          <w:sz w:val="32"/>
          <w:szCs w:val="24"/>
        </w:rPr>
      </w:pPr>
    </w:p>
    <w:p w14:paraId="4713FDC6">
      <w:pPr>
        <w:widowControl/>
        <w:jc w:val="center"/>
        <w:outlineLvl w:val="1"/>
        <w:rPr>
          <w:rFonts w:ascii="黑体" w:hAnsi="黑体" w:eastAsia="黑体"/>
          <w:b/>
          <w:color w:val="000000"/>
          <w:kern w:val="0"/>
          <w:sz w:val="32"/>
          <w:szCs w:val="24"/>
        </w:rPr>
      </w:pPr>
    </w:p>
    <w:p w14:paraId="331E2734">
      <w:pPr>
        <w:widowControl/>
        <w:jc w:val="center"/>
        <w:outlineLvl w:val="1"/>
        <w:rPr>
          <w:rFonts w:ascii="黑体" w:hAnsi="黑体" w:eastAsia="黑体"/>
          <w:b/>
          <w:color w:val="000000"/>
          <w:kern w:val="0"/>
          <w:sz w:val="32"/>
          <w:szCs w:val="24"/>
        </w:rPr>
      </w:pPr>
    </w:p>
    <w:p w14:paraId="563EB207">
      <w:pPr>
        <w:widowControl/>
        <w:jc w:val="center"/>
        <w:outlineLvl w:val="1"/>
        <w:rPr>
          <w:rFonts w:ascii="黑体" w:hAnsi="黑体" w:eastAsia="黑体"/>
          <w:b/>
          <w:color w:val="000000"/>
          <w:kern w:val="0"/>
          <w:sz w:val="32"/>
          <w:szCs w:val="24"/>
        </w:rPr>
      </w:pPr>
    </w:p>
    <w:p w14:paraId="240A0B9E">
      <w:pPr>
        <w:widowControl/>
        <w:jc w:val="center"/>
        <w:outlineLvl w:val="1"/>
        <w:rPr>
          <w:rFonts w:ascii="黑体" w:hAnsi="黑体" w:eastAsia="黑体"/>
          <w:b/>
          <w:color w:val="000000"/>
          <w:kern w:val="0"/>
          <w:sz w:val="32"/>
          <w:szCs w:val="24"/>
        </w:rPr>
      </w:pPr>
    </w:p>
    <w:p w14:paraId="607B1EFD">
      <w:pPr>
        <w:widowControl/>
        <w:jc w:val="center"/>
        <w:outlineLvl w:val="1"/>
        <w:rPr>
          <w:rFonts w:ascii="黑体" w:hAnsi="黑体" w:eastAsia="黑体"/>
          <w:b/>
          <w:color w:val="000000"/>
          <w:kern w:val="0"/>
          <w:sz w:val="32"/>
          <w:szCs w:val="24"/>
        </w:rPr>
      </w:pPr>
    </w:p>
    <w:p w14:paraId="5E086E07">
      <w:pPr>
        <w:widowControl/>
        <w:jc w:val="center"/>
        <w:outlineLvl w:val="1"/>
        <w:rPr>
          <w:rFonts w:ascii="黑体" w:hAnsi="黑体" w:eastAsia="黑体"/>
          <w:b/>
          <w:color w:val="000000"/>
          <w:kern w:val="0"/>
          <w:sz w:val="32"/>
          <w:szCs w:val="24"/>
        </w:rPr>
      </w:pPr>
    </w:p>
    <w:p w14:paraId="4F75FB72">
      <w:pPr>
        <w:widowControl/>
        <w:jc w:val="center"/>
        <w:outlineLvl w:val="1"/>
        <w:rPr>
          <w:rFonts w:ascii="黑体" w:hAnsi="黑体" w:eastAsia="黑体"/>
          <w:b/>
          <w:color w:val="000000"/>
          <w:kern w:val="0"/>
          <w:sz w:val="32"/>
          <w:szCs w:val="24"/>
        </w:rPr>
      </w:pPr>
    </w:p>
    <w:p w14:paraId="69EA947C">
      <w:pPr>
        <w:widowControl/>
        <w:jc w:val="center"/>
        <w:outlineLvl w:val="1"/>
        <w:rPr>
          <w:rFonts w:ascii="黑体" w:hAnsi="黑体" w:eastAsia="黑体"/>
          <w:b/>
          <w:color w:val="000000"/>
          <w:kern w:val="0"/>
          <w:sz w:val="32"/>
          <w:szCs w:val="24"/>
        </w:rPr>
      </w:pPr>
    </w:p>
    <w:p w14:paraId="5FB35426">
      <w:pPr>
        <w:widowControl/>
        <w:jc w:val="center"/>
        <w:outlineLvl w:val="1"/>
        <w:rPr>
          <w:rFonts w:ascii="黑体" w:hAnsi="黑体" w:eastAsia="黑体"/>
          <w:b/>
          <w:color w:val="000000"/>
          <w:kern w:val="0"/>
          <w:sz w:val="32"/>
          <w:szCs w:val="24"/>
        </w:rPr>
      </w:pPr>
    </w:p>
    <w:p w14:paraId="3C1E562C">
      <w:pPr>
        <w:widowControl/>
        <w:jc w:val="center"/>
        <w:outlineLvl w:val="1"/>
        <w:rPr>
          <w:rFonts w:ascii="黑体" w:hAnsi="黑体" w:eastAsia="黑体"/>
          <w:b/>
          <w:color w:val="000000"/>
          <w:kern w:val="0"/>
          <w:sz w:val="32"/>
          <w:szCs w:val="24"/>
        </w:rPr>
      </w:pPr>
    </w:p>
    <w:p w14:paraId="61ADE8E6">
      <w:pPr>
        <w:widowControl/>
        <w:jc w:val="center"/>
        <w:outlineLvl w:val="1"/>
        <w:rPr>
          <w:rFonts w:ascii="黑体" w:hAnsi="黑体" w:eastAsia="黑体"/>
          <w:b/>
          <w:color w:val="000000"/>
          <w:kern w:val="0"/>
          <w:sz w:val="32"/>
          <w:szCs w:val="24"/>
        </w:rPr>
      </w:pPr>
    </w:p>
    <w:p w14:paraId="28B857B7">
      <w:pPr>
        <w:widowControl/>
        <w:jc w:val="center"/>
        <w:outlineLvl w:val="1"/>
        <w:rPr>
          <w:rFonts w:ascii="黑体" w:hAnsi="黑体" w:eastAsia="黑体"/>
          <w:b/>
          <w:color w:val="000000"/>
          <w:kern w:val="0"/>
          <w:sz w:val="32"/>
          <w:szCs w:val="24"/>
        </w:rPr>
      </w:pPr>
    </w:p>
    <w:p w14:paraId="4DD580E2">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t>目录</w:t>
      </w:r>
      <w:bookmarkEnd w:id="5"/>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4456495E">
      <w:pPr>
        <w:widowControl/>
        <w:spacing w:after="100" w:afterAutospacing="1"/>
        <w:jc w:val="left"/>
        <w:rPr>
          <w:rFonts w:hint="eastAsia" w:ascii="宋体" w:hAnsi="宋体" w:cs="宋体"/>
          <w:color w:val="000000"/>
          <w:sz w:val="24"/>
          <w:szCs w:val="28"/>
        </w:rPr>
      </w:pPr>
      <w:r>
        <w:rPr>
          <w:rFonts w:ascii="宋体" w:hAnsi="宋体" w:cs="宋体"/>
          <w:color w:val="000000"/>
          <w:kern w:val="0"/>
          <w:sz w:val="24"/>
          <w:szCs w:val="24"/>
        </w:rPr>
        <w:t>二、</w:t>
      </w:r>
      <w:r>
        <w:rPr>
          <w:rFonts w:hint="eastAsia" w:ascii="宋体" w:hAnsi="宋体" w:cs="宋体"/>
          <w:color w:val="000000"/>
          <w:sz w:val="24"/>
          <w:szCs w:val="28"/>
        </w:rPr>
        <w:t>营业执照</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hint="default" w:eastAsiaTheme="minorEastAsia"/>
          <w:color w:val="000000"/>
          <w:kern w:val="0"/>
          <w:sz w:val="24"/>
          <w:szCs w:val="24"/>
          <w:lang w:val="en-US" w:eastAsia="zh-CN"/>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r>
        <w:rPr>
          <w:rFonts w:hint="eastAsia" w:ascii="宋体" w:hAnsi="宋体" w:cs="宋体"/>
          <w:color w:val="000000"/>
          <w:kern w:val="0"/>
          <w:sz w:val="24"/>
          <w:szCs w:val="24"/>
          <w:lang w:val="en-US" w:eastAsia="zh-CN"/>
        </w:rPr>
        <w:t>及</w:t>
      </w:r>
      <w:r>
        <w:rPr>
          <w:rFonts w:hint="eastAsia" w:ascii="宋体" w:hAnsi="宋体" w:cs="宋体"/>
          <w:color w:val="000000"/>
          <w:sz w:val="24"/>
          <w:szCs w:val="28"/>
        </w:rPr>
        <w:t>信用中国查询结果截图</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九</w:t>
      </w:r>
      <w:r>
        <w:rPr>
          <w:rFonts w:ascii="宋体" w:hAnsi="宋体" w:cs="宋体"/>
          <w:color w:val="000000"/>
          <w:kern w:val="0"/>
          <w:sz w:val="24"/>
          <w:szCs w:val="24"/>
        </w:rPr>
        <w:t>、报价表</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hint="eastAsia" w:eastAsiaTheme="minorEastAsia"/>
          <w:color w:val="000000"/>
          <w:kern w:val="0"/>
          <w:sz w:val="24"/>
          <w:szCs w:val="24"/>
          <w:lang w:eastAsia="zh-CN"/>
        </w:rPr>
      </w:pPr>
      <w:r>
        <w:rPr>
          <w:rFonts w:ascii="宋体" w:hAnsi="宋体" w:cs="宋体"/>
          <w:color w:val="000000"/>
          <w:kern w:val="0"/>
          <w:sz w:val="24"/>
          <w:szCs w:val="24"/>
        </w:rPr>
        <w:t>十</w:t>
      </w:r>
      <w:r>
        <w:rPr>
          <w:rFonts w:hint="eastAsia" w:ascii="宋体" w:hAnsi="宋体" w:cs="宋体"/>
          <w:color w:val="000000"/>
          <w:kern w:val="0"/>
          <w:sz w:val="24"/>
          <w:szCs w:val="24"/>
          <w:lang w:val="en-US" w:eastAsia="zh-CN"/>
        </w:rPr>
        <w:t>一</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hint="eastAsia" w:ascii="宋体" w:hAnsi="宋体" w:cs="宋体"/>
          <w:color w:val="000000"/>
          <w:kern w:val="0"/>
          <w:sz w:val="24"/>
          <w:szCs w:val="24"/>
          <w:lang w:val="en-US" w:eastAsia="zh-CN"/>
        </w:rPr>
        <w:t>二</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8" w:name="_Toc514054486"/>
      <w:bookmarkStart w:id="9" w:name="_Toc23205_WPSOffice_Level2"/>
      <w:bookmarkStart w:id="10" w:name="_Toc21292"/>
      <w:r>
        <w:rPr>
          <w:rFonts w:ascii="黑体" w:hAnsi="黑体" w:eastAsia="黑体"/>
          <w:b/>
          <w:color w:val="000000"/>
          <w:kern w:val="0"/>
          <w:sz w:val="32"/>
          <w:szCs w:val="24"/>
        </w:rPr>
        <w:t>一、投标人基本情况</w:t>
      </w:r>
      <w:bookmarkEnd w:id="8"/>
      <w:bookmarkEnd w:id="9"/>
      <w:bookmarkEnd w:id="10"/>
    </w:p>
    <w:p w14:paraId="1F59003F">
      <w:pPr>
        <w:jc w:val="center"/>
        <w:rPr>
          <w:color w:val="000000"/>
          <w:sz w:val="44"/>
          <w:szCs w:val="44"/>
        </w:rPr>
      </w:pPr>
      <w:r>
        <w:rPr>
          <w:rFonts w:hint="eastAsia"/>
          <w:color w:val="000000"/>
          <w:sz w:val="44"/>
          <w:szCs w:val="44"/>
        </w:rPr>
        <w:t>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11" w:name="_Toc30260_WPSOffice_Level2"/>
      <w:bookmarkStart w:id="12" w:name="_Toc15353"/>
      <w:bookmarkStart w:id="13" w:name="_Toc514054487"/>
      <w:r>
        <w:rPr>
          <w:rFonts w:ascii="黑体" w:hAnsi="黑体" w:eastAsia="黑体"/>
          <w:b/>
          <w:color w:val="000000"/>
          <w:kern w:val="0"/>
          <w:sz w:val="32"/>
          <w:szCs w:val="24"/>
        </w:rPr>
        <w:t>二、</w:t>
      </w:r>
      <w:bookmarkEnd w:id="11"/>
      <w:bookmarkEnd w:id="12"/>
      <w:bookmarkEnd w:id="13"/>
      <w:r>
        <w:rPr>
          <w:rFonts w:hint="eastAsia" w:ascii="黑体" w:hAnsi="黑体" w:eastAsia="黑体"/>
          <w:b/>
          <w:color w:val="000000"/>
          <w:kern w:val="0"/>
          <w:sz w:val="32"/>
          <w:szCs w:val="24"/>
        </w:rPr>
        <w:t>营业执照</w:t>
      </w:r>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14" w:name="_Toc514054488"/>
      <w:bookmarkStart w:id="15" w:name="_Toc21452_WPSOffice_Level2"/>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14"/>
    <w:bookmarkEnd w:id="15"/>
    <w:p w14:paraId="37143EF8">
      <w:pPr>
        <w:widowControl/>
        <w:jc w:val="left"/>
        <w:rPr>
          <w:rFonts w:ascii="黑体" w:hAnsi="黑体" w:eastAsia="黑体"/>
          <w:b/>
          <w:color w:val="000000"/>
          <w:kern w:val="0"/>
          <w:sz w:val="32"/>
          <w:szCs w:val="24"/>
        </w:rPr>
      </w:pPr>
      <w:bookmarkStart w:id="16" w:name="_Toc467_WPSOffice_Level2"/>
      <w:bookmarkStart w:id="17" w:name="_Toc13419"/>
      <w:bookmarkStart w:id="18" w:name="_Toc514054490"/>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2"/>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2"/>
        <w:rPr>
          <w:sz w:val="22"/>
        </w:rPr>
      </w:pPr>
      <w:r>
        <w:rPr>
          <w:rFonts w:hint="eastAsia"/>
          <w:sz w:val="22"/>
        </w:rPr>
        <w:t>提供符合需求文件要求的依法缴纳税收和社会保障资金的凭据</w:t>
      </w:r>
    </w:p>
    <w:p w14:paraId="5775B697">
      <w:pPr>
        <w:pStyle w:val="2"/>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16"/>
      <w:bookmarkEnd w:id="17"/>
      <w:bookmarkEnd w:id="18"/>
    </w:p>
    <w:p w14:paraId="17A610B4">
      <w:pPr>
        <w:spacing w:line="600" w:lineRule="exact"/>
        <w:jc w:val="center"/>
        <w:rPr>
          <w:rFonts w:ascii="宋体" w:hAnsi="宋体"/>
          <w:b/>
          <w:color w:val="000000"/>
          <w:sz w:val="32"/>
          <w:szCs w:val="24"/>
        </w:rPr>
      </w:pPr>
      <w:bookmarkStart w:id="19" w:name="_Toc31740_WPSOffice_Level2"/>
      <w:r>
        <w:rPr>
          <w:rFonts w:hint="eastAsia" w:ascii="宋体" w:hAnsi="宋体"/>
          <w:b/>
          <w:color w:val="000000"/>
          <w:sz w:val="32"/>
          <w:szCs w:val="24"/>
        </w:rPr>
        <w:t>具备履行合同所必需的设备和专业技术能力的声明</w:t>
      </w:r>
      <w:bookmarkEnd w:id="19"/>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我公司具备履行为</w:t>
      </w:r>
      <w:r>
        <w:rPr>
          <w:rFonts w:hint="eastAsia" w:ascii="仿宋_GB2312" w:eastAsia="仿宋_GB2312"/>
          <w:color w:val="000000"/>
          <w:sz w:val="24"/>
          <w:u w:val="single"/>
        </w:rPr>
        <w:t xml:space="preserve">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00C3480F">
      <w:pPr>
        <w:widowControl/>
        <w:spacing w:after="100" w:afterAutospacing="1"/>
        <w:jc w:val="left"/>
        <w:rPr>
          <w:rFonts w:hint="default" w:ascii="黑体" w:hAnsi="黑体" w:eastAsia="黑体"/>
          <w:b/>
          <w:color w:val="000000"/>
          <w:kern w:val="0"/>
          <w:sz w:val="32"/>
          <w:szCs w:val="24"/>
          <w:lang w:val="en-US" w:eastAsia="zh-CN"/>
        </w:rPr>
      </w:pPr>
      <w:r>
        <w:rPr>
          <w:rFonts w:ascii="黑体" w:hAnsi="黑体" w:eastAsia="黑体"/>
          <w:b/>
          <w:color w:val="000000"/>
          <w:kern w:val="0"/>
          <w:sz w:val="32"/>
          <w:szCs w:val="24"/>
        </w:rPr>
        <w:br w:type="page"/>
      </w:r>
      <w:bookmarkStart w:id="20" w:name="_Toc514054491"/>
      <w:bookmarkStart w:id="21" w:name="_Toc19673"/>
      <w:bookmarkStart w:id="22" w:name="_Toc5571_WPSOffice_Level2"/>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20"/>
      <w:bookmarkEnd w:id="21"/>
      <w:bookmarkEnd w:id="22"/>
      <w:bookmarkStart w:id="23" w:name="_Toc7575_WPSOffice_Level2"/>
      <w:r>
        <w:rPr>
          <w:rFonts w:hint="eastAsia" w:ascii="黑体" w:hAnsi="黑体" w:eastAsia="黑体"/>
          <w:b/>
          <w:color w:val="000000"/>
          <w:kern w:val="0"/>
          <w:sz w:val="32"/>
          <w:szCs w:val="24"/>
          <w:lang w:val="en-US" w:eastAsia="zh-CN"/>
        </w:rPr>
        <w:t>及</w:t>
      </w:r>
      <w:r>
        <w:rPr>
          <w:rFonts w:hint="eastAsia" w:ascii="黑体" w:hAnsi="黑体" w:eastAsia="黑体"/>
          <w:b/>
          <w:color w:val="000000"/>
          <w:kern w:val="0"/>
          <w:sz w:val="32"/>
          <w:szCs w:val="24"/>
        </w:rPr>
        <w:t>信用中国查询结果截图</w:t>
      </w:r>
    </w:p>
    <w:p w14:paraId="4C5B62D3">
      <w:pPr>
        <w:widowControl/>
        <w:jc w:val="center"/>
        <w:outlineLvl w:val="1"/>
        <w:rPr>
          <w:b/>
          <w:color w:val="000000"/>
          <w:sz w:val="32"/>
          <w:szCs w:val="32"/>
        </w:rPr>
      </w:pPr>
      <w:r>
        <w:rPr>
          <w:rFonts w:hint="eastAsia"/>
          <w:b/>
          <w:color w:val="000000"/>
          <w:sz w:val="32"/>
          <w:szCs w:val="32"/>
        </w:rPr>
        <w:t>无重大违法行为声明</w:t>
      </w:r>
      <w:bookmarkEnd w:id="23"/>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4" w:name="_Toc31956_WPSOffice_Level2"/>
      <w:bookmarkStart w:id="25" w:name="_Toc30396"/>
      <w:bookmarkStart w:id="26" w:name="_Toc514054492"/>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24"/>
      <w:bookmarkEnd w:id="25"/>
      <w:bookmarkEnd w:id="26"/>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w:t>
      </w:r>
      <w:r>
        <w:rPr>
          <w:rFonts w:hint="eastAsia" w:ascii="仿宋_GB2312" w:eastAsia="仿宋_GB2312"/>
          <w:color w:val="000000"/>
          <w:sz w:val="24"/>
          <w:szCs w:val="24"/>
          <w:lang w:val="en-US" w:eastAsia="zh-CN"/>
        </w:rPr>
        <w:t>项目</w:t>
      </w:r>
      <w:r>
        <w:rPr>
          <w:rFonts w:hint="eastAsia" w:ascii="仿宋_GB2312" w:eastAsia="仿宋_GB2312"/>
          <w:color w:val="000000"/>
          <w:sz w:val="24"/>
          <w:szCs w:val="24"/>
        </w:rPr>
        <w:t>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7" w:name="_Toc22395"/>
      <w:bookmarkStart w:id="28" w:name="_Toc514054493"/>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27"/>
      <w:bookmarkEnd w:id="28"/>
    </w:p>
    <w:p w14:paraId="1A455E3E">
      <w:pPr>
        <w:spacing w:line="560" w:lineRule="exact"/>
        <w:jc w:val="center"/>
        <w:rPr>
          <w:rFonts w:ascii="宋体"/>
          <w:b/>
          <w:bCs/>
          <w:color w:val="000000"/>
          <w:sz w:val="32"/>
          <w:szCs w:val="32"/>
        </w:rPr>
      </w:pPr>
      <w:bookmarkStart w:id="29" w:name="_Toc22626_WPSOffice_Level2"/>
      <w:r>
        <w:rPr>
          <w:rFonts w:ascii="宋体"/>
          <w:b/>
          <w:bCs/>
          <w:color w:val="000000"/>
          <w:sz w:val="32"/>
          <w:szCs w:val="32"/>
        </w:rPr>
        <w:t>法定代表人身份证明</w:t>
      </w:r>
      <w:bookmarkEnd w:id="29"/>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30" w:name="_Toc406_WPSOffice_Level2"/>
      <w:r>
        <w:rPr>
          <w:rFonts w:hint="eastAsia" w:ascii="宋体"/>
          <w:b/>
          <w:bCs/>
          <w:color w:val="000000"/>
          <w:sz w:val="32"/>
          <w:szCs w:val="32"/>
        </w:rPr>
        <w:t>法定代表人授权委托书</w:t>
      </w:r>
      <w:bookmarkEnd w:id="30"/>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6AF24157">
      <w:pPr>
        <w:spacing w:line="700" w:lineRule="exact"/>
        <w:ind w:firstLine="629"/>
        <w:rPr>
          <w:rFonts w:ascii="仿宋_GB2312" w:eastAsia="仿宋_GB2312"/>
          <w:color w:val="000000"/>
          <w:sz w:val="24"/>
          <w:szCs w:val="20"/>
        </w:rPr>
      </w:pPr>
      <w:r>
        <w:rPr>
          <w:rFonts w:ascii="黑体" w:hAnsi="黑体" w:eastAsia="黑体"/>
          <w:b/>
          <w:color w:val="000000"/>
          <w:kern w:val="0"/>
          <w:sz w:val="32"/>
          <w:szCs w:val="24"/>
        </w:rPr>
        <w:br w:type="page"/>
      </w:r>
    </w:p>
    <w:p w14:paraId="2038F03F">
      <w:pPr>
        <w:widowControl/>
        <w:spacing w:before="100" w:beforeAutospacing="1" w:after="100" w:afterAutospacing="1" w:line="500" w:lineRule="atLeast"/>
        <w:jc w:val="both"/>
        <w:rPr>
          <w:rFonts w:ascii="宋体" w:hAnsi="宋体" w:cs="宋体"/>
          <w:color w:val="262626"/>
          <w:kern w:val="0"/>
          <w:sz w:val="32"/>
          <w:szCs w:val="32"/>
        </w:rPr>
      </w:pPr>
      <w:r>
        <w:rPr>
          <w:rFonts w:hint="eastAsia" w:ascii="宋体" w:hAnsi="宋体" w:cs="宋体"/>
          <w:b/>
          <w:bCs/>
          <w:color w:val="262626"/>
          <w:kern w:val="0"/>
          <w:sz w:val="32"/>
          <w:szCs w:val="32"/>
          <w:lang w:val="en-US" w:eastAsia="zh-CN"/>
        </w:rPr>
        <w:t>九、报价表</w:t>
      </w:r>
    </w:p>
    <w:p w14:paraId="0040D08C">
      <w:pPr>
        <w:spacing w:line="460" w:lineRule="exact"/>
        <w:rPr>
          <w:rFonts w:ascii="宋体" w:hAnsi="宋体" w:cs="宋体"/>
          <w:color w:val="262626"/>
          <w:kern w:val="0"/>
          <w:sz w:val="28"/>
          <w:szCs w:val="28"/>
          <w:u w:val="single"/>
        </w:rPr>
      </w:pPr>
      <w:r>
        <w:rPr>
          <w:rFonts w:ascii="宋体" w:hAnsi="宋体" w:cs="宋体"/>
          <w:color w:val="262626"/>
          <w:kern w:val="0"/>
          <w:sz w:val="28"/>
          <w:szCs w:val="28"/>
        </w:rPr>
        <w:t>投标人全称（加盖公章）：</w:t>
      </w:r>
    </w:p>
    <w:p w14:paraId="3536C4EC">
      <w:pPr>
        <w:spacing w:line="460" w:lineRule="exact"/>
        <w:rPr>
          <w:rFonts w:ascii="宋体" w:hAnsi="宋体" w:cs="宋体"/>
          <w:color w:val="262626"/>
          <w:kern w:val="0"/>
          <w:sz w:val="28"/>
          <w:szCs w:val="28"/>
        </w:rPr>
      </w:pPr>
      <w:r>
        <w:rPr>
          <w:rFonts w:ascii="宋体" w:hAnsi="宋体" w:cs="宋体"/>
          <w:color w:val="262626"/>
          <w:kern w:val="0"/>
          <w:sz w:val="28"/>
          <w:szCs w:val="28"/>
        </w:rPr>
        <w:t>项目名称：</w:t>
      </w:r>
      <w:r>
        <w:rPr>
          <w:rFonts w:hint="eastAsia" w:ascii="宋体" w:hAnsi="宋体" w:cs="宋体"/>
          <w:color w:val="262626"/>
          <w:kern w:val="0"/>
          <w:sz w:val="28"/>
          <w:szCs w:val="28"/>
          <w:lang w:eastAsia="zh-CN"/>
        </w:rPr>
        <w:t>南通市妇幼保健院食堂油烟管道清洗项目</w:t>
      </w:r>
    </w:p>
    <w:tbl>
      <w:tblPr>
        <w:tblStyle w:val="12"/>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253"/>
        <w:gridCol w:w="1188"/>
        <w:gridCol w:w="1159"/>
        <w:gridCol w:w="1190"/>
        <w:gridCol w:w="1190"/>
      </w:tblGrid>
      <w:tr w14:paraId="402E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7F9E2281">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序号</w:t>
            </w:r>
          </w:p>
        </w:tc>
        <w:tc>
          <w:tcPr>
            <w:tcW w:w="2435" w:type="dxa"/>
          </w:tcPr>
          <w:p w14:paraId="083287AE">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清洗项目</w:t>
            </w:r>
          </w:p>
        </w:tc>
        <w:tc>
          <w:tcPr>
            <w:tcW w:w="1274" w:type="dxa"/>
          </w:tcPr>
          <w:p w14:paraId="2FB19A95">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暂定数量</w:t>
            </w:r>
          </w:p>
        </w:tc>
        <w:tc>
          <w:tcPr>
            <w:tcW w:w="1241" w:type="dxa"/>
          </w:tcPr>
          <w:p w14:paraId="189A5FFE">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单位</w:t>
            </w:r>
          </w:p>
        </w:tc>
        <w:tc>
          <w:tcPr>
            <w:tcW w:w="1241" w:type="dxa"/>
          </w:tcPr>
          <w:p w14:paraId="33965A7A">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单价</w:t>
            </w:r>
          </w:p>
          <w:p w14:paraId="0031830E">
            <w:pPr>
              <w:pStyle w:val="9"/>
              <w:keepNext w:val="0"/>
              <w:keepLines w:val="0"/>
              <w:suppressLineNumbers w:val="0"/>
              <w:spacing w:before="0" w:beforeAutospacing="0" w:after="0" w:afterAutospacing="0"/>
              <w:ind w:left="0" w:leftChars="0" w:right="0" w:firstLine="0" w:firstLineChars="0"/>
              <w:jc w:val="center"/>
              <w:rPr>
                <w:rFonts w:hint="default"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（元/次）</w:t>
            </w:r>
          </w:p>
        </w:tc>
        <w:tc>
          <w:tcPr>
            <w:tcW w:w="1241" w:type="dxa"/>
          </w:tcPr>
          <w:p w14:paraId="437DDD3E">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总价</w:t>
            </w:r>
          </w:p>
          <w:p w14:paraId="1AEDCE8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（元/次）</w:t>
            </w:r>
          </w:p>
        </w:tc>
      </w:tr>
      <w:tr w14:paraId="5D22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0C0BD414">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1</w:t>
            </w:r>
          </w:p>
        </w:tc>
        <w:tc>
          <w:tcPr>
            <w:tcW w:w="2435" w:type="dxa"/>
          </w:tcPr>
          <w:p w14:paraId="41576D28">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前段拦截式烟罩</w:t>
            </w:r>
          </w:p>
        </w:tc>
        <w:tc>
          <w:tcPr>
            <w:tcW w:w="1274" w:type="dxa"/>
          </w:tcPr>
          <w:p w14:paraId="70CEAF6F">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20</w:t>
            </w:r>
          </w:p>
        </w:tc>
        <w:tc>
          <w:tcPr>
            <w:tcW w:w="1241" w:type="dxa"/>
          </w:tcPr>
          <w:p w14:paraId="78F087D1">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米</w:t>
            </w:r>
          </w:p>
        </w:tc>
        <w:tc>
          <w:tcPr>
            <w:tcW w:w="1241" w:type="dxa"/>
          </w:tcPr>
          <w:p w14:paraId="01D5552B">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c>
          <w:tcPr>
            <w:tcW w:w="1241" w:type="dxa"/>
          </w:tcPr>
          <w:p w14:paraId="245E55D0">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r>
      <w:tr w14:paraId="4FC7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611A158E">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2</w:t>
            </w:r>
          </w:p>
        </w:tc>
        <w:tc>
          <w:tcPr>
            <w:tcW w:w="2435" w:type="dxa"/>
          </w:tcPr>
          <w:p w14:paraId="43B1B9A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截油网盘</w:t>
            </w:r>
          </w:p>
        </w:tc>
        <w:tc>
          <w:tcPr>
            <w:tcW w:w="1274" w:type="dxa"/>
          </w:tcPr>
          <w:p w14:paraId="5A28BE6B">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18</w:t>
            </w:r>
          </w:p>
        </w:tc>
        <w:tc>
          <w:tcPr>
            <w:tcW w:w="1241" w:type="dxa"/>
          </w:tcPr>
          <w:p w14:paraId="74D7B9AE">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只</w:t>
            </w:r>
          </w:p>
        </w:tc>
        <w:tc>
          <w:tcPr>
            <w:tcW w:w="1241" w:type="dxa"/>
          </w:tcPr>
          <w:p w14:paraId="1D7AE1DC">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c>
          <w:tcPr>
            <w:tcW w:w="1241" w:type="dxa"/>
          </w:tcPr>
          <w:p w14:paraId="25D0CC5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r>
      <w:tr w14:paraId="2765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7" w:type="dxa"/>
          </w:tcPr>
          <w:p w14:paraId="52D29E90">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3</w:t>
            </w:r>
          </w:p>
        </w:tc>
        <w:tc>
          <w:tcPr>
            <w:tcW w:w="2435" w:type="dxa"/>
          </w:tcPr>
          <w:p w14:paraId="1C741FF1">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油烟管道</w:t>
            </w:r>
          </w:p>
        </w:tc>
        <w:tc>
          <w:tcPr>
            <w:tcW w:w="1274" w:type="dxa"/>
          </w:tcPr>
          <w:p w14:paraId="0C4D7546">
            <w:pPr>
              <w:pStyle w:val="9"/>
              <w:keepNext w:val="0"/>
              <w:keepLines w:val="0"/>
              <w:suppressLineNumbers w:val="0"/>
              <w:spacing w:before="0" w:beforeAutospacing="0" w:after="0" w:afterAutospacing="0"/>
              <w:ind w:left="0" w:leftChars="0" w:right="0" w:firstLine="0" w:firstLineChars="0"/>
              <w:jc w:val="center"/>
              <w:rPr>
                <w:rFonts w:hint="default"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80</w:t>
            </w:r>
          </w:p>
        </w:tc>
        <w:tc>
          <w:tcPr>
            <w:tcW w:w="1241" w:type="dxa"/>
          </w:tcPr>
          <w:p w14:paraId="43B86886">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米</w:t>
            </w:r>
          </w:p>
        </w:tc>
        <w:tc>
          <w:tcPr>
            <w:tcW w:w="1241" w:type="dxa"/>
          </w:tcPr>
          <w:p w14:paraId="7BB0E60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c>
          <w:tcPr>
            <w:tcW w:w="1241" w:type="dxa"/>
          </w:tcPr>
          <w:p w14:paraId="4A18B83B">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r>
      <w:tr w14:paraId="540D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3A6E16A2">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4</w:t>
            </w:r>
          </w:p>
        </w:tc>
        <w:tc>
          <w:tcPr>
            <w:tcW w:w="2435" w:type="dxa"/>
          </w:tcPr>
          <w:p w14:paraId="28A3D4C4">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油烟净化器</w:t>
            </w:r>
          </w:p>
        </w:tc>
        <w:tc>
          <w:tcPr>
            <w:tcW w:w="1274" w:type="dxa"/>
          </w:tcPr>
          <w:p w14:paraId="2A2B97AE">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1</w:t>
            </w:r>
          </w:p>
        </w:tc>
        <w:tc>
          <w:tcPr>
            <w:tcW w:w="1241" w:type="dxa"/>
          </w:tcPr>
          <w:p w14:paraId="6AD827D6">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组</w:t>
            </w:r>
          </w:p>
        </w:tc>
        <w:tc>
          <w:tcPr>
            <w:tcW w:w="1241" w:type="dxa"/>
          </w:tcPr>
          <w:p w14:paraId="3FD35CFC">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c>
          <w:tcPr>
            <w:tcW w:w="1241" w:type="dxa"/>
          </w:tcPr>
          <w:p w14:paraId="324AC7BD">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r>
      <w:tr w14:paraId="4EB9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74854DB0">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5</w:t>
            </w:r>
          </w:p>
        </w:tc>
        <w:tc>
          <w:tcPr>
            <w:tcW w:w="2435" w:type="dxa"/>
          </w:tcPr>
          <w:p w14:paraId="655F4967">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油烟风机</w:t>
            </w:r>
          </w:p>
        </w:tc>
        <w:tc>
          <w:tcPr>
            <w:tcW w:w="1274" w:type="dxa"/>
          </w:tcPr>
          <w:p w14:paraId="5EF54124">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2</w:t>
            </w:r>
          </w:p>
        </w:tc>
        <w:tc>
          <w:tcPr>
            <w:tcW w:w="1241" w:type="dxa"/>
          </w:tcPr>
          <w:p w14:paraId="178BB6DD">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台</w:t>
            </w:r>
          </w:p>
        </w:tc>
        <w:tc>
          <w:tcPr>
            <w:tcW w:w="1241" w:type="dxa"/>
          </w:tcPr>
          <w:p w14:paraId="41FC62BC">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c>
          <w:tcPr>
            <w:tcW w:w="1241" w:type="dxa"/>
          </w:tcPr>
          <w:p w14:paraId="7A9344EA">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r>
      <w:tr w14:paraId="3FAC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5B6AB93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6</w:t>
            </w:r>
          </w:p>
        </w:tc>
        <w:tc>
          <w:tcPr>
            <w:tcW w:w="2435" w:type="dxa"/>
          </w:tcPr>
          <w:p w14:paraId="6DBEA732">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灶台、墙面、地面</w:t>
            </w:r>
          </w:p>
        </w:tc>
        <w:tc>
          <w:tcPr>
            <w:tcW w:w="1274" w:type="dxa"/>
          </w:tcPr>
          <w:p w14:paraId="44753ACC">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1</w:t>
            </w:r>
          </w:p>
        </w:tc>
        <w:tc>
          <w:tcPr>
            <w:tcW w:w="1241" w:type="dxa"/>
          </w:tcPr>
          <w:p w14:paraId="31AE4A90">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项</w:t>
            </w:r>
          </w:p>
        </w:tc>
        <w:tc>
          <w:tcPr>
            <w:tcW w:w="1241" w:type="dxa"/>
          </w:tcPr>
          <w:p w14:paraId="45FDBDEC">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c>
          <w:tcPr>
            <w:tcW w:w="1241" w:type="dxa"/>
          </w:tcPr>
          <w:p w14:paraId="5900C5B2">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p>
        </w:tc>
      </w:tr>
      <w:tr w14:paraId="2550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gridSpan w:val="2"/>
          </w:tcPr>
          <w:p w14:paraId="1417C62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单次清洗总费用合计</w:t>
            </w:r>
          </w:p>
        </w:tc>
        <w:tc>
          <w:tcPr>
            <w:tcW w:w="4997" w:type="dxa"/>
            <w:gridSpan w:val="4"/>
          </w:tcPr>
          <w:p w14:paraId="582F6804">
            <w:pPr>
              <w:pStyle w:val="9"/>
              <w:keepNext w:val="0"/>
              <w:keepLines w:val="0"/>
              <w:suppressLineNumbers w:val="0"/>
              <w:spacing w:before="0" w:beforeAutospacing="0" w:after="0" w:afterAutospacing="0"/>
              <w:ind w:left="0" w:leftChars="0" w:right="0" w:firstLine="0" w:firstLineChars="0"/>
              <w:jc w:val="left"/>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大写：         小写：</w:t>
            </w:r>
          </w:p>
        </w:tc>
      </w:tr>
      <w:tr w14:paraId="7DD2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gridSpan w:val="2"/>
          </w:tcPr>
          <w:p w14:paraId="20AF57D3">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年度（12次）清洗总费用</w:t>
            </w:r>
          </w:p>
          <w:p w14:paraId="2E50E249">
            <w:pPr>
              <w:pStyle w:val="9"/>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合计</w:t>
            </w:r>
          </w:p>
        </w:tc>
        <w:tc>
          <w:tcPr>
            <w:tcW w:w="4997" w:type="dxa"/>
            <w:gridSpan w:val="4"/>
          </w:tcPr>
          <w:p w14:paraId="61A9EAF9">
            <w:pPr>
              <w:pStyle w:val="9"/>
              <w:keepNext w:val="0"/>
              <w:keepLines w:val="0"/>
              <w:suppressLineNumbers w:val="0"/>
              <w:spacing w:before="0" w:beforeAutospacing="0" w:after="0" w:afterAutospacing="0"/>
              <w:ind w:left="0" w:leftChars="0" w:right="0" w:firstLine="0" w:firstLineChars="0"/>
              <w:jc w:val="left"/>
              <w:rPr>
                <w:rFonts w:hint="eastAsia" w:ascii="宋体" w:hAnsi="宋体" w:cs="宋体" w:eastAsiaTheme="minorEastAsia"/>
                <w:color w:val="262626"/>
                <w:kern w:val="0"/>
                <w:sz w:val="28"/>
                <w:szCs w:val="28"/>
                <w:lang w:val="en-US" w:eastAsia="zh-CN" w:bidi="ar-SA"/>
              </w:rPr>
            </w:pPr>
            <w:r>
              <w:rPr>
                <w:rFonts w:hint="eastAsia" w:ascii="宋体" w:hAnsi="宋体" w:cs="宋体" w:eastAsiaTheme="minorEastAsia"/>
                <w:color w:val="262626"/>
                <w:kern w:val="0"/>
                <w:sz w:val="28"/>
                <w:szCs w:val="28"/>
                <w:lang w:val="en-US" w:eastAsia="zh-CN" w:bidi="ar-SA"/>
              </w:rPr>
              <w:t>大写：         小写：</w:t>
            </w:r>
          </w:p>
        </w:tc>
      </w:tr>
    </w:tbl>
    <w:p w14:paraId="638ADC4D">
      <w:pPr>
        <w:rPr>
          <w:rFonts w:ascii="宋体" w:hAnsi="宋体" w:cs="宋体"/>
          <w:color w:val="FF0000"/>
          <w:sz w:val="24"/>
          <w:szCs w:val="24"/>
        </w:rPr>
      </w:pPr>
    </w:p>
    <w:p w14:paraId="1ED52328">
      <w:pPr>
        <w:spacing w:line="460" w:lineRule="exact"/>
        <w:rPr>
          <w:rFonts w:ascii="宋体" w:hAnsi="宋体" w:cs="宋体"/>
          <w:color w:val="262626"/>
          <w:kern w:val="0"/>
          <w:sz w:val="28"/>
          <w:szCs w:val="28"/>
        </w:rPr>
      </w:pPr>
    </w:p>
    <w:p w14:paraId="75813BB7">
      <w:pPr>
        <w:spacing w:line="460" w:lineRule="exact"/>
        <w:rPr>
          <w:rFonts w:hint="eastAsia" w:ascii="宋体" w:hAnsi="宋体" w:cs="宋体"/>
          <w:color w:val="262626"/>
          <w:kern w:val="0"/>
          <w:sz w:val="28"/>
          <w:szCs w:val="28"/>
        </w:rPr>
      </w:pPr>
    </w:p>
    <w:p w14:paraId="392FDF0C">
      <w:pPr>
        <w:spacing w:line="460" w:lineRule="exact"/>
        <w:rPr>
          <w:rFonts w:ascii="宋体" w:hAnsi="宋体" w:cs="宋体"/>
          <w:color w:val="262626"/>
          <w:kern w:val="0"/>
          <w:sz w:val="28"/>
          <w:szCs w:val="28"/>
        </w:rPr>
      </w:pPr>
      <w:r>
        <w:rPr>
          <w:rFonts w:ascii="宋体" w:hAnsi="宋体" w:cs="宋体"/>
          <w:color w:val="262626"/>
          <w:kern w:val="0"/>
          <w:sz w:val="28"/>
          <w:szCs w:val="28"/>
        </w:rPr>
        <w:t>日期：</w:t>
      </w:r>
    </w:p>
    <w:p w14:paraId="3B55608D">
      <w:pPr>
        <w:spacing w:line="460" w:lineRule="exact"/>
        <w:rPr>
          <w:rFonts w:ascii="宋体" w:hAnsi="宋体" w:cs="宋体"/>
          <w:color w:val="262626"/>
          <w:kern w:val="0"/>
          <w:sz w:val="28"/>
          <w:szCs w:val="28"/>
        </w:rPr>
      </w:pPr>
      <w:r>
        <w:rPr>
          <w:rFonts w:ascii="宋体" w:hAnsi="宋体" w:cs="宋体"/>
          <w:color w:val="262626"/>
          <w:kern w:val="0"/>
          <w:sz w:val="28"/>
          <w:szCs w:val="28"/>
        </w:rPr>
        <w:t>填写说明：</w:t>
      </w:r>
    </w:p>
    <w:p w14:paraId="718D40E6">
      <w:pPr>
        <w:spacing w:line="460" w:lineRule="exact"/>
        <w:rPr>
          <w:rFonts w:ascii="宋体" w:hAnsi="宋体" w:cs="宋体"/>
          <w:color w:val="262626"/>
          <w:kern w:val="0"/>
          <w:sz w:val="28"/>
          <w:szCs w:val="28"/>
        </w:rPr>
      </w:pPr>
      <w:r>
        <w:rPr>
          <w:rFonts w:hint="eastAsia" w:ascii="宋体" w:hAnsi="宋体" w:cs="宋体"/>
          <w:color w:val="262626"/>
          <w:kern w:val="0"/>
          <w:sz w:val="28"/>
          <w:szCs w:val="28"/>
        </w:rPr>
        <w:t>1</w:t>
      </w:r>
      <w:r>
        <w:rPr>
          <w:rFonts w:ascii="宋体" w:hAnsi="宋体" w:cs="宋体"/>
          <w:color w:val="262626"/>
          <w:kern w:val="0"/>
          <w:sz w:val="28"/>
          <w:szCs w:val="28"/>
        </w:rPr>
        <w:t>、</w:t>
      </w:r>
      <w:r>
        <w:rPr>
          <w:rFonts w:hint="eastAsia" w:ascii="宋体" w:hAnsi="宋体" w:cs="宋体"/>
          <w:color w:val="262626"/>
          <w:kern w:val="0"/>
          <w:sz w:val="28"/>
          <w:szCs w:val="28"/>
          <w:lang w:val="en-US" w:eastAsia="zh-CN"/>
        </w:rPr>
        <w:t>报价</w:t>
      </w:r>
      <w:r>
        <w:rPr>
          <w:rFonts w:ascii="宋体" w:hAnsi="宋体" w:cs="宋体"/>
          <w:color w:val="262626"/>
          <w:kern w:val="0"/>
          <w:sz w:val="28"/>
          <w:szCs w:val="28"/>
        </w:rPr>
        <w:t>表必须加盖投标单位公章（复印件无效）。</w:t>
      </w:r>
    </w:p>
    <w:p w14:paraId="5840A873">
      <w:pPr>
        <w:widowControl/>
        <w:spacing w:line="460" w:lineRule="exact"/>
        <w:jc w:val="left"/>
        <w:rPr>
          <w:rFonts w:ascii="宋体" w:hAnsi="宋体" w:cs="宋体"/>
          <w:color w:val="262626"/>
          <w:kern w:val="0"/>
          <w:sz w:val="28"/>
          <w:szCs w:val="28"/>
        </w:rPr>
      </w:pPr>
      <w:r>
        <w:rPr>
          <w:rFonts w:hint="eastAsia" w:ascii="宋体" w:hAnsi="宋体" w:cs="宋体"/>
          <w:color w:val="262626"/>
          <w:kern w:val="0"/>
          <w:sz w:val="28"/>
          <w:szCs w:val="28"/>
        </w:rPr>
        <w:t>2</w:t>
      </w:r>
      <w:r>
        <w:rPr>
          <w:rFonts w:ascii="宋体" w:hAnsi="宋体" w:cs="宋体"/>
          <w:color w:val="262626"/>
          <w:kern w:val="0"/>
          <w:sz w:val="28"/>
          <w:szCs w:val="28"/>
        </w:rPr>
        <w:t>、如有分包，投标人投任何一个包的标的，都需单独填写开标一览表。</w:t>
      </w:r>
    </w:p>
    <w:p w14:paraId="19DBD15B">
      <w:pPr>
        <w:snapToGrid w:val="0"/>
        <w:spacing w:line="400" w:lineRule="exact"/>
        <w:contextualSpacing/>
        <w:rPr>
          <w:rFonts w:ascii="宋体" w:hAnsi="宋体" w:cs="宋体"/>
          <w:color w:val="262626"/>
          <w:kern w:val="0"/>
          <w:sz w:val="28"/>
          <w:szCs w:val="28"/>
        </w:rPr>
      </w:pPr>
    </w:p>
    <w:p w14:paraId="6593E592">
      <w:pPr>
        <w:snapToGrid w:val="0"/>
        <w:spacing w:line="400" w:lineRule="exact"/>
        <w:contextualSpacing/>
        <w:rPr>
          <w:rFonts w:ascii="宋体" w:hAnsi="宋体" w:cs="宋体"/>
          <w:color w:val="262626"/>
          <w:kern w:val="0"/>
          <w:sz w:val="28"/>
          <w:szCs w:val="28"/>
        </w:rPr>
      </w:pPr>
    </w:p>
    <w:p w14:paraId="05EA40BE">
      <w:pPr>
        <w:snapToGrid w:val="0"/>
        <w:spacing w:line="400" w:lineRule="exact"/>
        <w:contextualSpacing/>
        <w:rPr>
          <w:rFonts w:ascii="宋体" w:hAnsi="宋体" w:cs="宋体"/>
          <w:color w:val="262626"/>
          <w:kern w:val="0"/>
          <w:sz w:val="28"/>
          <w:szCs w:val="28"/>
        </w:rPr>
      </w:pPr>
    </w:p>
    <w:p w14:paraId="39EEBDAE">
      <w:pPr>
        <w:snapToGrid w:val="0"/>
        <w:spacing w:line="400" w:lineRule="exact"/>
        <w:contextualSpacing/>
        <w:rPr>
          <w:rFonts w:ascii="宋体" w:hAnsi="宋体" w:cs="宋体"/>
          <w:color w:val="262626"/>
          <w:kern w:val="0"/>
          <w:sz w:val="28"/>
          <w:szCs w:val="28"/>
        </w:rPr>
      </w:pPr>
    </w:p>
    <w:p w14:paraId="40E055D9">
      <w:pPr>
        <w:snapToGrid w:val="0"/>
        <w:spacing w:line="400" w:lineRule="exact"/>
        <w:contextualSpacing/>
        <w:rPr>
          <w:rFonts w:ascii="宋体" w:hAnsi="宋体" w:cs="宋体"/>
          <w:color w:val="262626"/>
          <w:kern w:val="0"/>
          <w:sz w:val="28"/>
          <w:szCs w:val="28"/>
        </w:rPr>
      </w:pPr>
    </w:p>
    <w:p w14:paraId="35512ED5">
      <w:pPr>
        <w:snapToGrid w:val="0"/>
        <w:spacing w:line="400" w:lineRule="exact"/>
        <w:contextualSpacing/>
        <w:rPr>
          <w:rFonts w:ascii="宋体" w:hAnsi="宋体" w:cs="宋体"/>
          <w:color w:val="262626"/>
          <w:kern w:val="0"/>
          <w:sz w:val="28"/>
          <w:szCs w:val="28"/>
        </w:rPr>
      </w:pPr>
    </w:p>
    <w:p w14:paraId="506A2890">
      <w:pPr>
        <w:snapToGrid w:val="0"/>
        <w:spacing w:line="400" w:lineRule="exact"/>
        <w:contextualSpacing/>
        <w:rPr>
          <w:rFonts w:ascii="宋体" w:hAnsi="宋体" w:cs="宋体"/>
          <w:color w:val="262626"/>
          <w:kern w:val="0"/>
          <w:sz w:val="28"/>
          <w:szCs w:val="28"/>
        </w:rPr>
      </w:pPr>
    </w:p>
    <w:p w14:paraId="3D38BDCF">
      <w:pPr>
        <w:snapToGrid w:val="0"/>
        <w:spacing w:line="400" w:lineRule="exact"/>
        <w:contextualSpacing/>
        <w:rPr>
          <w:rFonts w:ascii="宋体" w:hAnsi="宋体" w:cs="宋体"/>
          <w:color w:val="262626"/>
          <w:kern w:val="0"/>
          <w:sz w:val="28"/>
          <w:szCs w:val="28"/>
        </w:rPr>
      </w:pPr>
    </w:p>
    <w:p w14:paraId="0518D9CB">
      <w:pPr>
        <w:snapToGrid w:val="0"/>
        <w:spacing w:line="400" w:lineRule="exact"/>
        <w:contextualSpacing/>
        <w:rPr>
          <w:rFonts w:ascii="宋体" w:hAnsi="宋体" w:cs="宋体"/>
          <w:color w:val="262626"/>
          <w:kern w:val="0"/>
          <w:sz w:val="28"/>
          <w:szCs w:val="28"/>
        </w:rPr>
      </w:pPr>
    </w:p>
    <w:p w14:paraId="2599369B">
      <w:pPr>
        <w:snapToGrid w:val="0"/>
        <w:spacing w:line="400" w:lineRule="exact"/>
        <w:contextualSpacing/>
        <w:rPr>
          <w:rFonts w:ascii="宋体" w:hAnsi="宋体" w:cs="宋体"/>
          <w:color w:val="262626"/>
          <w:kern w:val="0"/>
          <w:sz w:val="28"/>
          <w:szCs w:val="28"/>
        </w:rPr>
      </w:pPr>
    </w:p>
    <w:p w14:paraId="3FE7B9C3">
      <w:pPr>
        <w:snapToGrid w:val="0"/>
        <w:spacing w:line="400" w:lineRule="exact"/>
        <w:contextualSpacing/>
        <w:rPr>
          <w:rFonts w:ascii="宋体" w:hAnsi="宋体" w:cs="宋体"/>
          <w:color w:val="262626"/>
          <w:kern w:val="0"/>
          <w:sz w:val="28"/>
          <w:szCs w:val="28"/>
        </w:rPr>
      </w:pPr>
    </w:p>
    <w:p w14:paraId="457051AE">
      <w:pPr>
        <w:snapToGrid w:val="0"/>
        <w:spacing w:line="400" w:lineRule="exact"/>
        <w:contextualSpacing/>
        <w:rPr>
          <w:rFonts w:ascii="宋体" w:hAnsi="宋体" w:cs="宋体"/>
          <w:color w:val="262626"/>
          <w:kern w:val="0"/>
          <w:sz w:val="28"/>
          <w:szCs w:val="28"/>
        </w:rPr>
      </w:pPr>
    </w:p>
    <w:p w14:paraId="61E12FDF">
      <w:pPr>
        <w:snapToGrid w:val="0"/>
        <w:spacing w:line="400" w:lineRule="exact"/>
        <w:contextualSpacing/>
        <w:rPr>
          <w:rFonts w:ascii="宋体" w:hAnsi="宋体" w:cs="宋体"/>
          <w:color w:val="262626"/>
          <w:kern w:val="0"/>
          <w:sz w:val="28"/>
          <w:szCs w:val="28"/>
        </w:rPr>
      </w:pPr>
    </w:p>
    <w:p w14:paraId="23A45BB4">
      <w:pPr>
        <w:snapToGrid w:val="0"/>
        <w:spacing w:line="400" w:lineRule="exact"/>
        <w:contextualSpacing/>
        <w:rPr>
          <w:rFonts w:ascii="宋体" w:hAnsi="宋体" w:cs="宋体"/>
          <w:color w:val="262626"/>
          <w:kern w:val="0"/>
          <w:sz w:val="28"/>
          <w:szCs w:val="28"/>
        </w:rPr>
      </w:pPr>
    </w:p>
    <w:p w14:paraId="5095B4D4">
      <w:pPr>
        <w:snapToGrid w:val="0"/>
        <w:spacing w:line="400" w:lineRule="exact"/>
        <w:contextualSpacing/>
        <w:rPr>
          <w:rFonts w:ascii="宋体" w:hAnsi="宋体" w:cs="宋体"/>
          <w:color w:val="262626"/>
          <w:kern w:val="0"/>
          <w:sz w:val="28"/>
          <w:szCs w:val="28"/>
        </w:rPr>
      </w:pPr>
    </w:p>
    <w:p w14:paraId="6FD1FEB2">
      <w:pPr>
        <w:snapToGrid w:val="0"/>
        <w:spacing w:line="400" w:lineRule="exact"/>
        <w:contextualSpacing/>
        <w:rPr>
          <w:rFonts w:ascii="宋体" w:hAnsi="宋体" w:cs="宋体"/>
          <w:color w:val="262626"/>
          <w:kern w:val="0"/>
          <w:sz w:val="28"/>
          <w:szCs w:val="28"/>
        </w:rPr>
        <w:sectPr>
          <w:pgSz w:w="11906" w:h="16838"/>
          <w:pgMar w:top="1440" w:right="1797" w:bottom="1440" w:left="1797" w:header="851" w:footer="992" w:gutter="0"/>
          <w:cols w:space="720" w:num="1"/>
          <w:titlePg/>
          <w:docGrid w:linePitch="312" w:charSpace="0"/>
        </w:sectPr>
      </w:pPr>
    </w:p>
    <w:p w14:paraId="4AEC1D98">
      <w:pPr>
        <w:widowControl/>
        <w:jc w:val="left"/>
        <w:outlineLvl w:val="1"/>
        <w:rPr>
          <w:rFonts w:ascii="黑体" w:hAnsi="黑体" w:eastAsia="黑体"/>
          <w:b/>
          <w:color w:val="000000"/>
          <w:kern w:val="0"/>
          <w:sz w:val="32"/>
          <w:szCs w:val="24"/>
        </w:rPr>
      </w:pPr>
      <w:bookmarkStart w:id="31" w:name="_Toc514054497"/>
      <w:bookmarkStart w:id="32" w:name="_Toc16234"/>
    </w:p>
    <w:bookmarkEnd w:id="31"/>
    <w:bookmarkEnd w:id="32"/>
    <w:p w14:paraId="2BE30349">
      <w:pPr>
        <w:widowControl/>
        <w:jc w:val="left"/>
        <w:outlineLvl w:val="1"/>
        <w:rPr>
          <w:rFonts w:ascii="黑体" w:hAnsi="黑体" w:eastAsia="黑体"/>
          <w:b/>
          <w:color w:val="000000"/>
          <w:kern w:val="0"/>
          <w:sz w:val="32"/>
          <w:szCs w:val="24"/>
        </w:rPr>
      </w:pPr>
      <w:bookmarkStart w:id="33" w:name="_Toc15828"/>
      <w:bookmarkStart w:id="34" w:name="_Toc514054502"/>
      <w:bookmarkStart w:id="35" w:name="_Toc25001_WPSOffice_Level2"/>
      <w:r>
        <w:rPr>
          <w:rFonts w:ascii="黑体" w:hAnsi="黑体" w:eastAsia="黑体"/>
          <w:b/>
          <w:color w:val="000000"/>
          <w:kern w:val="0"/>
          <w:sz w:val="32"/>
          <w:szCs w:val="24"/>
        </w:rPr>
        <w:t>十、</w:t>
      </w:r>
      <w:bookmarkEnd w:id="33"/>
      <w:bookmarkEnd w:id="34"/>
      <w:bookmarkEnd w:id="35"/>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36" w:name="_Toc2882_WPSOffice_Level2"/>
      <w:r>
        <w:rPr>
          <w:rFonts w:hint="eastAsia" w:ascii="宋体"/>
          <w:b/>
          <w:bCs/>
          <w:color w:val="000000"/>
          <w:sz w:val="32"/>
          <w:szCs w:val="32"/>
        </w:rPr>
        <w:t>按照招标文件要求，格式自拟</w:t>
      </w:r>
      <w:bookmarkEnd w:id="36"/>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7" w:name="_Toc514054504"/>
      <w:bookmarkStart w:id="38" w:name="_Toc5519"/>
      <w:bookmarkStart w:id="39" w:name="_Toc30208_WPSOffice_Level2"/>
      <w:r>
        <w:rPr>
          <w:rFonts w:ascii="黑体" w:hAnsi="黑体" w:eastAsia="黑体"/>
          <w:b/>
          <w:color w:val="000000"/>
          <w:kern w:val="0"/>
          <w:sz w:val="32"/>
          <w:szCs w:val="24"/>
        </w:rPr>
        <w:t>十</w:t>
      </w:r>
      <w:r>
        <w:rPr>
          <w:rFonts w:hint="eastAsia" w:ascii="黑体" w:hAnsi="黑体" w:eastAsia="黑体"/>
          <w:b/>
          <w:color w:val="000000"/>
          <w:kern w:val="0"/>
          <w:sz w:val="32"/>
          <w:szCs w:val="24"/>
          <w:lang w:val="en-US" w:eastAsia="zh-CN"/>
        </w:rPr>
        <w:t>一</w:t>
      </w:r>
      <w:r>
        <w:rPr>
          <w:rFonts w:ascii="黑体" w:hAnsi="黑体" w:eastAsia="黑体"/>
          <w:b/>
          <w:color w:val="000000"/>
          <w:kern w:val="0"/>
          <w:sz w:val="32"/>
          <w:szCs w:val="24"/>
        </w:rPr>
        <w:t>、投标人承担类似项目业绩一览表</w:t>
      </w:r>
      <w:bookmarkEnd w:id="37"/>
      <w:bookmarkEnd w:id="38"/>
      <w:bookmarkEnd w:id="39"/>
    </w:p>
    <w:p w14:paraId="06367CCA">
      <w:pPr>
        <w:jc w:val="center"/>
        <w:rPr>
          <w:b/>
          <w:color w:val="000000"/>
          <w:sz w:val="32"/>
          <w:szCs w:val="32"/>
        </w:rPr>
      </w:pPr>
      <w:bookmarkStart w:id="40" w:name="_Toc10294_WPSOffice_Level2"/>
      <w:r>
        <w:rPr>
          <w:rFonts w:hint="eastAsia"/>
          <w:b/>
          <w:color w:val="000000"/>
          <w:sz w:val="32"/>
          <w:szCs w:val="32"/>
        </w:rPr>
        <w:t>投标人承担类似项目业绩一览表</w:t>
      </w:r>
      <w:bookmarkEnd w:id="4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1" w:name="_Toc514054505"/>
      <w:bookmarkStart w:id="42" w:name="_Toc502821163"/>
      <w:bookmarkStart w:id="43" w:name="_Toc15753"/>
      <w:bookmarkStart w:id="44" w:name="_Toc30836_WPSOffice_Level2"/>
      <w:r>
        <w:rPr>
          <w:rFonts w:ascii="黑体" w:hAnsi="黑体" w:eastAsia="黑体"/>
          <w:b/>
          <w:color w:val="000000"/>
          <w:kern w:val="0"/>
          <w:sz w:val="32"/>
          <w:szCs w:val="24"/>
        </w:rPr>
        <w:t>十</w:t>
      </w:r>
      <w:r>
        <w:rPr>
          <w:rFonts w:hint="eastAsia" w:ascii="黑体" w:hAnsi="黑体" w:eastAsia="黑体"/>
          <w:b/>
          <w:color w:val="000000"/>
          <w:kern w:val="0"/>
          <w:sz w:val="32"/>
          <w:szCs w:val="24"/>
          <w:lang w:val="en-US" w:eastAsia="zh-CN"/>
        </w:rPr>
        <w:t>二</w:t>
      </w:r>
      <w:r>
        <w:rPr>
          <w:rFonts w:ascii="黑体" w:hAnsi="黑体" w:eastAsia="黑体"/>
          <w:b/>
          <w:color w:val="000000"/>
          <w:kern w:val="0"/>
          <w:sz w:val="32"/>
          <w:szCs w:val="24"/>
        </w:rPr>
        <w:t>、投标所需其他材料</w:t>
      </w:r>
      <w:bookmarkEnd w:id="41"/>
      <w:bookmarkEnd w:id="42"/>
      <w:bookmarkEnd w:id="43"/>
      <w:bookmarkEnd w:id="44"/>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p>
    <w:p w14:paraId="4D129733">
      <w:pPr>
        <w:pStyle w:val="2"/>
      </w:pPr>
    </w:p>
    <w:p w14:paraId="0D2CAB71">
      <w:pPr>
        <w:pStyle w:val="7"/>
        <w:rPr>
          <w:rFonts w:hint="default" w:ascii="Times New Roman" w:hAnsi="Times New Roman"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7AE8C"/>
    <w:multiLevelType w:val="singleLevel"/>
    <w:tmpl w:val="EC47AE8C"/>
    <w:lvl w:ilvl="0" w:tentative="0">
      <w:start w:val="3"/>
      <w:numFmt w:val="chineseCounting"/>
      <w:suff w:val="nothing"/>
      <w:lvlText w:val="%1、"/>
      <w:lvlJc w:val="left"/>
      <w:rPr>
        <w:rFonts w:hint="eastAsia"/>
      </w:rPr>
    </w:lvl>
  </w:abstractNum>
  <w:abstractNum w:abstractNumId="1">
    <w:nsid w:val="0E150E3F"/>
    <w:multiLevelType w:val="singleLevel"/>
    <w:tmpl w:val="0E150E3F"/>
    <w:lvl w:ilvl="0" w:tentative="0">
      <w:start w:val="2"/>
      <w:numFmt w:val="decimal"/>
      <w:suff w:val="nothing"/>
      <w:lvlText w:val="%1、"/>
      <w:lvlJc w:val="left"/>
    </w:lvl>
  </w:abstractNum>
  <w:abstractNum w:abstractNumId="2">
    <w:nsid w:val="263AA01C"/>
    <w:multiLevelType w:val="singleLevel"/>
    <w:tmpl w:val="263AA01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GQyMDlhNDQ4N2E0ZDFlMjk5NGNjZDkwNmIwNTMifQ=="/>
  </w:docVars>
  <w:rsids>
    <w:rsidRoot w:val="04B506D4"/>
    <w:rsid w:val="04B506D4"/>
    <w:rsid w:val="0DC31250"/>
    <w:rsid w:val="185443C2"/>
    <w:rsid w:val="19AD5CC6"/>
    <w:rsid w:val="19DF7CF4"/>
    <w:rsid w:val="1B565B70"/>
    <w:rsid w:val="1F9F5C55"/>
    <w:rsid w:val="2B3B0B33"/>
    <w:rsid w:val="2BC87CED"/>
    <w:rsid w:val="2EF401C3"/>
    <w:rsid w:val="305A6014"/>
    <w:rsid w:val="32B35E73"/>
    <w:rsid w:val="32E57423"/>
    <w:rsid w:val="40A40C44"/>
    <w:rsid w:val="40A80D2B"/>
    <w:rsid w:val="465A0995"/>
    <w:rsid w:val="4B47723E"/>
    <w:rsid w:val="529E7E5B"/>
    <w:rsid w:val="57A712A4"/>
    <w:rsid w:val="5C245B49"/>
    <w:rsid w:val="5FFD3E23"/>
    <w:rsid w:val="6ADE2737"/>
    <w:rsid w:val="70CD5D28"/>
    <w:rsid w:val="7B165E72"/>
    <w:rsid w:val="7FD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400" w:lineRule="exact"/>
    </w:pPr>
    <w:rPr>
      <w:rFonts w:ascii="楷体_GB2312" w:eastAsia="楷体_GB2312" w:cs="楷体_GB2312"/>
      <w:kern w:val="0"/>
      <w:sz w:val="20"/>
      <w:szCs w:val="20"/>
    </w:rPr>
  </w:style>
  <w:style w:type="paragraph" w:styleId="3">
    <w:name w:val="Body Text Indent"/>
    <w:basedOn w:val="1"/>
    <w:next w:val="4"/>
    <w:qFormat/>
    <w:uiPriority w:val="99"/>
    <w:pPr>
      <w:spacing w:line="520" w:lineRule="exact"/>
      <w:ind w:left="570"/>
    </w:pPr>
    <w:rPr>
      <w:kern w:val="0"/>
    </w:rPr>
  </w:style>
  <w:style w:type="paragraph" w:styleId="4">
    <w:name w:val="envelope return"/>
    <w:basedOn w:val="1"/>
    <w:qFormat/>
    <w:uiPriority w:val="99"/>
    <w:pPr>
      <w:snapToGrid w:val="0"/>
    </w:pPr>
    <w:rPr>
      <w:rFonts w:ascii="Arial" w:hAnsi="Arial" w:cs="Arial"/>
    </w:rPr>
  </w:style>
  <w:style w:type="paragraph" w:styleId="5">
    <w:name w:val="Plain Text"/>
    <w:basedOn w:val="1"/>
    <w:qFormat/>
    <w:uiPriority w:val="99"/>
    <w:rPr>
      <w:rFonts w:ascii="宋体" w:hAnsi="Courier New" w:eastAsia="宋体" w:cs="宋体"/>
      <w:kern w:val="0"/>
      <w:sz w:val="21"/>
      <w:szCs w:val="21"/>
    </w:rPr>
  </w:style>
  <w:style w:type="paragraph" w:styleId="6">
    <w:name w:val="footer"/>
    <w:basedOn w:val="1"/>
    <w:qFormat/>
    <w:uiPriority w:val="99"/>
    <w:pPr>
      <w:tabs>
        <w:tab w:val="center" w:pos="4153"/>
        <w:tab w:val="right" w:pos="8306"/>
      </w:tabs>
      <w:snapToGrid w:val="0"/>
      <w:jc w:val="left"/>
    </w:pPr>
    <w:rPr>
      <w:rFonts w:ascii="Calibri" w:hAnsi="Calibri"/>
      <w:sz w:val="18"/>
      <w:szCs w:val="18"/>
    </w:rPr>
  </w:style>
  <w:style w:type="paragraph" w:styleId="7">
    <w:name w:val="Body Text Indent 3"/>
    <w:basedOn w:val="1"/>
    <w:qFormat/>
    <w:uiPriority w:val="99"/>
    <w:pPr>
      <w:spacing w:line="360" w:lineRule="auto"/>
      <w:ind w:firstLine="617" w:firstLineChars="257"/>
    </w:pPr>
    <w:rPr>
      <w:rFonts w:eastAsia="宋体"/>
      <w:kern w:val="0"/>
      <w:sz w:val="20"/>
      <w:szCs w:val="20"/>
    </w:rPr>
  </w:style>
  <w:style w:type="paragraph" w:styleId="8">
    <w:name w:val="Normal (Web)"/>
    <w:basedOn w:val="1"/>
    <w:qFormat/>
    <w:uiPriority w:val="99"/>
    <w:pPr>
      <w:spacing w:before="100" w:beforeAutospacing="1" w:after="100" w:afterAutospacing="1"/>
      <w:jc w:val="left"/>
    </w:pPr>
    <w:rPr>
      <w:rFonts w:ascii="Calibri" w:hAnsi="Calibri" w:eastAsia="宋体" w:cs="Calibri"/>
      <w:kern w:val="0"/>
    </w:rPr>
  </w:style>
  <w:style w:type="paragraph" w:styleId="9">
    <w:name w:val="Body Text First Indent"/>
    <w:basedOn w:val="2"/>
    <w:next w:val="1"/>
    <w:qFormat/>
    <w:uiPriority w:val="99"/>
    <w:pPr>
      <w:spacing w:line="360" w:lineRule="auto"/>
      <w:ind w:firstLine="482"/>
    </w:pPr>
  </w:style>
  <w:style w:type="paragraph" w:styleId="10">
    <w:name w:val="Body Text First Indent 2"/>
    <w:basedOn w:val="3"/>
    <w:next w:val="7"/>
    <w:qFormat/>
    <w:uiPriority w:val="99"/>
    <w:pPr>
      <w:spacing w:after="120"/>
      <w:ind w:left="420" w:leftChars="200" w:firstLine="420" w:firstLineChars="200"/>
    </w:pPr>
    <w:rPr>
      <w:rFonts w:eastAsia="仿宋_GB2312"/>
      <w:kern w:val="2"/>
      <w:szCs w:val="24"/>
    </w:rPr>
  </w:style>
  <w:style w:type="table" w:styleId="12">
    <w:name w:val="Table Grid"/>
    <w:basedOn w:val="11"/>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4741</Words>
  <Characters>4792</Characters>
  <Lines>0</Lines>
  <Paragraphs>0</Paragraphs>
  <TotalTime>54</TotalTime>
  <ScaleCrop>false</ScaleCrop>
  <LinksUpToDate>false</LinksUpToDate>
  <CharactersWithSpaces>5760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2024-07-30T00:17:00Z</dcterms:created>
  <dc:creator>菩提树下的等待</dc:creator>
  <cp:lastModifiedBy>小帅猪猪</cp:lastModifiedBy>
  <cp:lastPrinted>2024-08-01T00:44:00Z</cp:lastPrinted>
  <dcterms:modified xsi:type="dcterms:W3CDTF">2024-08-05T00:39:25Z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371FD843A5CD4FE1B0959CDBB5B52CC0_13</vt:lpwstr>
  </property>
</Properties>
</file>