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jc w:val="center"/>
        <w:rPr>
          <w:rFonts w:ascii="宋体"/>
          <w:b/>
          <w:bCs/>
          <w:sz w:val="44"/>
          <w:szCs w:val="44"/>
        </w:rPr>
      </w:pPr>
    </w:p>
    <w:p>
      <w:pPr>
        <w:pStyle w:val="20"/>
        <w:jc w:val="center"/>
        <w:rPr>
          <w:rFonts w:ascii="宋体" w:hAnsi="宋体" w:cs="宋体"/>
          <w:b/>
          <w:bCs/>
          <w:sz w:val="52"/>
          <w:szCs w:val="52"/>
        </w:rPr>
      </w:pPr>
      <w:r>
        <w:rPr>
          <w:rFonts w:hint="eastAsia" w:ascii="宋体" w:hAnsi="宋体" w:cs="宋体"/>
          <w:b/>
          <w:bCs/>
          <w:sz w:val="52"/>
          <w:szCs w:val="52"/>
          <w:lang w:eastAsia="zh-CN"/>
        </w:rPr>
        <w:t>南通市妇幼保健院消防监控室值班人员</w:t>
      </w:r>
    </w:p>
    <w:p>
      <w:pPr>
        <w:pStyle w:val="20"/>
        <w:jc w:val="center"/>
        <w:rPr>
          <w:rFonts w:ascii="宋体" w:hAnsi="宋体" w:cs="宋体"/>
          <w:b/>
          <w:bCs/>
          <w:w w:val="80"/>
          <w:sz w:val="52"/>
          <w:szCs w:val="52"/>
        </w:rPr>
      </w:pPr>
      <w:r>
        <w:rPr>
          <w:rFonts w:hint="eastAsia" w:ascii="宋体" w:hAnsi="宋体" w:cs="宋体"/>
          <w:b/>
          <w:bCs/>
          <w:sz w:val="52"/>
          <w:szCs w:val="52"/>
          <w:lang w:eastAsia="zh-CN"/>
        </w:rPr>
        <w:t>服务项目（三次）</w:t>
      </w:r>
    </w:p>
    <w:p/>
    <w:p>
      <w:pPr>
        <w:pStyle w:val="2"/>
      </w:pPr>
    </w:p>
    <w:p/>
    <w:p/>
    <w:p/>
    <w:p>
      <w:pPr>
        <w:pStyle w:val="2"/>
      </w:pPr>
    </w:p>
    <w:p>
      <w:pPr>
        <w:pStyle w:val="5"/>
      </w:pPr>
    </w:p>
    <w:p>
      <w:pPr>
        <w:pStyle w:val="5"/>
      </w:pPr>
    </w:p>
    <w:p>
      <w:pPr>
        <w:pStyle w:val="5"/>
      </w:pPr>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竞争性磋商文件</w:t>
      </w:r>
    </w:p>
    <w:p>
      <w:pPr>
        <w:jc w:val="center"/>
        <w:rPr>
          <w:rFonts w:ascii="宋体"/>
          <w:b/>
          <w:bCs/>
          <w:sz w:val="44"/>
          <w:szCs w:val="44"/>
        </w:rPr>
      </w:pPr>
    </w:p>
    <w:p>
      <w:pPr>
        <w:pStyle w:val="2"/>
      </w:pPr>
    </w:p>
    <w:p>
      <w:pPr>
        <w:pStyle w:val="20"/>
      </w:pPr>
    </w:p>
    <w:p/>
    <w:p>
      <w:pPr>
        <w:snapToGrid w:val="0"/>
        <w:spacing w:line="360" w:lineRule="auto"/>
        <w:jc w:val="center"/>
        <w:rPr>
          <w:sz w:val="32"/>
          <w:szCs w:val="32"/>
        </w:rPr>
      </w:pPr>
    </w:p>
    <w:p>
      <w:pPr>
        <w:spacing w:line="360" w:lineRule="auto"/>
        <w:jc w:val="center"/>
        <w:rPr>
          <w:rFonts w:ascii="宋体"/>
          <w:b/>
          <w:bCs/>
          <w:sz w:val="44"/>
          <w:szCs w:val="4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pPr>
    </w:p>
    <w:p>
      <w:pPr>
        <w:adjustRightInd w:val="0"/>
        <w:snapToGrid w:val="0"/>
        <w:spacing w:line="360" w:lineRule="auto"/>
        <w:ind w:firstLine="2409" w:firstLineChars="800"/>
        <w:jc w:val="left"/>
        <w:rPr>
          <w:rFonts w:ascii="宋体" w:hAnsi="宋体" w:cs="宋体"/>
          <w:b/>
          <w:bCs/>
          <w:sz w:val="30"/>
          <w:szCs w:val="30"/>
        </w:rPr>
      </w:pPr>
      <w:bookmarkStart w:id="0" w:name="_Toc11499583"/>
      <w:bookmarkStart w:id="1" w:name="_Toc12670502"/>
      <w:bookmarkStart w:id="2" w:name="_Toc94544743"/>
      <w:bookmarkStart w:id="3" w:name="_Toc11500279"/>
      <w:bookmarkStart w:id="4" w:name="_Toc521203417"/>
      <w:bookmarkStart w:id="5" w:name="_Toc11554638"/>
      <w:bookmarkStart w:id="6" w:name="_Toc94585339"/>
      <w:bookmarkStart w:id="7" w:name="_Toc521201596"/>
      <w:bookmarkStart w:id="8" w:name="_Toc94544827"/>
      <w:bookmarkStart w:id="9" w:name="_Toc8895738"/>
      <w:r>
        <w:rPr>
          <w:rFonts w:hint="eastAsia" w:ascii="宋体" w:hAnsi="宋体" w:cs="宋体"/>
          <w:b/>
          <w:bCs/>
          <w:sz w:val="30"/>
          <w:szCs w:val="30"/>
        </w:rPr>
        <w:t>采购单位：南通市妇幼保健院</w:t>
      </w:r>
    </w:p>
    <w:p>
      <w:pPr>
        <w:adjustRightInd w:val="0"/>
        <w:snapToGrid w:val="0"/>
        <w:spacing w:line="360" w:lineRule="auto"/>
        <w:ind w:firstLine="2409" w:firstLineChars="800"/>
        <w:jc w:val="left"/>
        <w:rPr>
          <w:rFonts w:ascii="宋体" w:hAnsi="宋体" w:cs="宋体"/>
          <w:b/>
          <w:bCs/>
          <w:sz w:val="30"/>
          <w:szCs w:val="30"/>
        </w:rPr>
      </w:pPr>
      <w:r>
        <w:rPr>
          <w:rFonts w:hint="eastAsia" w:ascii="宋体" w:hAnsi="宋体" w:cs="宋体"/>
          <w:b/>
          <w:bCs/>
          <w:sz w:val="30"/>
          <w:szCs w:val="30"/>
        </w:rPr>
        <w:t>代理机构：中证房地产评估造价集团有限公司</w:t>
      </w:r>
    </w:p>
    <w:p>
      <w:pPr>
        <w:adjustRightInd w:val="0"/>
        <w:snapToGrid w:val="0"/>
        <w:spacing w:line="360" w:lineRule="auto"/>
        <w:jc w:val="center"/>
        <w:rPr>
          <w:rFonts w:ascii="宋体" w:hAnsi="宋体" w:cs="宋体"/>
          <w:b/>
          <w:bCs/>
          <w:w w:val="80"/>
          <w:sz w:val="52"/>
          <w:szCs w:val="52"/>
        </w:rPr>
      </w:pPr>
      <w:r>
        <w:rPr>
          <w:rFonts w:hint="eastAsia" w:ascii="宋体" w:hAnsi="宋体" w:cs="宋体"/>
          <w:b/>
          <w:bCs/>
          <w:sz w:val="30"/>
          <w:szCs w:val="30"/>
        </w:rPr>
        <w:t xml:space="preserve"> 二〇二三年</w:t>
      </w:r>
      <w:r>
        <w:rPr>
          <w:rFonts w:hint="eastAsia" w:ascii="宋体" w:hAnsi="宋体" w:cs="宋体"/>
          <w:b/>
          <w:bCs/>
          <w:sz w:val="30"/>
          <w:szCs w:val="30"/>
          <w:lang w:eastAsia="zh-CN"/>
        </w:rPr>
        <w:t>九月</w:t>
      </w:r>
      <w:r>
        <w:rPr>
          <w:rFonts w:hint="eastAsia" w:ascii="宋体" w:hAnsi="宋体" w:cs="宋体"/>
          <w:b/>
          <w:bCs/>
          <w:sz w:val="30"/>
          <w:szCs w:val="30"/>
          <w:lang w:val="en-US" w:eastAsia="zh-CN"/>
        </w:rPr>
        <w:t>十八日</w:t>
      </w:r>
      <w:r>
        <w:rPr>
          <w:rFonts w:ascii="宋体"/>
          <w:b/>
          <w:bCs/>
          <w:sz w:val="44"/>
          <w:szCs w:val="44"/>
        </w:rPr>
        <w:br w:type="page"/>
      </w:r>
    </w:p>
    <w:p>
      <w:pPr>
        <w:adjustRightInd w:val="0"/>
        <w:snapToGrid w:val="0"/>
        <w:spacing w:line="360" w:lineRule="auto"/>
        <w:jc w:val="center"/>
        <w:rPr>
          <w:rFonts w:ascii="宋体"/>
          <w:b/>
          <w:bCs/>
          <w:i/>
          <w:iCs/>
          <w:w w:val="80"/>
          <w:sz w:val="52"/>
          <w:szCs w:val="52"/>
        </w:rPr>
      </w:pPr>
      <w:r>
        <w:rPr>
          <w:rFonts w:hint="eastAsia" w:ascii="宋体" w:hAnsi="宋体" w:cs="宋体"/>
          <w:b/>
          <w:bCs/>
          <w:w w:val="80"/>
          <w:sz w:val="52"/>
          <w:szCs w:val="52"/>
        </w:rPr>
        <w:t>目 录</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第一章竞争性磋商公告</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第二章磋商供应商须知</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第三章项目需求</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第四章评审方法和程序</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第五章合同主要条款</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第六章合同授予</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第七章质疑提出和处理</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第八章响应文件组成及格式</w:t>
      </w:r>
    </w:p>
    <w:p>
      <w:pPr>
        <w:rPr>
          <w:rFonts w:ascii="宋体"/>
          <w:sz w:val="36"/>
          <w:szCs w:val="36"/>
        </w:rPr>
      </w:pPr>
    </w:p>
    <w:p>
      <w:pPr>
        <w:rPr>
          <w:rFonts w:ascii="宋体"/>
          <w:sz w:val="36"/>
          <w:szCs w:val="36"/>
        </w:rPr>
      </w:pPr>
    </w:p>
    <w:p>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尊敬的磋商供应商：</w:t>
      </w:r>
    </w:p>
    <w:p>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25"/>
        <w:tabs>
          <w:tab w:val="left" w:pos="1050"/>
          <w:tab w:val="right" w:leader="dot" w:pos="9402"/>
        </w:tabs>
        <w:spacing w:line="360" w:lineRule="auto"/>
        <w:ind w:left="0"/>
        <w:jc w:val="center"/>
        <w:outlineLvl w:val="0"/>
        <w:rPr>
          <w:rFonts w:ascii="宋体"/>
          <w:b/>
          <w:bCs/>
          <w:i w:val="0"/>
          <w:iCs w:val="0"/>
          <w:sz w:val="44"/>
          <w:szCs w:val="44"/>
        </w:rPr>
      </w:pPr>
      <w:bookmarkStart w:id="10" w:name="_Toc363573853"/>
      <w:r>
        <w:rPr>
          <w:rFonts w:hint="eastAsia" w:ascii="宋体" w:hAnsi="宋体" w:cs="宋体"/>
          <w:b/>
          <w:bCs/>
          <w:i w:val="0"/>
          <w:iCs w:val="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w w:val="80"/>
          <w:sz w:val="44"/>
          <w:szCs w:val="44"/>
        </w:rPr>
        <w:t>告</w:t>
      </w:r>
      <w:bookmarkEnd w:id="10"/>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项目概况</w:t>
      </w:r>
    </w:p>
    <w:p>
      <w:pPr>
        <w:widowControl/>
        <w:snapToGrid w:val="0"/>
        <w:spacing w:line="360" w:lineRule="auto"/>
        <w:ind w:firstLine="470" w:firstLineChars="196"/>
        <w:jc w:val="left"/>
      </w:pPr>
      <w:r>
        <w:rPr>
          <w:rFonts w:hint="eastAsia" w:ascii="宋体" w:hAnsi="宋体" w:cs="宋体"/>
          <w:bCs/>
          <w:sz w:val="24"/>
          <w:szCs w:val="24"/>
          <w:u w:val="single" w:color="000000"/>
          <w:lang w:eastAsia="zh-CN"/>
        </w:rPr>
        <w:t>南通市妇幼保健院消防监控室值班人员服务项目（三次）</w:t>
      </w:r>
      <w:r>
        <w:rPr>
          <w:rFonts w:hint="eastAsia" w:ascii="宋体" w:hAnsi="宋体" w:cs="宋体"/>
          <w:sz w:val="24"/>
          <w:szCs w:val="24"/>
        </w:rPr>
        <w:t>的潜在供应商应在</w:t>
      </w:r>
      <w:r>
        <w:rPr>
          <w:rFonts w:hint="eastAsia" w:ascii="宋体" w:hAnsi="宋体" w:cs="宋体"/>
          <w:sz w:val="24"/>
          <w:szCs w:val="24"/>
          <w:u w:val="single"/>
        </w:rPr>
        <w:t>南通市卫生健康委员会官网（http://wjw.nantong.gov.cn）和南通市妇幼保健院官网（http://www.ntfybj.com）</w:t>
      </w:r>
      <w:r>
        <w:rPr>
          <w:rFonts w:hint="eastAsia" w:ascii="宋体" w:hAnsi="宋体" w:cs="宋体"/>
          <w:sz w:val="24"/>
          <w:szCs w:val="24"/>
        </w:rPr>
        <w:t>获取采购文件，并于</w:t>
      </w:r>
      <w:r>
        <w:rPr>
          <w:rFonts w:hint="eastAsia" w:ascii="宋体" w:hAnsi="宋体" w:cs="宋体"/>
          <w:b/>
          <w:bCs/>
          <w:sz w:val="24"/>
          <w:szCs w:val="24"/>
          <w:u w:val="single" w:color="000000"/>
        </w:rPr>
        <w:t xml:space="preserve"> 2023年0</w:t>
      </w:r>
      <w:r>
        <w:rPr>
          <w:rFonts w:hint="eastAsia" w:ascii="宋体" w:hAnsi="宋体" w:cs="宋体"/>
          <w:b/>
          <w:bCs/>
          <w:sz w:val="24"/>
          <w:szCs w:val="24"/>
          <w:u w:val="single" w:color="000000"/>
          <w:lang w:val="en-US" w:eastAsia="zh-CN"/>
        </w:rPr>
        <w:t>9</w:t>
      </w:r>
      <w:r>
        <w:rPr>
          <w:rFonts w:hint="eastAsia" w:ascii="宋体" w:hAnsi="宋体" w:cs="宋体"/>
          <w:b/>
          <w:bCs/>
          <w:sz w:val="24"/>
          <w:szCs w:val="24"/>
          <w:u w:val="single" w:color="000000"/>
        </w:rPr>
        <w:t>月</w:t>
      </w:r>
      <w:r>
        <w:rPr>
          <w:rFonts w:hint="eastAsia" w:ascii="宋体" w:hAnsi="宋体" w:cs="宋体"/>
          <w:b/>
          <w:bCs/>
          <w:sz w:val="24"/>
          <w:szCs w:val="24"/>
          <w:u w:val="single" w:color="000000"/>
          <w:lang w:val="en-US" w:eastAsia="zh-CN"/>
        </w:rPr>
        <w:t>28</w:t>
      </w:r>
      <w:r>
        <w:rPr>
          <w:rFonts w:hint="eastAsia" w:ascii="宋体" w:hAnsi="宋体" w:cs="宋体"/>
          <w:b/>
          <w:bCs/>
          <w:sz w:val="24"/>
          <w:szCs w:val="24"/>
          <w:u w:val="single" w:color="000000"/>
        </w:rPr>
        <w:t>日</w:t>
      </w:r>
      <w:r>
        <w:rPr>
          <w:rFonts w:hint="eastAsia" w:ascii="宋体" w:hAnsi="宋体" w:cs="宋体"/>
          <w:b/>
          <w:bCs/>
          <w:sz w:val="24"/>
          <w:szCs w:val="24"/>
          <w:u w:val="single" w:color="000000"/>
          <w:lang w:val="en-US" w:eastAsia="zh-CN"/>
        </w:rPr>
        <w:t>14</w:t>
      </w:r>
      <w:r>
        <w:rPr>
          <w:rFonts w:hint="eastAsia" w:ascii="宋体" w:hAnsi="宋体" w:cs="宋体"/>
          <w:b/>
          <w:bCs/>
          <w:sz w:val="24"/>
          <w:szCs w:val="24"/>
          <w:u w:val="single" w:color="000000"/>
        </w:rPr>
        <w:t>点</w:t>
      </w:r>
      <w:r>
        <w:rPr>
          <w:rFonts w:hint="eastAsia" w:ascii="宋体" w:hAnsi="宋体" w:cs="宋体"/>
          <w:b/>
          <w:bCs/>
          <w:sz w:val="24"/>
          <w:szCs w:val="24"/>
          <w:u w:val="single" w:color="000000"/>
          <w:lang w:val="en-US" w:eastAsia="zh-CN"/>
        </w:rPr>
        <w:t>00</w:t>
      </w:r>
      <w:r>
        <w:rPr>
          <w:rFonts w:hint="eastAsia" w:ascii="宋体" w:hAnsi="宋体" w:cs="宋体"/>
          <w:b/>
          <w:bCs/>
          <w:sz w:val="24"/>
          <w:szCs w:val="24"/>
          <w:u w:val="single" w:color="000000"/>
        </w:rPr>
        <w:t>分</w:t>
      </w:r>
      <w:r>
        <w:rPr>
          <w:rFonts w:hint="eastAsia" w:ascii="宋体" w:hAnsi="宋体" w:cs="宋体"/>
          <w:bCs/>
          <w:sz w:val="24"/>
          <w:szCs w:val="24"/>
        </w:rPr>
        <w:t>（北京时间）前提交响应文件</w:t>
      </w:r>
      <w:r>
        <w:rPr>
          <w:rFonts w:hint="eastAsia" w:ascii="宋体" w:hAnsi="宋体" w:cs="宋体"/>
          <w:sz w:val="24"/>
          <w:szCs w:val="24"/>
        </w:rPr>
        <w:t>。</w:t>
      </w:r>
    </w:p>
    <w:p>
      <w:pPr>
        <w:pStyle w:val="7"/>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一、项目基本情况</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南通市妇幼保健院消防监控室值班人员服务项目（三次）</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采购方式：竞争性磋商</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预算金额：人民币</w:t>
      </w:r>
      <w:r>
        <w:rPr>
          <w:rFonts w:hint="eastAsia" w:ascii="宋体" w:hAnsi="宋体" w:cs="宋体"/>
          <w:sz w:val="24"/>
          <w:szCs w:val="24"/>
          <w:lang w:eastAsia="zh-CN"/>
        </w:rPr>
        <w:t>48万元/年</w:t>
      </w:r>
    </w:p>
    <w:p>
      <w:pPr>
        <w:snapToGrid w:val="0"/>
        <w:spacing w:line="360" w:lineRule="auto"/>
        <w:ind w:firstLine="480" w:firstLineChars="200"/>
        <w:textAlignment w:val="baseline"/>
        <w:rPr>
          <w:rFonts w:ascii="宋体" w:hAnsi="宋体" w:cs="宋体"/>
          <w:sz w:val="24"/>
          <w:szCs w:val="24"/>
          <w:u w:val="single"/>
        </w:rPr>
      </w:pPr>
      <w:r>
        <w:rPr>
          <w:rFonts w:hint="eastAsia" w:ascii="宋体" w:hAnsi="宋体" w:cs="宋体"/>
          <w:sz w:val="24"/>
          <w:szCs w:val="24"/>
        </w:rPr>
        <w:t>采购需求：详见第三章项目需求</w:t>
      </w:r>
    </w:p>
    <w:p>
      <w:pPr>
        <w:snapToGrid w:val="0"/>
        <w:spacing w:line="360" w:lineRule="auto"/>
        <w:ind w:firstLine="480" w:firstLineChars="200"/>
        <w:rPr>
          <w:rFonts w:hint="eastAsia" w:ascii="宋体" w:hAnsi="宋体" w:eastAsia="宋体" w:cs="宋体"/>
          <w:color w:val="FF0000"/>
          <w:sz w:val="24"/>
          <w:szCs w:val="24"/>
          <w:u w:val="single"/>
          <w:lang w:val="en-US" w:eastAsia="zh-CN"/>
        </w:rPr>
      </w:pPr>
      <w:r>
        <w:rPr>
          <w:rFonts w:hint="eastAsia" w:ascii="宋体" w:hAnsi="宋体" w:cs="宋体"/>
          <w:sz w:val="24"/>
          <w:szCs w:val="24"/>
        </w:rPr>
        <w:t>合同履行期限：本项目合同服务期暂定三年，（预计自2023年10月至2026年 9月）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w:t>
      </w:r>
      <w:r>
        <w:rPr>
          <w:rFonts w:hint="eastAsia" w:ascii="宋体" w:hAnsi="宋体" w:cs="宋体"/>
          <w:sz w:val="24"/>
        </w:rPr>
        <w:t>分</w:t>
      </w:r>
      <w:r>
        <w:rPr>
          <w:rFonts w:hint="eastAsia" w:ascii="宋体" w:hAnsi="宋体" w:cs="宋体"/>
          <w:sz w:val="24"/>
          <w:szCs w:val="24"/>
        </w:rPr>
        <w:t>，则采购人不再与成交供应商续签合同。</w:t>
      </w:r>
    </w:p>
    <w:p>
      <w:pPr>
        <w:snapToGrid w:val="0"/>
        <w:spacing w:line="360" w:lineRule="auto"/>
        <w:ind w:firstLine="508" w:firstLineChars="200"/>
        <w:textAlignment w:val="baseline"/>
        <w:rPr>
          <w:rFonts w:ascii="宋体" w:hAnsi="宋体" w:cs="宋体"/>
          <w:sz w:val="24"/>
          <w:szCs w:val="24"/>
        </w:rPr>
      </w:pPr>
      <w:r>
        <w:rPr>
          <w:rFonts w:hint="eastAsia" w:ascii="宋体" w:hAnsi="宋体" w:cs="宋体"/>
          <w:spacing w:val="7"/>
          <w:sz w:val="24"/>
          <w:szCs w:val="24"/>
          <w:shd w:val="clear" w:color="auto" w:fill="FFFFFF"/>
        </w:rPr>
        <w:t>本项目不接受联合体。</w:t>
      </w:r>
    </w:p>
    <w:p>
      <w:pPr>
        <w:pStyle w:val="7"/>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二、申请人的资格要求：</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napToGrid w:val="0"/>
        <w:spacing w:line="360" w:lineRule="auto"/>
        <w:ind w:firstLine="480" w:firstLineChars="200"/>
        <w:textAlignment w:val="baseline"/>
      </w:pPr>
      <w:r>
        <w:rPr>
          <w:rFonts w:hint="eastAsia" w:ascii="宋体" w:hAnsi="宋体" w:cs="宋体"/>
          <w:sz w:val="24"/>
          <w:szCs w:val="24"/>
        </w:rPr>
        <w:t>其他资格要求：</w:t>
      </w:r>
    </w:p>
    <w:p>
      <w:pPr>
        <w:snapToGrid w:val="0"/>
        <w:spacing w:line="360" w:lineRule="auto"/>
        <w:ind w:firstLine="480" w:firstLineChars="200"/>
        <w:textAlignment w:val="baseline"/>
        <w:rPr>
          <w:rFonts w:ascii="宋体" w:hAnsi="宋体" w:cs="宋体"/>
          <w:sz w:val="24"/>
          <w:szCs w:val="24"/>
          <w:highlight w:val="cyan"/>
        </w:rPr>
      </w:pPr>
      <w:r>
        <w:rPr>
          <w:rFonts w:hint="eastAsia" w:ascii="宋体" w:hAnsi="宋体" w:cs="宋体"/>
          <w:sz w:val="24"/>
          <w:szCs w:val="24"/>
        </w:rPr>
        <w:t>1、供应商必须有能力按本磋商文件规定的要求提供相关服务，须提供有效的三证合一的企业法人营业执照复印件或扫描件。</w:t>
      </w:r>
    </w:p>
    <w:p>
      <w:pPr>
        <w:snapToGrid w:val="0"/>
        <w:spacing w:line="360" w:lineRule="auto"/>
        <w:ind w:left="8" w:firstLine="470" w:firstLineChars="196"/>
        <w:jc w:val="left"/>
        <w:textAlignment w:val="baseline"/>
        <w:rPr>
          <w:rFonts w:ascii="宋体" w:hAnsi="宋体" w:cs="宋体"/>
          <w:sz w:val="24"/>
          <w:szCs w:val="24"/>
        </w:rPr>
      </w:pPr>
      <w:r>
        <w:rPr>
          <w:rFonts w:hint="eastAsia" w:ascii="宋体" w:hAnsi="宋体" w:cs="宋体"/>
          <w:sz w:val="24"/>
          <w:szCs w:val="24"/>
        </w:rPr>
        <w:t>2、提供供应商的法定代表人或负责人身份证明及身份证原件的复印件或扫描件（须加盖供应商公章，格式参见竞争性磋商文件第八章）。</w:t>
      </w:r>
    </w:p>
    <w:p>
      <w:pPr>
        <w:snapToGrid w:val="0"/>
        <w:spacing w:line="360" w:lineRule="auto"/>
        <w:ind w:firstLine="559" w:firstLineChars="233"/>
        <w:textAlignment w:val="baseline"/>
        <w:rPr>
          <w:rFonts w:ascii="宋体" w:hAnsi="宋体" w:cs="宋体"/>
          <w:sz w:val="24"/>
          <w:szCs w:val="24"/>
        </w:rPr>
      </w:pPr>
      <w:r>
        <w:rPr>
          <w:rFonts w:hint="eastAsia" w:ascii="宋体" w:hAnsi="宋体" w:cs="宋体"/>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4、供应商须提供参与本次项目政府采购活动前三年内，在经营活动中没有重大违法记录的书面《无重大违法记录声明函》（格式参见竞争性磋商文件第八章）。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5、关于资格文件的声明函（格式参见竞争性磋商文件第八章）。</w:t>
      </w:r>
    </w:p>
    <w:p>
      <w:pPr>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cs="宋体"/>
          <w:b w:val="0"/>
          <w:bCs w:val="0"/>
          <w:sz w:val="24"/>
          <w:szCs w:val="24"/>
          <w:lang w:val="en-US" w:eastAsia="zh-CN"/>
        </w:rPr>
        <w:t>6、</w:t>
      </w:r>
      <w:r>
        <w:rPr>
          <w:rFonts w:hint="eastAsia" w:ascii="宋体" w:hAnsi="宋体" w:cs="宋体"/>
          <w:b w:val="0"/>
          <w:bCs w:val="0"/>
          <w:sz w:val="24"/>
          <w:szCs w:val="24"/>
        </w:rPr>
        <w:t>现场踏勘承诺书回执</w:t>
      </w:r>
      <w:r>
        <w:rPr>
          <w:rFonts w:hint="eastAsia" w:ascii="宋体" w:hAnsi="宋体" w:cs="宋体"/>
          <w:b w:val="0"/>
          <w:bCs w:val="0"/>
          <w:sz w:val="24"/>
          <w:szCs w:val="24"/>
          <w:lang w:eastAsia="zh-CN"/>
        </w:rPr>
        <w:t>（需有</w:t>
      </w:r>
      <w:r>
        <w:rPr>
          <w:rFonts w:hint="eastAsia" w:ascii="宋体" w:hAnsi="宋体" w:cs="宋体"/>
          <w:b w:val="0"/>
          <w:bCs w:val="0"/>
          <w:sz w:val="24"/>
          <w:szCs w:val="24"/>
        </w:rPr>
        <w:t>招标人授权方</w:t>
      </w:r>
      <w:r>
        <w:rPr>
          <w:rFonts w:hint="eastAsia" w:ascii="宋体" w:hAnsi="宋体" w:cs="宋体"/>
          <w:b w:val="0"/>
          <w:bCs w:val="0"/>
          <w:sz w:val="24"/>
          <w:szCs w:val="24"/>
          <w:lang w:eastAsia="zh-CN"/>
        </w:rPr>
        <w:t>盖</w:t>
      </w:r>
      <w:r>
        <w:rPr>
          <w:rFonts w:hint="eastAsia" w:ascii="宋体" w:hAnsi="宋体" w:cs="宋体"/>
          <w:b w:val="0"/>
          <w:bCs w:val="0"/>
          <w:sz w:val="24"/>
          <w:szCs w:val="24"/>
        </w:rPr>
        <w:t>章</w:t>
      </w:r>
      <w:r>
        <w:rPr>
          <w:rFonts w:hint="eastAsia" w:ascii="宋体" w:hAnsi="宋体" w:cs="宋体"/>
          <w:b w:val="0"/>
          <w:bCs w:val="0"/>
          <w:sz w:val="24"/>
          <w:szCs w:val="24"/>
          <w:lang w:eastAsia="zh-CN"/>
        </w:rPr>
        <w:t>及</w:t>
      </w:r>
      <w:r>
        <w:rPr>
          <w:rFonts w:hint="eastAsia" w:ascii="宋体" w:hAnsi="宋体" w:cs="宋体"/>
          <w:b w:val="0"/>
          <w:bCs w:val="0"/>
          <w:sz w:val="24"/>
          <w:szCs w:val="24"/>
        </w:rPr>
        <w:t>招标人授权方联系人</w:t>
      </w:r>
      <w:r>
        <w:rPr>
          <w:rFonts w:hint="eastAsia" w:ascii="宋体" w:hAnsi="宋体" w:cs="宋体"/>
          <w:b w:val="0"/>
          <w:bCs w:val="0"/>
          <w:sz w:val="24"/>
          <w:szCs w:val="24"/>
          <w:lang w:eastAsia="zh-CN"/>
        </w:rPr>
        <w:t>签字）</w:t>
      </w:r>
      <w:r>
        <w:rPr>
          <w:rFonts w:hint="eastAsia" w:ascii="宋体" w:hAnsi="宋体" w:cs="宋体"/>
          <w:b/>
          <w:bCs/>
          <w:sz w:val="24"/>
          <w:szCs w:val="24"/>
          <w:lang w:eastAsia="zh-CN"/>
        </w:rPr>
        <w:t>。</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（二）本项目的特定资格要求：无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（三）落实政府采购政策需满足的资格要求：无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特别提醒】请各供应商认真对照资格要求，如不符合要求，无意或故意参与磋商的，所产生的一切后果由供应商承担。若供应商提供的相关材料为虚假或伪造，将作无效响应处理，并报财政部门将其列入政府采购黑名单。</w:t>
      </w:r>
    </w:p>
    <w:p>
      <w:pPr>
        <w:pStyle w:val="2"/>
        <w:snapToGrid w:val="0"/>
        <w:spacing w:after="0" w:line="360" w:lineRule="auto"/>
        <w:ind w:firstLine="482"/>
        <w:textAlignment w:val="baseline"/>
        <w:rPr>
          <w:rFonts w:ascii="宋体" w:hAnsi="宋体" w:cs="宋体"/>
          <w:b/>
          <w:bCs/>
          <w:color w:val="333333"/>
          <w:kern w:val="0"/>
          <w:sz w:val="24"/>
          <w:szCs w:val="24"/>
        </w:rPr>
      </w:pPr>
      <w:r>
        <w:rPr>
          <w:rFonts w:hint="eastAsia" w:ascii="宋体" w:hAnsi="宋体" w:cs="宋体"/>
          <w:b/>
          <w:bCs/>
          <w:color w:val="333333"/>
          <w:kern w:val="0"/>
          <w:sz w:val="24"/>
          <w:szCs w:val="24"/>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2"/>
        <w:snapToGrid w:val="0"/>
        <w:spacing w:after="0" w:line="360" w:lineRule="auto"/>
        <w:ind w:firstLine="482"/>
        <w:textAlignment w:val="baseline"/>
        <w:rPr>
          <w:rFonts w:ascii="宋体" w:hAnsi="宋体" w:cs="宋体"/>
          <w:b/>
          <w:bCs/>
          <w:sz w:val="24"/>
          <w:szCs w:val="24"/>
        </w:rPr>
      </w:pPr>
      <w:r>
        <w:rPr>
          <w:rFonts w:hint="eastAsia" w:ascii="宋体" w:hAnsi="宋体" w:cs="宋体"/>
          <w:b/>
          <w:bCs/>
          <w:color w:val="333333"/>
          <w:kern w:val="0"/>
          <w:sz w:val="24"/>
          <w:szCs w:val="24"/>
        </w:rPr>
        <w:t>法定代表人为同一个人的两个及两个以上法人，母公司、全资子公司及其控股公司，都不得在同一采购项目相同标段中同时参加投标，一经发现，将视同围标处理。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磋商活动</w:t>
      </w:r>
      <w:r>
        <w:rPr>
          <w:rFonts w:hint="eastAsia" w:ascii="宋体" w:hAnsi="宋体" w:cs="宋体"/>
          <w:b/>
          <w:bCs/>
          <w:sz w:val="24"/>
          <w:szCs w:val="24"/>
        </w:rPr>
        <w:t>；如发现供应商递交的资格后审材料有弄虚作假行为，该供应商将记入不良记录，并上报有关部门，如已中标，采购人有权取消其中标资格，并由该供应商承担由此带来可能的一切责任和损失</w:t>
      </w:r>
      <w:r>
        <w:rPr>
          <w:rFonts w:hint="eastAsia" w:ascii="宋体" w:hAnsi="宋体" w:cs="宋体"/>
          <w:b/>
          <w:bCs/>
          <w:color w:val="333333"/>
          <w:kern w:val="0"/>
          <w:sz w:val="24"/>
          <w:szCs w:val="24"/>
        </w:rPr>
        <w:t>。</w:t>
      </w:r>
    </w:p>
    <w:p>
      <w:pPr>
        <w:pStyle w:val="7"/>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三、获取采购文件</w:t>
      </w:r>
    </w:p>
    <w:p>
      <w:pPr>
        <w:snapToGrid w:val="0"/>
        <w:spacing w:line="360" w:lineRule="auto"/>
        <w:ind w:firstLine="540"/>
        <w:textAlignment w:val="baseline"/>
        <w:rPr>
          <w:rFonts w:ascii="宋体" w:hAnsi="宋体" w:cs="宋体"/>
          <w:b/>
          <w:bCs/>
          <w:sz w:val="24"/>
          <w:szCs w:val="24"/>
        </w:rPr>
      </w:pPr>
      <w:r>
        <w:rPr>
          <w:rFonts w:hint="eastAsia" w:ascii="宋体" w:hAnsi="宋体" w:cs="宋体"/>
          <w:b/>
          <w:bCs/>
          <w:sz w:val="24"/>
          <w:szCs w:val="24"/>
        </w:rPr>
        <w:t>时  间：</w:t>
      </w:r>
      <w:r>
        <w:rPr>
          <w:rFonts w:hint="eastAsia" w:ascii="宋体" w:hAnsi="宋体" w:cs="宋体"/>
          <w:b/>
          <w:bCs/>
          <w:sz w:val="24"/>
          <w:szCs w:val="24"/>
          <w:u w:val="single"/>
        </w:rPr>
        <w:t>自公告发布之日起</w:t>
      </w:r>
      <w:r>
        <w:rPr>
          <w:rFonts w:hint="eastAsia" w:ascii="宋体" w:hAnsi="宋体" w:cs="宋体"/>
          <w:b/>
          <w:bCs/>
          <w:sz w:val="24"/>
          <w:szCs w:val="24"/>
        </w:rPr>
        <w:t>至</w:t>
      </w:r>
      <w:r>
        <w:rPr>
          <w:rFonts w:hint="eastAsia" w:ascii="宋体" w:hAnsi="宋体" w:cs="宋体"/>
          <w:b/>
          <w:bCs/>
          <w:sz w:val="24"/>
          <w:szCs w:val="24"/>
          <w:u w:val="single" w:color="000000"/>
        </w:rPr>
        <w:t xml:space="preserve"> 2023年0</w:t>
      </w:r>
      <w:r>
        <w:rPr>
          <w:rFonts w:hint="eastAsia" w:ascii="宋体" w:hAnsi="宋体" w:cs="宋体"/>
          <w:b/>
          <w:bCs/>
          <w:sz w:val="24"/>
          <w:szCs w:val="24"/>
          <w:u w:val="single" w:color="000000"/>
          <w:lang w:val="en-US" w:eastAsia="zh-CN"/>
        </w:rPr>
        <w:t>9</w:t>
      </w:r>
      <w:r>
        <w:rPr>
          <w:rFonts w:hint="eastAsia" w:ascii="宋体" w:hAnsi="宋体" w:cs="宋体"/>
          <w:b/>
          <w:bCs/>
          <w:sz w:val="24"/>
          <w:szCs w:val="24"/>
          <w:u w:val="single" w:color="000000"/>
        </w:rPr>
        <w:t>月</w:t>
      </w:r>
      <w:r>
        <w:rPr>
          <w:rFonts w:hint="eastAsia" w:ascii="宋体" w:hAnsi="宋体" w:cs="宋体"/>
          <w:b/>
          <w:bCs/>
          <w:sz w:val="24"/>
          <w:szCs w:val="24"/>
          <w:u w:val="single" w:color="000000"/>
          <w:lang w:val="en-US" w:eastAsia="zh-CN"/>
        </w:rPr>
        <w:t>28</w:t>
      </w:r>
      <w:r>
        <w:rPr>
          <w:rFonts w:hint="eastAsia" w:ascii="宋体" w:hAnsi="宋体" w:cs="宋体"/>
          <w:b/>
          <w:bCs/>
          <w:sz w:val="24"/>
          <w:szCs w:val="24"/>
          <w:u w:val="single" w:color="000000"/>
        </w:rPr>
        <w:t>日</w:t>
      </w:r>
    </w:p>
    <w:p>
      <w:pPr>
        <w:snapToGrid w:val="0"/>
        <w:spacing w:line="360" w:lineRule="auto"/>
        <w:ind w:firstLine="540"/>
        <w:textAlignment w:val="baseline"/>
        <w:rPr>
          <w:rFonts w:ascii="宋体" w:hAnsi="宋体" w:cs="宋体"/>
          <w:sz w:val="24"/>
          <w:szCs w:val="24"/>
          <w:u w:val="single"/>
        </w:rPr>
      </w:pPr>
      <w:r>
        <w:rPr>
          <w:rFonts w:hint="eastAsia" w:ascii="宋体" w:hAnsi="宋体" w:cs="宋体"/>
          <w:sz w:val="24"/>
          <w:szCs w:val="24"/>
        </w:rPr>
        <w:t>地  点：南通市卫生健康委员会官网（http://wjw.nantong.gov.cn）和南通市妇幼保健院官网（http://www.ntfybj.com）。</w:t>
      </w:r>
    </w:p>
    <w:p>
      <w:pPr>
        <w:snapToGrid w:val="0"/>
        <w:spacing w:line="360" w:lineRule="auto"/>
        <w:ind w:firstLine="540"/>
        <w:textAlignment w:val="baseline"/>
        <w:rPr>
          <w:rFonts w:ascii="宋体" w:hAnsi="宋体" w:cs="宋体"/>
          <w:sz w:val="24"/>
          <w:szCs w:val="24"/>
          <w:u w:val="single"/>
        </w:rPr>
      </w:pPr>
      <w:r>
        <w:rPr>
          <w:rFonts w:hint="eastAsia" w:ascii="宋体" w:hAnsi="宋体" w:cs="宋体"/>
          <w:sz w:val="24"/>
          <w:szCs w:val="24"/>
        </w:rPr>
        <w:t>方  式：自行下载</w:t>
      </w:r>
    </w:p>
    <w:p>
      <w:pPr>
        <w:snapToGrid w:val="0"/>
        <w:spacing w:line="360" w:lineRule="auto"/>
        <w:ind w:firstLine="540"/>
        <w:textAlignment w:val="baseline"/>
        <w:rPr>
          <w:rFonts w:ascii="宋体" w:hAnsi="宋体" w:cs="宋体"/>
          <w:sz w:val="24"/>
          <w:szCs w:val="24"/>
        </w:rPr>
      </w:pPr>
      <w:r>
        <w:rPr>
          <w:rFonts w:hint="eastAsia" w:ascii="宋体" w:hAnsi="宋体" w:cs="宋体"/>
          <w:sz w:val="24"/>
          <w:szCs w:val="24"/>
        </w:rPr>
        <w:t>售  价：每套300元，在递交磋商响应文件的同时提交给招标代理机构。</w:t>
      </w:r>
    </w:p>
    <w:p>
      <w:pPr>
        <w:pStyle w:val="7"/>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四、响应文件的提交</w:t>
      </w:r>
    </w:p>
    <w:p>
      <w:pPr>
        <w:snapToGrid w:val="0"/>
        <w:spacing w:line="360" w:lineRule="auto"/>
        <w:ind w:firstLine="482" w:firstLineChars="200"/>
        <w:textAlignment w:val="baseline"/>
        <w:rPr>
          <w:rFonts w:ascii="宋体" w:hAnsi="宋体" w:cs="宋体"/>
          <w:b/>
          <w:bCs/>
          <w:sz w:val="24"/>
          <w:szCs w:val="24"/>
          <w:u w:val="single"/>
        </w:rPr>
      </w:pPr>
      <w:r>
        <w:rPr>
          <w:rFonts w:hint="eastAsia" w:ascii="宋体" w:hAnsi="宋体" w:cs="宋体"/>
          <w:b/>
          <w:bCs/>
          <w:sz w:val="24"/>
          <w:szCs w:val="24"/>
        </w:rPr>
        <w:t>截止时间：</w:t>
      </w:r>
      <w:r>
        <w:rPr>
          <w:rFonts w:hint="eastAsia" w:ascii="宋体" w:hAnsi="宋体" w:cs="宋体"/>
          <w:b/>
          <w:bCs/>
          <w:sz w:val="24"/>
          <w:szCs w:val="24"/>
          <w:u w:val="single" w:color="000000"/>
        </w:rPr>
        <w:t>2023年0</w:t>
      </w:r>
      <w:r>
        <w:rPr>
          <w:rFonts w:hint="eastAsia" w:ascii="宋体" w:hAnsi="宋体" w:cs="宋体"/>
          <w:b/>
          <w:bCs/>
          <w:sz w:val="24"/>
          <w:szCs w:val="24"/>
          <w:u w:val="single" w:color="000000"/>
          <w:lang w:val="en-US" w:eastAsia="zh-CN"/>
        </w:rPr>
        <w:t>9</w:t>
      </w:r>
      <w:r>
        <w:rPr>
          <w:rFonts w:hint="eastAsia" w:ascii="宋体" w:hAnsi="宋体" w:cs="宋体"/>
          <w:b/>
          <w:bCs/>
          <w:sz w:val="24"/>
          <w:szCs w:val="24"/>
          <w:u w:val="single" w:color="000000"/>
        </w:rPr>
        <w:t>月</w:t>
      </w:r>
      <w:r>
        <w:rPr>
          <w:rFonts w:hint="eastAsia" w:ascii="宋体" w:hAnsi="宋体" w:cs="宋体"/>
          <w:b/>
          <w:bCs/>
          <w:sz w:val="24"/>
          <w:szCs w:val="24"/>
          <w:u w:val="single" w:color="000000"/>
          <w:lang w:val="en-US" w:eastAsia="zh-CN"/>
        </w:rPr>
        <w:t>28</w:t>
      </w:r>
      <w:r>
        <w:rPr>
          <w:rFonts w:hint="eastAsia" w:ascii="宋体" w:hAnsi="宋体" w:cs="宋体"/>
          <w:b/>
          <w:bCs/>
          <w:sz w:val="24"/>
          <w:szCs w:val="24"/>
          <w:u w:val="single" w:color="000000"/>
        </w:rPr>
        <w:t>日14点</w:t>
      </w:r>
      <w:r>
        <w:rPr>
          <w:rFonts w:hint="eastAsia" w:ascii="宋体" w:hAnsi="宋体" w:cs="宋体"/>
          <w:b/>
          <w:bCs/>
          <w:sz w:val="24"/>
          <w:szCs w:val="24"/>
          <w:u w:val="single" w:color="000000"/>
          <w:lang w:val="en-US" w:eastAsia="zh-CN"/>
        </w:rPr>
        <w:t>00</w:t>
      </w:r>
      <w:r>
        <w:rPr>
          <w:rFonts w:hint="eastAsia" w:ascii="宋体" w:hAnsi="宋体" w:cs="宋体"/>
          <w:b/>
          <w:bCs/>
          <w:sz w:val="24"/>
          <w:szCs w:val="24"/>
          <w:u w:val="single" w:color="000000"/>
        </w:rPr>
        <w:t>分</w:t>
      </w:r>
      <w:r>
        <w:rPr>
          <w:rFonts w:hint="eastAsia" w:ascii="宋体" w:hAnsi="宋体" w:cs="宋体"/>
          <w:b/>
          <w:bCs/>
          <w:sz w:val="24"/>
          <w:szCs w:val="24"/>
        </w:rPr>
        <w:t>（北京时间）</w:t>
      </w:r>
    </w:p>
    <w:p>
      <w:pPr>
        <w:snapToGrid w:val="0"/>
        <w:spacing w:line="360" w:lineRule="auto"/>
        <w:ind w:firstLine="482" w:firstLineChars="200"/>
        <w:textAlignment w:val="baseline"/>
        <w:rPr>
          <w:rFonts w:ascii="宋体" w:hAnsi="宋体" w:cs="宋体"/>
          <w:sz w:val="24"/>
          <w:szCs w:val="24"/>
          <w:u w:val="single"/>
        </w:rPr>
      </w:pPr>
      <w:r>
        <w:rPr>
          <w:rFonts w:hint="eastAsia" w:ascii="宋体" w:hAnsi="宋体" w:cs="宋体"/>
          <w:b/>
          <w:bCs/>
          <w:sz w:val="24"/>
          <w:szCs w:val="24"/>
        </w:rPr>
        <w:t>地    点：</w:t>
      </w:r>
      <w:r>
        <w:rPr>
          <w:rFonts w:hint="eastAsia" w:ascii="宋体" w:hAnsi="宋体" w:cs="宋体"/>
          <w:b/>
          <w:bCs/>
          <w:sz w:val="24"/>
          <w:szCs w:val="24"/>
          <w:u w:val="single"/>
        </w:rPr>
        <w:t>南通市崇川区工农路358号12层中证开标室（浙商银行楼上</w:t>
      </w:r>
      <w:r>
        <w:rPr>
          <w:rFonts w:hint="eastAsia" w:ascii="宋体" w:hAnsi="宋体" w:cs="宋体"/>
          <w:sz w:val="24"/>
          <w:szCs w:val="24"/>
          <w:u w:val="single"/>
        </w:rPr>
        <w:t>）</w:t>
      </w:r>
    </w:p>
    <w:p>
      <w:pPr>
        <w:pStyle w:val="7"/>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五、响应文件的开启</w:t>
      </w:r>
    </w:p>
    <w:p>
      <w:pPr>
        <w:snapToGrid w:val="0"/>
        <w:spacing w:line="360" w:lineRule="auto"/>
        <w:ind w:firstLine="482" w:firstLineChars="200"/>
        <w:textAlignment w:val="baseline"/>
        <w:rPr>
          <w:rFonts w:ascii="宋体" w:hAnsi="宋体" w:cs="宋体"/>
          <w:b/>
          <w:bCs/>
          <w:sz w:val="24"/>
          <w:szCs w:val="24"/>
          <w:u w:val="single"/>
        </w:rPr>
      </w:pPr>
      <w:r>
        <w:rPr>
          <w:rFonts w:hint="eastAsia" w:ascii="宋体" w:hAnsi="宋体" w:cs="宋体"/>
          <w:b/>
          <w:bCs/>
          <w:sz w:val="24"/>
          <w:szCs w:val="24"/>
        </w:rPr>
        <w:t>时  间：</w:t>
      </w:r>
      <w:r>
        <w:rPr>
          <w:rFonts w:hint="eastAsia" w:ascii="宋体" w:hAnsi="宋体" w:cs="宋体"/>
          <w:b/>
          <w:bCs/>
          <w:sz w:val="24"/>
          <w:szCs w:val="24"/>
          <w:u w:val="single" w:color="000000"/>
        </w:rPr>
        <w:t>2023年0</w:t>
      </w:r>
      <w:r>
        <w:rPr>
          <w:rFonts w:hint="eastAsia" w:ascii="宋体" w:hAnsi="宋体" w:cs="宋体"/>
          <w:b/>
          <w:bCs/>
          <w:sz w:val="24"/>
          <w:szCs w:val="24"/>
          <w:u w:val="single" w:color="000000"/>
          <w:lang w:val="en-US" w:eastAsia="zh-CN"/>
        </w:rPr>
        <w:t>9</w:t>
      </w:r>
      <w:r>
        <w:rPr>
          <w:rFonts w:hint="eastAsia" w:ascii="宋体" w:hAnsi="宋体" w:cs="宋体"/>
          <w:b/>
          <w:bCs/>
          <w:sz w:val="24"/>
          <w:szCs w:val="24"/>
          <w:u w:val="single" w:color="000000"/>
        </w:rPr>
        <w:t>月</w:t>
      </w:r>
      <w:r>
        <w:rPr>
          <w:rFonts w:hint="eastAsia" w:ascii="宋体" w:hAnsi="宋体" w:cs="宋体"/>
          <w:b/>
          <w:bCs/>
          <w:sz w:val="24"/>
          <w:szCs w:val="24"/>
          <w:u w:val="single" w:color="000000"/>
          <w:lang w:val="en-US" w:eastAsia="zh-CN"/>
        </w:rPr>
        <w:t>28</w:t>
      </w:r>
      <w:r>
        <w:rPr>
          <w:rFonts w:hint="eastAsia" w:ascii="宋体" w:hAnsi="宋体" w:cs="宋体"/>
          <w:b/>
          <w:bCs/>
          <w:sz w:val="24"/>
          <w:szCs w:val="24"/>
          <w:u w:val="single" w:color="000000"/>
        </w:rPr>
        <w:t>日14点</w:t>
      </w:r>
      <w:r>
        <w:rPr>
          <w:rFonts w:hint="eastAsia" w:ascii="宋体" w:hAnsi="宋体" w:cs="宋体"/>
          <w:b/>
          <w:bCs/>
          <w:sz w:val="24"/>
          <w:szCs w:val="24"/>
          <w:u w:val="single" w:color="000000"/>
          <w:lang w:val="en-US" w:eastAsia="zh-CN"/>
        </w:rPr>
        <w:t>00</w:t>
      </w:r>
      <w:r>
        <w:rPr>
          <w:rFonts w:hint="eastAsia" w:ascii="宋体" w:hAnsi="宋体" w:cs="宋体"/>
          <w:b/>
          <w:bCs/>
          <w:sz w:val="24"/>
          <w:szCs w:val="24"/>
          <w:u w:val="single" w:color="000000"/>
        </w:rPr>
        <w:t>分</w:t>
      </w:r>
      <w:r>
        <w:rPr>
          <w:rFonts w:hint="eastAsia" w:ascii="宋体" w:hAnsi="宋体" w:cs="宋体"/>
          <w:b/>
          <w:bCs/>
          <w:sz w:val="24"/>
          <w:szCs w:val="24"/>
        </w:rPr>
        <w:t>（北京时间）</w:t>
      </w:r>
    </w:p>
    <w:p>
      <w:pPr>
        <w:snapToGrid w:val="0"/>
        <w:spacing w:line="360" w:lineRule="auto"/>
        <w:ind w:firstLine="482" w:firstLineChars="200"/>
        <w:textAlignment w:val="baseline"/>
        <w:rPr>
          <w:rFonts w:ascii="宋体" w:hAnsi="宋体" w:cs="宋体"/>
          <w:b/>
          <w:bCs/>
          <w:sz w:val="24"/>
          <w:szCs w:val="24"/>
          <w:u w:val="single"/>
        </w:rPr>
      </w:pPr>
      <w:r>
        <w:rPr>
          <w:rFonts w:hint="eastAsia" w:ascii="宋体" w:hAnsi="宋体" w:cs="宋体"/>
          <w:b/>
          <w:bCs/>
          <w:sz w:val="24"/>
          <w:szCs w:val="24"/>
        </w:rPr>
        <w:t>地  点：</w:t>
      </w:r>
      <w:r>
        <w:rPr>
          <w:rFonts w:hint="eastAsia" w:ascii="宋体" w:hAnsi="宋体" w:cs="宋体"/>
          <w:b/>
          <w:bCs/>
          <w:sz w:val="24"/>
          <w:szCs w:val="24"/>
          <w:u w:val="single"/>
        </w:rPr>
        <w:t>南通市崇川区工农路358号12层中证开标室（浙商银行楼上）</w:t>
      </w:r>
    </w:p>
    <w:p>
      <w:pPr>
        <w:pStyle w:val="7"/>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六、公告期限</w:t>
      </w:r>
    </w:p>
    <w:p>
      <w:p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自本公告发布之日起3个工作日。</w:t>
      </w:r>
    </w:p>
    <w:p>
      <w:pPr>
        <w:pStyle w:val="7"/>
        <w:numPr>
          <w:ilvl w:val="0"/>
          <w:numId w:val="2"/>
        </w:numPr>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其他补充事宜：</w:t>
      </w:r>
    </w:p>
    <w:p>
      <w:pPr>
        <w:numPr>
          <w:ilvl w:val="0"/>
          <w:numId w:val="3"/>
        </w:num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投标保证金：</w:t>
      </w:r>
      <w:r>
        <w:rPr>
          <w:rFonts w:hint="eastAsia" w:ascii="宋体" w:hAnsi="宋体" w:cs="宋体"/>
          <w:bCs/>
          <w:color w:val="000000"/>
          <w:sz w:val="24"/>
          <w:szCs w:val="24"/>
        </w:rPr>
        <w:t>无</w:t>
      </w:r>
      <w:r>
        <w:rPr>
          <w:rFonts w:hint="eastAsia" w:ascii="宋体" w:hAnsi="宋体" w:cs="宋体"/>
          <w:kern w:val="0"/>
          <w:sz w:val="24"/>
          <w:szCs w:val="24"/>
        </w:rPr>
        <w:t>。</w:t>
      </w:r>
    </w:p>
    <w:p>
      <w:pPr>
        <w:numPr>
          <w:ilvl w:val="0"/>
          <w:numId w:val="3"/>
        </w:num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项目磋商活动模式：本项目采用现场开标模式。</w:t>
      </w:r>
    </w:p>
    <w:p>
      <w:pPr>
        <w:numPr>
          <w:ilvl w:val="0"/>
          <w:numId w:val="3"/>
        </w:num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对项目需求部分（供应商其他资格要求、项目需求、评分标准）的询问、质疑请向采购人提出，由采购人负责答复；对项目磋商文件其它部分的询问请向采购招标代理机构提出。</w:t>
      </w:r>
    </w:p>
    <w:p>
      <w:pPr>
        <w:numPr>
          <w:ilvl w:val="0"/>
          <w:numId w:val="2"/>
        </w:numPr>
        <w:snapToGrid w:val="0"/>
        <w:spacing w:line="360" w:lineRule="auto"/>
        <w:textAlignment w:val="baseline"/>
        <w:rPr>
          <w:rFonts w:ascii="宋体" w:hAnsi="宋体" w:cs="宋体"/>
          <w:b/>
          <w:bCs/>
          <w:sz w:val="24"/>
          <w:szCs w:val="24"/>
        </w:rPr>
      </w:pPr>
      <w:r>
        <w:rPr>
          <w:rFonts w:hint="eastAsia" w:ascii="宋体" w:hAnsi="宋体" w:cs="宋体"/>
          <w:b/>
          <w:bCs/>
          <w:sz w:val="24"/>
          <w:szCs w:val="24"/>
        </w:rPr>
        <w:t>凡对本次采购提出询问，请按以下方式联系。</w:t>
      </w:r>
    </w:p>
    <w:p>
      <w:pPr>
        <w:numPr>
          <w:ilvl w:val="0"/>
          <w:numId w:val="4"/>
        </w:num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采购人信息</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名    称：南通市妇幼保健院</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地    址： 南通市崇川区世纪大道399号</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联系方式：姜先生</w:t>
      </w:r>
      <w:r>
        <w:rPr>
          <w:rFonts w:hint="eastAsia" w:ascii="宋体" w:hAnsi="宋体" w:cs="仿宋_GB2312"/>
          <w:sz w:val="24"/>
          <w:szCs w:val="24"/>
        </w:rPr>
        <w:t xml:space="preserve">15606283628 </w:t>
      </w:r>
    </w:p>
    <w:p>
      <w:pPr>
        <w:numPr>
          <w:ilvl w:val="0"/>
          <w:numId w:val="5"/>
        </w:num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采购代理机构信息</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名    称：中证房地产评估造价集团有限公司</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地    址：南通市崇川区工农路358号12层</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联系方式：张林丽    13646287155</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3、项目联系方式</w:t>
      </w:r>
    </w:p>
    <w:p>
      <w:pPr>
        <w:snapToGrid w:val="0"/>
        <w:spacing w:line="360" w:lineRule="auto"/>
        <w:ind w:firstLine="480" w:firstLineChars="200"/>
        <w:textAlignment w:val="baseline"/>
        <w:rPr>
          <w:rFonts w:ascii="宋体" w:hAnsi="宋体"/>
          <w:sz w:val="24"/>
          <w:szCs w:val="24"/>
        </w:rPr>
      </w:pPr>
      <w:r>
        <w:rPr>
          <w:rFonts w:hint="eastAsia" w:ascii="宋体" w:hAnsi="宋体" w:cs="宋体"/>
          <w:sz w:val="24"/>
          <w:szCs w:val="24"/>
        </w:rPr>
        <w:t>项目联系人：</w:t>
      </w:r>
      <w:r>
        <w:rPr>
          <w:rFonts w:hint="eastAsia" w:cs="宋体"/>
          <w:sz w:val="24"/>
          <w:szCs w:val="24"/>
        </w:rPr>
        <w:t>张林丽</w:t>
      </w:r>
      <w:r>
        <w:rPr>
          <w:rFonts w:hint="eastAsia" w:ascii="宋体" w:hAnsi="宋体" w:cs="宋体"/>
          <w:sz w:val="24"/>
          <w:szCs w:val="24"/>
        </w:rPr>
        <w:t xml:space="preserve">  电话：13646287155</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二0二三年</w:t>
      </w:r>
      <w:r>
        <w:rPr>
          <w:rFonts w:hint="eastAsia" w:ascii="宋体" w:hAnsi="宋体" w:cs="宋体"/>
          <w:sz w:val="24"/>
          <w:szCs w:val="24"/>
          <w:lang w:val="en-US" w:eastAsia="zh-CN"/>
        </w:rPr>
        <w:t>九</w:t>
      </w:r>
      <w:r>
        <w:rPr>
          <w:rFonts w:hint="eastAsia" w:ascii="宋体" w:hAnsi="宋体" w:cs="宋体"/>
          <w:sz w:val="24"/>
          <w:szCs w:val="24"/>
        </w:rPr>
        <w:t>月</w:t>
      </w:r>
      <w:r>
        <w:rPr>
          <w:rFonts w:hint="eastAsia" w:ascii="宋体" w:hAnsi="宋体" w:cs="宋体"/>
          <w:sz w:val="24"/>
          <w:szCs w:val="24"/>
          <w:lang w:val="en-US" w:eastAsia="zh-CN"/>
        </w:rPr>
        <w:t>十八</w:t>
      </w:r>
      <w:r>
        <w:rPr>
          <w:rFonts w:hint="eastAsia" w:ascii="宋体" w:hAnsi="宋体" w:cs="宋体"/>
          <w:sz w:val="24"/>
          <w:szCs w:val="24"/>
        </w:rPr>
        <w:t>日</w:t>
      </w:r>
    </w:p>
    <w:p>
      <w:pPr>
        <w:spacing w:line="360" w:lineRule="auto"/>
        <w:ind w:firstLine="707" w:firstLineChars="200"/>
        <w:jc w:val="center"/>
        <w:rPr>
          <w:rFonts w:hint="eastAsia" w:ascii="宋体" w:hAnsi="宋体" w:cs="宋体"/>
          <w:b/>
          <w:bCs/>
          <w:w w:val="80"/>
          <w:sz w:val="44"/>
          <w:szCs w:val="44"/>
        </w:rPr>
      </w:pPr>
      <w:bookmarkStart w:id="11" w:name="_Toc521203418"/>
      <w:bookmarkStart w:id="12" w:name="_Toc11499584"/>
      <w:bookmarkStart w:id="13" w:name="_Toc11554639"/>
      <w:bookmarkStart w:id="14" w:name="_Toc12670503"/>
      <w:bookmarkStart w:id="15" w:name="_Toc8895739"/>
      <w:bookmarkStart w:id="16" w:name="_Toc11500280"/>
      <w:bookmarkStart w:id="17" w:name="_Toc521201597"/>
      <w:bookmarkStart w:id="18" w:name="_Toc94544744"/>
      <w:bookmarkStart w:id="19" w:name="_Toc94544828"/>
      <w:bookmarkStart w:id="20" w:name="_Toc94585340"/>
      <w:bookmarkStart w:id="21" w:name="_Toc363573854"/>
    </w:p>
    <w:p>
      <w:pPr>
        <w:spacing w:line="360" w:lineRule="auto"/>
        <w:ind w:firstLine="707" w:firstLineChars="200"/>
        <w:jc w:val="center"/>
        <w:rPr>
          <w:rFonts w:hint="eastAsia" w:ascii="宋体" w:hAnsi="宋体" w:cs="宋体"/>
          <w:b/>
          <w:bCs/>
          <w:w w:val="80"/>
          <w:sz w:val="44"/>
          <w:szCs w:val="44"/>
        </w:rPr>
      </w:pPr>
    </w:p>
    <w:p>
      <w:pPr>
        <w:spacing w:line="360" w:lineRule="auto"/>
        <w:ind w:firstLine="707" w:firstLineChars="200"/>
        <w:jc w:val="center"/>
        <w:rPr>
          <w:rFonts w:ascii="宋体"/>
          <w:w w:val="80"/>
        </w:rPr>
      </w:pPr>
      <w:r>
        <w:rPr>
          <w:rFonts w:hint="eastAsia" w:ascii="宋体" w:hAnsi="宋体" w:cs="宋体"/>
          <w:b/>
          <w:bCs/>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w w:val="80"/>
          <w:sz w:val="44"/>
          <w:szCs w:val="44"/>
        </w:rPr>
        <w:t xml:space="preserve"> 磋商供应商须知</w:t>
      </w:r>
      <w:bookmarkEnd w:id="21"/>
    </w:p>
    <w:p>
      <w:pPr>
        <w:snapToGrid w:val="0"/>
        <w:spacing w:line="480" w:lineRule="exact"/>
        <w:ind w:firstLine="482" w:firstLineChars="200"/>
        <w:outlineLvl w:val="1"/>
        <w:rPr>
          <w:rFonts w:ascii="宋体"/>
          <w:b/>
          <w:bCs/>
          <w:sz w:val="24"/>
          <w:szCs w:val="24"/>
        </w:rPr>
      </w:pPr>
      <w:bookmarkStart w:id="22" w:name="_Toc521201598"/>
      <w:bookmarkStart w:id="23" w:name="_Toc12670504"/>
      <w:bookmarkStart w:id="24" w:name="_Toc94585341"/>
      <w:bookmarkStart w:id="25" w:name="_Toc8895740"/>
      <w:bookmarkStart w:id="26" w:name="_Toc11499585"/>
      <w:bookmarkStart w:id="27" w:name="_Toc521203419"/>
      <w:bookmarkStart w:id="28" w:name="_Toc94544871"/>
      <w:bookmarkStart w:id="29" w:name="_Toc11554640"/>
      <w:bookmarkStart w:id="30" w:name="_Toc94544745"/>
      <w:bookmarkStart w:id="31" w:name="_Toc11500281"/>
      <w:r>
        <w:rPr>
          <w:rFonts w:hint="eastAsia" w:ascii="宋体" w:hAnsi="宋体" w:cs="宋体"/>
          <w:b/>
          <w:bCs/>
          <w:sz w:val="24"/>
          <w:szCs w:val="24"/>
        </w:rPr>
        <w:t>一、说明</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、本竞争性磋商文件仅适用于中证房地产评估造价集团有限公司组织的竞争性磋商采购活动。</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、竞争性磋商文件的解释权属于采购人。</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5、供应商应认真审阅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pPr>
        <w:snapToGrid w:val="0"/>
        <w:spacing w:line="360" w:lineRule="auto"/>
        <w:ind w:firstLine="480" w:firstLineChars="200"/>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sz w:val="24"/>
          <w:szCs w:val="24"/>
        </w:rPr>
        <w:t>”</w:t>
      </w:r>
      <w:r>
        <w:rPr>
          <w:rFonts w:hint="eastAsia" w:cs="宋体"/>
          <w:sz w:val="24"/>
          <w:szCs w:val="24"/>
        </w:rPr>
        <w:t>、</w:t>
      </w:r>
      <w:r>
        <w:rPr>
          <w:sz w:val="24"/>
          <w:szCs w:val="24"/>
        </w:rPr>
        <w:t>“</w:t>
      </w:r>
      <w:r>
        <w:rPr>
          <w:rFonts w:hint="eastAsia" w:cs="宋体"/>
          <w:sz w:val="24"/>
          <w:szCs w:val="24"/>
        </w:rPr>
        <w:t>以下</w:t>
      </w:r>
      <w:r>
        <w:rPr>
          <w:sz w:val="24"/>
          <w:szCs w:val="24"/>
        </w:rPr>
        <w:t>”</w:t>
      </w:r>
      <w:r>
        <w:rPr>
          <w:rFonts w:hint="eastAsia" w:cs="宋体"/>
          <w:sz w:val="24"/>
          <w:szCs w:val="24"/>
        </w:rPr>
        <w:t>、</w:t>
      </w:r>
      <w:r>
        <w:rPr>
          <w:sz w:val="24"/>
          <w:szCs w:val="24"/>
        </w:rPr>
        <w:t>“</w:t>
      </w:r>
      <w:r>
        <w:rPr>
          <w:rFonts w:hint="eastAsia" w:cs="宋体"/>
          <w:sz w:val="24"/>
          <w:szCs w:val="24"/>
        </w:rPr>
        <w:t>内</w:t>
      </w:r>
      <w:r>
        <w:rPr>
          <w:sz w:val="24"/>
          <w:szCs w:val="24"/>
        </w:rPr>
        <w:t>”</w:t>
      </w:r>
      <w:r>
        <w:rPr>
          <w:rFonts w:hint="eastAsia" w:cs="宋体"/>
          <w:sz w:val="24"/>
          <w:szCs w:val="24"/>
        </w:rPr>
        <w:t>、</w:t>
      </w:r>
      <w:r>
        <w:rPr>
          <w:sz w:val="24"/>
          <w:szCs w:val="24"/>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sz w:val="24"/>
          <w:szCs w:val="24"/>
        </w:rPr>
        <w:t>”</w:t>
      </w:r>
      <w:r>
        <w:rPr>
          <w:rFonts w:hint="eastAsia" w:cs="宋体"/>
          <w:sz w:val="24"/>
          <w:szCs w:val="24"/>
        </w:rPr>
        <w:t>、</w:t>
      </w:r>
      <w:r>
        <w:rPr>
          <w:sz w:val="24"/>
          <w:szCs w:val="24"/>
        </w:rPr>
        <w:t>“</w:t>
      </w:r>
      <w:r>
        <w:rPr>
          <w:rFonts w:hint="eastAsia" w:cs="宋体"/>
          <w:sz w:val="24"/>
          <w:szCs w:val="24"/>
        </w:rPr>
        <w:t>少于</w:t>
      </w:r>
      <w:r>
        <w:rPr>
          <w:sz w:val="24"/>
          <w:szCs w:val="24"/>
        </w:rPr>
        <w:t>”</w:t>
      </w:r>
      <w:r>
        <w:rPr>
          <w:rFonts w:hint="eastAsia" w:cs="宋体"/>
          <w:sz w:val="24"/>
          <w:szCs w:val="24"/>
        </w:rPr>
        <w:t>，不包括本数。</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二、磋商文件的澄清、修改、答疑</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、磋商文件的澄清、修改、补充等内容均以书面明确的形式发布，并以南通市卫生健康委员会官网（http://wjw.nantong.gov.cn）和南通市妇幼保健院官网（http://www.ntfybj.com）发布的信息为准。</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360" w:lineRule="auto"/>
        <w:ind w:firstLine="482" w:firstLineChars="200"/>
        <w:outlineLvl w:val="1"/>
        <w:rPr>
          <w:rFonts w:ascii="宋体" w:hAnsi="宋体" w:cs="宋体"/>
          <w:b/>
          <w:color w:val="000000"/>
          <w:sz w:val="24"/>
          <w:szCs w:val="24"/>
        </w:rPr>
      </w:pPr>
      <w:r>
        <w:rPr>
          <w:rFonts w:hint="eastAsia" w:ascii="宋体" w:hAnsi="宋体" w:cs="宋体"/>
          <w:b/>
          <w:color w:val="000000"/>
          <w:sz w:val="24"/>
          <w:szCs w:val="24"/>
        </w:rPr>
        <w:t>三、磋商项目涉及到的现场勘察</w:t>
      </w:r>
    </w:p>
    <w:p>
      <w:pPr>
        <w:snapToGrid w:val="0"/>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、采购人向供应商提供的有关现场的资料和数据，是采购人现有的并认为能使供应商可利用的资料。采购人对供应商由此而做出的推论、理解和结论概不负责。</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、经采购人允许，供应商可为勘察目的进入采购人的项目现场，但供应商不得因此使采购人承担有关的责任和蒙受损失。供应商应承担勘察现场的责任和风险。</w:t>
      </w:r>
    </w:p>
    <w:p>
      <w:pPr>
        <w:snapToGrid w:val="0"/>
        <w:spacing w:line="360" w:lineRule="auto"/>
        <w:ind w:firstLine="484" w:firstLineChars="202"/>
        <w:rPr>
          <w:rFonts w:hint="eastAsia" w:ascii="宋体" w:hAnsi="宋体" w:eastAsia="宋体" w:cs="宋体"/>
          <w:b/>
          <w:bCs/>
          <w:sz w:val="24"/>
          <w:szCs w:val="24"/>
          <w:lang w:eastAsia="zh-CN"/>
        </w:rPr>
      </w:pPr>
      <w:r>
        <w:rPr>
          <w:rFonts w:ascii="宋体" w:hAnsi="宋体" w:cs="宋体"/>
          <w:sz w:val="24"/>
          <w:szCs w:val="24"/>
        </w:rPr>
        <w:t>4</w:t>
      </w:r>
      <w:r>
        <w:rPr>
          <w:rFonts w:hint="eastAsia" w:ascii="宋体" w:hAnsi="宋体" w:cs="宋体"/>
          <w:sz w:val="24"/>
          <w:szCs w:val="24"/>
        </w:rPr>
        <w:t>、供应商应认真踏勘现场。在现场勘察时，熟悉服务及作业现场、现场周围交通道路等情况，以获得一切可能影响其投标的直接资料。供应商成交后，不得以不完全了解现场情况为理由而向采购人提出任何索赔的要求，对此采购人不承担任何责任并将不作任何答复与考虑</w:t>
      </w:r>
      <w:r>
        <w:rPr>
          <w:rFonts w:hint="eastAsia" w:ascii="宋体" w:hAnsi="宋体" w:cs="宋体"/>
          <w:sz w:val="24"/>
          <w:szCs w:val="24"/>
          <w:lang w:eastAsia="zh-CN"/>
        </w:rPr>
        <w:t>。</w:t>
      </w:r>
      <w:r>
        <w:rPr>
          <w:rFonts w:hint="eastAsia" w:ascii="宋体" w:hAnsi="宋体" w:cs="宋体"/>
          <w:b/>
          <w:bCs/>
          <w:sz w:val="24"/>
          <w:szCs w:val="24"/>
          <w:lang w:eastAsia="zh-CN"/>
        </w:rPr>
        <w:t>投标人需在投标截止时间前勘察现场</w:t>
      </w:r>
      <w:r>
        <w:rPr>
          <w:rFonts w:hint="eastAsia" w:ascii="宋体" w:hAnsi="宋体" w:cs="ﾋﾎﾌ"/>
          <w:b/>
          <w:bCs/>
          <w:kern w:val="0"/>
          <w:sz w:val="24"/>
        </w:rPr>
        <w:t>并由招标人</w:t>
      </w:r>
      <w:r>
        <w:rPr>
          <w:rFonts w:hint="eastAsia" w:ascii="宋体" w:hAnsi="宋体" w:cs="ﾋﾎﾌ"/>
          <w:b/>
          <w:bCs/>
          <w:kern w:val="0"/>
          <w:sz w:val="24"/>
          <w:lang w:eastAsia="zh-CN"/>
        </w:rPr>
        <w:t>授权方</w:t>
      </w:r>
      <w:r>
        <w:rPr>
          <w:rFonts w:hint="eastAsia" w:ascii="宋体" w:hAnsi="宋体" w:cs="ﾋﾎﾌ"/>
          <w:b/>
          <w:bCs/>
          <w:kern w:val="0"/>
          <w:sz w:val="24"/>
        </w:rPr>
        <w:t>在现场踏勘书承诺书上回执栏内盖章</w:t>
      </w:r>
      <w:r>
        <w:rPr>
          <w:rFonts w:hint="eastAsia" w:ascii="宋体" w:hAnsi="宋体" w:cs="ﾋﾎﾌ"/>
          <w:b/>
          <w:bCs/>
          <w:kern w:val="0"/>
          <w:sz w:val="24"/>
          <w:lang w:eastAsia="zh-CN"/>
        </w:rPr>
        <w:t>及签字</w:t>
      </w:r>
      <w:r>
        <w:rPr>
          <w:rFonts w:hint="eastAsia" w:ascii="宋体" w:hAnsi="宋体" w:cs="ﾋﾎﾌ"/>
          <w:b/>
          <w:bCs/>
          <w:kern w:val="0"/>
          <w:sz w:val="24"/>
        </w:rPr>
        <w:t>确认，否则视为不响应</w:t>
      </w:r>
      <w:r>
        <w:rPr>
          <w:rFonts w:hint="eastAsia" w:ascii="宋体" w:hAnsi="宋体" w:cs="ﾋﾎﾌ"/>
          <w:b/>
          <w:bCs/>
          <w:kern w:val="0"/>
          <w:sz w:val="24"/>
          <w:lang w:eastAsia="zh-CN"/>
        </w:rPr>
        <w:t>采购</w:t>
      </w:r>
      <w:r>
        <w:rPr>
          <w:rFonts w:hint="eastAsia" w:ascii="宋体" w:hAnsi="宋体" w:cs="ﾋﾎﾌ"/>
          <w:b/>
          <w:bCs/>
          <w:kern w:val="0"/>
          <w:sz w:val="24"/>
        </w:rPr>
        <w:t>文件，资格</w:t>
      </w:r>
      <w:r>
        <w:rPr>
          <w:rFonts w:hint="eastAsia" w:ascii="宋体" w:hAnsi="宋体" w:cs="ﾋﾎﾌ"/>
          <w:b/>
          <w:bCs/>
          <w:color w:val="auto"/>
          <w:kern w:val="0"/>
          <w:sz w:val="24"/>
        </w:rPr>
        <w:t>审查不予通过。</w:t>
      </w:r>
    </w:p>
    <w:p>
      <w:pPr>
        <w:pStyle w:val="2"/>
        <w:ind w:firstLine="482"/>
        <w:rPr>
          <w:rFonts w:ascii="宋体" w:hAnsi="宋体" w:cs="宋体"/>
          <w:b/>
          <w:bCs/>
          <w:color w:val="000000"/>
          <w:sz w:val="24"/>
          <w:szCs w:val="24"/>
        </w:rPr>
      </w:pPr>
      <w:r>
        <w:rPr>
          <w:rFonts w:hint="eastAsia" w:ascii="宋体" w:hAnsi="宋体" w:cs="宋体"/>
          <w:b/>
          <w:bCs/>
          <w:color w:val="000000"/>
          <w:sz w:val="24"/>
          <w:szCs w:val="24"/>
        </w:rPr>
        <w:t xml:space="preserve">现场踏勘联系人：姜先生     联系电话：15606283628 </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四、响应文件的编制及装订</w:t>
      </w:r>
    </w:p>
    <w:p>
      <w:pPr>
        <w:snapToGrid w:val="0"/>
        <w:spacing w:line="360" w:lineRule="auto"/>
        <w:ind w:firstLine="487" w:firstLineChars="202"/>
        <w:rPr>
          <w:rFonts w:ascii="宋体"/>
          <w:b/>
          <w:bCs/>
          <w:sz w:val="24"/>
          <w:szCs w:val="24"/>
        </w:rPr>
      </w:pPr>
      <w:r>
        <w:rPr>
          <w:rFonts w:hint="eastAsia" w:ascii="宋体" w:hAnsi="宋体" w:cs="宋体"/>
          <w:b/>
          <w:bCs/>
          <w:sz w:val="24"/>
          <w:szCs w:val="24"/>
        </w:rPr>
        <w:t>供应商按磋商文件要求编写响应文件，并牢固装订成册。响应文件均需采用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五、响应文件的份数和签署</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、响应文件均为壹式叁份，其中“正本”壹份和“副本”贰份。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、在每份响应文件上要明确标注项目名称、项目编号、对应的响应文件名称、供应商的全称、日期、“正本”、“副本”字样。“正本”和“副本”若有差异，概以“正本”为准。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rPr>
        <w:t>六、响应文件的密封及标记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b/>
          <w:bCs/>
          <w:color w:val="000000"/>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七、</w:t>
      </w:r>
      <w:r>
        <w:rPr>
          <w:rFonts w:hint="eastAsia" w:ascii="宋体" w:hAnsi="宋体" w:cs="宋体"/>
          <w:b/>
          <w:bCs/>
          <w:color w:val="000000"/>
          <w:sz w:val="24"/>
          <w:szCs w:val="24"/>
        </w:rPr>
        <w:t>磋商报价</w:t>
      </w:r>
    </w:p>
    <w:p>
      <w:pPr>
        <w:snapToGrid w:val="0"/>
        <w:spacing w:line="360" w:lineRule="auto"/>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ascii="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ascii="宋体" w:hAnsi="宋体" w:cs="宋体"/>
          <w:sz w:val="24"/>
        </w:rPr>
      </w:pPr>
      <w:r>
        <w:rPr>
          <w:rFonts w:ascii="宋体" w:hAnsi="宋体" w:cs="宋体"/>
          <w:sz w:val="24"/>
        </w:rPr>
        <w:t>3</w:t>
      </w:r>
      <w:r>
        <w:rPr>
          <w:rFonts w:hint="eastAsia" w:ascii="宋体" w:hAnsi="宋体" w:cs="宋体"/>
          <w:sz w:val="24"/>
        </w:rPr>
        <w:t>、磋商报价表必须加盖单位公章且必须经法定代表人或被授权人签字或 盖章。报价表中的报价出现前后不一致的，将执行财政部第 87 号令《政府采购货物和服务招标投标管理办法》第 59 条的规定修正:</w:t>
      </w:r>
    </w:p>
    <w:p>
      <w:pPr>
        <w:snapToGrid w:val="0"/>
        <w:spacing w:line="360" w:lineRule="auto"/>
        <w:ind w:firstLine="494" w:firstLineChars="206"/>
        <w:rPr>
          <w:rFonts w:ascii="宋体" w:hAnsi="宋体" w:cs="宋体"/>
          <w:sz w:val="24"/>
        </w:rPr>
      </w:pPr>
      <w:r>
        <w:rPr>
          <w:rFonts w:hint="eastAsia" w:ascii="宋体" w:hAnsi="宋体" w:cs="宋体"/>
          <w:sz w:val="24"/>
        </w:rPr>
        <w:t>3.1开标一览表(报价表)内容与投标文件中相应内容不一致的，以开标一览表(报价表)为准;</w:t>
      </w:r>
    </w:p>
    <w:p>
      <w:pPr>
        <w:snapToGrid w:val="0"/>
        <w:spacing w:line="360" w:lineRule="auto"/>
        <w:ind w:firstLine="494" w:firstLineChars="206"/>
        <w:rPr>
          <w:rFonts w:ascii="宋体" w:hAnsi="宋体" w:cs="宋体"/>
          <w:sz w:val="24"/>
        </w:rPr>
      </w:pPr>
      <w:r>
        <w:rPr>
          <w:rFonts w:hint="eastAsia" w:ascii="宋体" w:hAnsi="宋体" w:cs="宋体"/>
          <w:sz w:val="24"/>
        </w:rPr>
        <w:t>3.2 大写金额和小写金额不一致的，以大写金额为准;</w:t>
      </w:r>
    </w:p>
    <w:p>
      <w:pPr>
        <w:snapToGrid w:val="0"/>
        <w:spacing w:line="360" w:lineRule="auto"/>
        <w:ind w:firstLine="494" w:firstLineChars="206"/>
        <w:rPr>
          <w:rFonts w:ascii="宋体" w:hAnsi="宋体" w:cs="宋体"/>
          <w:sz w:val="24"/>
        </w:rPr>
      </w:pPr>
      <w:r>
        <w:rPr>
          <w:rFonts w:hint="eastAsia" w:ascii="宋体" w:hAnsi="宋体" w:cs="宋体"/>
          <w:sz w:val="24"/>
        </w:rPr>
        <w:t>3.3单价金额小数点或者百分比有明显错位的，以开标一览表(报价表)的总价为准，并修改单价;</w:t>
      </w:r>
    </w:p>
    <w:p>
      <w:pPr>
        <w:snapToGrid w:val="0"/>
        <w:spacing w:line="360" w:lineRule="auto"/>
        <w:ind w:firstLine="494" w:firstLineChars="206"/>
        <w:rPr>
          <w:rFonts w:ascii="宋体" w:hAnsi="宋体" w:cs="宋体"/>
          <w:sz w:val="24"/>
        </w:rPr>
      </w:pPr>
      <w:r>
        <w:rPr>
          <w:rFonts w:hint="eastAsia" w:ascii="宋体" w:hAnsi="宋体" w:cs="宋体"/>
          <w:sz w:val="24"/>
        </w:rPr>
        <w:t>3.4总价金额与按单价汇总金额不一致的，以单价金额计算结果为准。</w:t>
      </w:r>
    </w:p>
    <w:p>
      <w:pPr>
        <w:snapToGrid w:val="0"/>
        <w:spacing w:line="360" w:lineRule="auto"/>
        <w:ind w:firstLine="480" w:firstLineChars="200"/>
        <w:rPr>
          <w:rFonts w:ascii="宋体" w:hAnsi="宋体" w:cs="宋体"/>
          <w:sz w:val="24"/>
        </w:rPr>
      </w:pPr>
      <w:r>
        <w:rPr>
          <w:rFonts w:hint="eastAsia" w:ascii="宋体" w:hAnsi="宋体" w:cs="宋体"/>
          <w:sz w:val="24"/>
        </w:rPr>
        <w:t>同时出现两种以上不一至致的，按照前款规定的顺序修正。修正后的报价按照本办法第五十一条第二款的规定经供应商确认后产生约束力，供应商不确认的，其响应无效。</w:t>
      </w:r>
    </w:p>
    <w:p>
      <w:pPr>
        <w:snapToGrid w:val="0"/>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w:t>
      </w:r>
      <w:r>
        <w:rPr>
          <w:rFonts w:hint="eastAsia" w:ascii="宋体" w:hAnsi="宋体" w:cs="宋体"/>
          <w:bCs/>
          <w:color w:val="000000"/>
          <w:sz w:val="24"/>
        </w:rPr>
        <w:t>本项目</w:t>
      </w:r>
      <w:r>
        <w:rPr>
          <w:rFonts w:hint="eastAsia" w:ascii="宋体" w:hAnsi="宋体" w:cs="宋体"/>
          <w:sz w:val="24"/>
        </w:rPr>
        <w:t>磋商报价</w:t>
      </w:r>
      <w:r>
        <w:rPr>
          <w:rFonts w:hint="eastAsia" w:ascii="宋体" w:hAnsi="宋体" w:cs="宋体"/>
          <w:bCs/>
          <w:color w:val="000000"/>
          <w:sz w:val="24"/>
        </w:rPr>
        <w:t>为</w:t>
      </w:r>
      <w:r>
        <w:rPr>
          <w:rFonts w:hint="eastAsia" w:ascii="宋体" w:hAnsi="宋体" w:cs="宋体"/>
          <w:bCs/>
          <w:color w:val="000000"/>
          <w:sz w:val="24"/>
          <w:lang w:val="zh-CN"/>
        </w:rPr>
        <w:t>固定总价报价</w:t>
      </w:r>
      <w:r>
        <w:rPr>
          <w:rFonts w:hint="eastAsia" w:ascii="宋体" w:hAnsi="宋体" w:cs="宋体"/>
          <w:sz w:val="24"/>
        </w:rPr>
        <w:t>，该价格一次性包定</w:t>
      </w:r>
      <w:r>
        <w:rPr>
          <w:rFonts w:hint="eastAsia" w:ascii="宋体" w:hAnsi="宋体" w:cs="宋体"/>
          <w:sz w:val="24"/>
          <w:szCs w:val="24"/>
        </w:rPr>
        <w:t>，成交供应商须考虑合同期内最低工资标准上涨、加班费等费用，服务期内合同价不调整。</w:t>
      </w:r>
    </w:p>
    <w:p>
      <w:pPr>
        <w:snapToGrid w:val="0"/>
        <w:spacing w:line="360" w:lineRule="auto"/>
        <w:ind w:firstLine="468" w:firstLineChars="195"/>
        <w:outlineLvl w:val="1"/>
        <w:rPr>
          <w:rFonts w:ascii="宋体" w:hAnsi="宋体" w:cs="宋体"/>
          <w:b/>
          <w:bCs/>
          <w:sz w:val="24"/>
          <w:szCs w:val="24"/>
        </w:rPr>
      </w:pPr>
      <w:r>
        <w:rPr>
          <w:rFonts w:hint="eastAsia" w:ascii="宋体" w:hAnsi="宋体" w:cs="宋体"/>
          <w:sz w:val="24"/>
          <w:szCs w:val="24"/>
        </w:rPr>
        <w:t>5、</w:t>
      </w:r>
      <w:r>
        <w:rPr>
          <w:rFonts w:hint="eastAsia" w:ascii="宋体" w:hAnsi="宋体" w:cs="宋体"/>
          <w:b/>
          <w:bCs/>
          <w:sz w:val="24"/>
          <w:szCs w:val="24"/>
        </w:rPr>
        <w:t>磋商报价（以人民币计价）应包括但不限于所有与本项目实施有关的所有费用包括：人员工资（含保险费、</w:t>
      </w:r>
      <w:r>
        <w:rPr>
          <w:rFonts w:hint="eastAsia" w:ascii="宋体" w:hAnsi="宋体" w:cs="宋体"/>
          <w:b/>
          <w:bCs/>
          <w:sz w:val="24"/>
        </w:rPr>
        <w:t>含夜班、周末及节假日加班费）</w:t>
      </w:r>
      <w:r>
        <w:rPr>
          <w:rFonts w:hint="eastAsia" w:ascii="宋体" w:hAnsi="宋体" w:cs="宋体"/>
          <w:b/>
          <w:bCs/>
          <w:sz w:val="24"/>
          <w:szCs w:val="24"/>
        </w:rPr>
        <w:t>）、</w:t>
      </w:r>
      <w:r>
        <w:rPr>
          <w:rFonts w:hint="eastAsia" w:ascii="宋体" w:hAnsi="宋体" w:cs="宋体"/>
          <w:b/>
          <w:bCs/>
          <w:sz w:val="24"/>
        </w:rPr>
        <w:t>交通费、餐费补贴</w:t>
      </w:r>
      <w:r>
        <w:rPr>
          <w:rFonts w:hint="eastAsia" w:ascii="宋体" w:hAnsi="宋体" w:cs="宋体"/>
          <w:b/>
          <w:bCs/>
          <w:sz w:val="24"/>
          <w:szCs w:val="24"/>
        </w:rPr>
        <w:t>、管理费、利润、税金、政策性文件规定及为达到采购人要求所包含的所有风险、责任等各项费用。</w:t>
      </w:r>
    </w:p>
    <w:p>
      <w:pPr>
        <w:snapToGrid w:val="0"/>
        <w:spacing w:line="360" w:lineRule="auto"/>
        <w:ind w:firstLine="468" w:firstLineChars="195"/>
        <w:outlineLvl w:val="1"/>
        <w:rPr>
          <w:rFonts w:ascii="宋体" w:hAnsi="宋体" w:cs="宋体"/>
          <w:sz w:val="24"/>
          <w:szCs w:val="24"/>
        </w:rPr>
      </w:pPr>
      <w:r>
        <w:rPr>
          <w:rFonts w:hint="eastAsia" w:ascii="宋体" w:hAnsi="宋体" w:cs="宋体"/>
          <w:sz w:val="24"/>
          <w:szCs w:val="24"/>
        </w:rPr>
        <w:t>6、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360" w:lineRule="auto"/>
        <w:ind w:firstLine="480" w:firstLineChars="200"/>
        <w:textAlignment w:val="baseline"/>
      </w:pPr>
      <w:r>
        <w:rPr>
          <w:rFonts w:hint="eastAsia" w:ascii="宋体" w:hAnsi="宋体" w:cs="宋体"/>
          <w:sz w:val="24"/>
        </w:rPr>
        <w:t>7、</w:t>
      </w:r>
      <w:r>
        <w:rPr>
          <w:rFonts w:hint="eastAsia" w:ascii="宋体" w:hAnsi="宋体" w:cs="宋体"/>
          <w:bCs/>
          <w:sz w:val="24"/>
        </w:rPr>
        <w:t>本次磋商项目的报价采用两轮报价，首次报价不得超过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pPr>
        <w:snapToGrid w:val="0"/>
        <w:spacing w:line="360" w:lineRule="auto"/>
        <w:ind w:firstLine="468" w:firstLineChars="195"/>
        <w:outlineLvl w:val="1"/>
        <w:rPr>
          <w:rFonts w:ascii="宋体" w:hAnsi="宋体" w:cs="宋体"/>
          <w:sz w:val="24"/>
          <w:szCs w:val="24"/>
        </w:rPr>
      </w:pPr>
      <w:r>
        <w:rPr>
          <w:rFonts w:hint="eastAsia" w:ascii="宋体" w:hAnsi="宋体" w:cs="宋体"/>
          <w:sz w:val="24"/>
          <w:szCs w:val="24"/>
        </w:rPr>
        <w:t>8、本项目竞争性磋商的最终报价作为成交价。同时，供应商的最终成交价在合同实施期间不因市场变化因素而变动。</w:t>
      </w:r>
    </w:p>
    <w:p>
      <w:pPr>
        <w:snapToGrid w:val="0"/>
        <w:spacing w:line="360" w:lineRule="auto"/>
        <w:ind w:firstLine="468" w:firstLineChars="195"/>
        <w:outlineLvl w:val="1"/>
        <w:rPr>
          <w:rFonts w:ascii="宋体" w:hAnsi="宋体" w:cs="宋体"/>
          <w:sz w:val="24"/>
          <w:szCs w:val="24"/>
        </w:rPr>
      </w:pPr>
      <w:r>
        <w:rPr>
          <w:rFonts w:hint="eastAsia" w:ascii="宋体" w:hAnsi="宋体" w:cs="宋体"/>
          <w:sz w:val="24"/>
          <w:szCs w:val="24"/>
        </w:rPr>
        <w:t>9、</w:t>
      </w:r>
      <w:r>
        <w:rPr>
          <w:rFonts w:hint="eastAsia" w:ascii="宋体" w:hAnsi="宋体" w:cs="宋体"/>
          <w:bCs/>
          <w:sz w:val="24"/>
        </w:rPr>
        <w:t>由于新型冠状肺炎疫情的影响，因卫生防疫要求采取的措施、物资等一切费用包含在投标报价（即合同价）中，结算时不予调整。</w:t>
      </w:r>
    </w:p>
    <w:p>
      <w:pPr>
        <w:snapToGrid w:val="0"/>
        <w:spacing w:line="360" w:lineRule="auto"/>
        <w:ind w:firstLine="470" w:firstLineChars="196"/>
        <w:outlineLvl w:val="1"/>
        <w:rPr>
          <w:rFonts w:ascii="宋体"/>
          <w:sz w:val="24"/>
          <w:szCs w:val="24"/>
        </w:rPr>
      </w:pPr>
      <w:r>
        <w:rPr>
          <w:rFonts w:hint="eastAsia" w:ascii="宋体" w:hAnsi="宋体" w:cs="宋体"/>
          <w:sz w:val="24"/>
          <w:szCs w:val="24"/>
        </w:rPr>
        <w:t>10、最低的磋商总价报价是成交的重要条件，但不是成交的唯一条件。</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96" w:firstLineChars="206"/>
        <w:outlineLvl w:val="1"/>
        <w:rPr>
          <w:sz w:val="24"/>
          <w:szCs w:val="24"/>
        </w:rPr>
      </w:pPr>
      <w:r>
        <w:rPr>
          <w:rFonts w:hint="eastAsia" w:cs="宋体"/>
          <w:b/>
          <w:bCs/>
          <w:sz w:val="24"/>
          <w:szCs w:val="24"/>
        </w:rPr>
        <w:t>九、磋商响应文件的有效期</w:t>
      </w:r>
    </w:p>
    <w:p>
      <w:pPr>
        <w:snapToGrid w:val="0"/>
        <w:spacing w:line="360" w:lineRule="auto"/>
        <w:ind w:firstLine="480" w:firstLineChars="200"/>
        <w:rPr>
          <w:sz w:val="24"/>
          <w:szCs w:val="24"/>
        </w:rPr>
      </w:pPr>
      <w:r>
        <w:rPr>
          <w:rFonts w:hint="eastAsia" w:cs="宋体"/>
          <w:sz w:val="24"/>
          <w:szCs w:val="24"/>
        </w:rPr>
        <w:t>1、从磋商响应文件接收截止之日算起，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内磋商响应书应保持有效。有效期短于这个规定期限的磋商响应，将被拒绝。</w:t>
      </w:r>
    </w:p>
    <w:p>
      <w:pPr>
        <w:snapToGrid w:val="0"/>
        <w:spacing w:line="360" w:lineRule="auto"/>
        <w:ind w:firstLine="480" w:firstLineChars="200"/>
        <w:textAlignment w:val="baseline"/>
      </w:pPr>
      <w:r>
        <w:rPr>
          <w:sz w:val="24"/>
          <w:szCs w:val="24"/>
        </w:rPr>
        <w:t>2</w:t>
      </w:r>
      <w:r>
        <w:rPr>
          <w:rFonts w:hint="eastAsia"/>
          <w:sz w:val="24"/>
          <w:szCs w:val="24"/>
        </w:rPr>
        <w:t>、</w:t>
      </w:r>
      <w:r>
        <w:rPr>
          <w:rFonts w:hint="eastAsia" w:cs="宋体"/>
          <w:sz w:val="24"/>
          <w:szCs w:val="24"/>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360" w:lineRule="auto"/>
        <w:ind w:firstLine="482" w:firstLineChars="200"/>
        <w:outlineLvl w:val="1"/>
        <w:rPr>
          <w:rFonts w:ascii="宋体"/>
          <w:sz w:val="24"/>
          <w:szCs w:val="24"/>
        </w:rPr>
      </w:pPr>
      <w:r>
        <w:rPr>
          <w:rFonts w:hint="eastAsia" w:ascii="宋体" w:hAnsi="宋体" w:cs="宋体"/>
          <w:b/>
          <w:bCs/>
          <w:sz w:val="24"/>
          <w:szCs w:val="24"/>
        </w:rPr>
        <w:t>十、响应文件及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napToGrid w:val="0"/>
        <w:spacing w:line="360" w:lineRule="auto"/>
        <w:ind w:firstLine="480" w:firstLineChars="200"/>
        <w:rPr>
          <w:rFonts w:cs="宋体"/>
          <w:sz w:val="24"/>
          <w:szCs w:val="24"/>
        </w:rPr>
      </w:pPr>
      <w:r>
        <w:rPr>
          <w:rFonts w:hint="eastAsia" w:cs="宋体"/>
          <w:sz w:val="24"/>
          <w:szCs w:val="24"/>
        </w:rPr>
        <w:t>1、各投标供应商须在递交磋商响应文件的同时缴纳磋商文件资料费300元。无论是否成交，该费用不予退还。</w:t>
      </w:r>
    </w:p>
    <w:p>
      <w:pPr>
        <w:snapToGrid w:val="0"/>
        <w:spacing w:line="360" w:lineRule="auto"/>
        <w:ind w:firstLine="480" w:firstLineChars="200"/>
        <w:rPr>
          <w:rFonts w:cs="宋体"/>
          <w:sz w:val="24"/>
          <w:szCs w:val="24"/>
        </w:rPr>
      </w:pPr>
      <w:r>
        <w:rPr>
          <w:rFonts w:hint="eastAsia" w:cs="宋体"/>
          <w:sz w:val="24"/>
          <w:szCs w:val="24"/>
        </w:rPr>
        <w:t>2、本项目采购代理费（按照国家计委[2002]1980号、发改价格[2011]534号的规定标准的40%收取，不满1200元按1200元收取）由成交供应商承担，请参加磋商的投标供应商在成本中自行考虑。上述费用领取成交通知书前，向代理公司一次性缴清。</w:t>
      </w:r>
    </w:p>
    <w:p>
      <w:pPr>
        <w:snapToGrid w:val="0"/>
        <w:spacing w:line="360" w:lineRule="auto"/>
        <w:ind w:firstLine="480" w:firstLineChars="200"/>
        <w:rPr>
          <w:rFonts w:cs="宋体"/>
          <w:sz w:val="24"/>
          <w:szCs w:val="24"/>
        </w:rPr>
      </w:pPr>
      <w:r>
        <w:rPr>
          <w:rFonts w:hint="eastAsia" w:cs="宋体"/>
          <w:sz w:val="24"/>
          <w:szCs w:val="24"/>
        </w:rPr>
        <w:t>3、磋商程序顺利进行后，除供应商的原件可退回外，其余所有的响应文件都将作为档案保存，不论成交与否，代理机构均不退回（未拆封的除外）。</w:t>
      </w:r>
    </w:p>
    <w:p>
      <w:pPr>
        <w:snapToGrid w:val="0"/>
        <w:spacing w:line="360" w:lineRule="auto"/>
        <w:ind w:firstLine="480" w:firstLineChars="200"/>
        <w:rPr>
          <w:rFonts w:cs="宋体"/>
          <w:sz w:val="24"/>
          <w:szCs w:val="24"/>
        </w:rPr>
      </w:pPr>
      <w:r>
        <w:rPr>
          <w:rFonts w:hint="eastAsia" w:cs="宋体"/>
          <w:sz w:val="24"/>
          <w:szCs w:val="24"/>
        </w:rPr>
        <w:t>4、无论磋商过程和结果如何，参加项目磋商的供应商自行承担与本次项目磋商有关的全部费用。</w:t>
      </w:r>
    </w:p>
    <w:p>
      <w:pPr>
        <w:snapToGri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十一、履约保证金</w:t>
      </w:r>
    </w:p>
    <w:p>
      <w:pPr>
        <w:snapToGrid w:val="0"/>
        <w:spacing w:line="360" w:lineRule="auto"/>
        <w:ind w:firstLine="470" w:firstLineChars="196"/>
        <w:outlineLvl w:val="1"/>
        <w:rPr>
          <w:rFonts w:ascii="宋体" w:hAnsi="宋体" w:cs="宋体"/>
          <w:sz w:val="24"/>
          <w:szCs w:val="24"/>
        </w:rPr>
      </w:pPr>
      <w:r>
        <w:rPr>
          <w:rFonts w:ascii="宋体" w:hAnsi="宋体" w:cs="宋体"/>
          <w:sz w:val="24"/>
          <w:szCs w:val="24"/>
        </w:rPr>
        <w:t>1</w:t>
      </w:r>
      <w:r>
        <w:rPr>
          <w:rFonts w:hint="eastAsia" w:ascii="宋体" w:hAnsi="宋体" w:cs="宋体"/>
          <w:sz w:val="24"/>
          <w:szCs w:val="24"/>
        </w:rPr>
        <w:t>、本项目成交后的履约保证金为项目中标价的5</w:t>
      </w:r>
      <w:r>
        <w:rPr>
          <w:rFonts w:ascii="宋体" w:hAnsi="宋体" w:cs="宋体"/>
          <w:sz w:val="24"/>
          <w:szCs w:val="24"/>
        </w:rPr>
        <w:t>%</w:t>
      </w:r>
      <w:r>
        <w:rPr>
          <w:rFonts w:hint="eastAsia" w:ascii="宋体" w:hAnsi="宋体" w:cs="宋体"/>
          <w:sz w:val="24"/>
          <w:szCs w:val="24"/>
        </w:rPr>
        <w:t>。</w:t>
      </w:r>
    </w:p>
    <w:p>
      <w:pPr>
        <w:snapToGrid w:val="0"/>
        <w:spacing w:line="360" w:lineRule="auto"/>
        <w:ind w:firstLine="470" w:firstLineChars="196"/>
        <w:outlineLvl w:val="1"/>
        <w:rPr>
          <w:rFonts w:ascii="宋体"/>
          <w:sz w:val="24"/>
          <w:szCs w:val="24"/>
        </w:rPr>
      </w:pPr>
      <w:r>
        <w:rPr>
          <w:rFonts w:ascii="宋体" w:hAnsi="宋体" w:cs="宋体"/>
          <w:sz w:val="24"/>
          <w:szCs w:val="24"/>
        </w:rPr>
        <w:t>2</w:t>
      </w:r>
      <w:r>
        <w:rPr>
          <w:rFonts w:hint="eastAsia" w:ascii="宋体" w:hAnsi="宋体" w:cs="宋体"/>
          <w:sz w:val="24"/>
          <w:szCs w:val="24"/>
        </w:rPr>
        <w:t>、成交供应商的履约保证金须在采购代理通知发成交通知书之日起</w:t>
      </w:r>
      <w:r>
        <w:rPr>
          <w:rFonts w:ascii="宋体" w:hAnsi="宋体" w:cs="宋体"/>
          <w:sz w:val="24"/>
          <w:szCs w:val="24"/>
        </w:rPr>
        <w:t>3</w:t>
      </w:r>
      <w:r>
        <w:rPr>
          <w:rFonts w:hint="eastAsia" w:ascii="宋体" w:hAnsi="宋体" w:cs="宋体"/>
          <w:sz w:val="24"/>
          <w:szCs w:val="24"/>
        </w:rPr>
        <w:t>个工作日内汇入采购人账户，成交供应商凭“成交通知书”和已经汇至采购人账上的“履约保证金”凭证，并在采购代理通知发成交通知书之日起1</w:t>
      </w:r>
      <w:r>
        <w:rPr>
          <w:rFonts w:ascii="宋体" w:hAnsi="宋体" w:cs="宋体"/>
          <w:sz w:val="24"/>
          <w:szCs w:val="24"/>
        </w:rPr>
        <w:t>5</w:t>
      </w:r>
      <w:r>
        <w:rPr>
          <w:rFonts w:hint="eastAsia" w:ascii="宋体" w:hAnsi="宋体" w:cs="宋体"/>
          <w:sz w:val="24"/>
          <w:szCs w:val="24"/>
        </w:rPr>
        <w:t>日内与采购人签订合同。</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、成交供应商在按要求保质保量的完成该项目合同并通过验收后，采购人凭成交供应商提交的申请，一次性无息退还该合同项目的履约保证金。</w:t>
      </w:r>
    </w:p>
    <w:p>
      <w:pPr>
        <w:snapToGrid w:val="0"/>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、由于成交供应商原因，在签订合同后出现不按合同履行的情况，采购人有权将履约保证金作为违约金，全额不予退还，同时采购人亦有权终止合同，成交供应商还须承担相应的法律赔偿责任。</w:t>
      </w:r>
    </w:p>
    <w:p>
      <w:pPr>
        <w:snapToGrid w:val="0"/>
        <w:spacing w:line="360" w:lineRule="auto"/>
        <w:ind w:firstLine="496" w:firstLineChars="206"/>
        <w:textAlignment w:val="baseline"/>
        <w:rPr>
          <w:rFonts w:ascii="宋体" w:hAnsi="宋体" w:cs="宋体"/>
          <w:b/>
          <w:color w:val="000000"/>
          <w:sz w:val="24"/>
          <w:szCs w:val="24"/>
        </w:rPr>
      </w:pPr>
      <w:r>
        <w:rPr>
          <w:rFonts w:hint="eastAsia" w:ascii="宋体" w:hAnsi="宋体" w:cs="宋体"/>
          <w:b/>
          <w:color w:val="000000"/>
          <w:sz w:val="24"/>
          <w:szCs w:val="24"/>
        </w:rPr>
        <w:t>十二、付款方式</w:t>
      </w:r>
    </w:p>
    <w:p>
      <w:pPr>
        <w:snapToGrid w:val="0"/>
        <w:spacing w:line="360" w:lineRule="auto"/>
        <w:ind w:firstLine="480" w:firstLineChars="200"/>
        <w:rPr>
          <w:rFonts w:ascii="宋体" w:hAnsi="宋体" w:cs="宋体"/>
          <w:sz w:val="24"/>
        </w:rPr>
      </w:pPr>
      <w:r>
        <w:rPr>
          <w:rFonts w:hint="eastAsia" w:ascii="宋体" w:hAnsi="宋体" w:cs="宋体"/>
          <w:sz w:val="24"/>
        </w:rPr>
        <w:t>服务期限三年，合同一年一签；</w:t>
      </w:r>
      <w:r>
        <w:rPr>
          <w:rFonts w:hint="eastAsia" w:ascii="宋体" w:hAnsi="宋体" w:cs="宋体"/>
          <w:sz w:val="24"/>
          <w:szCs w:val="24"/>
        </w:rPr>
        <w:t>采购人每季度进行一次考核，考核分大于90分（含90分）的，则全额支付上季度费用，</w:t>
      </w:r>
      <w:r>
        <w:rPr>
          <w:rFonts w:hint="eastAsia" w:ascii="宋体" w:hAnsi="宋体" w:cs="宋体"/>
          <w:bCs/>
          <w:sz w:val="24"/>
          <w:szCs w:val="24"/>
        </w:rPr>
        <w:t>低于90分的，每低1分扣相应支付费用总额的1%</w:t>
      </w:r>
      <w:r>
        <w:rPr>
          <w:rFonts w:hint="eastAsia" w:ascii="宋体" w:hAnsi="宋体" w:cs="宋体"/>
          <w:sz w:val="24"/>
          <w:szCs w:val="24"/>
        </w:rPr>
        <w:t>，季度考核得分低于60分的，采购人有权不支付当季度费用。</w:t>
      </w:r>
    </w:p>
    <w:p>
      <w:pPr>
        <w:snapToGrid w:val="0"/>
        <w:spacing w:line="360" w:lineRule="auto"/>
        <w:ind w:firstLine="496" w:firstLineChars="206"/>
        <w:outlineLvl w:val="1"/>
        <w:rPr>
          <w:rFonts w:ascii="宋体" w:hAnsi="宋体" w:cs="宋体"/>
          <w:b/>
          <w:sz w:val="24"/>
          <w:szCs w:val="24"/>
        </w:rPr>
      </w:pPr>
      <w:r>
        <w:rPr>
          <w:rFonts w:hint="eastAsia" w:ascii="宋体" w:hAnsi="宋体" w:cs="宋体"/>
          <w:b/>
          <w:bCs/>
          <w:sz w:val="24"/>
          <w:szCs w:val="24"/>
        </w:rPr>
        <w:t>十三、</w:t>
      </w:r>
      <w:r>
        <w:rPr>
          <w:rFonts w:hint="eastAsia" w:ascii="宋体" w:hAnsi="宋体" w:cs="宋体"/>
          <w:b/>
          <w:sz w:val="24"/>
          <w:szCs w:val="24"/>
        </w:rPr>
        <w:t>未尽事宜</w:t>
      </w:r>
    </w:p>
    <w:p>
      <w:pPr>
        <w:snapToGrid w:val="0"/>
        <w:spacing w:line="360" w:lineRule="auto"/>
        <w:ind w:firstLine="470" w:firstLineChars="196"/>
        <w:outlineLvl w:val="1"/>
        <w:rPr>
          <w:rFonts w:ascii="宋体" w:hAnsi="宋体" w:cs="宋体"/>
          <w:sz w:val="24"/>
          <w:szCs w:val="24"/>
        </w:rPr>
        <w:sectPr>
          <w:headerReference r:id="rId4" w:type="first"/>
          <w:headerReference r:id="rId3" w:type="default"/>
          <w:footerReference r:id="rId5" w:type="default"/>
          <w:type w:val="continuous"/>
          <w:pgSz w:w="11906" w:h="16838"/>
          <w:pgMar w:top="1440" w:right="1361" w:bottom="1440" w:left="1361" w:header="851" w:footer="992" w:gutter="0"/>
          <w:pgNumType w:fmt="numberInDash"/>
          <w:cols w:space="720" w:num="1"/>
          <w:titlePg/>
          <w:docGrid w:linePitch="312" w:charSpace="0"/>
        </w:sectPr>
      </w:pPr>
      <w:r>
        <w:rPr>
          <w:rFonts w:hint="eastAsia" w:ascii="宋体" w:hAnsi="宋体" w:cs="宋体"/>
          <w:sz w:val="24"/>
          <w:szCs w:val="24"/>
        </w:rPr>
        <w:t>按《中华人民共和国政府采购法》、《政府采</w:t>
      </w:r>
      <w:bookmarkStart w:id="32" w:name="_Toc363573855"/>
      <w:r>
        <w:rPr>
          <w:rFonts w:hint="eastAsia" w:ascii="宋体" w:hAnsi="宋体" w:cs="宋体"/>
          <w:sz w:val="24"/>
          <w:szCs w:val="24"/>
        </w:rPr>
        <w:t>购竞争性磋商采购方式管理暂行办法》及其他有关法律法规的规定执行。</w:t>
      </w:r>
    </w:p>
    <w:bookmarkEnd w:id="22"/>
    <w:bookmarkEnd w:id="23"/>
    <w:bookmarkEnd w:id="24"/>
    <w:bookmarkEnd w:id="25"/>
    <w:bookmarkEnd w:id="26"/>
    <w:bookmarkEnd w:id="27"/>
    <w:bookmarkEnd w:id="28"/>
    <w:bookmarkEnd w:id="29"/>
    <w:bookmarkEnd w:id="30"/>
    <w:bookmarkEnd w:id="31"/>
    <w:bookmarkEnd w:id="32"/>
    <w:p>
      <w:pPr>
        <w:spacing w:line="460" w:lineRule="exact"/>
        <w:jc w:val="center"/>
        <w:rPr>
          <w:rFonts w:ascii="宋体" w:hAnsi="宋体" w:cs="宋体"/>
          <w:b/>
          <w:bCs/>
          <w:w w:val="80"/>
          <w:sz w:val="44"/>
          <w:szCs w:val="44"/>
        </w:rPr>
      </w:pPr>
      <w:bookmarkStart w:id="33" w:name="_Toc521201599"/>
      <w:bookmarkStart w:id="34" w:name="_Toc13803483"/>
      <w:bookmarkStart w:id="35" w:name="_Toc11500282"/>
      <w:bookmarkStart w:id="36" w:name="_Toc12670505"/>
      <w:bookmarkStart w:id="37" w:name="_Toc11554641"/>
      <w:bookmarkStart w:id="38" w:name="_Toc94585342"/>
      <w:bookmarkStart w:id="39" w:name="_Toc11499586"/>
      <w:bookmarkStart w:id="40" w:name="_Toc94544746"/>
      <w:bookmarkStart w:id="41" w:name="_Toc94544872"/>
      <w:bookmarkStart w:id="42" w:name="_Toc521203420"/>
      <w:bookmarkStart w:id="43" w:name="_Toc8895741"/>
      <w:bookmarkStart w:id="44" w:name="_Toc363573856"/>
      <w:r>
        <w:rPr>
          <w:rFonts w:hint="eastAsia" w:ascii="宋体" w:hAnsi="宋体" w:cs="宋体"/>
          <w:b/>
          <w:bCs/>
          <w:w w:val="80"/>
          <w:sz w:val="44"/>
          <w:szCs w:val="44"/>
        </w:rPr>
        <w:t>第三章  项目需求</w:t>
      </w:r>
    </w:p>
    <w:p>
      <w:pPr>
        <w:pStyle w:val="20"/>
      </w:pPr>
    </w:p>
    <w:p>
      <w:pPr>
        <w:snapToGrid w:val="0"/>
        <w:spacing w:line="360" w:lineRule="auto"/>
        <w:ind w:left="-210" w:leftChars="-100" w:firstLine="520" w:firstLineChars="216"/>
        <w:rPr>
          <w:rFonts w:ascii="宋体" w:hAnsi="宋体" w:cs="宋体"/>
          <w:kern w:val="0"/>
          <w:sz w:val="24"/>
          <w:szCs w:val="24"/>
          <w:lang w:val="zh-CN"/>
        </w:rPr>
      </w:pPr>
      <w:r>
        <w:rPr>
          <w:rFonts w:hint="eastAsia" w:ascii="宋体" w:hAnsi="宋体" w:cs="宋体"/>
          <w:b/>
          <w:sz w:val="24"/>
          <w:szCs w:val="24"/>
        </w:rPr>
        <w:t>特别提醒：</w:t>
      </w:r>
      <w:r>
        <w:rPr>
          <w:rFonts w:hint="eastAsia" w:ascii="宋体" w:hAnsi="宋体" w:cs="宋体"/>
          <w:b/>
          <w:kern w:val="0"/>
          <w:sz w:val="24"/>
          <w:szCs w:val="24"/>
          <w:lang w:val="zh-CN"/>
        </w:rPr>
        <w:t>请供应商制作投标响应文件时仔细研究项目需求说明。</w:t>
      </w:r>
      <w:r>
        <w:rPr>
          <w:rFonts w:hint="eastAsia" w:ascii="宋体" w:hAnsi="宋体" w:cs="宋体"/>
          <w:kern w:val="0"/>
          <w:sz w:val="24"/>
          <w:szCs w:val="24"/>
          <w:lang w:val="zh-CN"/>
        </w:rPr>
        <w:t>供应商不能简单照搬照抄采购单位项目需求说明中的技术要求，必须作实事求是的响应。如照搬照抄项目需求说明中的技术要求，成交后供应商在同采购单位签订合同和履约环节中不得提出异议，一切后果和损失由成交供应商承担。如供应商提供的货物和服务同采购单位提出的项目需求说明中的技术要求不同的，必须在《技术条款响应一览表》上明示，如不明示的视同完全响应。</w:t>
      </w:r>
    </w:p>
    <w:p>
      <w:pPr>
        <w:spacing w:line="360" w:lineRule="auto"/>
        <w:ind w:firstLine="482" w:firstLineChars="200"/>
        <w:rPr>
          <w:rFonts w:ascii="宋体" w:hAnsi="宋体" w:cs="仿宋_GB2312"/>
          <w:b/>
          <w:kern w:val="0"/>
          <w:sz w:val="24"/>
          <w:szCs w:val="24"/>
        </w:rPr>
      </w:pPr>
      <w:bookmarkStart w:id="45" w:name="_Toc22596"/>
      <w:r>
        <w:rPr>
          <w:rFonts w:hint="eastAsia" w:ascii="宋体" w:hAnsi="宋体" w:cs="仿宋_GB2312"/>
          <w:b/>
          <w:kern w:val="0"/>
          <w:sz w:val="24"/>
          <w:szCs w:val="24"/>
        </w:rPr>
        <w:t>一、消防监控服务内容</w:t>
      </w:r>
    </w:p>
    <w:p>
      <w:pPr>
        <w:adjustRightInd w:val="0"/>
        <w:snapToGrid w:val="0"/>
        <w:spacing w:line="360" w:lineRule="auto"/>
        <w:ind w:firstLine="480" w:firstLineChars="200"/>
        <w:rPr>
          <w:rFonts w:ascii="宋体" w:hAnsi="宋体" w:cs="仿宋_GB2312"/>
          <w:bCs/>
          <w:kern w:val="0"/>
          <w:sz w:val="24"/>
          <w:szCs w:val="24"/>
        </w:rPr>
      </w:pPr>
      <w:r>
        <w:rPr>
          <w:rFonts w:ascii="宋体" w:hAnsi="宋体" w:cs="仿宋_GB2312"/>
          <w:bCs/>
          <w:kern w:val="0"/>
          <w:sz w:val="24"/>
          <w:szCs w:val="24"/>
        </w:rPr>
        <w:t>1</w:t>
      </w:r>
      <w:r>
        <w:rPr>
          <w:rFonts w:hint="eastAsia" w:ascii="宋体" w:hAnsi="宋体" w:cs="仿宋_GB2312"/>
          <w:bCs/>
          <w:kern w:val="0"/>
          <w:sz w:val="24"/>
          <w:szCs w:val="24"/>
        </w:rPr>
        <w:t>、视频监控值班服务。</w:t>
      </w:r>
    </w:p>
    <w:p>
      <w:pPr>
        <w:adjustRightInd w:val="0"/>
        <w:snapToGrid w:val="0"/>
        <w:spacing w:line="360" w:lineRule="auto"/>
        <w:ind w:firstLine="480" w:firstLineChars="200"/>
        <w:rPr>
          <w:rFonts w:ascii="宋体" w:hAnsi="宋体" w:cs="仿宋_GB2312"/>
          <w:bCs/>
          <w:kern w:val="0"/>
          <w:sz w:val="24"/>
          <w:szCs w:val="24"/>
        </w:rPr>
      </w:pPr>
      <w:r>
        <w:rPr>
          <w:rFonts w:ascii="宋体" w:hAnsi="宋体" w:cs="仿宋_GB2312"/>
          <w:bCs/>
          <w:kern w:val="0"/>
          <w:sz w:val="24"/>
          <w:szCs w:val="24"/>
        </w:rPr>
        <w:t>2</w:t>
      </w:r>
      <w:r>
        <w:rPr>
          <w:rFonts w:hint="eastAsia" w:ascii="宋体" w:hAnsi="宋体" w:cs="仿宋_GB2312"/>
          <w:bCs/>
          <w:kern w:val="0"/>
          <w:sz w:val="24"/>
          <w:szCs w:val="24"/>
        </w:rPr>
        <w:t>、消防控制系统（报警系统、消防栓系统、喷淋系统、泵房等）监控服务。</w:t>
      </w:r>
    </w:p>
    <w:p>
      <w:pPr>
        <w:adjustRightInd w:val="0"/>
        <w:snapToGrid w:val="0"/>
        <w:spacing w:line="360" w:lineRule="auto"/>
        <w:ind w:firstLine="480" w:firstLineChars="200"/>
        <w:rPr>
          <w:rFonts w:ascii="宋体" w:hAnsi="宋体" w:cs="仿宋_GB2312"/>
          <w:bCs/>
          <w:kern w:val="0"/>
          <w:sz w:val="24"/>
          <w:szCs w:val="24"/>
        </w:rPr>
      </w:pPr>
      <w:r>
        <w:rPr>
          <w:rFonts w:ascii="宋体" w:hAnsi="宋体" w:cs="仿宋_GB2312"/>
          <w:bCs/>
          <w:kern w:val="0"/>
          <w:sz w:val="24"/>
          <w:szCs w:val="24"/>
        </w:rPr>
        <w:t>3</w:t>
      </w:r>
      <w:r>
        <w:rPr>
          <w:rFonts w:hint="eastAsia" w:ascii="宋体" w:hAnsi="宋体" w:cs="仿宋_GB2312"/>
          <w:bCs/>
          <w:kern w:val="0"/>
          <w:sz w:val="24"/>
          <w:szCs w:val="24"/>
        </w:rPr>
        <w:t>、对消防监控员实行双重管理，依据双方确认的岗位职责要求，执行安全防范任务，承担相应的消防维保服务义务。</w:t>
      </w:r>
    </w:p>
    <w:p>
      <w:pPr>
        <w:adjustRightInd w:val="0"/>
        <w:snapToGrid w:val="0"/>
        <w:spacing w:line="360" w:lineRule="auto"/>
        <w:ind w:firstLine="480" w:firstLineChars="200"/>
        <w:rPr>
          <w:rFonts w:ascii="宋体" w:hAnsi="宋体" w:cs="仿宋_GB2312"/>
          <w:bCs/>
          <w:kern w:val="0"/>
          <w:sz w:val="24"/>
          <w:szCs w:val="24"/>
        </w:rPr>
      </w:pPr>
      <w:r>
        <w:rPr>
          <w:rFonts w:ascii="宋体" w:hAnsi="宋体" w:cs="仿宋_GB2312"/>
          <w:bCs/>
          <w:kern w:val="0"/>
          <w:sz w:val="24"/>
          <w:szCs w:val="24"/>
        </w:rPr>
        <w:t>4</w:t>
      </w:r>
      <w:r>
        <w:rPr>
          <w:rFonts w:hint="eastAsia" w:ascii="宋体" w:hAnsi="宋体" w:cs="仿宋_GB2312"/>
          <w:bCs/>
          <w:kern w:val="0"/>
          <w:sz w:val="24"/>
          <w:szCs w:val="24"/>
        </w:rPr>
        <w:t>、对招标人所在地的各类突发事件，及时妥善处理并及时汇报招标人，做好记录。</w:t>
      </w:r>
    </w:p>
    <w:p>
      <w:pPr>
        <w:spacing w:line="360" w:lineRule="auto"/>
        <w:ind w:firstLine="482" w:firstLineChars="200"/>
        <w:rPr>
          <w:rFonts w:ascii="宋体" w:hAnsi="宋体" w:cs="仿宋_GB2312"/>
          <w:b/>
          <w:sz w:val="24"/>
          <w:szCs w:val="24"/>
        </w:rPr>
      </w:pPr>
      <w:r>
        <w:rPr>
          <w:rFonts w:hint="eastAsia" w:ascii="宋体" w:hAnsi="宋体" w:cs="仿宋_GB2312"/>
          <w:b/>
          <w:sz w:val="24"/>
          <w:szCs w:val="24"/>
        </w:rPr>
        <w:t>二、消防监控人员力量配备及数量要求</w:t>
      </w:r>
    </w:p>
    <w:p>
      <w:pPr>
        <w:tabs>
          <w:tab w:val="left" w:pos="540"/>
          <w:tab w:val="left" w:pos="734"/>
        </w:tabs>
        <w:spacing w:line="360" w:lineRule="auto"/>
        <w:ind w:firstLine="480" w:firstLineChars="200"/>
        <w:rPr>
          <w:rFonts w:ascii="宋体" w:hAnsi="宋体" w:cs="仿宋_GB2312"/>
          <w:bCs/>
          <w:color w:val="auto"/>
          <w:sz w:val="24"/>
          <w:szCs w:val="24"/>
        </w:rPr>
      </w:pPr>
      <w:r>
        <w:rPr>
          <w:rFonts w:ascii="宋体" w:hAnsi="宋体" w:cs="仿宋_GB2312"/>
          <w:bCs/>
          <w:color w:val="auto"/>
          <w:sz w:val="24"/>
          <w:szCs w:val="24"/>
        </w:rPr>
        <w:t>1</w:t>
      </w:r>
      <w:r>
        <w:rPr>
          <w:rFonts w:hint="eastAsia" w:ascii="宋体" w:hAnsi="宋体" w:cs="仿宋_GB2312"/>
          <w:bCs/>
          <w:color w:val="auto"/>
          <w:sz w:val="24"/>
          <w:szCs w:val="24"/>
        </w:rPr>
        <w:t>、</w:t>
      </w:r>
      <w:r>
        <w:rPr>
          <w:rFonts w:hint="eastAsia" w:ascii="宋体" w:hAnsi="宋体" w:cs="仿宋_GB2312"/>
          <w:bCs/>
          <w:color w:val="auto"/>
          <w:sz w:val="24"/>
          <w:szCs w:val="24"/>
          <w:lang w:eastAsia="zh-CN"/>
        </w:rPr>
        <w:t>成交</w:t>
      </w:r>
      <w:r>
        <w:rPr>
          <w:rFonts w:hint="eastAsia" w:ascii="宋体" w:hAnsi="宋体" w:cs="仿宋_GB2312"/>
          <w:bCs/>
          <w:color w:val="auto"/>
          <w:sz w:val="24"/>
          <w:szCs w:val="24"/>
        </w:rPr>
        <w:t>人安排的消防监控人员须与中标人投标文件提供的名单相一致，（</w:t>
      </w:r>
      <w:r>
        <w:rPr>
          <w:rFonts w:hint="eastAsia" w:ascii="宋体" w:hAnsi="宋体" w:cs="仿宋_GB2312"/>
          <w:bCs/>
          <w:color w:val="auto"/>
          <w:kern w:val="0"/>
          <w:sz w:val="24"/>
          <w:szCs w:val="24"/>
        </w:rPr>
        <w:t>提供人员清单，并附相应人员资格证书复印件、身份证复印件、无犯罪记录证明、近期连续6个月的养老保险缴纳证明</w:t>
      </w:r>
      <w:r>
        <w:rPr>
          <w:rFonts w:hint="eastAsia" w:ascii="宋体" w:hAnsi="宋体" w:cs="仿宋_GB2312"/>
          <w:bCs/>
          <w:color w:val="auto"/>
          <w:sz w:val="24"/>
          <w:szCs w:val="24"/>
        </w:rPr>
        <w:t>，还要求遵章守纪、身体健康、品貌端正、责任心强。一切消防监控人员的更改，事先须征得招标人的同意。</w:t>
      </w:r>
    </w:p>
    <w:p>
      <w:pPr>
        <w:tabs>
          <w:tab w:val="left" w:pos="540"/>
          <w:tab w:val="left" w:pos="734"/>
        </w:tabs>
        <w:spacing w:line="360" w:lineRule="auto"/>
        <w:ind w:firstLine="480" w:firstLineChars="200"/>
        <w:rPr>
          <w:rFonts w:ascii="宋体" w:hAnsi="宋体" w:cs="仿宋_GB2312"/>
          <w:bCs/>
          <w:color w:val="auto"/>
          <w:sz w:val="24"/>
          <w:szCs w:val="24"/>
        </w:rPr>
      </w:pPr>
      <w:r>
        <w:rPr>
          <w:rFonts w:ascii="宋体" w:hAnsi="宋体" w:cs="仿宋_GB2312"/>
          <w:bCs/>
          <w:color w:val="auto"/>
          <w:sz w:val="24"/>
          <w:szCs w:val="24"/>
        </w:rPr>
        <w:t>2</w:t>
      </w:r>
      <w:r>
        <w:rPr>
          <w:rFonts w:hint="eastAsia" w:ascii="宋体" w:hAnsi="宋体" w:cs="仿宋_GB2312"/>
          <w:bCs/>
          <w:color w:val="auto"/>
          <w:sz w:val="24"/>
          <w:szCs w:val="24"/>
        </w:rPr>
        <w:t>、投标人安排的</w:t>
      </w:r>
      <w:r>
        <w:rPr>
          <w:rFonts w:hint="eastAsia" w:ascii="宋体" w:hAnsi="宋体" w:cs="仿宋_GB2312"/>
          <w:b/>
          <w:bCs/>
          <w:color w:val="auto"/>
          <w:sz w:val="24"/>
          <w:szCs w:val="24"/>
        </w:rPr>
        <w:t>消防监控人员总人数不得少于6人</w:t>
      </w:r>
      <w:r>
        <w:rPr>
          <w:rFonts w:hint="eastAsia" w:ascii="宋体" w:hAnsi="宋体" w:cs="仿宋_GB2312"/>
          <w:bCs/>
          <w:color w:val="auto"/>
          <w:sz w:val="24"/>
          <w:szCs w:val="24"/>
        </w:rPr>
        <w:t>，</w:t>
      </w:r>
      <w:r>
        <w:rPr>
          <w:rFonts w:hint="eastAsia" w:ascii="宋体" w:hAnsi="宋体" w:cs="仿宋_GB2312"/>
          <w:bCs/>
          <w:color w:val="auto"/>
          <w:sz w:val="24"/>
          <w:szCs w:val="24"/>
          <w:lang w:eastAsia="zh-CN"/>
        </w:rPr>
        <w:t>均需具备</w:t>
      </w:r>
      <w:r>
        <w:rPr>
          <w:rFonts w:hint="eastAsia" w:ascii="宋体" w:hAnsi="宋体" w:eastAsia="宋体" w:cs="仿宋_GB2312"/>
          <w:bCs/>
          <w:color w:val="auto"/>
          <w:sz w:val="24"/>
          <w:szCs w:val="24"/>
        </w:rPr>
        <w:t>《建（构）筑物消防员</w:t>
      </w:r>
      <w:r>
        <w:rPr>
          <w:rFonts w:hint="eastAsia" w:ascii="宋体" w:hAnsi="宋体" w:cs="仿宋_GB2312"/>
          <w:bCs/>
          <w:color w:val="auto"/>
          <w:sz w:val="24"/>
          <w:szCs w:val="24"/>
          <w:lang w:eastAsia="zh-CN"/>
        </w:rPr>
        <w:t>四级</w:t>
      </w:r>
      <w:r>
        <w:rPr>
          <w:rFonts w:hint="eastAsia" w:ascii="宋体" w:hAnsi="宋体" w:eastAsia="宋体" w:cs="仿宋_GB2312"/>
          <w:bCs/>
          <w:color w:val="auto"/>
          <w:sz w:val="24"/>
          <w:szCs w:val="24"/>
        </w:rPr>
        <w:t>证》</w:t>
      </w:r>
      <w:r>
        <w:rPr>
          <w:rFonts w:hint="eastAsia" w:ascii="宋体" w:hAnsi="宋体" w:cs="仿宋_GB2312"/>
          <w:bCs/>
          <w:color w:val="auto"/>
          <w:sz w:val="24"/>
          <w:szCs w:val="24"/>
          <w:lang w:eastAsia="zh-CN"/>
        </w:rPr>
        <w:t>，</w:t>
      </w:r>
      <w:r>
        <w:rPr>
          <w:rFonts w:hint="eastAsia" w:ascii="宋体" w:hAnsi="宋体" w:cs="仿宋_GB2312"/>
          <w:bCs/>
          <w:color w:val="auto"/>
          <w:sz w:val="24"/>
          <w:szCs w:val="24"/>
        </w:rPr>
        <w:t>保证</w:t>
      </w:r>
      <w:r>
        <w:rPr>
          <w:rFonts w:ascii="宋体" w:hAnsi="宋体" w:cs="仿宋_GB2312"/>
          <w:bCs/>
          <w:color w:val="auto"/>
          <w:sz w:val="24"/>
          <w:szCs w:val="24"/>
        </w:rPr>
        <w:t>24</w:t>
      </w:r>
      <w:r>
        <w:rPr>
          <w:rFonts w:hint="eastAsia" w:ascii="宋体" w:hAnsi="宋体" w:cs="仿宋_GB2312"/>
          <w:bCs/>
          <w:color w:val="auto"/>
          <w:sz w:val="24"/>
          <w:szCs w:val="24"/>
        </w:rPr>
        <w:t>小时双人双岗。具体班次由</w:t>
      </w:r>
      <w:r>
        <w:rPr>
          <w:rFonts w:hint="eastAsia" w:ascii="宋体" w:hAnsi="宋体" w:cs="仿宋_GB2312"/>
          <w:bCs/>
          <w:color w:val="auto"/>
          <w:sz w:val="24"/>
          <w:szCs w:val="24"/>
          <w:lang w:eastAsia="zh-CN"/>
        </w:rPr>
        <w:t>成交</w:t>
      </w:r>
      <w:r>
        <w:rPr>
          <w:rFonts w:hint="eastAsia" w:ascii="宋体" w:hAnsi="宋体" w:cs="仿宋_GB2312"/>
          <w:bCs/>
          <w:color w:val="auto"/>
          <w:sz w:val="24"/>
          <w:szCs w:val="24"/>
        </w:rPr>
        <w:t>人安排。消防监控人员性别全部为女性或全部为男性。</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3</w:t>
      </w:r>
      <w:r>
        <w:rPr>
          <w:rFonts w:hint="eastAsia" w:ascii="宋体" w:hAnsi="宋体" w:cs="仿宋_GB2312"/>
          <w:bCs/>
          <w:sz w:val="24"/>
          <w:szCs w:val="24"/>
        </w:rPr>
        <w:t>、中标人自负费用为消防监控人员配备上岗执勤时穿着统一样式的制服和佩带的消防监控标志以及必要的消防值班装备，包括但不限于手电筒等。</w:t>
      </w:r>
    </w:p>
    <w:p>
      <w:pPr>
        <w:tabs>
          <w:tab w:val="left" w:pos="540"/>
        </w:tabs>
        <w:spacing w:line="360" w:lineRule="auto"/>
        <w:ind w:firstLine="480" w:firstLineChars="200"/>
        <w:rPr>
          <w:rFonts w:ascii="宋体" w:hAnsi="宋体" w:cs="仿宋_GB2312"/>
          <w:bCs/>
          <w:sz w:val="24"/>
          <w:szCs w:val="24"/>
        </w:rPr>
      </w:pPr>
      <w:r>
        <w:rPr>
          <w:rFonts w:ascii="宋体" w:hAnsi="宋体" w:cs="仿宋_GB2312"/>
          <w:bCs/>
          <w:sz w:val="24"/>
          <w:szCs w:val="24"/>
        </w:rPr>
        <w:t>4</w:t>
      </w:r>
      <w:r>
        <w:rPr>
          <w:rFonts w:hint="eastAsia" w:ascii="宋体" w:hAnsi="宋体" w:cs="仿宋_GB2312"/>
          <w:bCs/>
          <w:sz w:val="24"/>
          <w:szCs w:val="24"/>
        </w:rPr>
        <w:t>、中标人消防值班人员因病事假原因而缺岗，中标人应当调度安排其他消防值班人员替代，以满足本合同约定的消防监控岗位设置需要。如招标人需要消防监控人员承担超出合同规定的服务项目，应经双方商定后实施，但中标人应优先满足招标人的要求。</w:t>
      </w:r>
    </w:p>
    <w:p>
      <w:pPr>
        <w:tabs>
          <w:tab w:val="left" w:pos="540"/>
        </w:tabs>
        <w:spacing w:line="360" w:lineRule="auto"/>
        <w:ind w:firstLine="480" w:firstLineChars="200"/>
        <w:rPr>
          <w:rFonts w:ascii="宋体" w:hAnsi="宋体" w:cs="仿宋_GB2312"/>
          <w:bCs/>
          <w:sz w:val="24"/>
          <w:szCs w:val="24"/>
        </w:rPr>
      </w:pPr>
      <w:r>
        <w:rPr>
          <w:rFonts w:ascii="宋体" w:hAnsi="宋体" w:cs="仿宋_GB2312"/>
          <w:bCs/>
          <w:sz w:val="24"/>
          <w:szCs w:val="24"/>
        </w:rPr>
        <w:t>5</w:t>
      </w:r>
      <w:r>
        <w:rPr>
          <w:rFonts w:hint="eastAsia" w:ascii="宋体" w:hAnsi="宋体" w:cs="仿宋_GB2312"/>
          <w:bCs/>
          <w:sz w:val="24"/>
          <w:szCs w:val="24"/>
        </w:rPr>
        <w:t>、中标人在正式入驻前提前三天到招标单位办好交接手续。</w:t>
      </w:r>
    </w:p>
    <w:p>
      <w:pPr>
        <w:spacing w:line="360" w:lineRule="auto"/>
        <w:ind w:firstLine="482" w:firstLineChars="200"/>
        <w:rPr>
          <w:rFonts w:ascii="宋体" w:hAnsi="宋体" w:cs="仿宋_GB2312"/>
          <w:b/>
          <w:sz w:val="24"/>
          <w:szCs w:val="24"/>
        </w:rPr>
      </w:pPr>
      <w:r>
        <w:rPr>
          <w:rFonts w:hint="eastAsia" w:ascii="宋体" w:hAnsi="宋体" w:cs="仿宋_GB2312"/>
          <w:b/>
          <w:sz w:val="24"/>
          <w:szCs w:val="24"/>
        </w:rPr>
        <w:t>三、消控室管理制度</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1</w:t>
      </w:r>
      <w:r>
        <w:rPr>
          <w:rFonts w:hint="eastAsia" w:ascii="宋体" w:hAnsi="宋体" w:cs="仿宋_GB2312"/>
          <w:bCs/>
          <w:sz w:val="24"/>
          <w:szCs w:val="24"/>
        </w:rPr>
        <w:t>、消防控制室工作人员应严格遵守消防控制室的各项安全操作规程和各项消防安全管理制度；</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2</w:t>
      </w:r>
      <w:r>
        <w:rPr>
          <w:rFonts w:hint="eastAsia" w:ascii="宋体" w:hAnsi="宋体" w:cs="仿宋_GB2312"/>
          <w:bCs/>
          <w:sz w:val="24"/>
          <w:szCs w:val="24"/>
        </w:rPr>
        <w:t>、消防控制室实行</w:t>
      </w:r>
      <w:r>
        <w:rPr>
          <w:rFonts w:ascii="宋体" w:hAnsi="宋体" w:cs="仿宋_GB2312"/>
          <w:bCs/>
          <w:sz w:val="24"/>
          <w:szCs w:val="24"/>
        </w:rPr>
        <w:t>24</w:t>
      </w:r>
      <w:r>
        <w:rPr>
          <w:rFonts w:hint="eastAsia" w:ascii="宋体" w:hAnsi="宋体" w:cs="仿宋_GB2312"/>
          <w:bCs/>
          <w:sz w:val="24"/>
          <w:szCs w:val="24"/>
        </w:rPr>
        <w:t>小时值班制度，消防控制室的主管部门应按月制定工作人员值班表；</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3</w:t>
      </w:r>
      <w:r>
        <w:rPr>
          <w:rFonts w:hint="eastAsia" w:ascii="宋体" w:hAnsi="宋体" w:cs="仿宋_GB2312"/>
          <w:bCs/>
          <w:sz w:val="24"/>
          <w:szCs w:val="24"/>
        </w:rPr>
        <w:t>、消防控制室自动消防系统的操作人员应具备高中以上文化程度和良好的身体素质，热爱本职工作，责任心强，具有一定相关专业知识，并经过省级公安消防部门培训考试合格，取得《建（构）筑物消防员证》</w:t>
      </w:r>
      <w:r>
        <w:rPr>
          <w:rFonts w:ascii="宋体" w:hAnsi="宋体" w:cs="仿宋_GB2312"/>
          <w:bCs/>
          <w:sz w:val="24"/>
          <w:szCs w:val="24"/>
        </w:rPr>
        <w:t>,</w:t>
      </w:r>
      <w:r>
        <w:rPr>
          <w:rFonts w:hint="eastAsia" w:ascii="宋体" w:hAnsi="宋体" w:cs="仿宋_GB2312"/>
          <w:bCs/>
          <w:sz w:val="24"/>
          <w:szCs w:val="24"/>
        </w:rPr>
        <w:t>持证上岗，严禁无证上岗。</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4</w:t>
      </w:r>
      <w:r>
        <w:rPr>
          <w:rFonts w:hint="eastAsia" w:ascii="宋体" w:hAnsi="宋体" w:cs="仿宋_GB2312"/>
          <w:bCs/>
          <w:sz w:val="24"/>
          <w:szCs w:val="24"/>
        </w:rPr>
        <w:t>、消防控制室工作人员应提前</w:t>
      </w:r>
      <w:r>
        <w:rPr>
          <w:rFonts w:ascii="宋体" w:hAnsi="宋体" w:cs="仿宋_GB2312"/>
          <w:bCs/>
          <w:sz w:val="24"/>
          <w:szCs w:val="24"/>
        </w:rPr>
        <w:t>10</w:t>
      </w:r>
      <w:r>
        <w:rPr>
          <w:rFonts w:hint="eastAsia" w:ascii="宋体" w:hAnsi="宋体" w:cs="仿宋_GB2312"/>
          <w:bCs/>
          <w:sz w:val="24"/>
          <w:szCs w:val="24"/>
        </w:rPr>
        <w:t>分钟上岗，并做好交接班工作，接班人员未到岗前交班人员不得擅自离岗；</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5</w:t>
      </w:r>
      <w:r>
        <w:rPr>
          <w:rFonts w:hint="eastAsia" w:ascii="宋体" w:hAnsi="宋体" w:cs="仿宋_GB2312"/>
          <w:bCs/>
          <w:sz w:val="24"/>
          <w:szCs w:val="24"/>
        </w:rPr>
        <w:t>、消防控制室工作人员要按时上岗，并坚守岗位，尽职尽责，不得脱岗、替岗、睡岗，不得聊天、打私人电话、在控制室会客。严禁值班前饮酒或在值班时进行娱乐活动，因确有特殊情况不能到岗的，应提前向单位主管领导请假，经批准后，由同等职务的人员代替值班；</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6</w:t>
      </w:r>
      <w:r>
        <w:rPr>
          <w:rFonts w:hint="eastAsia" w:ascii="宋体" w:hAnsi="宋体" w:cs="仿宋_GB2312"/>
          <w:bCs/>
          <w:sz w:val="24"/>
          <w:szCs w:val="24"/>
        </w:rPr>
        <w:t>、应在消防控制室的入口处设置明显的标志；控制室内应设置显示重点部位、疏散通道及消防设备所有位置的平面图或模拟图，制定火灾发生后消防设施的操作规程；</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7</w:t>
      </w:r>
      <w:r>
        <w:rPr>
          <w:rFonts w:hint="eastAsia" w:ascii="宋体" w:hAnsi="宋体" w:cs="仿宋_GB2312"/>
          <w:bCs/>
          <w:sz w:val="24"/>
          <w:szCs w:val="24"/>
        </w:rPr>
        <w:t>、消防控制室应设置一部外线电话及火灾事故应急照明、灭火器等消防器材；</w:t>
      </w:r>
      <w:r>
        <w:rPr>
          <w:rFonts w:ascii="宋体" w:hAnsi="宋体" w:cs="仿宋_GB2312"/>
          <w:bCs/>
          <w:sz w:val="24"/>
          <w:szCs w:val="24"/>
        </w:rPr>
        <w:t> </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8</w:t>
      </w:r>
      <w:r>
        <w:rPr>
          <w:rFonts w:hint="eastAsia" w:ascii="宋体" w:hAnsi="宋体" w:cs="仿宋_GB2312"/>
          <w:bCs/>
          <w:sz w:val="24"/>
          <w:szCs w:val="24"/>
        </w:rPr>
        <w:t>、消防控制室工作人员要爱护消防控制室的设施，</w:t>
      </w:r>
    </w:p>
    <w:p>
      <w:pPr>
        <w:tabs>
          <w:tab w:val="left" w:pos="540"/>
          <w:tab w:val="left" w:pos="734"/>
        </w:tabs>
        <w:spacing w:line="360" w:lineRule="auto"/>
        <w:ind w:firstLine="480" w:firstLineChars="200"/>
        <w:rPr>
          <w:rFonts w:ascii="宋体" w:hAnsi="宋体" w:cs="仿宋_GB2312"/>
          <w:bCs/>
          <w:sz w:val="24"/>
          <w:szCs w:val="24"/>
        </w:rPr>
      </w:pPr>
      <w:r>
        <w:rPr>
          <w:rFonts w:hint="eastAsia" w:ascii="宋体" w:hAnsi="宋体" w:cs="仿宋_GB2312"/>
          <w:bCs/>
          <w:sz w:val="24"/>
          <w:szCs w:val="24"/>
        </w:rPr>
        <w:t>保持控制室内的卫生；对建筑消防设施要定期检查、测试和保养，保证消防系统全时制、全方位、全功能地安全运转及其设备功能作用的充分发挥。</w:t>
      </w:r>
      <w:r>
        <w:rPr>
          <w:rFonts w:ascii="宋体" w:hAnsi="宋体" w:cs="仿宋_GB2312"/>
          <w:bCs/>
          <w:sz w:val="24"/>
          <w:szCs w:val="24"/>
        </w:rPr>
        <w:t> </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9</w:t>
      </w:r>
      <w:r>
        <w:rPr>
          <w:rFonts w:hint="eastAsia" w:ascii="宋体" w:hAnsi="宋体" w:cs="仿宋_GB2312"/>
          <w:bCs/>
          <w:sz w:val="24"/>
          <w:szCs w:val="24"/>
        </w:rPr>
        <w:t>、严禁无关人员进入消防控制室，随意触动设备；</w:t>
      </w:r>
      <w:r>
        <w:rPr>
          <w:rFonts w:ascii="宋体" w:hAnsi="宋体" w:cs="仿宋_GB2312"/>
          <w:bCs/>
          <w:sz w:val="24"/>
          <w:szCs w:val="24"/>
        </w:rPr>
        <w:t> </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10</w:t>
      </w:r>
      <w:r>
        <w:rPr>
          <w:rFonts w:hint="eastAsia" w:ascii="宋体" w:hAnsi="宋体" w:cs="仿宋_GB2312"/>
          <w:bCs/>
          <w:sz w:val="24"/>
          <w:szCs w:val="24"/>
        </w:rPr>
        <w:t>、消防控制室内严禁存放易燃易爆危险物品和堆放与设备运行无关的杂物；</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11</w:t>
      </w:r>
      <w:r>
        <w:rPr>
          <w:rFonts w:hint="eastAsia" w:ascii="宋体" w:hAnsi="宋体" w:cs="仿宋_GB2312"/>
          <w:bCs/>
          <w:sz w:val="24"/>
          <w:szCs w:val="24"/>
        </w:rPr>
        <w:t>、消防控制室内严禁吸烟或动用明火；</w:t>
      </w:r>
    </w:p>
    <w:p>
      <w:pPr>
        <w:spacing w:line="360" w:lineRule="auto"/>
        <w:ind w:firstLine="482" w:firstLineChars="200"/>
        <w:rPr>
          <w:rFonts w:ascii="宋体" w:hAnsi="宋体" w:cs="仿宋_GB2312"/>
          <w:b/>
          <w:sz w:val="24"/>
          <w:szCs w:val="24"/>
        </w:rPr>
      </w:pPr>
      <w:r>
        <w:rPr>
          <w:rFonts w:hint="eastAsia" w:ascii="宋体" w:hAnsi="宋体" w:cs="仿宋_GB2312"/>
          <w:b/>
          <w:sz w:val="24"/>
          <w:szCs w:val="24"/>
        </w:rPr>
        <w:t>四、消防控制室值班人员岗位职责</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1</w:t>
      </w:r>
      <w:r>
        <w:rPr>
          <w:rFonts w:hint="eastAsia" w:ascii="宋体" w:hAnsi="宋体" w:cs="仿宋_GB2312"/>
          <w:bCs/>
          <w:sz w:val="24"/>
          <w:szCs w:val="24"/>
        </w:rPr>
        <w:t>、消防控制室的值班操作人员能熟练操作自动消防设施控制装置并持证上岗。对各种消防控制设备进行严密的监视和运用，认真履行岗位操作责任制，不得擅离职守，做好检查、操作等工作。</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2</w:t>
      </w:r>
      <w:r>
        <w:rPr>
          <w:rFonts w:hint="eastAsia" w:ascii="宋体" w:hAnsi="宋体" w:cs="仿宋_GB2312"/>
          <w:bCs/>
          <w:sz w:val="24"/>
          <w:szCs w:val="24"/>
        </w:rPr>
        <w:t>、熟悉本系统所采用消防设施系统的基本原理、功能熟练掌握操作技术，做好交接班工作，认真填写值班记录，系统运行登记表和控制器日检登记表。</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3</w:t>
      </w:r>
      <w:r>
        <w:rPr>
          <w:rFonts w:hint="eastAsia" w:ascii="宋体" w:hAnsi="宋体" w:cs="仿宋_GB2312"/>
          <w:bCs/>
          <w:sz w:val="24"/>
          <w:szCs w:val="24"/>
        </w:rPr>
        <w:t>、对消防控制室设备及通讯器材等要进行经常性的检查，定期作好系统功能实验，协助技术人员做好修理，维护工作，不得擅自拆除、挪用或停用，保证设备正常运行。</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4</w:t>
      </w:r>
      <w:r>
        <w:rPr>
          <w:rFonts w:hint="eastAsia" w:ascii="宋体" w:hAnsi="宋体" w:cs="仿宋_GB2312"/>
          <w:bCs/>
          <w:sz w:val="24"/>
          <w:szCs w:val="24"/>
        </w:rPr>
        <w:t>、经常向单位负责人和保卫部门报告建筑消防设施的运行情况，协助有关领导做好防火、灭火工作。</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5</w:t>
      </w:r>
      <w:r>
        <w:rPr>
          <w:rFonts w:hint="eastAsia" w:ascii="宋体" w:hAnsi="宋体" w:cs="仿宋_GB2312"/>
          <w:bCs/>
          <w:sz w:val="24"/>
          <w:szCs w:val="24"/>
        </w:rPr>
        <w:t>、确认发生火灾后，要立即直拨</w:t>
      </w:r>
      <w:r>
        <w:rPr>
          <w:rFonts w:ascii="宋体" w:hAnsi="宋体" w:cs="仿宋_GB2312"/>
          <w:bCs/>
          <w:sz w:val="24"/>
          <w:szCs w:val="24"/>
        </w:rPr>
        <w:t>119</w:t>
      </w:r>
      <w:r>
        <w:rPr>
          <w:rFonts w:hint="eastAsia" w:ascii="宋体" w:hAnsi="宋体" w:cs="仿宋_GB2312"/>
          <w:bCs/>
          <w:sz w:val="24"/>
          <w:szCs w:val="24"/>
        </w:rPr>
        <w:t>报警，不得迟报和不报。并及时、准确启动有关消防设备，正确有效地组织扑救及人员疏散，给领导组织扑救火灾决策当好参谋。</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6</w:t>
      </w:r>
      <w:r>
        <w:rPr>
          <w:rFonts w:hint="eastAsia" w:ascii="宋体" w:hAnsi="宋体" w:cs="仿宋_GB2312"/>
          <w:bCs/>
          <w:sz w:val="24"/>
          <w:szCs w:val="24"/>
        </w:rPr>
        <w:t>、要积极宣传贯彻消防法规，遵守防火安全管理制度以高度的责任感去完成各项技术工作和日常管理工作。</w:t>
      </w:r>
    </w:p>
    <w:p>
      <w:pPr>
        <w:tabs>
          <w:tab w:val="left" w:pos="540"/>
          <w:tab w:val="left" w:pos="734"/>
        </w:tabs>
        <w:spacing w:line="360" w:lineRule="auto"/>
        <w:ind w:firstLine="480" w:firstLineChars="200"/>
        <w:rPr>
          <w:rFonts w:ascii="宋体" w:hAnsi="宋体" w:cs="宋体"/>
          <w:sz w:val="32"/>
        </w:rPr>
      </w:pPr>
      <w:r>
        <w:rPr>
          <w:rFonts w:ascii="宋体" w:hAnsi="宋体" w:cs="仿宋_GB2312"/>
          <w:bCs/>
          <w:sz w:val="24"/>
          <w:szCs w:val="24"/>
        </w:rPr>
        <w:t>7</w:t>
      </w:r>
      <w:r>
        <w:rPr>
          <w:rFonts w:hint="eastAsia" w:ascii="宋体" w:hAnsi="宋体" w:cs="仿宋_GB2312"/>
          <w:bCs/>
          <w:sz w:val="24"/>
          <w:szCs w:val="24"/>
        </w:rPr>
        <w:t>、完成消防部门和上级领导布置的工作任务，积极参加消防专业培训，自学接受消防部门的检查。</w:t>
      </w:r>
    </w:p>
    <w:p>
      <w:pPr>
        <w:autoSpaceDE w:val="0"/>
        <w:autoSpaceDN w:val="0"/>
        <w:adjustRightInd w:val="0"/>
        <w:spacing w:line="360" w:lineRule="auto"/>
        <w:ind w:firstLine="482" w:firstLineChars="200"/>
        <w:outlineLvl w:val="2"/>
        <w:rPr>
          <w:rFonts w:ascii="宋体" w:hAnsi="宋体" w:cs="宋体"/>
          <w:b/>
          <w:sz w:val="24"/>
          <w:szCs w:val="24"/>
        </w:rPr>
      </w:pPr>
      <w:r>
        <w:rPr>
          <w:rFonts w:hint="eastAsia" w:ascii="宋体" w:hAnsi="宋体" w:cs="宋体"/>
          <w:b/>
          <w:sz w:val="24"/>
          <w:szCs w:val="24"/>
        </w:rPr>
        <w:t>五、采购人的权利和责任</w:t>
      </w:r>
      <w:bookmarkEnd w:id="45"/>
    </w:p>
    <w:p>
      <w:pPr>
        <w:spacing w:line="360" w:lineRule="auto"/>
        <w:ind w:firstLine="480" w:firstLineChars="200"/>
        <w:jc w:val="left"/>
        <w:rPr>
          <w:rFonts w:ascii="宋体" w:hAnsi="宋体" w:cs="宋体"/>
          <w:sz w:val="24"/>
          <w:szCs w:val="24"/>
        </w:rPr>
      </w:pPr>
      <w:r>
        <w:rPr>
          <w:rFonts w:hint="eastAsia" w:ascii="宋体" w:hAnsi="宋体" w:cs="宋体"/>
          <w:sz w:val="24"/>
          <w:szCs w:val="24"/>
        </w:rPr>
        <w:t>1.采购人积极教育本单位人员尊重、配合和支持乙方服务人员工作。</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2.采购人应按本合同考核标准、付款方式中的规定向成交人支付服务费。</w:t>
      </w:r>
    </w:p>
    <w:p>
      <w:pPr>
        <w:spacing w:line="360" w:lineRule="auto"/>
        <w:ind w:firstLine="482" w:firstLineChars="200"/>
        <w:outlineLvl w:val="2"/>
        <w:rPr>
          <w:rFonts w:ascii="宋体" w:hAnsi="宋体" w:cs="宋体"/>
          <w:b/>
          <w:sz w:val="24"/>
          <w:szCs w:val="24"/>
        </w:rPr>
      </w:pPr>
      <w:bookmarkStart w:id="46" w:name="_Toc19439"/>
      <w:r>
        <w:rPr>
          <w:rFonts w:hint="eastAsia" w:ascii="宋体" w:hAnsi="宋体" w:cs="宋体"/>
          <w:b/>
          <w:sz w:val="24"/>
          <w:szCs w:val="24"/>
        </w:rPr>
        <w:t>六、成交人的权利和责任</w:t>
      </w:r>
      <w:bookmarkEnd w:id="46"/>
    </w:p>
    <w:p>
      <w:pPr>
        <w:spacing w:line="360" w:lineRule="auto"/>
        <w:ind w:firstLine="480" w:firstLineChars="200"/>
        <w:jc w:val="left"/>
        <w:rPr>
          <w:rFonts w:ascii="宋体" w:hAnsi="宋体" w:cs="宋体"/>
          <w:sz w:val="24"/>
          <w:szCs w:val="24"/>
        </w:rPr>
      </w:pPr>
      <w:r>
        <w:rPr>
          <w:rFonts w:hint="eastAsia" w:ascii="宋体" w:hAnsi="宋体" w:cs="宋体"/>
          <w:sz w:val="24"/>
          <w:szCs w:val="24"/>
        </w:rPr>
        <w:t>1．成交人须按照采购人的要求，定期对托管服务范围内的业务向采购人进行汇报。</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2.成交人需要调整和更换服务人员时，须向采购人提出书面申请，得到采购人负责人的同意后，方可调整或更换。但成交人接到采购人相关问题提出更换服务人员的要求后的次日，须无条件地及时更换服务人员。</w:t>
      </w:r>
    </w:p>
    <w:p>
      <w:pPr>
        <w:spacing w:line="360" w:lineRule="auto"/>
        <w:ind w:firstLine="480" w:firstLineChars="200"/>
        <w:rPr>
          <w:rFonts w:ascii="宋体" w:hAnsi="宋体" w:cs="宋体"/>
          <w:sz w:val="24"/>
          <w:szCs w:val="24"/>
        </w:rPr>
      </w:pPr>
      <w:r>
        <w:rPr>
          <w:rFonts w:hint="eastAsia" w:ascii="宋体" w:hAnsi="宋体" w:cs="宋体"/>
          <w:sz w:val="24"/>
          <w:szCs w:val="24"/>
        </w:rPr>
        <w:t>3.成交人服务人员着装应整洁，工作服装由成交人自行提供。</w:t>
      </w:r>
    </w:p>
    <w:p>
      <w:pPr>
        <w:spacing w:line="360" w:lineRule="auto"/>
        <w:ind w:firstLine="480" w:firstLineChars="200"/>
        <w:rPr>
          <w:rFonts w:ascii="宋体" w:hAnsi="宋体" w:cs="宋体"/>
          <w:sz w:val="24"/>
          <w:szCs w:val="24"/>
        </w:rPr>
      </w:pPr>
      <w:r>
        <w:rPr>
          <w:rFonts w:hint="eastAsia" w:ascii="宋体" w:hAnsi="宋体" w:cs="宋体"/>
          <w:sz w:val="24"/>
          <w:szCs w:val="24"/>
        </w:rPr>
        <w:t>4.成交人应加强对服务人员的教育培训、监督和管理，确保服务的优质高效。</w:t>
      </w:r>
    </w:p>
    <w:p>
      <w:pPr>
        <w:spacing w:line="360" w:lineRule="auto"/>
        <w:ind w:firstLine="480" w:firstLineChars="200"/>
        <w:rPr>
          <w:rFonts w:ascii="宋体" w:hAnsi="宋体" w:cs="宋体"/>
          <w:sz w:val="24"/>
          <w:szCs w:val="24"/>
        </w:rPr>
      </w:pPr>
      <w:r>
        <w:rPr>
          <w:rFonts w:hint="eastAsia" w:ascii="宋体" w:hAnsi="宋体" w:cs="宋体"/>
          <w:sz w:val="24"/>
          <w:szCs w:val="24"/>
        </w:rPr>
        <w:t>5.成交人服务人员在工作期间，应注意现场周围环境的安全因素，必须严格遵守甲方的各项规章制度和各项安全管理规定。</w:t>
      </w:r>
    </w:p>
    <w:p>
      <w:pPr>
        <w:spacing w:line="360" w:lineRule="auto"/>
        <w:ind w:firstLine="480" w:firstLineChars="200"/>
        <w:rPr>
          <w:rFonts w:ascii="宋体" w:hAnsi="宋体" w:cs="宋体"/>
          <w:sz w:val="24"/>
          <w:szCs w:val="24"/>
        </w:rPr>
      </w:pPr>
      <w:r>
        <w:rPr>
          <w:rFonts w:hint="eastAsia" w:ascii="宋体" w:hAnsi="宋体" w:cs="宋体"/>
          <w:sz w:val="24"/>
          <w:szCs w:val="24"/>
        </w:rPr>
        <w:t>6.如因成交人服务人员操作不当或服务人员不尽责任等成交人原因导致采购人设施损坏、火灾、人员伤亡等，乙方应承担全部赔偿责任，采购人不承担任何责任。</w:t>
      </w:r>
    </w:p>
    <w:p>
      <w:pPr>
        <w:spacing w:line="360" w:lineRule="auto"/>
        <w:ind w:firstLine="480" w:firstLineChars="200"/>
        <w:rPr>
          <w:rFonts w:ascii="宋体" w:hAnsi="宋体" w:cs="宋体"/>
          <w:sz w:val="24"/>
          <w:szCs w:val="24"/>
        </w:rPr>
      </w:pPr>
      <w:r>
        <w:rPr>
          <w:rFonts w:hint="eastAsia" w:ascii="宋体" w:hAnsi="宋体" w:cs="宋体"/>
          <w:sz w:val="24"/>
          <w:szCs w:val="24"/>
        </w:rPr>
        <w:t>7.如发生消防设施损坏、火灾、人员伤亡事故或故障时（以下简称“事故”），无论该事故是否是因成交人服务人员在维修时操作不当或服务人员不尽责任所导致的，成交人及成交人服务人员应立即采取事故处理对应措施，并立即将有关情况报告甲方负责人。在事故处理完毕后，应向采购人提交包括事故原因、事故处理对应措施及今后的防止措施等内容的事故报告书。</w:t>
      </w:r>
    </w:p>
    <w:p>
      <w:pPr>
        <w:spacing w:line="360" w:lineRule="auto"/>
        <w:ind w:firstLine="480" w:firstLineChars="200"/>
        <w:rPr>
          <w:rFonts w:ascii="宋体" w:hAnsi="宋体" w:cs="宋体"/>
          <w:sz w:val="24"/>
          <w:szCs w:val="24"/>
        </w:rPr>
      </w:pPr>
      <w:r>
        <w:rPr>
          <w:rFonts w:hint="eastAsia" w:ascii="宋体" w:hAnsi="宋体" w:cs="宋体"/>
          <w:sz w:val="24"/>
          <w:szCs w:val="24"/>
        </w:rPr>
        <w:t>8.合同期限内，采购人所提供的相关文件资料，成交人及成交人服务人员不得复制，不得交给第三者查阅，亦不得将甲方所提供的相关文件资料中的任何信息向第三者披露、泄露或提供。成交人须在合同终止后，将相关文件资料返还给甲方，并继续承担不得将甲方所提供的相关文件资料中的任何信息向第三者披露、泄露或提供的保密义务。</w:t>
      </w:r>
    </w:p>
    <w:p>
      <w:pPr>
        <w:pStyle w:val="2"/>
        <w:spacing w:line="360" w:lineRule="auto"/>
        <w:ind w:firstLine="480"/>
        <w:rPr>
          <w:rFonts w:ascii="宋体" w:hAnsi="宋体" w:cs="宋体"/>
          <w:sz w:val="24"/>
          <w:szCs w:val="24"/>
        </w:rPr>
      </w:pPr>
      <w:r>
        <w:rPr>
          <w:rFonts w:hint="eastAsia" w:ascii="宋体" w:hAnsi="宋体" w:cs="宋体"/>
          <w:sz w:val="24"/>
          <w:szCs w:val="24"/>
          <w:lang w:val="en-US" w:eastAsia="zh-CN"/>
        </w:rPr>
        <w:t>9.按照采购人相关管理规定，按要求完成维修的接单、维修、记录、值班、定期巡视等任务，保证优质服务。</w:t>
      </w:r>
    </w:p>
    <w:p>
      <w:pPr>
        <w:snapToGrid w:val="0"/>
        <w:spacing w:line="360" w:lineRule="auto"/>
        <w:ind w:firstLine="482" w:firstLineChars="200"/>
        <w:rPr>
          <w:rFonts w:hint="eastAsia" w:ascii="宋体" w:hAnsi="宋体" w:eastAsia="宋体" w:cs="宋体"/>
          <w:color w:val="FF0000"/>
          <w:sz w:val="24"/>
          <w:szCs w:val="24"/>
          <w:u w:val="single"/>
          <w:lang w:val="en-US" w:eastAsia="zh-CN"/>
        </w:rPr>
      </w:pPr>
      <w:bookmarkStart w:id="47" w:name="_Toc9417"/>
      <w:bookmarkStart w:id="48" w:name="_Toc18910"/>
      <w:r>
        <w:rPr>
          <w:rFonts w:hint="eastAsia" w:ascii="宋体" w:hAnsi="宋体" w:cs="宋体"/>
          <w:b/>
          <w:kern w:val="0"/>
          <w:sz w:val="24"/>
          <w:szCs w:val="24"/>
        </w:rPr>
        <w:t>七、服务期限：</w:t>
      </w:r>
      <w:bookmarkEnd w:id="47"/>
      <w:r>
        <w:rPr>
          <w:rFonts w:hint="eastAsia" w:ascii="宋体" w:hAnsi="宋体" w:cs="宋体"/>
          <w:sz w:val="24"/>
          <w:szCs w:val="24"/>
        </w:rPr>
        <w:t>本项目合同服务期暂定三年，（预计自2023年10月至2026年 9月）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w:t>
      </w:r>
      <w:r>
        <w:rPr>
          <w:rFonts w:hint="eastAsia" w:ascii="宋体" w:hAnsi="宋体" w:cs="宋体"/>
          <w:sz w:val="24"/>
        </w:rPr>
        <w:t>分</w:t>
      </w:r>
      <w:r>
        <w:rPr>
          <w:rFonts w:hint="eastAsia" w:ascii="宋体" w:hAnsi="宋体" w:cs="宋体"/>
          <w:sz w:val="24"/>
          <w:szCs w:val="24"/>
        </w:rPr>
        <w:t>，则采购人不再与成交供应商续签合同。</w:t>
      </w:r>
    </w:p>
    <w:p>
      <w:pPr>
        <w:snapToGrid w:val="0"/>
        <w:spacing w:line="360" w:lineRule="auto"/>
        <w:ind w:firstLine="480" w:firstLineChars="200"/>
        <w:rPr>
          <w:rFonts w:ascii="宋体" w:hAnsi="宋体" w:cs="宋体"/>
          <w:sz w:val="24"/>
          <w:szCs w:val="24"/>
          <w:u w:val="single"/>
        </w:rPr>
      </w:pPr>
    </w:p>
    <w:bookmarkEnd w:id="48"/>
    <w:p>
      <w:pPr>
        <w:spacing w:line="460" w:lineRule="exact"/>
        <w:rPr>
          <w:rFonts w:ascii="宋体" w:hAnsi="宋体"/>
          <w:b/>
          <w:bCs/>
          <w:sz w:val="24"/>
          <w:szCs w:val="24"/>
        </w:rPr>
      </w:pPr>
    </w:p>
    <w:p>
      <w:pPr>
        <w:spacing w:line="460" w:lineRule="exact"/>
        <w:rPr>
          <w:rFonts w:ascii="宋体" w:hAnsi="宋体"/>
          <w:b/>
          <w:bCs/>
          <w:sz w:val="24"/>
          <w:szCs w:val="24"/>
        </w:rPr>
      </w:pPr>
    </w:p>
    <w:tbl>
      <w:tblPr>
        <w:tblStyle w:val="51"/>
        <w:tblpPr w:leftFromText="180" w:rightFromText="180" w:vertAnchor="text" w:horzAnchor="page" w:tblpX="1611" w:tblpY="-9775"/>
        <w:tblOverlap w:val="never"/>
        <w:tblW w:w="9180" w:type="dxa"/>
        <w:tblInd w:w="0" w:type="dxa"/>
        <w:tblLayout w:type="fixed"/>
        <w:tblCellMar>
          <w:top w:w="15" w:type="dxa"/>
          <w:left w:w="15" w:type="dxa"/>
          <w:bottom w:w="15" w:type="dxa"/>
          <w:right w:w="15" w:type="dxa"/>
        </w:tblCellMar>
      </w:tblPr>
      <w:tblGrid>
        <w:gridCol w:w="496"/>
        <w:gridCol w:w="5668"/>
        <w:gridCol w:w="661"/>
        <w:gridCol w:w="539"/>
        <w:gridCol w:w="974"/>
        <w:gridCol w:w="842"/>
      </w:tblGrid>
      <w:tr>
        <w:tblPrEx>
          <w:tblCellMar>
            <w:top w:w="15" w:type="dxa"/>
            <w:left w:w="15" w:type="dxa"/>
            <w:bottom w:w="15" w:type="dxa"/>
            <w:right w:w="15" w:type="dxa"/>
          </w:tblCellMar>
        </w:tblPrEx>
        <w:trPr>
          <w:trHeight w:val="1769" w:hRule="atLeast"/>
        </w:trPr>
        <w:tc>
          <w:tcPr>
            <w:tcW w:w="9180" w:type="dxa"/>
            <w:gridSpan w:val="6"/>
            <w:noWrap/>
            <w:vAlign w:val="bottom"/>
          </w:tcPr>
          <w:p>
            <w:pPr>
              <w:widowControl/>
              <w:textAlignment w:val="bottom"/>
              <w:rPr>
                <w:rFonts w:ascii="宋体" w:hAnsi="宋体" w:cs="宋体"/>
                <w:b/>
                <w:color w:val="000000"/>
                <w:kern w:val="0"/>
                <w:sz w:val="28"/>
                <w:szCs w:val="28"/>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考核标准：</w:t>
            </w:r>
          </w:p>
          <w:p>
            <w:pPr>
              <w:widowControl/>
              <w:jc w:val="center"/>
              <w:textAlignment w:val="bottom"/>
              <w:rPr>
                <w:rFonts w:ascii="宋体" w:hAnsi="宋体" w:cs="宋体"/>
                <w:b/>
                <w:color w:val="000000"/>
                <w:kern w:val="0"/>
                <w:sz w:val="28"/>
                <w:szCs w:val="28"/>
              </w:rPr>
            </w:pPr>
          </w:p>
          <w:p>
            <w:pPr>
              <w:widowControl/>
              <w:jc w:val="center"/>
              <w:textAlignment w:val="bottom"/>
              <w:rPr>
                <w:rFonts w:ascii="宋体" w:hAnsi="宋体" w:cs="宋体"/>
                <w:b/>
                <w:color w:val="000000"/>
                <w:sz w:val="28"/>
                <w:szCs w:val="28"/>
              </w:rPr>
            </w:pPr>
            <w:r>
              <w:rPr>
                <w:rFonts w:hint="eastAsia" w:ascii="宋体" w:hAnsi="宋体" w:cs="宋体"/>
                <w:b/>
                <w:color w:val="000000"/>
                <w:sz w:val="28"/>
                <w:szCs w:val="28"/>
                <w:lang w:eastAsia="zh-CN"/>
              </w:rPr>
              <w:t>南通市妇幼保健院消防监控室值班人员服务项目</w:t>
            </w:r>
            <w:r>
              <w:rPr>
                <w:rFonts w:hint="eastAsia" w:ascii="宋体" w:hAnsi="宋体" w:cs="宋体"/>
                <w:b/>
                <w:color w:val="000000"/>
                <w:sz w:val="28"/>
                <w:szCs w:val="28"/>
              </w:rPr>
              <w:t>考核表</w:t>
            </w:r>
          </w:p>
        </w:tc>
      </w:tr>
      <w:tr>
        <w:tblPrEx>
          <w:tblCellMar>
            <w:top w:w="15" w:type="dxa"/>
            <w:left w:w="15" w:type="dxa"/>
            <w:bottom w:w="15" w:type="dxa"/>
            <w:right w:w="15" w:type="dxa"/>
          </w:tblCellMar>
        </w:tblPrEx>
        <w:trPr>
          <w:trHeight w:val="409" w:hRule="atLeast"/>
        </w:trPr>
        <w:tc>
          <w:tcPr>
            <w:tcW w:w="496" w:type="dxa"/>
            <w:noWrap/>
            <w:vAlign w:val="bottom"/>
          </w:tcPr>
          <w:p>
            <w:pPr>
              <w:jc w:val="center"/>
              <w:rPr>
                <w:rFonts w:ascii="宋体" w:hAnsi="宋体" w:cs="宋体"/>
                <w:b/>
                <w:color w:val="000000"/>
                <w:sz w:val="18"/>
                <w:szCs w:val="18"/>
              </w:rPr>
            </w:pPr>
          </w:p>
        </w:tc>
        <w:tc>
          <w:tcPr>
            <w:tcW w:w="5668" w:type="dxa"/>
            <w:noWrap/>
            <w:vAlign w:val="bottom"/>
          </w:tcPr>
          <w:p>
            <w:pPr>
              <w:jc w:val="center"/>
              <w:rPr>
                <w:rFonts w:ascii="宋体" w:hAnsi="宋体" w:cs="宋体"/>
                <w:color w:val="000000"/>
                <w:sz w:val="18"/>
                <w:szCs w:val="18"/>
              </w:rPr>
            </w:pPr>
          </w:p>
        </w:tc>
        <w:tc>
          <w:tcPr>
            <w:tcW w:w="661" w:type="dxa"/>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时间：</w:t>
            </w:r>
          </w:p>
        </w:tc>
        <w:tc>
          <w:tcPr>
            <w:tcW w:w="539" w:type="dxa"/>
            <w:noWrap/>
            <w:vAlign w:val="bottom"/>
          </w:tcPr>
          <w:p>
            <w:pPr>
              <w:jc w:val="center"/>
              <w:rPr>
                <w:rFonts w:ascii="宋体" w:hAnsi="宋体" w:cs="宋体"/>
                <w:color w:val="000000"/>
                <w:sz w:val="18"/>
                <w:szCs w:val="18"/>
              </w:rPr>
            </w:pPr>
          </w:p>
        </w:tc>
        <w:tc>
          <w:tcPr>
            <w:tcW w:w="974" w:type="dxa"/>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总得分：</w:t>
            </w:r>
          </w:p>
        </w:tc>
        <w:tc>
          <w:tcPr>
            <w:tcW w:w="842" w:type="dxa"/>
            <w:noWrap/>
            <w:vAlign w:val="bottom"/>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66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考核标准</w:t>
            </w:r>
          </w:p>
        </w:tc>
        <w:tc>
          <w:tcPr>
            <w:tcW w:w="6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考核要求</w:t>
            </w: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分值</w:t>
            </w:r>
          </w:p>
        </w:tc>
        <w:tc>
          <w:tcPr>
            <w:tcW w:w="9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扣分理由</w:t>
            </w:r>
          </w:p>
        </w:tc>
        <w:tc>
          <w:tcPr>
            <w:tcW w:w="8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考核得分</w:t>
            </w:r>
          </w:p>
        </w:tc>
      </w:tr>
      <w:tr>
        <w:tblPrEx>
          <w:tblCellMar>
            <w:top w:w="15" w:type="dxa"/>
            <w:left w:w="15" w:type="dxa"/>
            <w:bottom w:w="15" w:type="dxa"/>
            <w:right w:w="15" w:type="dxa"/>
          </w:tblCellMar>
        </w:tblPrEx>
        <w:trPr>
          <w:trHeight w:val="1230" w:hRule="atLeast"/>
        </w:trPr>
        <w:tc>
          <w:tcPr>
            <w:tcW w:w="496"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p>
            <w:pPr>
              <w:widowControl/>
              <w:jc w:val="center"/>
              <w:textAlignment w:val="center"/>
              <w:rPr>
                <w:rFonts w:ascii="宋体" w:hAnsi="宋体" w:cs="宋体"/>
                <w:color w:val="000000"/>
                <w:kern w:val="0"/>
                <w:sz w:val="18"/>
                <w:szCs w:val="18"/>
              </w:rPr>
            </w:pPr>
          </w:p>
        </w:tc>
        <w:tc>
          <w:tcPr>
            <w:tcW w:w="5668" w:type="dxa"/>
            <w:tcBorders>
              <w:top w:val="single" w:color="000000" w:sz="4" w:space="0"/>
              <w:left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负责视频监控值班服务；消防控制系统（报警系统、消防栓系统、喷淋系统、泵房等）监控服务；对消防监控员实行双重管理，依据双方确认的岗位职责要求，执行安全防范任务，承担相应的消防维保服务义务；对招标人所在地的各类突发事件，及时妥善处理并及时汇报招标人，做好记录。</w:t>
            </w:r>
          </w:p>
        </w:tc>
        <w:tc>
          <w:tcPr>
            <w:tcW w:w="66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履行合同条款到位</w:t>
            </w:r>
          </w:p>
        </w:tc>
        <w:tc>
          <w:tcPr>
            <w:tcW w:w="539"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974" w:type="dxa"/>
            <w:tcBorders>
              <w:top w:val="single" w:color="000000" w:sz="4" w:space="0"/>
              <w:left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899" w:hRule="atLeast"/>
        </w:trPr>
        <w:tc>
          <w:tcPr>
            <w:tcW w:w="496"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p>
            <w:pPr>
              <w:widowControl/>
              <w:jc w:val="center"/>
              <w:textAlignment w:val="center"/>
              <w:rPr>
                <w:rFonts w:ascii="宋体" w:hAnsi="宋体" w:cs="宋体"/>
                <w:color w:val="000000"/>
                <w:kern w:val="0"/>
                <w:sz w:val="18"/>
                <w:szCs w:val="18"/>
              </w:rPr>
            </w:pPr>
          </w:p>
        </w:tc>
        <w:tc>
          <w:tcPr>
            <w:tcW w:w="5668" w:type="dxa"/>
            <w:tcBorders>
              <w:top w:val="single" w:color="000000" w:sz="4" w:space="0"/>
              <w:left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负责各类巡视本、维修记录本的登记、记录。</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974" w:type="dxa"/>
            <w:tcBorders>
              <w:top w:val="single" w:color="000000" w:sz="4" w:space="0"/>
              <w:left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626"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做好与报修科室、部门（病区包括病人及家属）的沟通，文明用语，不得发生争执。</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各工种应协同工作不推诿、不拒绝。</w:t>
            </w:r>
          </w:p>
        </w:tc>
        <w:tc>
          <w:tcPr>
            <w:tcW w:w="66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违反规定，一旦查实，视情况扣分。</w:t>
            </w: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值班室无人且无特殊不接电话的。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安排维修项目，无特殊情况不能及时完成的。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白天值班、聊天、睡觉；无特殊空岗、离岗。</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按要求完成简单故障排查、维修。</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未按规定巡视且发现问题不处理或不汇报的。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未经领导批准擅作主张或随意听从使用部门要求造成医院管理失控的。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44"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其他不履行合同的部分。</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bl>
    <w:p>
      <w:pPr>
        <w:tabs>
          <w:tab w:val="left" w:pos="2270"/>
          <w:tab w:val="center" w:pos="4635"/>
        </w:tabs>
        <w:spacing w:line="460" w:lineRule="exact"/>
        <w:jc w:val="left"/>
        <w:rPr>
          <w:rFonts w:ascii="宋体"/>
          <w:kern w:val="0"/>
          <w:sz w:val="32"/>
          <w:szCs w:val="32"/>
        </w:rPr>
      </w:pPr>
      <w:r>
        <w:rPr>
          <w:rFonts w:hint="eastAsia" w:ascii="宋体" w:hAnsi="宋体"/>
          <w:b/>
          <w:bCs/>
          <w:sz w:val="24"/>
          <w:szCs w:val="24"/>
        </w:rPr>
        <w:br w:type="page"/>
      </w:r>
      <w:r>
        <w:rPr>
          <w:rFonts w:hint="eastAsia" w:ascii="宋体" w:hAnsi="宋体" w:cs="宋体"/>
          <w:b/>
          <w:bCs/>
          <w:w w:val="80"/>
          <w:sz w:val="44"/>
          <w:szCs w:val="44"/>
        </w:rPr>
        <w:tab/>
      </w:r>
      <w:r>
        <w:rPr>
          <w:rFonts w:hint="eastAsia" w:ascii="宋体" w:hAnsi="宋体" w:cs="宋体"/>
          <w:b/>
          <w:bCs/>
          <w:w w:val="80"/>
          <w:sz w:val="44"/>
          <w:szCs w:val="44"/>
        </w:rPr>
        <w:tab/>
      </w:r>
      <w:r>
        <w:rPr>
          <w:rFonts w:hint="eastAsia" w:ascii="宋体" w:hAnsi="宋体" w:cs="宋体"/>
          <w:b/>
          <w:bCs/>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49" w:name="_Toc37322565"/>
      <w:bookmarkStart w:id="50" w:name="_Toc182848996"/>
      <w:bookmarkStart w:id="51" w:name="_Toc85627670"/>
      <w:bookmarkStart w:id="52" w:name="_Toc43217893"/>
      <w:bookmarkStart w:id="53" w:name="_Toc38121794"/>
      <w:bookmarkStart w:id="54" w:name="_Toc11500283"/>
      <w:bookmarkStart w:id="55" w:name="_Toc94544873"/>
      <w:bookmarkStart w:id="56" w:name="_Toc11554642"/>
      <w:bookmarkStart w:id="57" w:name="_Toc13803484"/>
      <w:bookmarkStart w:id="58" w:name="_Toc12670506"/>
      <w:bookmarkStart w:id="59" w:name="_Toc8895742"/>
      <w:bookmarkStart w:id="60" w:name="_Toc94544747"/>
      <w:bookmarkStart w:id="61" w:name="_Toc11499587"/>
      <w:r>
        <w:rPr>
          <w:rFonts w:hint="eastAsia" w:ascii="宋体" w:hAnsi="宋体" w:cs="宋体"/>
          <w:b/>
          <w:bCs/>
          <w:w w:val="80"/>
          <w:sz w:val="44"/>
          <w:szCs w:val="44"/>
        </w:rPr>
        <w:t xml:space="preserve">  评审方法和程序</w:t>
      </w:r>
      <w:bookmarkEnd w:id="44"/>
    </w:p>
    <w:bookmarkEnd w:id="49"/>
    <w:bookmarkEnd w:id="50"/>
    <w:bookmarkEnd w:id="51"/>
    <w:bookmarkEnd w:id="52"/>
    <w:bookmarkEnd w:id="53"/>
    <w:p>
      <w:pPr>
        <w:snapToGrid w:val="0"/>
        <w:spacing w:line="480" w:lineRule="exact"/>
        <w:ind w:firstLine="482" w:firstLineChars="200"/>
        <w:outlineLvl w:val="1"/>
        <w:rPr>
          <w:rFonts w:ascii="宋体"/>
          <w:b/>
          <w:bCs/>
          <w:sz w:val="24"/>
          <w:szCs w:val="24"/>
        </w:rPr>
      </w:pPr>
      <w:bookmarkStart w:id="62" w:name="_Toc363573857"/>
      <w:bookmarkEnd w:id="62"/>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一、代理机构组织磋商</w:t>
      </w:r>
    </w:p>
    <w:p>
      <w:pPr>
        <w:snapToGrid w:val="0"/>
        <w:spacing w:line="360" w:lineRule="auto"/>
        <w:ind w:firstLine="480"/>
        <w:rPr>
          <w:rFonts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、本次竞争性磋商依据《中华人民共和国政府采购法》、《政府采购竞争性磋商采购方式管理暂行办法》及有关法规成立磋商小组。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二、磋商的原则及方法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、除非在磋商中磋商小组对采购人需求内容作了调整增加，或对采购内容作了实质性变更，否则</w:t>
      </w:r>
      <w:r>
        <w:rPr>
          <w:rFonts w:hint="eastAsia" w:ascii="宋体" w:hAnsi="宋体" w:cs="宋体"/>
          <w:b/>
          <w:bCs/>
          <w:sz w:val="24"/>
          <w:szCs w:val="24"/>
        </w:rPr>
        <w:t>采购人不接受供应商高于自己前一轮的磋商报价</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pPr>
        <w:snapToGrid w:val="0"/>
        <w:spacing w:line="360" w:lineRule="auto"/>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0" w:firstLineChars="200"/>
        <w:rPr>
          <w:rFonts w:ascii="宋体" w:hAnsi="宋体" w:cs="宋体"/>
          <w:b/>
          <w:bCs/>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360" w:lineRule="auto"/>
        <w:ind w:firstLine="482" w:firstLineChars="200"/>
        <w:rPr>
          <w:rFonts w:ascii="宋体"/>
          <w:b/>
          <w:bCs/>
          <w:sz w:val="24"/>
          <w:szCs w:val="24"/>
        </w:rPr>
      </w:pPr>
      <w:r>
        <w:rPr>
          <w:rFonts w:hint="eastAsia" w:ascii="宋体" w:hAnsi="宋体" w:cs="宋体"/>
          <w:b/>
          <w:bCs/>
          <w:sz w:val="24"/>
          <w:szCs w:val="24"/>
        </w:rPr>
        <w:t>三、评估步骤</w:t>
      </w:r>
    </w:p>
    <w:p>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、评审步骤规定：</w:t>
      </w:r>
    </w:p>
    <w:p>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第三阶段：以供应商价格标文件内的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告知所有供应商的项目二次（最终）报价，并要求所有作出实质性响应的有效供应商在规定的时间内，在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将校核后的各供应商的报价从低到高排序（</w:t>
      </w:r>
      <w:r>
        <w:rPr>
          <w:rFonts w:hint="eastAsia" w:ascii="宋体" w:hAnsi="宋体" w:cs="宋体"/>
          <w:sz w:val="24"/>
          <w:szCs w:val="24"/>
        </w:rPr>
        <w:t>明显低于成本的，且供应商不能合理说明或者不能提供相关证明材料的报价除外）</w:t>
      </w:r>
      <w:r>
        <w:rPr>
          <w:rFonts w:hint="eastAsia" w:ascii="宋体" w:hAnsi="宋体" w:cs="宋体"/>
          <w:sz w:val="24"/>
          <w:szCs w:val="24"/>
          <w:lang w:val="zh-CN"/>
        </w:rPr>
        <w:t>。</w:t>
      </w:r>
    </w:p>
    <w:p>
      <w:pPr>
        <w:snapToGrid w:val="0"/>
        <w:spacing w:line="360" w:lineRule="auto"/>
        <w:ind w:firstLine="480" w:firstLineChars="200"/>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四、磋商评定结果的方法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对提交最后报价的供应商的响应文件和最后报价</w:t>
      </w:r>
      <w:r>
        <w:rPr>
          <w:rFonts w:hint="eastAsia" w:ascii="宋体" w:hAnsi="宋体" w:cs="宋体"/>
          <w:sz w:val="24"/>
          <w:szCs w:val="24"/>
        </w:rPr>
        <w:t>进行综合评分。</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、评估时，磋商小组各成员应当独立对每个有效响应的文件进行评价、打分，然后汇总每个供应商每项评分因素的得分（计算结果均四舍五入保留两位小数）。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分。两部分评估因素比重如下：</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技术响应文件分值占总分值的比重为</w:t>
      </w:r>
      <w:r>
        <w:rPr>
          <w:rFonts w:hint="eastAsia" w:ascii="宋体" w:hAnsi="宋体" w:cs="宋体"/>
          <w:kern w:val="0"/>
          <w:sz w:val="24"/>
          <w:szCs w:val="24"/>
          <w:u w:val="single"/>
          <w:lang w:val="en-US" w:eastAsia="zh-CN"/>
        </w:rPr>
        <w:t>7</w:t>
      </w:r>
      <w:r>
        <w:rPr>
          <w:rFonts w:hint="eastAsia" w:ascii="宋体" w:hAnsi="宋体" w:cs="宋体"/>
          <w:kern w:val="0"/>
          <w:sz w:val="24"/>
          <w:szCs w:val="24"/>
          <w:u w:val="single"/>
        </w:rPr>
        <w:t>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商务报价响应文件分值占总分值的比重为</w:t>
      </w:r>
      <w:r>
        <w:rPr>
          <w:rFonts w:hint="eastAsia" w:ascii="宋体" w:hAnsi="宋体" w:cs="宋体"/>
          <w:kern w:val="0"/>
          <w:sz w:val="24"/>
          <w:szCs w:val="24"/>
          <w:u w:val="single"/>
          <w:lang w:val="en-US" w:eastAsia="zh-CN"/>
        </w:rPr>
        <w:t>3</w:t>
      </w:r>
      <w:r>
        <w:rPr>
          <w:rFonts w:hint="eastAsia" w:ascii="宋体" w:hAnsi="宋体" w:cs="宋体"/>
          <w:kern w:val="0"/>
          <w:sz w:val="24"/>
          <w:szCs w:val="24"/>
          <w:u w:val="single"/>
        </w:rPr>
        <w:t>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snapToGrid w:val="0"/>
        <w:spacing w:line="360" w:lineRule="auto"/>
        <w:ind w:firstLine="480" w:firstLineChars="200"/>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360" w:lineRule="auto"/>
        <w:ind w:firstLine="460" w:firstLineChars="192"/>
        <w:rPr>
          <w:rFonts w:ascii="宋体" w:hAnsi="宋体" w:cs="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综合得分最高的供应商推荐为项目预成交供应商并出具评审磋商报告。</w:t>
      </w:r>
    </w:p>
    <w:p>
      <w:pPr>
        <w:snapToGrid w:val="0"/>
        <w:spacing w:line="360" w:lineRule="auto"/>
        <w:ind w:firstLine="460" w:firstLineChars="192"/>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）若总分相同，则按最终报价得分高者优先中标。</w:t>
      </w:r>
    </w:p>
    <w:p>
      <w:pPr>
        <w:snapToGrid w:val="0"/>
        <w:spacing w:line="360" w:lineRule="auto"/>
        <w:ind w:firstLine="480" w:firstLineChars="200"/>
        <w:outlineLvl w:val="1"/>
        <w:rPr>
          <w:rFonts w:ascii="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五、综合评分评审标准</w:t>
      </w:r>
    </w:p>
    <w:p>
      <w:pPr>
        <w:adjustRightInd w:val="0"/>
        <w:snapToGrid w:val="0"/>
        <w:spacing w:line="360" w:lineRule="auto"/>
        <w:ind w:firstLine="480" w:firstLineChars="200"/>
        <w:outlineLvl w:val="3"/>
        <w:rPr>
          <w:rFonts w:ascii="宋体"/>
          <w:sz w:val="24"/>
          <w:szCs w:val="24"/>
        </w:rPr>
      </w:pPr>
      <w:r>
        <w:rPr>
          <w:rFonts w:hint="eastAsia" w:ascii="宋体" w:hAnsi="宋体" w:cs="宋体"/>
          <w:sz w:val="24"/>
          <w:szCs w:val="24"/>
        </w:rPr>
        <w:t>（一）技术磋商响应评审：（</w:t>
      </w:r>
      <w:r>
        <w:rPr>
          <w:rFonts w:hint="eastAsia" w:ascii="宋体" w:hAnsi="宋体" w:cs="宋体"/>
          <w:sz w:val="24"/>
          <w:szCs w:val="24"/>
          <w:lang w:val="en-US" w:eastAsia="zh-CN"/>
        </w:rPr>
        <w:t>70</w:t>
      </w:r>
      <w:r>
        <w:rPr>
          <w:rFonts w:hint="eastAsia" w:ascii="宋体" w:hAnsi="宋体" w:cs="宋体"/>
          <w:sz w:val="24"/>
          <w:szCs w:val="24"/>
        </w:rPr>
        <w:t>分）</w:t>
      </w:r>
    </w:p>
    <w:tbl>
      <w:tblPr>
        <w:tblStyle w:val="51"/>
        <w:tblW w:w="5048" w:type="pct"/>
        <w:tblInd w:w="0" w:type="dxa"/>
        <w:tblLayout w:type="fixed"/>
        <w:tblCellMar>
          <w:top w:w="0" w:type="dxa"/>
          <w:left w:w="108" w:type="dxa"/>
          <w:bottom w:w="0" w:type="dxa"/>
          <w:right w:w="108" w:type="dxa"/>
        </w:tblCellMar>
      </w:tblPr>
      <w:tblGrid>
        <w:gridCol w:w="592"/>
        <w:gridCol w:w="1103"/>
        <w:gridCol w:w="630"/>
        <w:gridCol w:w="7165"/>
      </w:tblGrid>
      <w:tr>
        <w:tblPrEx>
          <w:tblCellMar>
            <w:top w:w="0" w:type="dxa"/>
            <w:left w:w="108" w:type="dxa"/>
            <w:bottom w:w="0" w:type="dxa"/>
            <w:right w:w="108" w:type="dxa"/>
          </w:tblCellMar>
        </w:tblPrEx>
        <w:trPr>
          <w:trHeight w:val="987"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序号 </w:t>
            </w:r>
          </w:p>
        </w:tc>
        <w:tc>
          <w:tcPr>
            <w:tcW w:w="581"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评分点名称 </w:t>
            </w:r>
          </w:p>
        </w:tc>
        <w:tc>
          <w:tcPr>
            <w:tcW w:w="332"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分值</w:t>
            </w:r>
          </w:p>
        </w:tc>
        <w:tc>
          <w:tcPr>
            <w:tcW w:w="3773"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评审标准</w:t>
            </w:r>
          </w:p>
        </w:tc>
      </w:tr>
      <w:tr>
        <w:tblPrEx>
          <w:tblCellMar>
            <w:top w:w="0" w:type="dxa"/>
            <w:left w:w="108" w:type="dxa"/>
            <w:bottom w:w="0" w:type="dxa"/>
            <w:right w:w="108" w:type="dxa"/>
          </w:tblCellMar>
        </w:tblPrEx>
        <w:trPr>
          <w:trHeight w:val="4899" w:hRule="atLeast"/>
        </w:trPr>
        <w:tc>
          <w:tcPr>
            <w:tcW w:w="312"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581" w:type="pct"/>
            <w:tcBorders>
              <w:top w:val="nil"/>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企业拟派人员</w:t>
            </w:r>
          </w:p>
        </w:tc>
        <w:tc>
          <w:tcPr>
            <w:tcW w:w="332" w:type="pct"/>
            <w:tcBorders>
              <w:top w:val="nil"/>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w:t>
            </w:r>
          </w:p>
        </w:tc>
        <w:tc>
          <w:tcPr>
            <w:tcW w:w="3773" w:type="pct"/>
            <w:tcBorders>
              <w:top w:val="nil"/>
              <w:left w:val="nil"/>
              <w:bottom w:val="single" w:color="auto" w:sz="4" w:space="0"/>
              <w:right w:val="single" w:color="auto" w:sz="4" w:space="0"/>
            </w:tcBorders>
            <w:noWrap/>
            <w:vAlign w:val="center"/>
          </w:tcPr>
          <w:p>
            <w:pPr>
              <w:widowControl/>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1.</w:t>
            </w:r>
            <w:r>
              <w:rPr>
                <w:rFonts w:hint="eastAsia" w:asciiTheme="minorEastAsia" w:hAnsiTheme="minorEastAsia" w:eastAsiaTheme="minorEastAsia" w:cstheme="minorEastAsia"/>
                <w:kern w:val="0"/>
                <w:sz w:val="24"/>
              </w:rPr>
              <w:t>拟派中控室队长：年龄在40周岁以内、大专及以上学历、《建（构）筑物消防员</w:t>
            </w:r>
            <w:r>
              <w:rPr>
                <w:rFonts w:hint="eastAsia" w:asciiTheme="minorEastAsia" w:hAnsiTheme="minorEastAsia" w:eastAsiaTheme="minorEastAsia" w:cstheme="minorEastAsia"/>
                <w:kern w:val="0"/>
                <w:sz w:val="24"/>
                <w:lang w:eastAsia="zh-CN"/>
              </w:rPr>
              <w:t>四级</w:t>
            </w:r>
            <w:r>
              <w:rPr>
                <w:rFonts w:hint="eastAsia" w:asciiTheme="minorEastAsia" w:hAnsiTheme="minorEastAsia" w:eastAsiaTheme="minorEastAsia" w:cstheme="minorEastAsia"/>
                <w:kern w:val="0"/>
                <w:sz w:val="24"/>
              </w:rPr>
              <w:t>证》得基本分6分；在此基础上持有安全员证，救护员证，每有一项可加2分，最高加4分。</w:t>
            </w:r>
          </w:p>
          <w:p>
            <w:pPr>
              <w:widowControl/>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.拟派中控室队长自2020年1月1日以来获得市级政府部门荣誉的得3分，区级政府部门荣誉的得1分。（最高得3分）</w:t>
            </w:r>
          </w:p>
          <w:p>
            <w:pPr>
              <w:widowControl/>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备注：</w:t>
            </w:r>
          </w:p>
          <w:p>
            <w:pPr>
              <w:widowControl/>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需提供拟派中控室队长2022年7月至2023年6月连续为其连续缴纳12个月社保，否则不得分；</w:t>
            </w:r>
          </w:p>
          <w:p>
            <w:pPr>
              <w:widowControl/>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提供颁奖单位出具的获奖证书、获奖文件或证明材料原件扫描件，否则不得分。</w:t>
            </w:r>
          </w:p>
          <w:p>
            <w:pPr>
              <w:widowControl/>
              <w:spacing w:line="360" w:lineRule="auto"/>
              <w:jc w:val="left"/>
            </w:pPr>
            <w:r>
              <w:rPr>
                <w:rFonts w:hint="eastAsia" w:asciiTheme="minorEastAsia" w:hAnsiTheme="minorEastAsia" w:eastAsiaTheme="minorEastAsia" w:cstheme="minorEastAsia"/>
                <w:b/>
                <w:bCs/>
                <w:color w:val="auto"/>
                <w:kern w:val="0"/>
                <w:sz w:val="24"/>
                <w:lang w:eastAsia="zh-CN"/>
              </w:rPr>
              <w:t>投标供应商需按项目需求中要求提供拟派人员一览表及相关证书复印件，格式自拟。拟派人员需具备</w:t>
            </w:r>
            <w:r>
              <w:rPr>
                <w:rFonts w:hint="eastAsia" w:asciiTheme="minorEastAsia" w:hAnsiTheme="minorEastAsia" w:eastAsiaTheme="minorEastAsia" w:cstheme="minorEastAsia"/>
                <w:b/>
                <w:bCs/>
                <w:color w:val="auto"/>
                <w:kern w:val="0"/>
                <w:sz w:val="24"/>
              </w:rPr>
              <w:t>《建（构）筑物消防员</w:t>
            </w:r>
            <w:r>
              <w:rPr>
                <w:rFonts w:hint="eastAsia" w:asciiTheme="minorEastAsia" w:hAnsiTheme="minorEastAsia" w:eastAsiaTheme="minorEastAsia" w:cstheme="minorEastAsia"/>
                <w:b/>
                <w:bCs/>
                <w:color w:val="auto"/>
                <w:kern w:val="0"/>
                <w:sz w:val="24"/>
                <w:lang w:eastAsia="zh-CN"/>
              </w:rPr>
              <w:t>四级</w:t>
            </w:r>
            <w:r>
              <w:rPr>
                <w:rFonts w:hint="eastAsia" w:asciiTheme="minorEastAsia" w:hAnsiTheme="minorEastAsia" w:eastAsiaTheme="minorEastAsia" w:cstheme="minorEastAsia"/>
                <w:b/>
                <w:bCs/>
                <w:color w:val="auto"/>
                <w:kern w:val="0"/>
                <w:sz w:val="24"/>
              </w:rPr>
              <w:t>证》</w:t>
            </w:r>
            <w:r>
              <w:rPr>
                <w:rFonts w:hint="eastAsia" w:asciiTheme="minorEastAsia" w:hAnsiTheme="minorEastAsia" w:eastAsiaTheme="minorEastAsia" w:cstheme="minorEastAsia"/>
                <w:b/>
                <w:bCs/>
                <w:color w:val="auto"/>
                <w:kern w:val="0"/>
                <w:sz w:val="24"/>
                <w:lang w:eastAsia="zh-CN"/>
              </w:rPr>
              <w:t>不少于</w:t>
            </w:r>
            <w:r>
              <w:rPr>
                <w:rFonts w:hint="eastAsia" w:asciiTheme="minorEastAsia" w:hAnsiTheme="minorEastAsia" w:eastAsiaTheme="minorEastAsia" w:cstheme="minorEastAsia"/>
                <w:b/>
                <w:bCs/>
                <w:color w:val="auto"/>
                <w:kern w:val="0"/>
                <w:sz w:val="24"/>
                <w:lang w:val="en-US" w:eastAsia="zh-CN"/>
              </w:rPr>
              <w:t>6人，未提供或提供不全者按无效标处理。</w:t>
            </w:r>
          </w:p>
        </w:tc>
      </w:tr>
      <w:tr>
        <w:tblPrEx>
          <w:tblCellMar>
            <w:top w:w="0" w:type="dxa"/>
            <w:left w:w="108" w:type="dxa"/>
            <w:bottom w:w="0" w:type="dxa"/>
            <w:right w:w="108" w:type="dxa"/>
          </w:tblCellMar>
        </w:tblPrEx>
        <w:trPr>
          <w:trHeight w:val="1141" w:hRule="atLeast"/>
        </w:trPr>
        <w:tc>
          <w:tcPr>
            <w:tcW w:w="312"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581" w:type="pct"/>
            <w:tcBorders>
              <w:top w:val="nil"/>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企业认证</w:t>
            </w:r>
          </w:p>
        </w:tc>
        <w:tc>
          <w:tcPr>
            <w:tcW w:w="332" w:type="pct"/>
            <w:tcBorders>
              <w:top w:val="nil"/>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3773" w:type="pct"/>
            <w:tcBorders>
              <w:top w:val="nil"/>
              <w:left w:val="nil"/>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公司通过质量、环境、健康体系认证，有一个得2分，最高得6分（提供复印件，证书必须在有效期内）  </w:t>
            </w:r>
          </w:p>
        </w:tc>
      </w:tr>
      <w:tr>
        <w:tblPrEx>
          <w:tblCellMar>
            <w:top w:w="0" w:type="dxa"/>
            <w:left w:w="108" w:type="dxa"/>
            <w:bottom w:w="0" w:type="dxa"/>
            <w:right w:w="108" w:type="dxa"/>
          </w:tblCellMar>
        </w:tblPrEx>
        <w:trPr>
          <w:trHeight w:val="1476"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lang w:val="en-US" w:eastAsia="zh-CN"/>
              </w:rPr>
              <w:t>3</w:t>
            </w:r>
          </w:p>
        </w:tc>
        <w:tc>
          <w:tcPr>
            <w:tcW w:w="581" w:type="pct"/>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企业荣誉</w:t>
            </w:r>
          </w:p>
        </w:tc>
        <w:tc>
          <w:tcPr>
            <w:tcW w:w="332"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3773" w:type="pct"/>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投标人提供2020年1月1日以来，获得市级政府部门荣誉的得6分。区级政府部门荣誉的得3分。（</w:t>
            </w:r>
            <w:r>
              <w:rPr>
                <w:rFonts w:hint="eastAsia" w:asciiTheme="minorEastAsia" w:hAnsiTheme="minorEastAsia" w:eastAsiaTheme="minorEastAsia" w:cstheme="minorEastAsia"/>
                <w:kern w:val="0"/>
                <w:sz w:val="24"/>
              </w:rPr>
              <w:t>最高得6分）</w:t>
            </w:r>
          </w:p>
          <w:p>
            <w:pPr>
              <w:widowControl/>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备注：提供颁奖单位出具的获奖证书、获奖文件或证明材料原件扫描件，否则不得分。</w:t>
            </w:r>
          </w:p>
        </w:tc>
      </w:tr>
      <w:tr>
        <w:tblPrEx>
          <w:tblCellMar>
            <w:top w:w="0" w:type="dxa"/>
            <w:left w:w="108" w:type="dxa"/>
            <w:bottom w:w="0" w:type="dxa"/>
            <w:right w:w="108" w:type="dxa"/>
          </w:tblCellMar>
        </w:tblPrEx>
        <w:trPr>
          <w:trHeight w:val="1476"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lang w:val="en-US" w:eastAsia="zh-CN"/>
              </w:rPr>
              <w:t>4</w:t>
            </w:r>
          </w:p>
        </w:tc>
        <w:tc>
          <w:tcPr>
            <w:tcW w:w="58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企业业绩</w:t>
            </w:r>
          </w:p>
        </w:tc>
        <w:tc>
          <w:tcPr>
            <w:tcW w:w="332"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w:t>
            </w:r>
          </w:p>
        </w:tc>
        <w:tc>
          <w:tcPr>
            <w:tcW w:w="377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投标单位提供2020年1月1日以来消防监控值值班服务项目业绩，一个得2分，最多得10分；以上需提供合同复印件加盖单位公章。以上服务项目业绩获得时间需在本次招标文件公布日期之前。</w:t>
            </w:r>
          </w:p>
        </w:tc>
      </w:tr>
      <w:tr>
        <w:tblPrEx>
          <w:tblCellMar>
            <w:top w:w="0" w:type="dxa"/>
            <w:left w:w="108" w:type="dxa"/>
            <w:bottom w:w="0" w:type="dxa"/>
            <w:right w:w="108" w:type="dxa"/>
          </w:tblCellMar>
        </w:tblPrEx>
        <w:trPr>
          <w:trHeight w:val="2455"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lang w:val="en-US" w:eastAsia="zh-CN"/>
              </w:rPr>
              <w:t>5</w:t>
            </w:r>
          </w:p>
        </w:tc>
        <w:tc>
          <w:tcPr>
            <w:tcW w:w="581" w:type="pct"/>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消控室管理方案</w:t>
            </w:r>
          </w:p>
        </w:tc>
        <w:tc>
          <w:tcPr>
            <w:tcW w:w="332"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20</w:t>
            </w:r>
          </w:p>
        </w:tc>
        <w:tc>
          <w:tcPr>
            <w:tcW w:w="3773" w:type="pct"/>
            <w:tcBorders>
              <w:top w:val="single" w:color="auto" w:sz="4" w:space="0"/>
              <w:left w:val="nil"/>
              <w:bottom w:val="single" w:color="auto" w:sz="4" w:space="0"/>
              <w:right w:val="single" w:color="auto" w:sz="4" w:space="0"/>
            </w:tcBorders>
            <w:noWrap/>
            <w:vAlign w:val="center"/>
          </w:tcPr>
          <w:p>
            <w:pPr>
              <w:widowControl/>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消控室管理方案，包括管理制度、教育培训制度、设施操作培训制度等。方案内容详细全面，针对性强，切实可行的为优秀，得</w:t>
            </w:r>
            <w:r>
              <w:rPr>
                <w:rFonts w:hint="eastAsia" w:asciiTheme="minorEastAsia" w:hAnsiTheme="minorEastAsia" w:eastAsiaTheme="minorEastAsia" w:cstheme="minorEastAsia"/>
                <w:sz w:val="24"/>
                <w:lang w:val="en-US" w:eastAsia="zh-CN"/>
              </w:rPr>
              <w:t>14-20</w:t>
            </w:r>
            <w:r>
              <w:rPr>
                <w:rFonts w:hint="eastAsia" w:asciiTheme="minorEastAsia" w:hAnsiTheme="minorEastAsia" w:eastAsiaTheme="minorEastAsia" w:cstheme="minorEastAsia"/>
                <w:sz w:val="24"/>
              </w:rPr>
              <w:t>；符合采购需求，有一定的合理性、可行性的为良好，得</w:t>
            </w:r>
            <w:r>
              <w:rPr>
                <w:rFonts w:hint="eastAsia" w:asciiTheme="minorEastAsia" w:hAnsiTheme="minorEastAsia" w:eastAsiaTheme="minorEastAsia" w:cstheme="minorEastAsia"/>
                <w:sz w:val="24"/>
                <w:lang w:val="en-US" w:eastAsia="zh-CN"/>
              </w:rPr>
              <w:t>6-13</w:t>
            </w:r>
            <w:r>
              <w:rPr>
                <w:rFonts w:hint="eastAsia" w:asciiTheme="minorEastAsia" w:hAnsiTheme="minorEastAsia" w:eastAsiaTheme="minorEastAsia" w:cstheme="minorEastAsia"/>
                <w:sz w:val="24"/>
              </w:rPr>
              <w:t>分；基本符合采购需求，合理性欠缺、针对性不强为一般，得0-</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w:t>
            </w:r>
            <w:r>
              <w:rPr>
                <w:rFonts w:hint="eastAsia" w:asciiTheme="minorEastAsia" w:hAnsiTheme="minorEastAsia" w:eastAsiaTheme="minorEastAsia" w:cstheme="minorEastAsia"/>
                <w:kern w:val="0"/>
                <w:sz w:val="24"/>
              </w:rPr>
              <w:t>方案内容不符合或者不提供的不得分。</w:t>
            </w:r>
          </w:p>
        </w:tc>
      </w:tr>
      <w:tr>
        <w:tblPrEx>
          <w:tblCellMar>
            <w:top w:w="0" w:type="dxa"/>
            <w:left w:w="108" w:type="dxa"/>
            <w:bottom w:w="0" w:type="dxa"/>
            <w:right w:w="108" w:type="dxa"/>
          </w:tblCellMar>
        </w:tblPrEx>
        <w:trPr>
          <w:trHeight w:val="2465" w:hRule="atLeast"/>
        </w:trPr>
        <w:tc>
          <w:tcPr>
            <w:tcW w:w="312"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lang w:val="en-US" w:eastAsia="zh-CN"/>
              </w:rPr>
              <w:t>6</w:t>
            </w:r>
          </w:p>
        </w:tc>
        <w:tc>
          <w:tcPr>
            <w:tcW w:w="581" w:type="pct"/>
            <w:tcBorders>
              <w:top w:val="nil"/>
              <w:left w:val="nil"/>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应急</w:t>
            </w:r>
          </w:p>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预案</w:t>
            </w:r>
          </w:p>
        </w:tc>
        <w:tc>
          <w:tcPr>
            <w:tcW w:w="332" w:type="pct"/>
            <w:tcBorders>
              <w:top w:val="nil"/>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w:t>
            </w:r>
          </w:p>
        </w:tc>
        <w:tc>
          <w:tcPr>
            <w:tcW w:w="3773" w:type="pct"/>
            <w:tcBorders>
              <w:top w:val="nil"/>
              <w:left w:val="nil"/>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针对医院日常工作中，可能发生的突发事件如医闹、醉酒、打架斗殴、火情等，需要制定中控室突发事件处理应急预案，其中计划周密、应急措施切实可行，计划、措施完善、严谨的得11-15分，各种计划措施内容基本完善的得4-10分，各种计划措施内容不全面的得0-3分，不提供不得分。</w:t>
            </w:r>
          </w:p>
        </w:tc>
      </w:tr>
    </w:tbl>
    <w:p>
      <w:pPr>
        <w:snapToGrid w:val="0"/>
        <w:spacing w:line="440" w:lineRule="exact"/>
        <w:ind w:firstLine="480" w:firstLineChars="200"/>
        <w:outlineLvl w:val="1"/>
        <w:rPr>
          <w:rFonts w:ascii="宋体" w:hAnsi="宋体" w:cs="宋体"/>
          <w:sz w:val="24"/>
          <w:szCs w:val="24"/>
        </w:rPr>
      </w:pPr>
    </w:p>
    <w:p>
      <w:pPr>
        <w:snapToGrid w:val="0"/>
        <w:spacing w:line="440" w:lineRule="exact"/>
        <w:ind w:firstLine="480" w:firstLineChars="200"/>
        <w:outlineLvl w:val="1"/>
        <w:rPr>
          <w:rFonts w:ascii="宋体"/>
          <w:b/>
          <w:bCs/>
          <w:sz w:val="24"/>
          <w:szCs w:val="24"/>
        </w:rPr>
      </w:pPr>
      <w:r>
        <w:rPr>
          <w:rFonts w:hint="eastAsia" w:ascii="宋体" w:hAnsi="宋体" w:cs="宋体"/>
          <w:sz w:val="24"/>
          <w:szCs w:val="24"/>
          <w:lang w:eastAsia="zh-CN"/>
        </w:rPr>
        <w:t>注：</w:t>
      </w:r>
      <w:r>
        <w:rPr>
          <w:rFonts w:hint="eastAsia" w:ascii="宋体" w:hAnsi="宋体" w:cs="宋体"/>
          <w:sz w:val="24"/>
          <w:szCs w:val="24"/>
        </w:rPr>
        <w:t>以上打分项设得分上限，评委依据磋商文件载明的方法评分，评分四舍五入精确到小数点后两位。</w:t>
      </w:r>
    </w:p>
    <w:p>
      <w:pPr>
        <w:adjustRightInd w:val="0"/>
        <w:snapToGrid w:val="0"/>
        <w:spacing w:line="440" w:lineRule="exact"/>
        <w:ind w:firstLine="482" w:firstLineChars="200"/>
        <w:rPr>
          <w:rFonts w:hint="eastAsia" w:ascii="宋体" w:hAnsi="宋体" w:cs="宋体"/>
          <w:b/>
          <w:bCs/>
          <w:sz w:val="24"/>
          <w:szCs w:val="24"/>
        </w:rPr>
      </w:pPr>
      <w:r>
        <w:rPr>
          <w:rFonts w:hint="eastAsia" w:ascii="宋体" w:hAnsi="宋体" w:cs="宋体"/>
          <w:b/>
          <w:bCs/>
          <w:sz w:val="24"/>
          <w:szCs w:val="24"/>
          <w:u w:val="thick" w:color="FF0000"/>
        </w:rPr>
        <w:t>特别提醒</w:t>
      </w:r>
      <w:r>
        <w:rPr>
          <w:rFonts w:hint="eastAsia" w:ascii="宋体" w:hAnsi="宋体" w:cs="宋体"/>
          <w:b/>
          <w:bCs/>
          <w:sz w:val="24"/>
          <w:szCs w:val="24"/>
          <w:u w:val="none" w:color="auto"/>
          <w:lang w:eastAsia="zh-CN"/>
        </w:rPr>
        <w:t>：</w:t>
      </w:r>
      <w:r>
        <w:rPr>
          <w:rFonts w:hint="eastAsia" w:asciiTheme="minorEastAsia" w:hAnsiTheme="minorEastAsia" w:eastAsiaTheme="minorEastAsia" w:cstheme="minorEastAsia"/>
          <w:b/>
          <w:bCs/>
          <w:color w:val="auto"/>
          <w:kern w:val="0"/>
          <w:sz w:val="24"/>
          <w:lang w:eastAsia="zh-CN"/>
        </w:rPr>
        <w:t>投标供应商需在技术标中按项目需求要求提供拟派人员一览表及相关证书复印件，格式自拟。拟派人员需具备</w:t>
      </w:r>
      <w:r>
        <w:rPr>
          <w:rFonts w:hint="eastAsia" w:asciiTheme="minorEastAsia" w:hAnsiTheme="minorEastAsia" w:eastAsiaTheme="minorEastAsia" w:cstheme="minorEastAsia"/>
          <w:b/>
          <w:bCs/>
          <w:color w:val="auto"/>
          <w:kern w:val="0"/>
          <w:sz w:val="24"/>
        </w:rPr>
        <w:t>《建（构）筑物消防员</w:t>
      </w:r>
      <w:r>
        <w:rPr>
          <w:rFonts w:hint="eastAsia" w:asciiTheme="minorEastAsia" w:hAnsiTheme="minorEastAsia" w:eastAsiaTheme="minorEastAsia" w:cstheme="minorEastAsia"/>
          <w:b/>
          <w:bCs/>
          <w:color w:val="auto"/>
          <w:kern w:val="0"/>
          <w:sz w:val="24"/>
          <w:lang w:eastAsia="zh-CN"/>
        </w:rPr>
        <w:t>四级</w:t>
      </w:r>
      <w:r>
        <w:rPr>
          <w:rFonts w:hint="eastAsia" w:asciiTheme="minorEastAsia" w:hAnsiTheme="minorEastAsia" w:eastAsiaTheme="minorEastAsia" w:cstheme="minorEastAsia"/>
          <w:b/>
          <w:bCs/>
          <w:color w:val="auto"/>
          <w:kern w:val="0"/>
          <w:sz w:val="24"/>
        </w:rPr>
        <w:t>证》</w:t>
      </w:r>
      <w:r>
        <w:rPr>
          <w:rFonts w:hint="eastAsia" w:asciiTheme="minorEastAsia" w:hAnsiTheme="minorEastAsia" w:eastAsiaTheme="minorEastAsia" w:cstheme="minorEastAsia"/>
          <w:b/>
          <w:bCs/>
          <w:color w:val="auto"/>
          <w:kern w:val="0"/>
          <w:sz w:val="24"/>
          <w:lang w:eastAsia="zh-CN"/>
        </w:rPr>
        <w:t>不少于</w:t>
      </w:r>
      <w:r>
        <w:rPr>
          <w:rFonts w:hint="eastAsia" w:asciiTheme="minorEastAsia" w:hAnsiTheme="minorEastAsia" w:eastAsiaTheme="minorEastAsia" w:cstheme="minorEastAsia"/>
          <w:b/>
          <w:bCs/>
          <w:color w:val="auto"/>
          <w:kern w:val="0"/>
          <w:sz w:val="24"/>
          <w:lang w:val="en-US" w:eastAsia="zh-CN"/>
        </w:rPr>
        <w:t>6</w:t>
      </w:r>
      <w:r>
        <w:rPr>
          <w:rFonts w:hint="eastAsia" w:asciiTheme="minorEastAsia" w:hAnsiTheme="minorEastAsia" w:eastAsiaTheme="minorEastAsia" w:cstheme="minorEastAsia"/>
          <w:b/>
          <w:bCs/>
          <w:color w:val="auto"/>
          <w:kern w:val="0"/>
          <w:sz w:val="24"/>
          <w:lang w:eastAsia="zh-CN"/>
        </w:rPr>
        <w:t>人</w:t>
      </w:r>
      <w:r>
        <w:rPr>
          <w:rFonts w:hint="eastAsia" w:asciiTheme="minorEastAsia" w:hAnsiTheme="minorEastAsia" w:eastAsiaTheme="minorEastAsia" w:cstheme="minorEastAsia"/>
          <w:b/>
          <w:bCs/>
          <w:color w:val="auto"/>
          <w:kern w:val="0"/>
          <w:sz w:val="24"/>
          <w:lang w:val="en-US" w:eastAsia="zh-CN"/>
        </w:rPr>
        <w:t>，未提供或提供不全者按无效标处理。</w:t>
      </w:r>
    </w:p>
    <w:p>
      <w:pPr>
        <w:adjustRightInd w:val="0"/>
        <w:snapToGrid w:val="0"/>
        <w:spacing w:line="440" w:lineRule="exact"/>
        <w:ind w:firstLine="482" w:firstLineChars="200"/>
        <w:rPr>
          <w:rFonts w:ascii="宋体"/>
          <w:b/>
          <w:bCs/>
          <w:sz w:val="24"/>
          <w:szCs w:val="24"/>
        </w:rPr>
      </w:pPr>
      <w:r>
        <w:rPr>
          <w:rFonts w:hint="eastAsia" w:ascii="宋体" w:hAnsi="宋体" w:cs="宋体"/>
          <w:b/>
          <w:bCs/>
          <w:sz w:val="24"/>
          <w:szCs w:val="24"/>
          <w:u w:val="thick" w:color="FF0000"/>
        </w:rPr>
        <w:t>技术标评分中所涉及相关资料等证明材料均须提供原件的复印件加盖公章，并将原件带至开标现场备查，未携带原件或因携带原件不全所引起的后果由投标人自行承担</w:t>
      </w:r>
      <w:r>
        <w:rPr>
          <w:rFonts w:hint="eastAsia" w:ascii="宋体" w:hAnsi="宋体" w:cs="宋体"/>
          <w:b/>
          <w:bCs/>
          <w:sz w:val="24"/>
          <w:szCs w:val="24"/>
        </w:rPr>
        <w:t>。</w:t>
      </w:r>
    </w:p>
    <w:p>
      <w:pPr>
        <w:snapToGrid w:val="0"/>
        <w:spacing w:line="360" w:lineRule="auto"/>
        <w:ind w:firstLine="480" w:firstLineChars="200"/>
        <w:rPr>
          <w:rFonts w:ascii="宋体"/>
          <w:sz w:val="24"/>
          <w:szCs w:val="24"/>
        </w:rPr>
      </w:pPr>
      <w:r>
        <w:rPr>
          <w:rFonts w:hint="eastAsia" w:ascii="宋体" w:hAnsi="宋体" w:cs="宋体"/>
          <w:sz w:val="24"/>
          <w:szCs w:val="24"/>
        </w:rPr>
        <w:t>（二）商务报价响应评分：（</w:t>
      </w:r>
      <w:r>
        <w:rPr>
          <w:rFonts w:hint="eastAsia" w:ascii="宋体" w:hAnsi="宋体" w:cs="宋体"/>
          <w:sz w:val="24"/>
          <w:szCs w:val="24"/>
          <w:lang w:val="en-US" w:eastAsia="zh-CN"/>
        </w:rPr>
        <w:t>30</w:t>
      </w:r>
      <w:r>
        <w:rPr>
          <w:rFonts w:hint="eastAsia" w:ascii="宋体" w:hAnsi="宋体" w:cs="宋体"/>
          <w:sz w:val="24"/>
          <w:szCs w:val="24"/>
        </w:rPr>
        <w:t>分）</w:t>
      </w:r>
    </w:p>
    <w:p>
      <w:pPr>
        <w:snapToGrid w:val="0"/>
        <w:spacing w:line="360" w:lineRule="auto"/>
        <w:ind w:firstLine="482" w:firstLineChars="200"/>
        <w:textAlignment w:val="baseline"/>
        <w:rPr>
          <w:rFonts w:ascii="宋体" w:hAnsi="宋体" w:cs="宋体"/>
          <w:b/>
          <w:sz w:val="24"/>
          <w:szCs w:val="24"/>
        </w:rPr>
      </w:pPr>
      <w:r>
        <w:rPr>
          <w:rFonts w:hint="eastAsia" w:ascii="宋体" w:hAnsi="宋体" w:cs="宋体"/>
          <w:b/>
          <w:sz w:val="24"/>
          <w:szCs w:val="24"/>
        </w:rPr>
        <w:t>1、本次项目最高限价为人民币4</w:t>
      </w:r>
      <w:r>
        <w:rPr>
          <w:rFonts w:hint="eastAsia" w:ascii="宋体" w:hAnsi="宋体" w:cs="宋体"/>
          <w:b/>
          <w:sz w:val="24"/>
          <w:szCs w:val="24"/>
          <w:lang w:val="en-US" w:eastAsia="zh-CN"/>
        </w:rPr>
        <w:t>8</w:t>
      </w:r>
      <w:r>
        <w:rPr>
          <w:rFonts w:hint="eastAsia" w:ascii="宋体" w:hAnsi="宋体" w:cs="宋体"/>
          <w:b/>
          <w:sz w:val="24"/>
          <w:szCs w:val="24"/>
        </w:rPr>
        <w:t>0000.00元/年，报价不得超过限价，否则做无效投标处理。</w:t>
      </w:r>
    </w:p>
    <w:p>
      <w:pPr>
        <w:snapToGrid w:val="0"/>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分为满分30分。其他供应商的商务报价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360" w:lineRule="auto"/>
        <w:ind w:firstLine="482" w:firstLineChars="200"/>
        <w:rPr>
          <w:rFonts w:ascii="宋体"/>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 =（磋商基准价/最后磋商报价）×</w:t>
      </w:r>
      <w:r>
        <w:rPr>
          <w:rFonts w:hint="eastAsia" w:ascii="宋体" w:hAnsi="宋体" w:cs="宋体"/>
          <w:b/>
          <w:sz w:val="24"/>
          <w:szCs w:val="24"/>
          <w:lang w:val="en-US" w:eastAsia="zh-CN"/>
        </w:rPr>
        <w:t>3</w:t>
      </w:r>
      <w:r>
        <w:rPr>
          <w:rFonts w:hint="eastAsia" w:ascii="宋体" w:hAnsi="宋体" w:cs="宋体"/>
          <w:b/>
          <w:sz w:val="24"/>
          <w:szCs w:val="24"/>
        </w:rPr>
        <w:t>0%×100</w:t>
      </w:r>
      <w:bookmarkStart w:id="89" w:name="_GoBack"/>
      <w:bookmarkEnd w:id="89"/>
    </w:p>
    <w:bookmarkEnd w:id="54"/>
    <w:bookmarkEnd w:id="55"/>
    <w:bookmarkEnd w:id="56"/>
    <w:bookmarkEnd w:id="57"/>
    <w:bookmarkEnd w:id="58"/>
    <w:bookmarkEnd w:id="59"/>
    <w:bookmarkEnd w:id="60"/>
    <w:bookmarkEnd w:id="61"/>
    <w:p>
      <w:pPr>
        <w:snapToGrid w:val="0"/>
        <w:spacing w:line="360" w:lineRule="auto"/>
        <w:ind w:firstLine="487" w:firstLineChars="202"/>
        <w:rPr>
          <w:rFonts w:ascii="宋体" w:hAnsi="宋体" w:cs="宋体"/>
          <w:b/>
          <w:bCs/>
          <w:sz w:val="24"/>
          <w:szCs w:val="24"/>
        </w:rPr>
      </w:pPr>
      <w:bookmarkStart w:id="63" w:name="_Hlk67169510"/>
      <w:bookmarkStart w:id="64" w:name="_Toc363573858"/>
      <w:bookmarkStart w:id="65" w:name="_Toc94585343"/>
      <w:r>
        <w:rPr>
          <w:rFonts w:hint="eastAsia" w:ascii="宋体" w:hAnsi="宋体" w:cs="宋体"/>
          <w:b/>
          <w:bCs/>
          <w:sz w:val="24"/>
          <w:szCs w:val="24"/>
          <w:lang w:val="en-US" w:eastAsia="zh-CN"/>
        </w:rPr>
        <w:t>3</w:t>
      </w:r>
      <w:r>
        <w:rPr>
          <w:rFonts w:hint="eastAsia" w:ascii="宋体" w:hAnsi="宋体" w:cs="宋体"/>
          <w:b/>
          <w:bCs/>
          <w:sz w:val="24"/>
          <w:szCs w:val="24"/>
        </w:rPr>
        <w:t>、关于落实政府采购政策的中小微企业价格评审</w:t>
      </w:r>
      <w:bookmarkEnd w:id="63"/>
    </w:p>
    <w:p>
      <w:pPr>
        <w:snapToGrid w:val="0"/>
        <w:spacing w:line="360" w:lineRule="auto"/>
        <w:ind w:firstLine="484" w:firstLineChars="202"/>
        <w:rPr>
          <w:rFonts w:ascii="宋体" w:hAnsi="宋体" w:cs="宋体"/>
          <w:sz w:val="24"/>
          <w:szCs w:val="24"/>
        </w:rPr>
      </w:pPr>
      <w:bookmarkStart w:id="66" w:name="_Hlk67609383"/>
      <w:r>
        <w:rPr>
          <w:rFonts w:hint="eastAsia" w:ascii="宋体" w:hAnsi="宋体" w:cs="宋体"/>
          <w:sz w:val="24"/>
          <w:szCs w:val="24"/>
        </w:rPr>
        <w:t>（1）根据《政府采购促进中小企业发展管理办法》（财库﹝2020﹞46 号）的第四条，</w:t>
      </w:r>
      <w:r>
        <w:rPr>
          <w:rFonts w:hint="eastAsia" w:ascii="宋体" w:hAnsi="宋体" w:cs="宋体"/>
          <w:b/>
          <w:bCs/>
          <w:sz w:val="24"/>
          <w:szCs w:val="24"/>
        </w:rPr>
        <w:t>本次采购的项目，其响应供应商提供的</w:t>
      </w:r>
      <w:r>
        <w:rPr>
          <w:rFonts w:hint="eastAsia" w:ascii="宋体" w:hAnsi="宋体" w:cs="宋体"/>
          <w:b/>
          <w:bCs/>
          <w:sz w:val="24"/>
          <w:szCs w:val="24"/>
          <w:u w:val="thick" w:color="FF0000"/>
        </w:rPr>
        <w:t xml:space="preserve"> 服务 </w:t>
      </w:r>
      <w:r>
        <w:rPr>
          <w:rFonts w:hint="eastAsia" w:ascii="宋体" w:hAnsi="宋体" w:cs="宋体"/>
          <w:b/>
          <w:bCs/>
          <w:sz w:val="24"/>
          <w:szCs w:val="24"/>
        </w:rPr>
        <w:t>符合：工信部联企业〔2011〕300号《关于印发中小企业划型标准规定的通知》中的</w:t>
      </w:r>
      <w:bookmarkStart w:id="67" w:name="_Hlk62787617"/>
      <w:r>
        <w:rPr>
          <w:rFonts w:hint="eastAsia" w:ascii="宋体" w:hAnsi="宋体" w:cs="宋体"/>
          <w:b/>
          <w:bCs/>
          <w:sz w:val="24"/>
          <w:szCs w:val="24"/>
        </w:rPr>
        <w:t>中小企业</w:t>
      </w:r>
      <w:bookmarkStart w:id="68" w:name="_Hlk67153790"/>
      <w:r>
        <w:rPr>
          <w:rFonts w:hint="eastAsia" w:ascii="宋体" w:hAnsi="宋体" w:cs="宋体"/>
          <w:b/>
          <w:bCs/>
          <w:sz w:val="24"/>
          <w:szCs w:val="24"/>
        </w:rPr>
        <w:t>“</w:t>
      </w:r>
      <w:r>
        <w:rPr>
          <w:rFonts w:hint="eastAsia" w:ascii="宋体" w:hAnsi="宋体" w:cs="宋体"/>
          <w:b/>
          <w:bCs/>
          <w:sz w:val="24"/>
          <w:szCs w:val="24"/>
          <w:u w:val="thick" w:color="FF0000"/>
        </w:rPr>
        <w:t>其他未列明行业</w:t>
      </w:r>
      <w:r>
        <w:rPr>
          <w:rFonts w:hint="eastAsia" w:ascii="宋体" w:hAnsi="宋体" w:cs="宋体"/>
          <w:b/>
          <w:bCs/>
          <w:sz w:val="24"/>
          <w:szCs w:val="24"/>
        </w:rPr>
        <w:t>”类</w:t>
      </w:r>
      <w:bookmarkEnd w:id="68"/>
      <w:r>
        <w:rPr>
          <w:rFonts w:hint="eastAsia" w:ascii="宋体" w:hAnsi="宋体" w:cs="宋体"/>
          <w:b/>
          <w:bCs/>
          <w:sz w:val="24"/>
          <w:szCs w:val="24"/>
        </w:rPr>
        <w:t>的划型标准规定</w:t>
      </w:r>
      <w:bookmarkEnd w:id="67"/>
      <w:r>
        <w:rPr>
          <w:rFonts w:hint="eastAsia" w:ascii="宋体" w:hAnsi="宋体" w:cs="宋体"/>
          <w:b/>
          <w:bCs/>
          <w:sz w:val="24"/>
          <w:szCs w:val="24"/>
        </w:rPr>
        <w:t>的，将享受中小企业扶持政策。</w:t>
      </w:r>
    </w:p>
    <w:p>
      <w:pPr>
        <w:snapToGrid w:val="0"/>
        <w:spacing w:line="360" w:lineRule="auto"/>
        <w:ind w:firstLine="487" w:firstLineChars="202"/>
        <w:rPr>
          <w:rFonts w:ascii="宋体" w:hAnsi="宋体" w:cs="宋体"/>
          <w:sz w:val="24"/>
          <w:szCs w:val="24"/>
        </w:rPr>
      </w:pPr>
      <w:r>
        <w:rPr>
          <w:rFonts w:hint="eastAsia" w:ascii="宋体" w:hAnsi="宋体" w:cs="宋体"/>
          <w:b/>
          <w:bCs/>
          <w:sz w:val="24"/>
          <w:szCs w:val="24"/>
        </w:rPr>
        <w:t>“</w:t>
      </w:r>
      <w:r>
        <w:rPr>
          <w:rFonts w:hint="eastAsia" w:ascii="宋体" w:hAnsi="宋体" w:cs="宋体"/>
          <w:b/>
          <w:bCs/>
          <w:sz w:val="24"/>
          <w:szCs w:val="24"/>
          <w:u w:val="thick" w:color="FF0000"/>
        </w:rPr>
        <w:t>其他未列明行业</w:t>
      </w:r>
      <w:r>
        <w:rPr>
          <w:rFonts w:hint="eastAsia" w:ascii="宋体" w:hAnsi="宋体" w:cs="宋体"/>
          <w:b/>
          <w:bCs/>
          <w:sz w:val="24"/>
          <w:szCs w:val="24"/>
        </w:rPr>
        <w:t>”类中小企业划型标准</w:t>
      </w:r>
      <w:r>
        <w:rPr>
          <w:rFonts w:hint="eastAsia" w:ascii="宋体" w:hAnsi="宋体" w:cs="宋体"/>
          <w:sz w:val="24"/>
          <w:szCs w:val="24"/>
        </w:rPr>
        <w:t>：</w:t>
      </w:r>
      <w:r>
        <w:rPr>
          <w:rFonts w:hint="eastAsia" w:ascii="宋体" w:hAnsi="宋体" w:cs="宋体"/>
          <w:sz w:val="24"/>
          <w:szCs w:val="24"/>
          <w:u w:val="single"/>
        </w:rPr>
        <w:t>从业人员300人以下的为中小微型企业。其中，从业人员100人及以上的为中型企业；从业人员10人及以上的为小型企业；从业人员10人以下的为微型企业。</w:t>
      </w:r>
    </w:p>
    <w:p>
      <w:pPr>
        <w:snapToGrid w:val="0"/>
        <w:spacing w:line="360" w:lineRule="auto"/>
        <w:ind w:firstLine="484" w:firstLineChars="202"/>
        <w:rPr>
          <w:rFonts w:ascii="宋体" w:hAnsi="宋体" w:cs="宋体"/>
          <w:sz w:val="24"/>
          <w:szCs w:val="24"/>
        </w:rPr>
      </w:pPr>
      <w:r>
        <w:rPr>
          <w:rFonts w:hint="eastAsia" w:ascii="宋体" w:hAnsi="宋体" w:cs="宋体"/>
          <w:sz w:val="24"/>
          <w:szCs w:val="24"/>
        </w:rPr>
        <w:t>（2）</w:t>
      </w:r>
      <w:bookmarkStart w:id="69" w:name="_Hlk67155978"/>
      <w:r>
        <w:rPr>
          <w:rFonts w:hint="eastAsia" w:ascii="宋体" w:hAnsi="宋体" w:cs="宋体"/>
          <w:sz w:val="24"/>
          <w:szCs w:val="24"/>
        </w:rPr>
        <w:t>根据</w:t>
      </w:r>
      <w:bookmarkStart w:id="70" w:name="_Hlk67155505"/>
      <w:r>
        <w:rPr>
          <w:rFonts w:hint="eastAsia" w:ascii="宋体" w:hAnsi="宋体" w:cs="宋体"/>
          <w:sz w:val="24"/>
          <w:szCs w:val="24"/>
        </w:rPr>
        <w:t>《政府采购促进中小企业发展管理办法》（财库﹝2020﹞46 号）</w:t>
      </w:r>
      <w:bookmarkEnd w:id="70"/>
      <w:r>
        <w:rPr>
          <w:rFonts w:hint="eastAsia" w:ascii="宋体" w:hAnsi="宋体" w:cs="宋体"/>
          <w:sz w:val="24"/>
          <w:szCs w:val="24"/>
        </w:rPr>
        <w:t>的第九条规定</w:t>
      </w:r>
      <w:bookmarkEnd w:id="69"/>
      <w:r>
        <w:rPr>
          <w:rFonts w:hint="eastAsia" w:ascii="宋体" w:hAnsi="宋体" w:cs="宋体"/>
          <w:sz w:val="24"/>
          <w:szCs w:val="24"/>
        </w:rPr>
        <w:t>，</w:t>
      </w:r>
      <w:bookmarkStart w:id="71" w:name="_Hlk67154819"/>
      <w:r>
        <w:rPr>
          <w:rFonts w:hint="eastAsia" w:ascii="宋体" w:hAnsi="宋体" w:cs="宋体"/>
          <w:b/>
          <w:bCs/>
          <w:sz w:val="24"/>
          <w:szCs w:val="24"/>
          <w:u w:val="thick" w:color="FF0000"/>
        </w:rPr>
        <w:t>磋商供应商响应的服务是由</w:t>
      </w:r>
      <w:bookmarkStart w:id="72" w:name="_Hlk62900373"/>
      <w:r>
        <w:rPr>
          <w:rFonts w:hint="eastAsia" w:ascii="宋体" w:hAnsi="宋体" w:cs="宋体"/>
          <w:b/>
          <w:bCs/>
          <w:sz w:val="24"/>
          <w:szCs w:val="24"/>
          <w:u w:val="thick" w:color="FF0000"/>
        </w:rPr>
        <w:t>小型、微型企业</w:t>
      </w:r>
      <w:bookmarkEnd w:id="71"/>
      <w:bookmarkEnd w:id="72"/>
      <w:r>
        <w:rPr>
          <w:rFonts w:hint="eastAsia" w:ascii="宋体" w:hAnsi="宋体" w:cs="宋体"/>
          <w:b/>
          <w:bCs/>
          <w:sz w:val="24"/>
          <w:szCs w:val="24"/>
          <w:u w:val="thick" w:color="FF0000"/>
        </w:rPr>
        <w:t>提供</w:t>
      </w:r>
      <w:r>
        <w:rPr>
          <w:rFonts w:hint="eastAsia" w:ascii="宋体" w:hAnsi="宋体" w:cs="宋体"/>
          <w:sz w:val="24"/>
          <w:szCs w:val="24"/>
        </w:rPr>
        <w:t>，该磋商供应商的报价将给予评审价格调整，具体方法如下：</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① 按照转发《财政部 工业和信息化部关于印发〈政府采购促进中小企业发展管理办法〉的通知》(通财购[2021]18号）文件要求，对符合要求的供应商报价给予10%的扣除，用扣除后的价格参与评审，如果成交，则以其最终磋商报价作为成交价。</w:t>
      </w:r>
    </w:p>
    <w:p>
      <w:pPr>
        <w:snapToGrid w:val="0"/>
        <w:spacing w:line="360" w:lineRule="auto"/>
        <w:ind w:firstLine="480" w:firstLineChars="200"/>
        <w:rPr>
          <w:rFonts w:ascii="宋体" w:hAnsi="宋体" w:cs="宋体"/>
          <w:sz w:val="24"/>
          <w:szCs w:val="24"/>
        </w:rPr>
      </w:pPr>
      <w:bookmarkStart w:id="73" w:name="_Hlk67486828"/>
      <w:r>
        <w:rPr>
          <w:rFonts w:hint="eastAsia" w:ascii="宋体" w:hAnsi="宋体" w:cs="宋体"/>
          <w:sz w:val="24"/>
          <w:szCs w:val="24"/>
        </w:rPr>
        <w:t xml:space="preserve">② </w:t>
      </w:r>
      <w:bookmarkStart w:id="74" w:name="_Hlk62901453"/>
      <w:bookmarkStart w:id="75" w:name="_Hlk62788551"/>
      <w:r>
        <w:rPr>
          <w:rFonts w:hint="eastAsia" w:ascii="宋体" w:hAnsi="宋体" w:cs="宋体"/>
          <w:sz w:val="24"/>
          <w:szCs w:val="24"/>
        </w:rPr>
        <w:t>参加本次政府采购活动，符合要求的磋商供应商须严格按《政府采购促进中小企业发展管理办法》（财库﹝2020﹞46 号）的文件要求，出具填报“</w:t>
      </w:r>
      <w:bookmarkStart w:id="76" w:name="_Hlk67171734"/>
      <w:r>
        <w:rPr>
          <w:rFonts w:hint="eastAsia" w:ascii="宋体" w:hAnsi="宋体" w:cs="宋体"/>
          <w:sz w:val="24"/>
          <w:szCs w:val="24"/>
        </w:rPr>
        <w:t>中小企业声明函</w:t>
      </w:r>
      <w:bookmarkEnd w:id="76"/>
      <w:r>
        <w:rPr>
          <w:rFonts w:hint="eastAsia" w:ascii="宋体" w:hAnsi="宋体" w:cs="宋体"/>
          <w:sz w:val="24"/>
          <w:szCs w:val="24"/>
        </w:rPr>
        <w:t>”</w:t>
      </w:r>
      <w:r>
        <w:rPr>
          <w:rFonts w:hint="eastAsia" w:ascii="宋体" w:hAnsi="宋体" w:cs="宋体"/>
          <w:b/>
          <w:bCs/>
          <w:sz w:val="24"/>
          <w:szCs w:val="24"/>
        </w:rPr>
        <w:t>（格式见第八章）</w:t>
      </w:r>
      <w:r>
        <w:rPr>
          <w:rFonts w:hint="eastAsia" w:ascii="宋体" w:hAnsi="宋体" w:cs="宋体"/>
          <w:sz w:val="24"/>
          <w:szCs w:val="24"/>
        </w:rPr>
        <w:t>；</w:t>
      </w:r>
      <w:bookmarkEnd w:id="74"/>
    </w:p>
    <w:bookmarkEnd w:id="75"/>
    <w:p>
      <w:pPr>
        <w:snapToGrid w:val="0"/>
        <w:spacing w:line="360" w:lineRule="auto"/>
        <w:ind w:firstLine="560"/>
        <w:rPr>
          <w:rFonts w:ascii="宋体" w:hAnsi="宋体" w:cs="宋体"/>
          <w:sz w:val="24"/>
          <w:szCs w:val="24"/>
        </w:rPr>
      </w:pPr>
      <w:r>
        <w:rPr>
          <w:rFonts w:hint="eastAsia" w:ascii="宋体" w:hAnsi="宋体" w:cs="宋体"/>
          <w:sz w:val="24"/>
          <w:szCs w:val="24"/>
        </w:rPr>
        <w:t>③ 本项目享受中小企业扶持政策的磋商供应商一旦成交，因提供“中小企业声明函”的行为引发争议和影响本项目采购执行效率，应当按本项目采购人或采购代理机构的通知，在2个工作日内提供服务供应商注册登记所在地的县级以上人民政府中小企业主管部门认定是小型、微型企业的证明原件，用以核对，逾期未提供的则视作提供的 “中小企业声明函”内容不实。</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④ 若磋商供应商</w:t>
      </w:r>
      <w:bookmarkStart w:id="77" w:name="_Hlk67172184"/>
      <w:r>
        <w:rPr>
          <w:rFonts w:hint="eastAsia" w:ascii="宋体" w:hAnsi="宋体" w:cs="宋体"/>
          <w:sz w:val="24"/>
          <w:szCs w:val="24"/>
        </w:rPr>
        <w:t>提供的 “中小企业声明函”内容不实</w:t>
      </w:r>
      <w:bookmarkEnd w:id="77"/>
      <w:r>
        <w:rPr>
          <w:rFonts w:hint="eastAsia" w:ascii="宋体" w:hAnsi="宋体" w:cs="宋体"/>
          <w:sz w:val="24"/>
          <w:szCs w:val="24"/>
        </w:rPr>
        <w:t>的，属于提供虚假材料谋取成交；磋商供应商的该行为将报请政府采购监管的财政部门参照《中华人民共和国政府采购法》第七十七条的规定处理并给予行政处罚。</w:t>
      </w:r>
    </w:p>
    <w:bookmarkEnd w:id="73"/>
    <w:p>
      <w:pPr>
        <w:snapToGrid w:val="0"/>
        <w:spacing w:line="360" w:lineRule="auto"/>
        <w:ind w:firstLine="480" w:firstLineChars="200"/>
        <w:rPr>
          <w:rFonts w:ascii="宋体"/>
          <w:sz w:val="24"/>
          <w:szCs w:val="24"/>
        </w:rPr>
      </w:pPr>
      <w:r>
        <w:rPr>
          <w:rFonts w:hint="eastAsia" w:ascii="宋体" w:hAnsi="宋体" w:cs="宋体"/>
          <w:sz w:val="24"/>
          <w:szCs w:val="24"/>
        </w:rPr>
        <w:t>（3）</w:t>
      </w:r>
      <w:bookmarkStart w:id="78" w:name="_Hlk67486961"/>
      <w:r>
        <w:rPr>
          <w:rFonts w:hint="eastAsia" w:ascii="宋体" w:hAnsi="宋体" w:cs="宋体"/>
          <w:b/>
          <w:bCs/>
          <w:sz w:val="24"/>
          <w:szCs w:val="24"/>
          <w:u w:val="thick" w:color="FF0000"/>
        </w:rPr>
        <w:t>不符合上述要求的磋商供应商，无须提供“中小企业声明函”</w:t>
      </w:r>
      <w:r>
        <w:rPr>
          <w:rFonts w:hint="eastAsia" w:ascii="宋体" w:hAnsi="宋体" w:cs="宋体"/>
          <w:sz w:val="24"/>
          <w:szCs w:val="24"/>
        </w:rPr>
        <w:t>。</w:t>
      </w:r>
      <w:bookmarkEnd w:id="66"/>
      <w:bookmarkEnd w:id="78"/>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六、出现下列情形之一的，作无效响应处理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、磋商响应报价超出项目预算的；</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360" w:lineRule="auto"/>
        <w:ind w:firstLine="480" w:firstLineChars="200"/>
        <w:rPr>
          <w:rFonts w:ascii="宋体"/>
          <w:dstrike/>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11</w:t>
      </w:r>
      <w:r>
        <w:rPr>
          <w:rFonts w:hint="eastAsia" w:ascii="宋体" w:hAnsi="宋体" w:cs="宋体"/>
          <w:sz w:val="24"/>
          <w:szCs w:val="24"/>
        </w:rPr>
        <w:t>、磋商小组依据法律法规可以认定为无效投标的其他情况。</w:t>
      </w:r>
    </w:p>
    <w:p>
      <w:pPr>
        <w:snapToGrid w:val="0"/>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12、技术标中未按项目需求中要求提供</w:t>
      </w:r>
      <w:r>
        <w:rPr>
          <w:rFonts w:hint="eastAsia" w:ascii="宋体" w:hAnsi="宋体" w:cs="宋体"/>
          <w:b/>
          <w:bCs/>
          <w:color w:val="auto"/>
          <w:sz w:val="24"/>
          <w:szCs w:val="24"/>
        </w:rPr>
        <w:t>《建（构）筑物消防员</w:t>
      </w:r>
      <w:r>
        <w:rPr>
          <w:rFonts w:hint="eastAsia" w:ascii="宋体" w:hAnsi="宋体" w:cs="宋体"/>
          <w:b/>
          <w:bCs/>
          <w:color w:val="auto"/>
          <w:sz w:val="24"/>
          <w:szCs w:val="24"/>
          <w:lang w:eastAsia="zh-CN"/>
        </w:rPr>
        <w:t>四级</w:t>
      </w:r>
      <w:r>
        <w:rPr>
          <w:rFonts w:hint="eastAsia" w:ascii="宋体" w:hAnsi="宋体" w:cs="宋体"/>
          <w:b/>
          <w:bCs/>
          <w:color w:val="auto"/>
          <w:sz w:val="24"/>
          <w:szCs w:val="24"/>
        </w:rPr>
        <w:t>证》证书复印件</w:t>
      </w:r>
      <w:r>
        <w:rPr>
          <w:rFonts w:hint="eastAsia" w:ascii="宋体" w:hAnsi="宋体" w:cs="宋体"/>
          <w:b/>
          <w:bCs/>
          <w:color w:val="auto"/>
          <w:sz w:val="24"/>
          <w:szCs w:val="24"/>
          <w:lang w:val="en-US" w:eastAsia="zh-CN"/>
        </w:rPr>
        <w:t>或者提供不全的；</w:t>
      </w:r>
    </w:p>
    <w:p>
      <w:pPr>
        <w:snapToGrid w:val="0"/>
        <w:spacing w:line="360" w:lineRule="auto"/>
        <w:ind w:firstLine="482" w:firstLineChars="200"/>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13、资格审查文件中未提供现场踏勘书承诺书回执栏的（需招标人授权方盖章及招标人授权方联系人签字）；</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八、成交通知</w:t>
      </w:r>
    </w:p>
    <w:p>
      <w:pPr>
        <w:snapToGrid w:val="0"/>
        <w:spacing w:line="360" w:lineRule="auto"/>
        <w:ind w:firstLine="480" w:firstLineChars="200"/>
        <w:rPr>
          <w:rFonts w:cs="宋体"/>
          <w:kern w:val="0"/>
          <w:sz w:val="24"/>
          <w:szCs w:val="24"/>
        </w:rPr>
      </w:pPr>
      <w:r>
        <w:rPr>
          <w:rFonts w:hint="eastAsia" w:cs="宋体"/>
          <w:kern w:val="0"/>
          <w:sz w:val="24"/>
          <w:szCs w:val="24"/>
        </w:rPr>
        <w:t>成交结果在</w:t>
      </w:r>
      <w:r>
        <w:rPr>
          <w:rFonts w:hint="eastAsia" w:ascii="宋体" w:hAnsi="宋体" w:cs="宋体"/>
          <w:sz w:val="24"/>
          <w:szCs w:val="24"/>
        </w:rPr>
        <w:t>南通市卫生健康委员会官网（http://wjw.nantong.gov.cn）和南通市妇幼保健院官网（http://www.ntfybj.com）公示</w:t>
      </w:r>
      <w:r>
        <w:rPr>
          <w:rFonts w:hint="eastAsia"/>
          <w:b/>
          <w:bCs/>
          <w:kern w:val="0"/>
          <w:sz w:val="24"/>
          <w:szCs w:val="24"/>
          <w:u w:val="single"/>
        </w:rPr>
        <w:t>1</w:t>
      </w:r>
      <w:r>
        <w:rPr>
          <w:rFonts w:hint="eastAsia" w:cs="宋体"/>
          <w:kern w:val="0"/>
          <w:sz w:val="24"/>
          <w:szCs w:val="24"/>
        </w:rPr>
        <w:t>个工作日。《成交通知书》一经发出，采购单位改变成交结果，或者供应商放弃成交的，各自承担相应的法律责任。《成交通知书》是采购合同的组成部分。</w:t>
      </w:r>
    </w:p>
    <w:p>
      <w:pPr>
        <w:snapToGrid w:val="0"/>
        <w:spacing w:line="480" w:lineRule="exact"/>
        <w:ind w:firstLine="477" w:firstLineChars="198"/>
        <w:rPr>
          <w:rFonts w:ascii="宋体" w:hAnsi="宋体"/>
          <w:b/>
          <w:sz w:val="24"/>
        </w:rPr>
      </w:pPr>
      <w:r>
        <w:rPr>
          <w:rFonts w:hint="eastAsia" w:ascii="宋体" w:hAnsi="宋体"/>
          <w:b/>
          <w:sz w:val="24"/>
        </w:rPr>
        <w:t>九、其他注意事项</w:t>
      </w:r>
    </w:p>
    <w:p>
      <w:pPr>
        <w:snapToGrid w:val="0"/>
        <w:spacing w:line="480" w:lineRule="exact"/>
        <w:ind w:firstLine="570"/>
        <w:rPr>
          <w:sz w:val="24"/>
        </w:rPr>
      </w:pPr>
      <w:r>
        <w:rPr>
          <w:sz w:val="24"/>
        </w:rPr>
        <w:t>1、在</w:t>
      </w:r>
      <w:r>
        <w:rPr>
          <w:rFonts w:hint="eastAsia"/>
          <w:sz w:val="24"/>
        </w:rPr>
        <w:t>磋商响应</w:t>
      </w:r>
      <w:r>
        <w:rPr>
          <w:rFonts w:hint="eastAsia" w:ascii="宋体" w:hAnsi="宋体" w:cs="宋体"/>
          <w:sz w:val="24"/>
        </w:rPr>
        <w:t>﹑</w:t>
      </w:r>
      <w:r>
        <w:rPr>
          <w:sz w:val="24"/>
        </w:rPr>
        <w:t>开标时间，</w:t>
      </w:r>
      <w:r>
        <w:rPr>
          <w:rFonts w:hint="eastAsia"/>
          <w:sz w:val="24"/>
        </w:rPr>
        <w:t>供应商</w:t>
      </w:r>
      <w:r>
        <w:rPr>
          <w:sz w:val="24"/>
        </w:rPr>
        <w:t>不得向评委询问情况，不得进行旨在影响评标结果的活动。</w:t>
      </w:r>
    </w:p>
    <w:p>
      <w:pPr>
        <w:snapToGrid w:val="0"/>
        <w:spacing w:line="480" w:lineRule="exact"/>
        <w:ind w:firstLine="570"/>
        <w:rPr>
          <w:sz w:val="24"/>
        </w:rPr>
      </w:pPr>
      <w:r>
        <w:rPr>
          <w:sz w:val="24"/>
        </w:rPr>
        <w:t>2、评委会不得向</w:t>
      </w:r>
      <w:r>
        <w:rPr>
          <w:rFonts w:hint="eastAsia"/>
          <w:sz w:val="24"/>
        </w:rPr>
        <w:t>供应商</w:t>
      </w:r>
      <w:r>
        <w:rPr>
          <w:sz w:val="24"/>
        </w:rPr>
        <w:t>解释落标原因。</w:t>
      </w:r>
    </w:p>
    <w:p>
      <w:pPr>
        <w:snapToGrid w:val="0"/>
        <w:spacing w:line="480" w:lineRule="exact"/>
        <w:ind w:firstLine="570"/>
        <w:rPr>
          <w:sz w:val="24"/>
        </w:rPr>
      </w:pPr>
      <w:r>
        <w:rPr>
          <w:sz w:val="24"/>
        </w:rPr>
        <w:t>3、在</w:t>
      </w:r>
      <w:r>
        <w:rPr>
          <w:rFonts w:hint="eastAsia"/>
          <w:sz w:val="24"/>
        </w:rPr>
        <w:t>磋商响应</w:t>
      </w:r>
      <w:r>
        <w:rPr>
          <w:rFonts w:hint="eastAsia" w:ascii="宋体" w:hAnsi="宋体" w:cs="宋体"/>
          <w:sz w:val="24"/>
        </w:rPr>
        <w:t>﹑</w:t>
      </w:r>
      <w:r>
        <w:rPr>
          <w:sz w:val="24"/>
        </w:rPr>
        <w:t>评标过程中，如果</w:t>
      </w:r>
      <w:r>
        <w:rPr>
          <w:rFonts w:hint="eastAsia"/>
          <w:sz w:val="24"/>
        </w:rPr>
        <w:t>供应商</w:t>
      </w:r>
      <w:r>
        <w:rPr>
          <w:sz w:val="24"/>
        </w:rPr>
        <w:t>联合故意抬高报价或出现其他不正当行为，采购人有权中止</w:t>
      </w:r>
      <w:r>
        <w:rPr>
          <w:rFonts w:hint="eastAsia"/>
          <w:sz w:val="24"/>
        </w:rPr>
        <w:t>磋商响应</w:t>
      </w:r>
      <w:r>
        <w:rPr>
          <w:sz w:val="24"/>
        </w:rPr>
        <w:t>或评标。</w:t>
      </w:r>
    </w:p>
    <w:p>
      <w:pPr>
        <w:snapToGrid w:val="0"/>
        <w:spacing w:line="480" w:lineRule="exact"/>
        <w:ind w:firstLine="570"/>
        <w:rPr>
          <w:sz w:val="24"/>
        </w:rPr>
      </w:pPr>
      <w:r>
        <w:rPr>
          <w:sz w:val="24"/>
        </w:rPr>
        <w:t>4、凡在投</w:t>
      </w:r>
      <w:r>
        <w:rPr>
          <w:rFonts w:hint="eastAsia"/>
          <w:sz w:val="24"/>
        </w:rPr>
        <w:t>磋商响应</w:t>
      </w:r>
      <w:r>
        <w:rPr>
          <w:sz w:val="24"/>
        </w:rPr>
        <w:t>、开标过程中，已提示是否异议的事项，</w:t>
      </w:r>
      <w:r>
        <w:rPr>
          <w:rFonts w:hint="eastAsia"/>
          <w:sz w:val="24"/>
        </w:rPr>
        <w:t>供应商</w:t>
      </w:r>
      <w:r>
        <w:rPr>
          <w:sz w:val="24"/>
        </w:rPr>
        <w:t>当时没有提出异议的，事后不得针对上述事项提出质疑。</w:t>
      </w:r>
    </w:p>
    <w:p>
      <w:pPr>
        <w:snapToGrid w:val="0"/>
        <w:spacing w:line="480" w:lineRule="exact"/>
        <w:ind w:firstLine="482" w:firstLineChars="200"/>
        <w:rPr>
          <w:b/>
          <w:sz w:val="24"/>
        </w:rPr>
      </w:pPr>
      <w:r>
        <w:rPr>
          <w:rFonts w:hint="eastAsia"/>
          <w:b/>
          <w:sz w:val="24"/>
        </w:rPr>
        <w:t>十</w:t>
      </w:r>
      <w:r>
        <w:rPr>
          <w:b/>
          <w:sz w:val="24"/>
        </w:rPr>
        <w:t>、变更为其他方式采购的情形</w:t>
      </w:r>
    </w:p>
    <w:p>
      <w:pPr>
        <w:autoSpaceDE w:val="0"/>
        <w:autoSpaceDN w:val="0"/>
        <w:adjustRightInd w:val="0"/>
        <w:snapToGrid w:val="0"/>
        <w:spacing w:line="480" w:lineRule="exact"/>
        <w:ind w:firstLine="480" w:firstLineChars="200"/>
        <w:rPr>
          <w:sz w:val="24"/>
          <w:lang w:val="zh-CN"/>
        </w:rPr>
      </w:pPr>
      <w:r>
        <w:rPr>
          <w:sz w:val="24"/>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sz w:val="24"/>
          <w:lang w:val="zh-CN"/>
        </w:rPr>
        <w:t>磋商文件中对供应商资质、技术等要求，将作为</w:t>
      </w:r>
      <w:r>
        <w:rPr>
          <w:sz w:val="24"/>
        </w:rPr>
        <w:t>其他</w:t>
      </w:r>
      <w:r>
        <w:rPr>
          <w:sz w:val="24"/>
          <w:lang w:val="zh-CN"/>
        </w:rPr>
        <w:t>方式采购的基本要求和依据。原已经参加磋商并符合要求的供应商，根据自愿原则，参加</w:t>
      </w:r>
      <w:r>
        <w:rPr>
          <w:sz w:val="24"/>
        </w:rPr>
        <w:t>其他</w:t>
      </w:r>
      <w:r>
        <w:rPr>
          <w:sz w:val="24"/>
          <w:lang w:val="zh-CN"/>
        </w:rPr>
        <w:t>方式采购。</w:t>
      </w:r>
    </w:p>
    <w:p>
      <w:pPr>
        <w:pStyle w:val="116"/>
        <w:snapToGrid w:val="0"/>
        <w:spacing w:line="480" w:lineRule="exact"/>
        <w:ind w:firstLine="496"/>
        <w:contextualSpacing/>
        <w:rPr>
          <w:rFonts w:ascii="Times New Roman" w:hAnsi="Times New Roman" w:eastAsia="宋体"/>
          <w:sz w:val="24"/>
          <w:szCs w:val="24"/>
        </w:rPr>
      </w:pPr>
      <w:r>
        <w:rPr>
          <w:rFonts w:hint="eastAsia" w:ascii="Times New Roman" w:hAnsi="Times New Roman" w:eastAsia="宋体"/>
          <w:b/>
          <w:sz w:val="24"/>
          <w:szCs w:val="24"/>
        </w:rPr>
        <w:t>十一</w:t>
      </w:r>
      <w:r>
        <w:rPr>
          <w:rFonts w:ascii="Times New Roman" w:hAnsi="Times New Roman" w:eastAsia="宋体"/>
          <w:b/>
          <w:sz w:val="24"/>
          <w:szCs w:val="24"/>
        </w:rPr>
        <w:t>、出现下列情形之一的，竞争性磋商采购活动终止，发布项目终止公告并说明原因，重新开展采购活动：</w:t>
      </w:r>
    </w:p>
    <w:p>
      <w:pPr>
        <w:pStyle w:val="11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（一）因情况变化，不再符合规定的竞争性磋商采购方式适用情形的；</w:t>
      </w:r>
    </w:p>
    <w:p>
      <w:pPr>
        <w:pStyle w:val="11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pPr>
        <w:pStyle w:val="116"/>
        <w:snapToGrid w:val="0"/>
        <w:spacing w:line="480" w:lineRule="exact"/>
        <w:ind w:firstLine="480" w:firstLineChars="200"/>
        <w:contextualSpacing/>
        <w:rPr>
          <w:rFonts w:ascii="Times New Roman" w:hAnsi="Times New Roman" w:eastAsia="宋体"/>
          <w:sz w:val="24"/>
          <w:szCs w:val="24"/>
        </w:rPr>
      </w:pPr>
      <w:r>
        <w:rPr>
          <w:rFonts w:ascii="Times New Roman" w:hAnsi="Times New Roman" w:eastAsia="宋体"/>
          <w:sz w:val="24"/>
          <w:szCs w:val="24"/>
        </w:rPr>
        <w:t>（三）在采购过程中符合要求的供应商或者报价未超过采购预算的供应商不足3家的（市场竞争不充分的科研项目，以及需要扶持的科技成果转化项目除外）。</w:t>
      </w:r>
    </w:p>
    <w:p>
      <w:pPr>
        <w:pStyle w:val="2"/>
      </w:pPr>
    </w:p>
    <w:p>
      <w:pPr>
        <w:pStyle w:val="6"/>
        <w:keepNext w:val="0"/>
        <w:keepLines w:val="0"/>
        <w:numPr>
          <w:ilvl w:val="0"/>
          <w:numId w:val="0"/>
        </w:numPr>
        <w:snapToGrid w:val="0"/>
        <w:spacing w:before="0" w:after="0" w:line="360" w:lineRule="auto"/>
        <w:jc w:val="center"/>
        <w:rPr>
          <w:rFonts w:ascii="宋体" w:hAnsi="宋体"/>
          <w:sz w:val="24"/>
          <w:szCs w:val="24"/>
        </w:rPr>
      </w:pPr>
      <w:r>
        <w:rPr>
          <w:rFonts w:ascii="宋体"/>
          <w:w w:val="80"/>
        </w:rPr>
        <w:br w:type="page"/>
      </w:r>
      <w:bookmarkEnd w:id="64"/>
      <w:bookmarkEnd w:id="65"/>
      <w:r>
        <w:rPr>
          <w:rFonts w:hint="eastAsia" w:ascii="宋体" w:hAnsi="宋体" w:cs="宋体"/>
          <w:w w:val="80"/>
        </w:rPr>
        <w:t>第五章  合同主要条款</w:t>
      </w:r>
      <w:bookmarkStart w:id="79" w:name="_Toc20744258"/>
      <w:bookmarkStart w:id="80" w:name="_Toc20744795"/>
      <w:bookmarkStart w:id="81" w:name="_Toc39047827"/>
    </w:p>
    <w:bookmarkEnd w:id="79"/>
    <w:bookmarkEnd w:id="80"/>
    <w:bookmarkEnd w:id="81"/>
    <w:p>
      <w:pPr>
        <w:spacing w:line="360" w:lineRule="auto"/>
        <w:jc w:val="center"/>
        <w:outlineLvl w:val="0"/>
        <w:rPr>
          <w:rFonts w:ascii="宋体" w:hAnsi="宋体" w:cs="宋体"/>
          <w:b/>
          <w:iCs/>
          <w:w w:val="80"/>
          <w:sz w:val="44"/>
          <w:szCs w:val="44"/>
        </w:rPr>
      </w:pPr>
      <w:bookmarkStart w:id="82" w:name="_Toc29250"/>
      <w:r>
        <w:rPr>
          <w:rFonts w:hint="eastAsia" w:ascii="宋体" w:hAnsi="宋体" w:cs="宋体"/>
          <w:b/>
          <w:iCs/>
          <w:w w:val="80"/>
          <w:sz w:val="44"/>
          <w:szCs w:val="44"/>
        </w:rPr>
        <w:t>合 同 书</w:t>
      </w:r>
      <w:bookmarkEnd w:id="82"/>
    </w:p>
    <w:p>
      <w:pPr>
        <w:spacing w:line="480" w:lineRule="auto"/>
        <w:ind w:firstLine="482" w:firstLineChars="200"/>
        <w:outlineLvl w:val="2"/>
        <w:rPr>
          <w:rFonts w:ascii="宋体" w:hAnsi="宋体" w:cs="宋体"/>
          <w:b/>
          <w:kern w:val="0"/>
          <w:sz w:val="24"/>
          <w:szCs w:val="24"/>
        </w:rPr>
      </w:pPr>
      <w:r>
        <w:rPr>
          <w:rFonts w:hint="eastAsia" w:ascii="宋体" w:hAnsi="宋体" w:cs="宋体"/>
          <w:b/>
          <w:kern w:val="0"/>
          <w:sz w:val="24"/>
          <w:szCs w:val="24"/>
        </w:rPr>
        <w:t>甲方：</w:t>
      </w:r>
    </w:p>
    <w:p>
      <w:pPr>
        <w:spacing w:line="480" w:lineRule="auto"/>
        <w:ind w:firstLine="482" w:firstLineChars="200"/>
        <w:outlineLvl w:val="2"/>
        <w:rPr>
          <w:rFonts w:ascii="宋体" w:hAnsi="宋体" w:cs="宋体"/>
          <w:bCs/>
          <w:kern w:val="0"/>
          <w:sz w:val="24"/>
          <w:szCs w:val="24"/>
        </w:rPr>
      </w:pPr>
      <w:r>
        <w:rPr>
          <w:rFonts w:hint="eastAsia" w:ascii="宋体" w:hAnsi="宋体" w:cs="宋体"/>
          <w:b/>
          <w:kern w:val="0"/>
          <w:sz w:val="24"/>
          <w:szCs w:val="24"/>
        </w:rPr>
        <w:t>乙方：</w:t>
      </w:r>
    </w:p>
    <w:p>
      <w:pPr>
        <w:spacing w:line="480" w:lineRule="auto"/>
        <w:ind w:firstLine="480" w:firstLineChars="200"/>
        <w:outlineLvl w:val="2"/>
        <w:rPr>
          <w:rFonts w:ascii="宋体" w:hAnsi="宋体" w:cs="宋体"/>
          <w:bCs/>
          <w:kern w:val="0"/>
          <w:sz w:val="24"/>
          <w:szCs w:val="24"/>
        </w:rPr>
      </w:pPr>
      <w:r>
        <w:rPr>
          <w:rFonts w:hint="eastAsia" w:ascii="宋体" w:hAnsi="宋体" w:cs="宋体"/>
          <w:bCs/>
          <w:kern w:val="0"/>
          <w:sz w:val="24"/>
          <w:szCs w:val="24"/>
        </w:rPr>
        <w:t>甲乙双方本着平等自愿、诚实信用、协商一致的原则，根据《中华人民共和国合同法》及电力行业的有关规定，并结合本项目的具体情况，订立如下合同，以资共同遵守：</w:t>
      </w:r>
    </w:p>
    <w:p>
      <w:pPr>
        <w:numPr>
          <w:ilvl w:val="0"/>
          <w:numId w:val="6"/>
        </w:numPr>
        <w:spacing w:line="480" w:lineRule="auto"/>
        <w:ind w:firstLine="482" w:firstLineChars="200"/>
        <w:outlineLvl w:val="1"/>
        <w:rPr>
          <w:rFonts w:ascii="宋体" w:hAnsi="宋体" w:cs="宋体"/>
          <w:bCs/>
          <w:sz w:val="24"/>
          <w:szCs w:val="24"/>
        </w:rPr>
      </w:pPr>
      <w:r>
        <w:rPr>
          <w:rFonts w:hint="eastAsia" w:ascii="宋体" w:hAnsi="宋体" w:cs="宋体"/>
          <w:b/>
          <w:sz w:val="24"/>
          <w:szCs w:val="24"/>
        </w:rPr>
        <w:t>项目名称</w:t>
      </w:r>
      <w:r>
        <w:rPr>
          <w:rFonts w:hint="eastAsia" w:ascii="宋体" w:hAnsi="宋体" w:cs="宋体"/>
          <w:bCs/>
          <w:sz w:val="24"/>
          <w:szCs w:val="24"/>
        </w:rPr>
        <w:t>：</w:t>
      </w:r>
      <w:r>
        <w:rPr>
          <w:rFonts w:hint="eastAsia" w:ascii="宋体" w:hAnsi="宋体" w:cs="宋体"/>
          <w:bCs/>
          <w:sz w:val="24"/>
          <w:szCs w:val="24"/>
          <w:lang w:eastAsia="zh-CN"/>
        </w:rPr>
        <w:t>南通市妇幼保健院消防监控室值班人员服务项目（三次）</w:t>
      </w:r>
    </w:p>
    <w:p>
      <w:pPr>
        <w:spacing w:line="480" w:lineRule="auto"/>
        <w:ind w:firstLine="482" w:firstLineChars="200"/>
        <w:outlineLvl w:val="2"/>
        <w:rPr>
          <w:rFonts w:hint="eastAsia" w:ascii="宋体" w:hAnsi="宋体" w:cs="宋体"/>
          <w:bCs/>
          <w:kern w:val="0"/>
          <w:sz w:val="24"/>
          <w:szCs w:val="24"/>
          <w:lang w:val="en-US" w:eastAsia="zh-CN"/>
        </w:rPr>
      </w:pPr>
      <w:r>
        <w:rPr>
          <w:rFonts w:hint="eastAsia" w:ascii="宋体" w:hAnsi="宋体" w:cs="宋体"/>
          <w:b/>
          <w:kern w:val="0"/>
          <w:sz w:val="24"/>
          <w:szCs w:val="24"/>
        </w:rPr>
        <w:t>二、服务期限</w:t>
      </w:r>
      <w:r>
        <w:rPr>
          <w:rFonts w:hint="eastAsia" w:ascii="宋体" w:hAnsi="宋体" w:cs="宋体"/>
          <w:bCs/>
          <w:kern w:val="0"/>
          <w:sz w:val="24"/>
          <w:szCs w:val="24"/>
        </w:rPr>
        <w:t>：本项目合同服务期暂定三年，（本合同自自2023年10月1日至2024年9月30日，本合同为第年度）。如乙方在合同期内履约情况优秀（即年度综合考核得分≥90分），则在第一年合同期满时，且甲方、乙方双方愿意，成交供应商承诺不增加服务费用的前提下，双方可续签下一年度合同，但最多续签两次。如乙方在合同期内年度综合考核得分＜90分，则甲方不再与乙方续签合同。</w:t>
      </w:r>
    </w:p>
    <w:p>
      <w:pPr>
        <w:spacing w:line="480" w:lineRule="auto"/>
        <w:ind w:firstLine="480" w:firstLineChars="200"/>
        <w:outlineLvl w:val="1"/>
        <w:rPr>
          <w:rFonts w:ascii="仿宋_GB2312"/>
          <w:sz w:val="32"/>
          <w:szCs w:val="32"/>
        </w:rPr>
      </w:pPr>
      <w:r>
        <w:rPr>
          <w:rFonts w:hint="eastAsia" w:ascii="宋体" w:hAnsi="宋体" w:cs="宋体"/>
          <w:bCs/>
          <w:sz w:val="24"/>
          <w:szCs w:val="24"/>
        </w:rPr>
        <w:t>三</w:t>
      </w:r>
      <w:r>
        <w:rPr>
          <w:rFonts w:hint="eastAsia" w:ascii="宋体" w:hAnsi="宋体" w:cs="宋体"/>
          <w:b/>
          <w:sz w:val="24"/>
          <w:szCs w:val="24"/>
        </w:rPr>
        <w:t>、</w:t>
      </w:r>
      <w:r>
        <w:rPr>
          <w:rFonts w:hint="eastAsia"/>
          <w:b/>
          <w:sz w:val="24"/>
          <w:szCs w:val="24"/>
        </w:rPr>
        <w:t>服务需求</w:t>
      </w:r>
    </w:p>
    <w:p>
      <w:pPr>
        <w:spacing w:line="480" w:lineRule="auto"/>
        <w:ind w:firstLine="482" w:firstLineChars="200"/>
        <w:rPr>
          <w:rFonts w:ascii="宋体" w:hAnsi="宋体" w:cs="仿宋_GB2312"/>
          <w:b/>
          <w:kern w:val="0"/>
          <w:sz w:val="24"/>
          <w:szCs w:val="24"/>
        </w:rPr>
      </w:pPr>
      <w:bookmarkStart w:id="83" w:name="_Toc26113"/>
      <w:r>
        <w:rPr>
          <w:rFonts w:hint="eastAsia" w:ascii="宋体" w:hAnsi="宋体" w:cs="仿宋_GB2312"/>
          <w:b/>
          <w:kern w:val="0"/>
          <w:sz w:val="24"/>
          <w:szCs w:val="24"/>
        </w:rPr>
        <w:t>（一）消防监控服务内容</w:t>
      </w:r>
    </w:p>
    <w:p>
      <w:pPr>
        <w:adjustRightInd w:val="0"/>
        <w:snapToGrid w:val="0"/>
        <w:spacing w:line="480" w:lineRule="auto"/>
        <w:ind w:firstLine="480" w:firstLineChars="200"/>
        <w:rPr>
          <w:rFonts w:ascii="宋体" w:hAnsi="宋体" w:cs="仿宋_GB2312"/>
          <w:bCs/>
          <w:kern w:val="0"/>
          <w:sz w:val="24"/>
          <w:szCs w:val="24"/>
        </w:rPr>
      </w:pPr>
      <w:r>
        <w:rPr>
          <w:rFonts w:ascii="宋体" w:hAnsi="宋体" w:cs="仿宋_GB2312"/>
          <w:bCs/>
          <w:kern w:val="0"/>
          <w:sz w:val="24"/>
          <w:szCs w:val="24"/>
        </w:rPr>
        <w:t>1</w:t>
      </w:r>
      <w:r>
        <w:rPr>
          <w:rFonts w:hint="eastAsia" w:ascii="宋体" w:hAnsi="宋体" w:cs="仿宋_GB2312"/>
          <w:bCs/>
          <w:kern w:val="0"/>
          <w:sz w:val="24"/>
          <w:szCs w:val="24"/>
        </w:rPr>
        <w:t>、视频监控值班服务。</w:t>
      </w:r>
    </w:p>
    <w:p>
      <w:pPr>
        <w:adjustRightInd w:val="0"/>
        <w:snapToGrid w:val="0"/>
        <w:spacing w:line="480" w:lineRule="auto"/>
        <w:ind w:firstLine="480" w:firstLineChars="200"/>
        <w:rPr>
          <w:rFonts w:ascii="宋体" w:hAnsi="宋体" w:cs="仿宋_GB2312"/>
          <w:bCs/>
          <w:kern w:val="0"/>
          <w:sz w:val="24"/>
          <w:szCs w:val="24"/>
        </w:rPr>
      </w:pPr>
      <w:r>
        <w:rPr>
          <w:rFonts w:ascii="宋体" w:hAnsi="宋体" w:cs="仿宋_GB2312"/>
          <w:bCs/>
          <w:kern w:val="0"/>
          <w:sz w:val="24"/>
          <w:szCs w:val="24"/>
        </w:rPr>
        <w:t>2</w:t>
      </w:r>
      <w:r>
        <w:rPr>
          <w:rFonts w:hint="eastAsia" w:ascii="宋体" w:hAnsi="宋体" w:cs="仿宋_GB2312"/>
          <w:bCs/>
          <w:kern w:val="0"/>
          <w:sz w:val="24"/>
          <w:szCs w:val="24"/>
        </w:rPr>
        <w:t>、消防控制系统（报警系统、消防栓系统、喷淋系统、泵房等）监控服务。</w:t>
      </w:r>
    </w:p>
    <w:p>
      <w:pPr>
        <w:adjustRightInd w:val="0"/>
        <w:snapToGrid w:val="0"/>
        <w:spacing w:line="480" w:lineRule="auto"/>
        <w:ind w:firstLine="480" w:firstLineChars="200"/>
        <w:rPr>
          <w:rFonts w:ascii="宋体" w:hAnsi="宋体" w:cs="仿宋_GB2312"/>
          <w:bCs/>
          <w:kern w:val="0"/>
          <w:sz w:val="24"/>
          <w:szCs w:val="24"/>
        </w:rPr>
      </w:pPr>
      <w:r>
        <w:rPr>
          <w:rFonts w:ascii="宋体" w:hAnsi="宋体" w:cs="仿宋_GB2312"/>
          <w:bCs/>
          <w:kern w:val="0"/>
          <w:sz w:val="24"/>
          <w:szCs w:val="24"/>
        </w:rPr>
        <w:t>3</w:t>
      </w:r>
      <w:r>
        <w:rPr>
          <w:rFonts w:hint="eastAsia" w:ascii="宋体" w:hAnsi="宋体" w:cs="仿宋_GB2312"/>
          <w:bCs/>
          <w:kern w:val="0"/>
          <w:sz w:val="24"/>
          <w:szCs w:val="24"/>
        </w:rPr>
        <w:t>、对消防监控员实行双重管理，依据双方确认的岗位职责要求，执行安全防范任务，承担相应的消防维保服务义务。</w:t>
      </w:r>
    </w:p>
    <w:p>
      <w:pPr>
        <w:adjustRightInd w:val="0"/>
        <w:snapToGrid w:val="0"/>
        <w:spacing w:line="480" w:lineRule="auto"/>
        <w:ind w:firstLine="480" w:firstLineChars="200"/>
        <w:rPr>
          <w:rFonts w:ascii="宋体" w:hAnsi="宋体" w:cs="仿宋_GB2312"/>
          <w:bCs/>
          <w:kern w:val="0"/>
          <w:sz w:val="24"/>
          <w:szCs w:val="24"/>
        </w:rPr>
      </w:pPr>
      <w:r>
        <w:rPr>
          <w:rFonts w:ascii="宋体" w:hAnsi="宋体" w:cs="仿宋_GB2312"/>
          <w:bCs/>
          <w:kern w:val="0"/>
          <w:sz w:val="24"/>
          <w:szCs w:val="24"/>
        </w:rPr>
        <w:t>4</w:t>
      </w:r>
      <w:r>
        <w:rPr>
          <w:rFonts w:hint="eastAsia" w:ascii="宋体" w:hAnsi="宋体" w:cs="仿宋_GB2312"/>
          <w:bCs/>
          <w:kern w:val="0"/>
          <w:sz w:val="24"/>
          <w:szCs w:val="24"/>
        </w:rPr>
        <w:t>、对招标人所在地的各类突发事件，及时妥善处理并及时汇报招标人，做好记录。</w:t>
      </w:r>
    </w:p>
    <w:p>
      <w:pPr>
        <w:spacing w:line="480" w:lineRule="auto"/>
        <w:ind w:firstLine="482" w:firstLineChars="200"/>
        <w:rPr>
          <w:rFonts w:ascii="宋体" w:hAnsi="宋体" w:cs="仿宋_GB2312"/>
          <w:b/>
          <w:sz w:val="24"/>
          <w:szCs w:val="24"/>
        </w:rPr>
      </w:pPr>
      <w:r>
        <w:rPr>
          <w:rFonts w:hint="eastAsia" w:ascii="宋体" w:hAnsi="宋体" w:cs="仿宋_GB2312"/>
          <w:b/>
          <w:sz w:val="24"/>
          <w:szCs w:val="24"/>
        </w:rPr>
        <w:t>（二）消防监控人员力量配备及数量要求</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1</w:t>
      </w:r>
      <w:r>
        <w:rPr>
          <w:rFonts w:hint="eastAsia" w:ascii="宋体" w:hAnsi="宋体" w:cs="仿宋_GB2312"/>
          <w:bCs/>
          <w:sz w:val="24"/>
          <w:szCs w:val="24"/>
        </w:rPr>
        <w:t>、乙方安排的消防监控人员须与其投标文件提供的名单相一致，（</w:t>
      </w:r>
      <w:r>
        <w:rPr>
          <w:rFonts w:hint="eastAsia" w:ascii="宋体" w:hAnsi="宋体" w:cs="仿宋_GB2312"/>
          <w:bCs/>
          <w:kern w:val="0"/>
          <w:sz w:val="24"/>
          <w:szCs w:val="24"/>
        </w:rPr>
        <w:t>提供人员清单，并附相应人员资格证书复印件、身份证复印件、无犯罪记录证明、近期连续6个月的养老保险缴纳证明</w:t>
      </w:r>
      <w:r>
        <w:rPr>
          <w:rFonts w:hint="eastAsia" w:ascii="宋体" w:hAnsi="宋体" w:cs="仿宋_GB2312"/>
          <w:bCs/>
          <w:sz w:val="24"/>
          <w:szCs w:val="24"/>
        </w:rPr>
        <w:t>，还要求遵章守纪、身体健康、品貌端正、责任心强。一切消防监控人员的更改，事先须征得招标人的同意。</w:t>
      </w:r>
    </w:p>
    <w:p>
      <w:pPr>
        <w:tabs>
          <w:tab w:val="left" w:pos="540"/>
          <w:tab w:val="left" w:pos="734"/>
        </w:tabs>
        <w:spacing w:line="480" w:lineRule="auto"/>
        <w:ind w:firstLine="480" w:firstLineChars="200"/>
        <w:rPr>
          <w:rFonts w:hint="eastAsia" w:ascii="宋体" w:hAnsi="宋体" w:cs="仿宋_GB2312"/>
          <w:bCs/>
          <w:sz w:val="24"/>
          <w:szCs w:val="24"/>
        </w:rPr>
      </w:pPr>
      <w:r>
        <w:rPr>
          <w:rFonts w:ascii="宋体" w:hAnsi="宋体" w:cs="仿宋_GB2312"/>
          <w:bCs/>
          <w:sz w:val="24"/>
          <w:szCs w:val="24"/>
        </w:rPr>
        <w:t>2</w:t>
      </w:r>
      <w:r>
        <w:rPr>
          <w:rFonts w:hint="eastAsia" w:ascii="宋体" w:hAnsi="宋体" w:cs="仿宋_GB2312"/>
          <w:bCs/>
          <w:sz w:val="24"/>
          <w:szCs w:val="24"/>
        </w:rPr>
        <w:t>、</w:t>
      </w:r>
      <w:r>
        <w:rPr>
          <w:rFonts w:hint="eastAsia" w:ascii="宋体" w:hAnsi="宋体" w:cs="仿宋_GB2312"/>
          <w:bCs/>
          <w:color w:val="auto"/>
          <w:sz w:val="24"/>
          <w:szCs w:val="24"/>
          <w:lang w:eastAsia="zh-CN"/>
        </w:rPr>
        <w:t>乙方</w:t>
      </w:r>
      <w:r>
        <w:rPr>
          <w:rFonts w:hint="eastAsia" w:ascii="宋体" w:hAnsi="宋体" w:cs="仿宋_GB2312"/>
          <w:bCs/>
          <w:color w:val="auto"/>
          <w:sz w:val="24"/>
          <w:szCs w:val="24"/>
        </w:rPr>
        <w:t>安排的消防监控人员总人数不得少于6人，</w:t>
      </w:r>
      <w:r>
        <w:rPr>
          <w:rFonts w:hint="eastAsia" w:ascii="宋体" w:hAnsi="宋体" w:cs="仿宋_GB2312"/>
          <w:bCs/>
          <w:color w:val="auto"/>
          <w:sz w:val="24"/>
          <w:szCs w:val="24"/>
          <w:lang w:eastAsia="zh-CN"/>
        </w:rPr>
        <w:t>均需具备</w:t>
      </w:r>
      <w:r>
        <w:rPr>
          <w:rFonts w:hint="eastAsia" w:ascii="宋体" w:hAnsi="宋体" w:cs="仿宋_GB2312"/>
          <w:bCs/>
          <w:color w:val="auto"/>
          <w:sz w:val="24"/>
          <w:szCs w:val="24"/>
        </w:rPr>
        <w:t>《建（构）筑物消防员</w:t>
      </w:r>
      <w:r>
        <w:rPr>
          <w:rFonts w:hint="eastAsia" w:ascii="宋体" w:hAnsi="宋体" w:cs="仿宋_GB2312"/>
          <w:bCs/>
          <w:color w:val="auto"/>
          <w:sz w:val="24"/>
          <w:szCs w:val="24"/>
          <w:lang w:eastAsia="zh-CN"/>
        </w:rPr>
        <w:t>四级</w:t>
      </w:r>
      <w:r>
        <w:rPr>
          <w:rFonts w:hint="eastAsia" w:ascii="宋体" w:hAnsi="宋体" w:cs="仿宋_GB2312"/>
          <w:bCs/>
          <w:color w:val="auto"/>
          <w:sz w:val="24"/>
          <w:szCs w:val="24"/>
        </w:rPr>
        <w:t>证》</w:t>
      </w:r>
      <w:r>
        <w:rPr>
          <w:rFonts w:hint="eastAsia" w:ascii="宋体" w:hAnsi="宋体" w:cs="仿宋_GB2312"/>
          <w:bCs/>
          <w:color w:val="auto"/>
          <w:sz w:val="24"/>
          <w:szCs w:val="24"/>
          <w:lang w:eastAsia="zh-CN"/>
        </w:rPr>
        <w:t>，</w:t>
      </w:r>
      <w:r>
        <w:rPr>
          <w:rFonts w:hint="eastAsia" w:ascii="宋体" w:hAnsi="宋体" w:cs="仿宋_GB2312"/>
          <w:bCs/>
          <w:color w:val="auto"/>
          <w:sz w:val="24"/>
          <w:szCs w:val="24"/>
        </w:rPr>
        <w:t>保证24小时双人双岗。具体班次由</w:t>
      </w:r>
      <w:r>
        <w:rPr>
          <w:rFonts w:hint="eastAsia" w:ascii="宋体" w:hAnsi="宋体" w:cs="仿宋_GB2312"/>
          <w:bCs/>
          <w:color w:val="auto"/>
          <w:sz w:val="24"/>
          <w:szCs w:val="24"/>
          <w:lang w:eastAsia="zh-CN"/>
        </w:rPr>
        <w:t>成交</w:t>
      </w:r>
      <w:r>
        <w:rPr>
          <w:rFonts w:hint="eastAsia" w:ascii="宋体" w:hAnsi="宋体" w:cs="仿宋_GB2312"/>
          <w:bCs/>
          <w:color w:val="auto"/>
          <w:sz w:val="24"/>
          <w:szCs w:val="24"/>
        </w:rPr>
        <w:t>人安排。消防监控人员性别全部为女性或全部为男性。</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3</w:t>
      </w:r>
      <w:r>
        <w:rPr>
          <w:rFonts w:hint="eastAsia" w:ascii="宋体" w:hAnsi="宋体" w:cs="仿宋_GB2312"/>
          <w:bCs/>
          <w:sz w:val="24"/>
          <w:szCs w:val="24"/>
        </w:rPr>
        <w:t>、乙方自负费用为消防监控人员配备上岗执勤时穿着统一样式的制服和佩带的消防监控标志以及必要的消防值班装备，包括但不限于手电筒等。</w:t>
      </w:r>
    </w:p>
    <w:p>
      <w:pPr>
        <w:tabs>
          <w:tab w:val="left" w:pos="540"/>
        </w:tabs>
        <w:spacing w:line="480" w:lineRule="auto"/>
        <w:ind w:firstLine="480" w:firstLineChars="200"/>
        <w:rPr>
          <w:rFonts w:ascii="宋体" w:hAnsi="宋体" w:cs="仿宋_GB2312"/>
          <w:bCs/>
          <w:sz w:val="24"/>
          <w:szCs w:val="24"/>
        </w:rPr>
      </w:pPr>
      <w:r>
        <w:rPr>
          <w:rFonts w:ascii="宋体" w:hAnsi="宋体" w:cs="仿宋_GB2312"/>
          <w:bCs/>
          <w:sz w:val="24"/>
          <w:szCs w:val="24"/>
        </w:rPr>
        <w:t>4</w:t>
      </w:r>
      <w:r>
        <w:rPr>
          <w:rFonts w:hint="eastAsia" w:ascii="宋体" w:hAnsi="宋体" w:cs="仿宋_GB2312"/>
          <w:bCs/>
          <w:sz w:val="24"/>
          <w:szCs w:val="24"/>
        </w:rPr>
        <w:t>、乙方消防值班人员因病事假原因而缺岗，乙方应当调度安排其他消防值班人员替代，以满足本合同约定的消防监控岗位设置需要。如招标人需要消防监控人员承担超出合同规定的服务项目，应经双方商定后实施，但中标人应优先满足招标人的要求。</w:t>
      </w:r>
    </w:p>
    <w:p>
      <w:pPr>
        <w:tabs>
          <w:tab w:val="left" w:pos="540"/>
        </w:tabs>
        <w:spacing w:line="480" w:lineRule="auto"/>
        <w:ind w:firstLine="480" w:firstLineChars="200"/>
        <w:rPr>
          <w:rFonts w:ascii="宋体" w:hAnsi="宋体" w:cs="仿宋_GB2312"/>
          <w:bCs/>
          <w:sz w:val="24"/>
          <w:szCs w:val="24"/>
        </w:rPr>
      </w:pPr>
      <w:r>
        <w:rPr>
          <w:rFonts w:ascii="宋体" w:hAnsi="宋体" w:cs="仿宋_GB2312"/>
          <w:bCs/>
          <w:sz w:val="24"/>
          <w:szCs w:val="24"/>
        </w:rPr>
        <w:t>5</w:t>
      </w:r>
      <w:r>
        <w:rPr>
          <w:rFonts w:hint="eastAsia" w:ascii="宋体" w:hAnsi="宋体" w:cs="仿宋_GB2312"/>
          <w:bCs/>
          <w:sz w:val="24"/>
          <w:szCs w:val="24"/>
        </w:rPr>
        <w:t>、乙方在正式入驻前提前三天到甲方办好交接手续。</w:t>
      </w:r>
    </w:p>
    <w:p>
      <w:pPr>
        <w:spacing w:line="480" w:lineRule="auto"/>
        <w:ind w:firstLine="482" w:firstLineChars="200"/>
        <w:rPr>
          <w:rFonts w:ascii="宋体" w:hAnsi="宋体" w:cs="仿宋_GB2312"/>
          <w:b/>
          <w:sz w:val="24"/>
          <w:szCs w:val="24"/>
        </w:rPr>
      </w:pPr>
      <w:r>
        <w:rPr>
          <w:rFonts w:hint="eastAsia" w:ascii="宋体" w:hAnsi="宋体" w:cs="仿宋_GB2312"/>
          <w:b/>
          <w:sz w:val="24"/>
          <w:szCs w:val="24"/>
        </w:rPr>
        <w:t>（三）消控室管理制度</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1</w:t>
      </w:r>
      <w:r>
        <w:rPr>
          <w:rFonts w:hint="eastAsia" w:ascii="宋体" w:hAnsi="宋体" w:cs="仿宋_GB2312"/>
          <w:bCs/>
          <w:sz w:val="24"/>
          <w:szCs w:val="24"/>
        </w:rPr>
        <w:t>、消防控制室工作人员应严格遵守消防控制室的各项安全操作规程和各项消防安全管理制度；</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2</w:t>
      </w:r>
      <w:r>
        <w:rPr>
          <w:rFonts w:hint="eastAsia" w:ascii="宋体" w:hAnsi="宋体" w:cs="仿宋_GB2312"/>
          <w:bCs/>
          <w:sz w:val="24"/>
          <w:szCs w:val="24"/>
        </w:rPr>
        <w:t>、消防控制室实行</w:t>
      </w:r>
      <w:r>
        <w:rPr>
          <w:rFonts w:ascii="宋体" w:hAnsi="宋体" w:cs="仿宋_GB2312"/>
          <w:bCs/>
          <w:sz w:val="24"/>
          <w:szCs w:val="24"/>
        </w:rPr>
        <w:t>24</w:t>
      </w:r>
      <w:r>
        <w:rPr>
          <w:rFonts w:hint="eastAsia" w:ascii="宋体" w:hAnsi="宋体" w:cs="仿宋_GB2312"/>
          <w:bCs/>
          <w:sz w:val="24"/>
          <w:szCs w:val="24"/>
        </w:rPr>
        <w:t>小时值班制度，消防控制室的主管部门应按月制定工作人员值班表；</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3</w:t>
      </w:r>
      <w:r>
        <w:rPr>
          <w:rFonts w:hint="eastAsia" w:ascii="宋体" w:hAnsi="宋体" w:cs="仿宋_GB2312"/>
          <w:bCs/>
          <w:sz w:val="24"/>
          <w:szCs w:val="24"/>
        </w:rPr>
        <w:t>、消防控制室自动消防系统的操作人员应具备高中以上文化程度和良好的身体素质，热爱本职工作，责任心强，具有一定相关专业知识，并经过省级公安消防部门培训考试合格，取得《建（构）筑物消防员证》</w:t>
      </w:r>
      <w:r>
        <w:rPr>
          <w:rFonts w:ascii="宋体" w:hAnsi="宋体" w:cs="仿宋_GB2312"/>
          <w:bCs/>
          <w:sz w:val="24"/>
          <w:szCs w:val="24"/>
        </w:rPr>
        <w:t>,</w:t>
      </w:r>
      <w:r>
        <w:rPr>
          <w:rFonts w:hint="eastAsia" w:ascii="宋体" w:hAnsi="宋体" w:cs="仿宋_GB2312"/>
          <w:bCs/>
          <w:sz w:val="24"/>
          <w:szCs w:val="24"/>
        </w:rPr>
        <w:t>持证上岗，严禁无证上岗。</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4</w:t>
      </w:r>
      <w:r>
        <w:rPr>
          <w:rFonts w:hint="eastAsia" w:ascii="宋体" w:hAnsi="宋体" w:cs="仿宋_GB2312"/>
          <w:bCs/>
          <w:sz w:val="24"/>
          <w:szCs w:val="24"/>
        </w:rPr>
        <w:t>、消防控制室工作人员应提前</w:t>
      </w:r>
      <w:r>
        <w:rPr>
          <w:rFonts w:ascii="宋体" w:hAnsi="宋体" w:cs="仿宋_GB2312"/>
          <w:bCs/>
          <w:sz w:val="24"/>
          <w:szCs w:val="24"/>
        </w:rPr>
        <w:t>10</w:t>
      </w:r>
      <w:r>
        <w:rPr>
          <w:rFonts w:hint="eastAsia" w:ascii="宋体" w:hAnsi="宋体" w:cs="仿宋_GB2312"/>
          <w:bCs/>
          <w:sz w:val="24"/>
          <w:szCs w:val="24"/>
        </w:rPr>
        <w:t>分钟上岗，并做好交接班工作，接班人员未到岗前交班人员不得擅自离岗；</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5</w:t>
      </w:r>
      <w:r>
        <w:rPr>
          <w:rFonts w:hint="eastAsia" w:ascii="宋体" w:hAnsi="宋体" w:cs="仿宋_GB2312"/>
          <w:bCs/>
          <w:sz w:val="24"/>
          <w:szCs w:val="24"/>
        </w:rPr>
        <w:t>、消防控制室工作人员要按时上岗，并坚守岗位，尽职尽责，不得脱岗、替岗、睡岗，不得聊天、打私人电话、在控制室会客。严禁值班前饮酒或在值班时进行娱乐活动，因确有特殊情况不能到岗的，应提前向单位主管领导请假，经批准后，由同等职务的人员代替值班；</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6</w:t>
      </w:r>
      <w:r>
        <w:rPr>
          <w:rFonts w:hint="eastAsia" w:ascii="宋体" w:hAnsi="宋体" w:cs="仿宋_GB2312"/>
          <w:bCs/>
          <w:sz w:val="24"/>
          <w:szCs w:val="24"/>
        </w:rPr>
        <w:t>、应在消防控制室的入口处设置明显的标志；控制室内应设置显示重点部位、疏散通道及消防设备所有位置的平面图或模拟图，制定火灾发生后消防设施的操作规程；</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7</w:t>
      </w:r>
      <w:r>
        <w:rPr>
          <w:rFonts w:hint="eastAsia" w:ascii="宋体" w:hAnsi="宋体" w:cs="仿宋_GB2312"/>
          <w:bCs/>
          <w:sz w:val="24"/>
          <w:szCs w:val="24"/>
        </w:rPr>
        <w:t>、消防控制室应设置一部外线电话及火灾事故应急照明、灭火器等消防器材；</w:t>
      </w:r>
      <w:r>
        <w:rPr>
          <w:rFonts w:ascii="宋体" w:hAnsi="宋体" w:cs="仿宋_GB2312"/>
          <w:bCs/>
          <w:sz w:val="24"/>
          <w:szCs w:val="24"/>
        </w:rPr>
        <w:t> </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8</w:t>
      </w:r>
      <w:r>
        <w:rPr>
          <w:rFonts w:hint="eastAsia" w:ascii="宋体" w:hAnsi="宋体" w:cs="仿宋_GB2312"/>
          <w:bCs/>
          <w:sz w:val="24"/>
          <w:szCs w:val="24"/>
        </w:rPr>
        <w:t>、消防控制室工作人员要爱护消防控制室的设施，</w:t>
      </w:r>
    </w:p>
    <w:p>
      <w:pPr>
        <w:tabs>
          <w:tab w:val="left" w:pos="540"/>
          <w:tab w:val="left" w:pos="734"/>
        </w:tabs>
        <w:spacing w:line="480" w:lineRule="auto"/>
        <w:ind w:firstLine="480" w:firstLineChars="200"/>
        <w:rPr>
          <w:rFonts w:ascii="宋体" w:hAnsi="宋体" w:cs="仿宋_GB2312"/>
          <w:bCs/>
          <w:sz w:val="24"/>
          <w:szCs w:val="24"/>
        </w:rPr>
      </w:pPr>
      <w:r>
        <w:rPr>
          <w:rFonts w:hint="eastAsia" w:ascii="宋体" w:hAnsi="宋体" w:cs="仿宋_GB2312"/>
          <w:bCs/>
          <w:sz w:val="24"/>
          <w:szCs w:val="24"/>
        </w:rPr>
        <w:t>保持控制室内的卫生；对建筑消防设施要定期检查、测试和保养，保证消防系统全时制、全方位、全功能地安全运转及其设备功能作用的充分发挥。</w:t>
      </w:r>
      <w:r>
        <w:rPr>
          <w:rFonts w:ascii="宋体" w:hAnsi="宋体" w:cs="仿宋_GB2312"/>
          <w:bCs/>
          <w:sz w:val="24"/>
          <w:szCs w:val="24"/>
        </w:rPr>
        <w:t> </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9</w:t>
      </w:r>
      <w:r>
        <w:rPr>
          <w:rFonts w:hint="eastAsia" w:ascii="宋体" w:hAnsi="宋体" w:cs="仿宋_GB2312"/>
          <w:bCs/>
          <w:sz w:val="24"/>
          <w:szCs w:val="24"/>
        </w:rPr>
        <w:t>、严禁无关人员进入消防控制室，随意触动设备；</w:t>
      </w:r>
      <w:r>
        <w:rPr>
          <w:rFonts w:ascii="宋体" w:hAnsi="宋体" w:cs="仿宋_GB2312"/>
          <w:bCs/>
          <w:sz w:val="24"/>
          <w:szCs w:val="24"/>
        </w:rPr>
        <w:t> </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10</w:t>
      </w:r>
      <w:r>
        <w:rPr>
          <w:rFonts w:hint="eastAsia" w:ascii="宋体" w:hAnsi="宋体" w:cs="仿宋_GB2312"/>
          <w:bCs/>
          <w:sz w:val="24"/>
          <w:szCs w:val="24"/>
        </w:rPr>
        <w:t>、消防控制室内严禁存放易燃易爆危险物品和堆放与设备运行无关的杂物；</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11</w:t>
      </w:r>
      <w:r>
        <w:rPr>
          <w:rFonts w:hint="eastAsia" w:ascii="宋体" w:hAnsi="宋体" w:cs="仿宋_GB2312"/>
          <w:bCs/>
          <w:sz w:val="24"/>
          <w:szCs w:val="24"/>
        </w:rPr>
        <w:t>、消防控制室内严禁吸烟或动用明火；</w:t>
      </w:r>
    </w:p>
    <w:p>
      <w:pPr>
        <w:spacing w:line="480" w:lineRule="auto"/>
        <w:ind w:firstLine="482" w:firstLineChars="200"/>
        <w:rPr>
          <w:rFonts w:ascii="宋体" w:hAnsi="宋体" w:cs="仿宋_GB2312"/>
          <w:b/>
          <w:sz w:val="24"/>
          <w:szCs w:val="24"/>
        </w:rPr>
      </w:pPr>
      <w:r>
        <w:rPr>
          <w:rFonts w:hint="eastAsia" w:ascii="宋体" w:hAnsi="宋体" w:cs="仿宋_GB2312"/>
          <w:b/>
          <w:sz w:val="24"/>
          <w:szCs w:val="24"/>
        </w:rPr>
        <w:t>（四）消防控制室值班人员岗位职责</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1</w:t>
      </w:r>
      <w:r>
        <w:rPr>
          <w:rFonts w:hint="eastAsia" w:ascii="宋体" w:hAnsi="宋体" w:cs="仿宋_GB2312"/>
          <w:bCs/>
          <w:sz w:val="24"/>
          <w:szCs w:val="24"/>
        </w:rPr>
        <w:t>、消防控制室的值班操作人员能熟练操作自动消防设施控制装置并持证上岗。对各种消防控制设备进行严密的监视和运用，认真履行岗位操作责任制，不得擅离职守，做好检查、操作等工作。</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2</w:t>
      </w:r>
      <w:r>
        <w:rPr>
          <w:rFonts w:hint="eastAsia" w:ascii="宋体" w:hAnsi="宋体" w:cs="仿宋_GB2312"/>
          <w:bCs/>
          <w:sz w:val="24"/>
          <w:szCs w:val="24"/>
        </w:rPr>
        <w:t>、熟悉本系统所采用消防设施系统的基本原理、功能熟练掌握操作技术，做好交接班工作，认真填写值班记录，系统运行登记表和控制器日检登记表。</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3</w:t>
      </w:r>
      <w:r>
        <w:rPr>
          <w:rFonts w:hint="eastAsia" w:ascii="宋体" w:hAnsi="宋体" w:cs="仿宋_GB2312"/>
          <w:bCs/>
          <w:sz w:val="24"/>
          <w:szCs w:val="24"/>
        </w:rPr>
        <w:t>、对消防控制室设备及通讯器材等要进行经常性的检查，定期作好系统功能实验，协助技术人员做好修理，维护工作，不得擅自拆除、挪用或停用，保证设备正常运行。</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4</w:t>
      </w:r>
      <w:r>
        <w:rPr>
          <w:rFonts w:hint="eastAsia" w:ascii="宋体" w:hAnsi="宋体" w:cs="仿宋_GB2312"/>
          <w:bCs/>
          <w:sz w:val="24"/>
          <w:szCs w:val="24"/>
        </w:rPr>
        <w:t>、经常向单位负责人和保卫部门报告建筑消防设施的运行情况，协助有关领导做好防火、灭火工作。</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5</w:t>
      </w:r>
      <w:r>
        <w:rPr>
          <w:rFonts w:hint="eastAsia" w:ascii="宋体" w:hAnsi="宋体" w:cs="仿宋_GB2312"/>
          <w:bCs/>
          <w:sz w:val="24"/>
          <w:szCs w:val="24"/>
        </w:rPr>
        <w:t>、确认发生火灾后，要立即直拨</w:t>
      </w:r>
      <w:r>
        <w:rPr>
          <w:rFonts w:ascii="宋体" w:hAnsi="宋体" w:cs="仿宋_GB2312"/>
          <w:bCs/>
          <w:sz w:val="24"/>
          <w:szCs w:val="24"/>
        </w:rPr>
        <w:t>119</w:t>
      </w:r>
      <w:r>
        <w:rPr>
          <w:rFonts w:hint="eastAsia" w:ascii="宋体" w:hAnsi="宋体" w:cs="仿宋_GB2312"/>
          <w:bCs/>
          <w:sz w:val="24"/>
          <w:szCs w:val="24"/>
        </w:rPr>
        <w:t>报警，不得迟报和不报。并及时、准确启动有关消防设备，正确有效地组织扑救及人员疏散，给领导组织扑救火灾决策当好参谋。</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6</w:t>
      </w:r>
      <w:r>
        <w:rPr>
          <w:rFonts w:hint="eastAsia" w:ascii="宋体" w:hAnsi="宋体" w:cs="仿宋_GB2312"/>
          <w:bCs/>
          <w:sz w:val="24"/>
          <w:szCs w:val="24"/>
        </w:rPr>
        <w:t>、要积极宣传贯彻消防法规，遵守防火安全管理制度以高度的责任感去完成各项技术工作和日常管理工作。</w:t>
      </w:r>
    </w:p>
    <w:p>
      <w:pPr>
        <w:tabs>
          <w:tab w:val="left" w:pos="540"/>
          <w:tab w:val="left" w:pos="734"/>
        </w:tabs>
        <w:spacing w:line="480" w:lineRule="auto"/>
        <w:ind w:firstLine="480" w:firstLineChars="200"/>
        <w:rPr>
          <w:rFonts w:ascii="宋体" w:hAnsi="宋体" w:cs="宋体"/>
          <w:sz w:val="32"/>
        </w:rPr>
      </w:pPr>
      <w:r>
        <w:rPr>
          <w:rFonts w:ascii="宋体" w:hAnsi="宋体" w:cs="仿宋_GB2312"/>
          <w:bCs/>
          <w:sz w:val="24"/>
          <w:szCs w:val="24"/>
        </w:rPr>
        <w:t>7</w:t>
      </w:r>
      <w:r>
        <w:rPr>
          <w:rFonts w:hint="eastAsia" w:ascii="宋体" w:hAnsi="宋体" w:cs="仿宋_GB2312"/>
          <w:bCs/>
          <w:sz w:val="24"/>
          <w:szCs w:val="24"/>
        </w:rPr>
        <w:t>、完成消防部门和上级领导布置的工作任务，积极参加消防专业培训，自学接受消防部门的检查。</w:t>
      </w:r>
    </w:p>
    <w:p>
      <w:pPr>
        <w:autoSpaceDE w:val="0"/>
        <w:autoSpaceDN w:val="0"/>
        <w:adjustRightInd w:val="0"/>
        <w:spacing w:line="480" w:lineRule="auto"/>
        <w:ind w:firstLine="482" w:firstLineChars="200"/>
        <w:outlineLvl w:val="1"/>
        <w:rPr>
          <w:rFonts w:ascii="宋体" w:hAnsi="宋体" w:cs="宋体"/>
          <w:bCs/>
          <w:sz w:val="24"/>
          <w:szCs w:val="24"/>
        </w:rPr>
      </w:pPr>
      <w:r>
        <w:rPr>
          <w:rFonts w:hint="eastAsia" w:ascii="宋体" w:hAnsi="宋体" w:cs="宋体"/>
          <w:b/>
          <w:sz w:val="24"/>
          <w:szCs w:val="24"/>
        </w:rPr>
        <w:t>四、合同总价</w:t>
      </w:r>
      <w:bookmarkEnd w:id="83"/>
      <w:r>
        <w:rPr>
          <w:rFonts w:hint="eastAsia" w:ascii="宋体" w:hAnsi="宋体" w:cs="宋体"/>
          <w:bCs/>
          <w:sz w:val="24"/>
          <w:szCs w:val="24"/>
        </w:rPr>
        <w:t>：</w:t>
      </w:r>
      <w:bookmarkStart w:id="84" w:name="_Toc5560"/>
      <w:r>
        <w:rPr>
          <w:rFonts w:hint="eastAsia" w:ascii="宋体" w:hAnsi="宋体" w:cs="宋体"/>
          <w:bCs/>
          <w:sz w:val="24"/>
          <w:szCs w:val="24"/>
        </w:rPr>
        <w:t xml:space="preserve"> 本合同金额为（大写）： </w:t>
      </w:r>
      <w:r>
        <w:rPr>
          <w:rFonts w:hint="eastAsia" w:ascii="宋体" w:hAnsi="宋体" w:cs="宋体"/>
          <w:bCs/>
          <w:sz w:val="24"/>
          <w:szCs w:val="24"/>
          <w:u w:val="single"/>
          <w:lang w:val="en-US" w:eastAsia="zh-CN"/>
        </w:rPr>
        <w:t xml:space="preserve">        </w:t>
      </w:r>
      <w:r>
        <w:rPr>
          <w:rFonts w:hint="eastAsia" w:ascii="宋体" w:hAnsi="宋体" w:cs="宋体"/>
          <w:bCs/>
          <w:sz w:val="24"/>
          <w:szCs w:val="24"/>
        </w:rPr>
        <w:t>圆整/年（￥</w:t>
      </w:r>
      <w:r>
        <w:rPr>
          <w:rFonts w:hint="eastAsia" w:ascii="宋体" w:hAnsi="宋体" w:cs="宋体"/>
          <w:bCs/>
          <w:sz w:val="24"/>
          <w:szCs w:val="24"/>
          <w:u w:val="single"/>
          <w:lang w:val="en-US" w:eastAsia="zh-CN"/>
        </w:rPr>
        <w:t xml:space="preserve">          </w:t>
      </w:r>
      <w:r>
        <w:rPr>
          <w:rFonts w:hint="eastAsia" w:ascii="宋体" w:hAnsi="宋体" w:cs="宋体"/>
          <w:bCs/>
          <w:sz w:val="24"/>
          <w:szCs w:val="24"/>
        </w:rPr>
        <w:t>元/年）人民币。本合同价款</w:t>
      </w:r>
      <w:r>
        <w:rPr>
          <w:rFonts w:hint="eastAsia" w:ascii="宋体" w:hAnsi="宋体" w:cs="宋体"/>
          <w:sz w:val="24"/>
        </w:rPr>
        <w:t>包括但不限于所有与本项目实施有关的所有费用包括：人员工资（含保险费、含夜班、周末及节假日加班费）、交通费、餐费补贴、管理费、利润、税金、政策性文件规定及为达到甲方要求所包含的所有风险、责任等各项费用</w:t>
      </w:r>
      <w:r>
        <w:rPr>
          <w:rFonts w:hint="eastAsia" w:ascii="宋体" w:hAnsi="宋体" w:cs="宋体"/>
          <w:bCs/>
          <w:sz w:val="24"/>
          <w:szCs w:val="24"/>
        </w:rPr>
        <w:t>，甲方在上述合同价款之外不再向乙方支付其他任何费用。</w:t>
      </w:r>
    </w:p>
    <w:p>
      <w:pPr>
        <w:wordWrap w:val="0"/>
        <w:spacing w:line="480" w:lineRule="auto"/>
        <w:ind w:firstLine="482" w:firstLineChars="200"/>
        <w:rPr>
          <w:rFonts w:ascii="宋体" w:hAnsi="宋体"/>
          <w:b/>
          <w:bCs/>
          <w:sz w:val="24"/>
          <w:szCs w:val="24"/>
        </w:rPr>
      </w:pPr>
      <w:r>
        <w:rPr>
          <w:rFonts w:hint="eastAsia" w:ascii="宋体" w:hAnsi="宋体"/>
          <w:b/>
          <w:bCs/>
          <w:sz w:val="24"/>
          <w:szCs w:val="24"/>
        </w:rPr>
        <w:t>五、合同款支付</w:t>
      </w:r>
    </w:p>
    <w:p>
      <w:pPr>
        <w:autoSpaceDE w:val="0"/>
        <w:autoSpaceDN w:val="0"/>
        <w:adjustRightInd w:val="0"/>
        <w:spacing w:line="480" w:lineRule="auto"/>
        <w:ind w:firstLine="480" w:firstLineChars="200"/>
        <w:outlineLvl w:val="1"/>
        <w:rPr>
          <w:rFonts w:ascii="宋体" w:hAnsi="宋体" w:cs="宋体"/>
          <w:bCs/>
          <w:sz w:val="24"/>
          <w:szCs w:val="24"/>
        </w:rPr>
      </w:pPr>
      <w:r>
        <w:rPr>
          <w:rFonts w:hint="eastAsia" w:ascii="宋体" w:hAnsi="宋体" w:cs="宋体"/>
          <w:bCs/>
          <w:sz w:val="24"/>
          <w:szCs w:val="24"/>
        </w:rPr>
        <w:t>合同签订生效后，每季考核一次，根据季度考核得分，每次考核总分为100分，高于等于90分，全额支付季度费用，低于90分的，每低1分扣相应支付费用总额的1%。年度考核＜90分不再续签合同。每季度不计息支付费用，每次付款为本合同金额的25%，即人民币 元（大写：人民币元)。每个结算期满后10日内由乙方提供等额服务费发票、并经甲方审核后付款。</w:t>
      </w:r>
    </w:p>
    <w:p>
      <w:pPr>
        <w:autoSpaceDE w:val="0"/>
        <w:autoSpaceDN w:val="0"/>
        <w:adjustRightInd w:val="0"/>
        <w:spacing w:line="480" w:lineRule="auto"/>
        <w:ind w:firstLine="482" w:firstLineChars="200"/>
        <w:outlineLvl w:val="2"/>
        <w:rPr>
          <w:rFonts w:ascii="宋体" w:hAnsi="宋体" w:cs="宋体"/>
          <w:b/>
          <w:sz w:val="24"/>
          <w:szCs w:val="24"/>
        </w:rPr>
      </w:pPr>
      <w:r>
        <w:rPr>
          <w:rFonts w:hint="eastAsia" w:ascii="宋体" w:hAnsi="宋体" w:cs="宋体"/>
          <w:b/>
          <w:sz w:val="24"/>
          <w:szCs w:val="24"/>
        </w:rPr>
        <w:t>六、甲方的权利和责任</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1.甲方积极教育本单位人员尊重、配合和支持乙方服务人员工作。</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2.甲方应按本合同考核标准、付款方式中的规定向乙方支付服务费。</w:t>
      </w:r>
    </w:p>
    <w:p>
      <w:pPr>
        <w:spacing w:line="480" w:lineRule="auto"/>
        <w:ind w:firstLine="482" w:firstLineChars="200"/>
        <w:outlineLvl w:val="2"/>
        <w:rPr>
          <w:rFonts w:ascii="宋体" w:hAnsi="宋体" w:cs="宋体"/>
          <w:b/>
          <w:sz w:val="24"/>
          <w:szCs w:val="24"/>
        </w:rPr>
      </w:pPr>
      <w:r>
        <w:rPr>
          <w:rFonts w:hint="eastAsia" w:ascii="宋体" w:hAnsi="宋体" w:cs="宋体"/>
          <w:b/>
          <w:sz w:val="24"/>
          <w:szCs w:val="24"/>
        </w:rPr>
        <w:t>七、乙方的权利和责任</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1．乙方须按照甲方的要求，定期对托管服务范围内的业务向甲方负责人进行报汇报。</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2.乙方需要调整和更换服务人员时，须向甲方提出书面申请，得到甲方负责人的同意后，方可调整或更换。但乙方接到甲方相关问题提出更换服务人员的要求后的次日，须无条件地及时更换服务人员。</w:t>
      </w:r>
    </w:p>
    <w:p>
      <w:pPr>
        <w:spacing w:line="480" w:lineRule="auto"/>
        <w:ind w:firstLine="480" w:firstLineChars="200"/>
        <w:rPr>
          <w:rFonts w:ascii="宋体" w:hAnsi="宋体" w:cs="宋体"/>
          <w:sz w:val="24"/>
          <w:szCs w:val="24"/>
        </w:rPr>
      </w:pPr>
      <w:r>
        <w:rPr>
          <w:rFonts w:hint="eastAsia" w:ascii="宋体" w:hAnsi="宋体" w:cs="宋体"/>
          <w:sz w:val="24"/>
          <w:szCs w:val="24"/>
        </w:rPr>
        <w:t>3.乙方服务人员着装应整洁，工作服装由乙方自行提供。</w:t>
      </w:r>
    </w:p>
    <w:p>
      <w:pPr>
        <w:spacing w:line="480" w:lineRule="auto"/>
        <w:ind w:firstLine="480" w:firstLineChars="200"/>
        <w:rPr>
          <w:rFonts w:ascii="宋体" w:hAnsi="宋体" w:cs="宋体"/>
          <w:sz w:val="24"/>
          <w:szCs w:val="24"/>
        </w:rPr>
      </w:pPr>
      <w:r>
        <w:rPr>
          <w:rFonts w:hint="eastAsia" w:ascii="宋体" w:hAnsi="宋体" w:cs="宋体"/>
          <w:sz w:val="24"/>
          <w:szCs w:val="24"/>
        </w:rPr>
        <w:t>4.乙方应加强对服务人员的教育培训、监督和管理，确保服务的优质高效。</w:t>
      </w:r>
    </w:p>
    <w:p>
      <w:pPr>
        <w:spacing w:line="480" w:lineRule="auto"/>
        <w:ind w:firstLine="480" w:firstLineChars="200"/>
        <w:rPr>
          <w:rFonts w:ascii="宋体" w:hAnsi="宋体" w:cs="宋体"/>
          <w:sz w:val="24"/>
          <w:szCs w:val="24"/>
        </w:rPr>
      </w:pPr>
      <w:r>
        <w:rPr>
          <w:rFonts w:hint="eastAsia" w:ascii="宋体" w:hAnsi="宋体" w:cs="宋体"/>
          <w:sz w:val="24"/>
          <w:szCs w:val="24"/>
        </w:rPr>
        <w:t>5.乙方服务人员在工作期间，应注意现场周围环境的安全因素，必须严格遵守甲方的各项规章制度和各项安全管理规定。</w:t>
      </w:r>
    </w:p>
    <w:p>
      <w:pPr>
        <w:spacing w:line="480" w:lineRule="auto"/>
        <w:ind w:firstLine="480" w:firstLineChars="200"/>
        <w:rPr>
          <w:rFonts w:ascii="宋体" w:hAnsi="宋体" w:cs="宋体"/>
          <w:sz w:val="24"/>
          <w:szCs w:val="24"/>
        </w:rPr>
      </w:pPr>
      <w:r>
        <w:rPr>
          <w:rFonts w:hint="eastAsia" w:ascii="宋体" w:hAnsi="宋体" w:cs="宋体"/>
          <w:sz w:val="24"/>
          <w:szCs w:val="24"/>
        </w:rPr>
        <w:t>6.如因乙方服务人员操作不当或服务人员不尽责任等乙方原因导致甲方设施损坏、火灾、人员伤亡等，乙方应承担全部赔偿责任，甲方不承担任何责任。</w:t>
      </w:r>
    </w:p>
    <w:p>
      <w:pPr>
        <w:spacing w:line="480" w:lineRule="auto"/>
        <w:ind w:firstLine="480" w:firstLineChars="200"/>
        <w:rPr>
          <w:rFonts w:ascii="宋体" w:hAnsi="宋体" w:cs="宋体"/>
          <w:sz w:val="24"/>
          <w:szCs w:val="24"/>
        </w:rPr>
      </w:pPr>
      <w:r>
        <w:rPr>
          <w:rFonts w:hint="eastAsia" w:ascii="宋体" w:hAnsi="宋体" w:cs="宋体"/>
          <w:sz w:val="24"/>
          <w:szCs w:val="24"/>
        </w:rPr>
        <w:t>7.如发生消防设施损坏、火灾、人员伤亡事故或故障时（以下简称“事故”），无论该事故是否是因乙方服务人员在维修时操作不当或服务人员不尽责任所导致的，乙方及乙方服务人员应立即采取事故处理对应措施，并立即将有关情况报告甲方负责人。在事故处理完毕后，应向甲方负责人提交包括事故原因、事故处理对应措施及今后的防止措施等内容的事故报告书。</w:t>
      </w:r>
    </w:p>
    <w:p>
      <w:pPr>
        <w:spacing w:line="480" w:lineRule="auto"/>
        <w:ind w:firstLine="480" w:firstLineChars="200"/>
        <w:rPr>
          <w:rFonts w:ascii="宋体" w:hAnsi="宋体" w:cs="宋体"/>
          <w:sz w:val="24"/>
          <w:szCs w:val="24"/>
        </w:rPr>
      </w:pPr>
      <w:r>
        <w:rPr>
          <w:rFonts w:hint="eastAsia" w:ascii="宋体" w:hAnsi="宋体" w:cs="宋体"/>
          <w:sz w:val="24"/>
          <w:szCs w:val="24"/>
        </w:rPr>
        <w:t>8.合同期限内，甲方所提供的相关文件资料，乙方及乙方服务人员不得复制，不得交给第三者查阅，亦不得将甲方所提供的相关文件资料中的任何信息向第三者披露、泄露或提供。乙方须在合同终止后，将相关文件资料返还给甲方，并继续承担不得将甲方所提供的相关文件资料中的任何信息向第三者披露、泄露或提供的保密义务。</w:t>
      </w:r>
    </w:p>
    <w:p>
      <w:pPr>
        <w:pStyle w:val="2"/>
        <w:spacing w:line="480" w:lineRule="auto"/>
        <w:ind w:firstLine="480"/>
        <w:rPr>
          <w:rFonts w:ascii="宋体" w:hAnsi="宋体" w:cs="宋体"/>
          <w:sz w:val="24"/>
          <w:szCs w:val="24"/>
        </w:rPr>
      </w:pPr>
      <w:r>
        <w:rPr>
          <w:rFonts w:hint="eastAsia" w:ascii="宋体" w:hAnsi="宋体" w:cs="宋体"/>
          <w:sz w:val="24"/>
          <w:szCs w:val="24"/>
          <w:lang w:val="en-US" w:eastAsia="zh-CN"/>
        </w:rPr>
        <w:t>9.按照甲方相关管理规定，按要求完成维修的接单、维修、记录、值班、定期巡视等任务，保证优质服务。</w:t>
      </w:r>
    </w:p>
    <w:p>
      <w:pPr>
        <w:autoSpaceDE w:val="0"/>
        <w:autoSpaceDN w:val="0"/>
        <w:adjustRightInd w:val="0"/>
        <w:spacing w:line="480" w:lineRule="auto"/>
        <w:ind w:firstLine="482" w:firstLineChars="200"/>
        <w:outlineLvl w:val="1"/>
        <w:rPr>
          <w:rFonts w:ascii="宋体" w:hAnsi="宋体" w:cs="宋体"/>
          <w:bCs/>
          <w:sz w:val="24"/>
          <w:szCs w:val="24"/>
        </w:rPr>
      </w:pPr>
      <w:r>
        <w:rPr>
          <w:rFonts w:hint="eastAsia" w:ascii="宋体" w:hAnsi="宋体" w:cs="宋体"/>
          <w:b/>
          <w:sz w:val="24"/>
          <w:szCs w:val="24"/>
        </w:rPr>
        <w:t>八、违约责任</w:t>
      </w:r>
      <w:r>
        <w:rPr>
          <w:rFonts w:hint="eastAsia" w:ascii="宋体" w:hAnsi="宋体" w:cs="宋体"/>
          <w:bCs/>
          <w:sz w:val="24"/>
          <w:szCs w:val="24"/>
        </w:rPr>
        <w:t>：</w:t>
      </w:r>
      <w:bookmarkEnd w:id="84"/>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1、双方按本合同及其附件的规定本着权利和义务相对应的原则确定相互的违约责任。</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2、甲方按规定考核乙方，事实成立即可追究乙方经济责任。</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3、乙方合同违约（提前终止、合同终止不及时撤出等）甲按本合同总价的20%向乙方收取违约金；如甲方合同违约（如不按合同终止、不及时续订合同等违约行为）乙方向甲方收取合同总价20%的违约金。</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4、甲方不按规定时间支付合同款的违约行为，乙方按每天2‰的费率收取甲方滞纳款的滞纳金。</w:t>
      </w:r>
    </w:p>
    <w:p>
      <w:pPr>
        <w:autoSpaceDE w:val="0"/>
        <w:autoSpaceDN w:val="0"/>
        <w:adjustRightInd w:val="0"/>
        <w:spacing w:line="480" w:lineRule="auto"/>
        <w:ind w:firstLine="482" w:firstLineChars="200"/>
        <w:outlineLvl w:val="1"/>
        <w:rPr>
          <w:rFonts w:ascii="宋体" w:hAnsi="宋体" w:cs="宋体"/>
          <w:b/>
          <w:bCs/>
          <w:sz w:val="24"/>
          <w:szCs w:val="24"/>
        </w:rPr>
      </w:pPr>
      <w:bookmarkStart w:id="85" w:name="_Toc8150"/>
      <w:r>
        <w:rPr>
          <w:rFonts w:hint="eastAsia" w:ascii="宋体" w:hAnsi="宋体" w:cs="宋体"/>
          <w:b/>
          <w:bCs/>
          <w:sz w:val="24"/>
          <w:szCs w:val="24"/>
        </w:rPr>
        <w:t>九、合同中止或延期条件</w:t>
      </w:r>
      <w:bookmarkEnd w:id="85"/>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1、乙方管理工作处于瘫痪状态，严重影响甲方医疗工作。</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2、甲方不能及时按协议支付承包费用。</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3、双方达成共识的协议中止或延期的其它条件。</w:t>
      </w:r>
    </w:p>
    <w:p>
      <w:pPr>
        <w:autoSpaceDE w:val="0"/>
        <w:autoSpaceDN w:val="0"/>
        <w:adjustRightInd w:val="0"/>
        <w:spacing w:line="480" w:lineRule="auto"/>
        <w:ind w:firstLine="482" w:firstLineChars="200"/>
        <w:outlineLvl w:val="1"/>
        <w:rPr>
          <w:rFonts w:ascii="宋体" w:hAnsi="宋体" w:cs="宋体"/>
          <w:sz w:val="24"/>
          <w:szCs w:val="24"/>
        </w:rPr>
      </w:pPr>
      <w:bookmarkStart w:id="86" w:name="_Toc4016"/>
      <w:r>
        <w:rPr>
          <w:rFonts w:hint="eastAsia" w:ascii="宋体" w:hAnsi="宋体" w:cs="宋体"/>
          <w:b/>
          <w:bCs/>
          <w:sz w:val="24"/>
          <w:szCs w:val="24"/>
        </w:rPr>
        <w:t>十、争议解决</w:t>
      </w:r>
      <w:r>
        <w:rPr>
          <w:rFonts w:hint="eastAsia" w:ascii="宋体" w:hAnsi="宋体" w:cs="宋体"/>
          <w:sz w:val="24"/>
          <w:szCs w:val="24"/>
        </w:rPr>
        <w:t>：</w:t>
      </w:r>
      <w:bookmarkEnd w:id="86"/>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双方在本合同履行中发生的任何争议应尽可能的协商解决，如协商不成双方同意将争议提交南通仲裁委员会进行仲裁。</w:t>
      </w:r>
    </w:p>
    <w:p>
      <w:pPr>
        <w:autoSpaceDE w:val="0"/>
        <w:autoSpaceDN w:val="0"/>
        <w:adjustRightInd w:val="0"/>
        <w:spacing w:line="480" w:lineRule="auto"/>
        <w:ind w:firstLine="482" w:firstLineChars="200"/>
        <w:outlineLvl w:val="1"/>
        <w:rPr>
          <w:rFonts w:ascii="宋体" w:hAnsi="宋体" w:cs="宋体"/>
          <w:sz w:val="24"/>
          <w:szCs w:val="24"/>
        </w:rPr>
      </w:pPr>
      <w:bookmarkStart w:id="87" w:name="_Toc20451"/>
      <w:r>
        <w:rPr>
          <w:rFonts w:hint="eastAsia" w:ascii="宋体" w:hAnsi="宋体" w:cs="宋体"/>
          <w:b/>
          <w:bCs/>
          <w:sz w:val="24"/>
          <w:szCs w:val="24"/>
        </w:rPr>
        <w:t>十一、其他约定</w:t>
      </w:r>
      <w:r>
        <w:rPr>
          <w:rFonts w:hint="eastAsia" w:ascii="宋体" w:hAnsi="宋体" w:cs="宋体"/>
          <w:sz w:val="24"/>
          <w:szCs w:val="24"/>
        </w:rPr>
        <w:t>：</w:t>
      </w:r>
      <w:bookmarkEnd w:id="87"/>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1、乙方必须按规定配备各种必备工具和职工个人安全防护用品。</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2、本合同期限内因甲方原因未能及时对电气设备进行大修、年检、维护而产生的后果由甲方负责，承包费用乙方不再退给甲方。</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3、本合同时限内，因乙方责任原因对甲方所造成的损失由乙方承担。</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4、乙方人员工作中发生的个人安全（包括交通安全）责任事件由乙方负责。</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5、本合同未尽事宜，双方可另行协商，订立书面补充协议，对未及考虑或遗漏的事项按中华人民共和国的相关法规及诚实、诚信原则处理，协商不成即按合同第八款处理。</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十二、本合同一式</w:t>
      </w:r>
      <w:r>
        <w:rPr>
          <w:rFonts w:hint="eastAsia" w:ascii="宋体" w:hAnsi="宋体" w:cs="宋体"/>
          <w:sz w:val="24"/>
          <w:szCs w:val="24"/>
          <w:u w:val="single"/>
        </w:rPr>
        <w:t>肆</w:t>
      </w:r>
      <w:r>
        <w:rPr>
          <w:rFonts w:hint="eastAsia" w:ascii="宋体" w:hAnsi="宋体" w:cs="宋体"/>
          <w:sz w:val="24"/>
          <w:szCs w:val="24"/>
        </w:rPr>
        <w:t>份，甲方执</w:t>
      </w:r>
      <w:r>
        <w:rPr>
          <w:rFonts w:hint="eastAsia" w:ascii="宋体" w:hAnsi="宋体" w:cs="宋体"/>
          <w:sz w:val="24"/>
          <w:szCs w:val="24"/>
          <w:u w:val="single"/>
        </w:rPr>
        <w:t>叁</w:t>
      </w:r>
      <w:r>
        <w:rPr>
          <w:rFonts w:hint="eastAsia" w:ascii="宋体" w:hAnsi="宋体" w:cs="宋体"/>
          <w:sz w:val="24"/>
          <w:szCs w:val="24"/>
        </w:rPr>
        <w:t>份，乙方执</w:t>
      </w:r>
      <w:r>
        <w:rPr>
          <w:rFonts w:hint="eastAsia" w:ascii="宋体" w:hAnsi="宋体" w:cs="宋体"/>
          <w:sz w:val="24"/>
          <w:szCs w:val="24"/>
          <w:u w:val="single"/>
        </w:rPr>
        <w:t>壹</w:t>
      </w:r>
      <w:r>
        <w:rPr>
          <w:rFonts w:hint="eastAsia" w:ascii="宋体" w:hAnsi="宋体" w:cs="宋体"/>
          <w:sz w:val="24"/>
          <w:szCs w:val="24"/>
        </w:rPr>
        <w:t>份，盖章签字后生效。</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sz w:val="24"/>
          <w:szCs w:val="24"/>
        </w:rPr>
        <w:t>十三、其它约定事项：乙方人员的证件应及时年审、年审不</w:t>
      </w:r>
      <w:r>
        <w:rPr>
          <w:rFonts w:hint="eastAsia" w:ascii="宋体" w:hAnsi="宋体" w:cs="宋体"/>
          <w:bCs/>
          <w:sz w:val="24"/>
          <w:szCs w:val="24"/>
        </w:rPr>
        <w:t>通过的应及时更换持证人员。</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十四、甲方竞争性磋商文件、乙方响应文件、会议记录均为本合同的组成部分，具有同等法律效力。</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 xml:space="preserve">附件：南通市妇幼保健院消防监控室值班人员服务考核表        </w:t>
      </w:r>
    </w:p>
    <w:p>
      <w:pPr>
        <w:autoSpaceDE w:val="0"/>
        <w:autoSpaceDN w:val="0"/>
        <w:adjustRightInd w:val="0"/>
        <w:spacing w:line="480" w:lineRule="auto"/>
        <w:ind w:firstLine="480" w:firstLineChars="200"/>
        <w:rPr>
          <w:rFonts w:ascii="宋体" w:hAnsi="宋体" w:cs="宋体"/>
          <w:bCs/>
          <w:sz w:val="24"/>
          <w:szCs w:val="24"/>
        </w:rPr>
      </w:pP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 xml:space="preserve">甲方签章：                        乙方签章： </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 xml:space="preserve">法定代表人签字：                      法定代表人签字：                                </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合同订立日期：     年   月    日</w:t>
      </w:r>
    </w:p>
    <w:p>
      <w:pPr>
        <w:spacing w:line="480" w:lineRule="auto"/>
        <w:ind w:firstLine="1476" w:firstLineChars="700"/>
        <w:rPr>
          <w:rFonts w:ascii="宋体" w:hAnsi="宋体" w:cs="仿宋"/>
          <w:b/>
          <w:bCs/>
        </w:rPr>
      </w:pPr>
    </w:p>
    <w:p>
      <w:pPr>
        <w:spacing w:line="480" w:lineRule="auto"/>
        <w:ind w:firstLine="1476" w:firstLineChars="700"/>
        <w:rPr>
          <w:rFonts w:ascii="宋体" w:hAnsi="宋体" w:cs="仿宋"/>
          <w:b/>
          <w:bCs/>
        </w:rPr>
      </w:pPr>
      <w:r>
        <w:rPr>
          <w:rFonts w:hint="eastAsia" w:ascii="宋体" w:hAnsi="宋体" w:cs="仿宋"/>
          <w:b/>
          <w:bCs/>
        </w:rPr>
        <w:t>注：采购单位保留调整合同条款的权利。</w:t>
      </w:r>
    </w:p>
    <w:p>
      <w:pPr>
        <w:pStyle w:val="2"/>
        <w:rPr>
          <w:color w:val="FF0000"/>
        </w:rPr>
      </w:pPr>
    </w:p>
    <w:p>
      <w:pPr>
        <w:rPr>
          <w:rFonts w:ascii="宋体" w:hAnsi="宋体" w:cs="宋体"/>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pStyle w:val="2"/>
        <w:ind w:firstLine="482"/>
        <w:rPr>
          <w:rFonts w:ascii="宋体" w:hAnsi="宋体"/>
          <w:b/>
          <w:bCs/>
          <w:sz w:val="24"/>
          <w:szCs w:val="24"/>
        </w:rPr>
      </w:pPr>
    </w:p>
    <w:p>
      <w:pPr>
        <w:pStyle w:val="5"/>
        <w:rPr>
          <w:rFonts w:ascii="宋体" w:hAnsi="宋体"/>
          <w:b/>
          <w:bCs/>
          <w:sz w:val="24"/>
          <w:szCs w:val="24"/>
        </w:rPr>
      </w:pPr>
    </w:p>
    <w:p>
      <w:pPr>
        <w:pStyle w:val="5"/>
        <w:rPr>
          <w:rFonts w:ascii="宋体" w:hAnsi="宋体"/>
          <w:b/>
          <w:bCs/>
          <w:sz w:val="24"/>
          <w:szCs w:val="24"/>
        </w:rPr>
      </w:pPr>
    </w:p>
    <w:p>
      <w:pPr>
        <w:pStyle w:val="5"/>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rPr>
          <w:rFonts w:ascii="宋体" w:hAnsi="宋体"/>
          <w:b/>
          <w:bCs/>
          <w:sz w:val="24"/>
          <w:szCs w:val="24"/>
        </w:rPr>
      </w:pPr>
    </w:p>
    <w:tbl>
      <w:tblPr>
        <w:tblStyle w:val="51"/>
        <w:tblpPr w:leftFromText="180" w:rightFromText="180" w:vertAnchor="text" w:horzAnchor="page" w:tblpX="1611" w:tblpY="-9775"/>
        <w:tblOverlap w:val="never"/>
        <w:tblW w:w="9180" w:type="dxa"/>
        <w:tblInd w:w="0" w:type="dxa"/>
        <w:tblLayout w:type="fixed"/>
        <w:tblCellMar>
          <w:top w:w="15" w:type="dxa"/>
          <w:left w:w="15" w:type="dxa"/>
          <w:bottom w:w="15" w:type="dxa"/>
          <w:right w:w="15" w:type="dxa"/>
        </w:tblCellMar>
      </w:tblPr>
      <w:tblGrid>
        <w:gridCol w:w="496"/>
        <w:gridCol w:w="5668"/>
        <w:gridCol w:w="661"/>
        <w:gridCol w:w="539"/>
        <w:gridCol w:w="974"/>
        <w:gridCol w:w="842"/>
      </w:tblGrid>
      <w:tr>
        <w:tblPrEx>
          <w:tblCellMar>
            <w:top w:w="15" w:type="dxa"/>
            <w:left w:w="15" w:type="dxa"/>
            <w:bottom w:w="15" w:type="dxa"/>
            <w:right w:w="15" w:type="dxa"/>
          </w:tblCellMar>
        </w:tblPrEx>
        <w:trPr>
          <w:trHeight w:val="1769" w:hRule="atLeast"/>
        </w:trPr>
        <w:tc>
          <w:tcPr>
            <w:tcW w:w="9180" w:type="dxa"/>
            <w:gridSpan w:val="6"/>
            <w:noWrap/>
            <w:vAlign w:val="bottom"/>
          </w:tcPr>
          <w:p>
            <w:pPr>
              <w:widowControl/>
              <w:textAlignment w:val="bottom"/>
              <w:rPr>
                <w:rFonts w:ascii="宋体" w:hAnsi="宋体" w:cs="宋体"/>
                <w:b/>
                <w:color w:val="000000"/>
                <w:kern w:val="0"/>
                <w:sz w:val="28"/>
                <w:szCs w:val="28"/>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考核标准：</w:t>
            </w:r>
          </w:p>
          <w:p>
            <w:pPr>
              <w:widowControl/>
              <w:jc w:val="center"/>
              <w:textAlignment w:val="bottom"/>
              <w:rPr>
                <w:rFonts w:ascii="宋体" w:hAnsi="宋体" w:cs="宋体"/>
                <w:b/>
                <w:color w:val="000000"/>
                <w:kern w:val="0"/>
                <w:sz w:val="28"/>
                <w:szCs w:val="28"/>
              </w:rPr>
            </w:pPr>
          </w:p>
          <w:p>
            <w:pPr>
              <w:widowControl/>
              <w:jc w:val="center"/>
              <w:textAlignment w:val="bottom"/>
              <w:rPr>
                <w:rFonts w:ascii="宋体" w:hAnsi="宋体" w:cs="宋体"/>
                <w:b/>
                <w:color w:val="000000"/>
                <w:sz w:val="28"/>
                <w:szCs w:val="28"/>
              </w:rPr>
            </w:pPr>
            <w:r>
              <w:rPr>
                <w:rFonts w:hint="eastAsia" w:ascii="宋体" w:hAnsi="宋体" w:cs="宋体"/>
                <w:b/>
                <w:color w:val="000000"/>
                <w:sz w:val="28"/>
                <w:szCs w:val="28"/>
                <w:lang w:eastAsia="zh-CN"/>
              </w:rPr>
              <w:t>南通市妇幼保健院消防监控室值班人员服务项目</w:t>
            </w:r>
            <w:r>
              <w:rPr>
                <w:rFonts w:hint="eastAsia" w:ascii="宋体" w:hAnsi="宋体" w:cs="宋体"/>
                <w:b/>
                <w:color w:val="000000"/>
                <w:sz w:val="28"/>
                <w:szCs w:val="28"/>
              </w:rPr>
              <w:t>考核表</w:t>
            </w:r>
          </w:p>
        </w:tc>
      </w:tr>
      <w:tr>
        <w:tblPrEx>
          <w:tblCellMar>
            <w:top w:w="15" w:type="dxa"/>
            <w:left w:w="15" w:type="dxa"/>
            <w:bottom w:w="15" w:type="dxa"/>
            <w:right w:w="15" w:type="dxa"/>
          </w:tblCellMar>
        </w:tblPrEx>
        <w:trPr>
          <w:trHeight w:val="409" w:hRule="atLeast"/>
        </w:trPr>
        <w:tc>
          <w:tcPr>
            <w:tcW w:w="496" w:type="dxa"/>
            <w:noWrap/>
            <w:vAlign w:val="bottom"/>
          </w:tcPr>
          <w:p>
            <w:pPr>
              <w:jc w:val="center"/>
              <w:rPr>
                <w:rFonts w:ascii="宋体" w:hAnsi="宋体" w:cs="宋体"/>
                <w:b/>
                <w:color w:val="000000"/>
                <w:sz w:val="18"/>
                <w:szCs w:val="18"/>
              </w:rPr>
            </w:pPr>
          </w:p>
        </w:tc>
        <w:tc>
          <w:tcPr>
            <w:tcW w:w="5668" w:type="dxa"/>
            <w:noWrap/>
            <w:vAlign w:val="bottom"/>
          </w:tcPr>
          <w:p>
            <w:pPr>
              <w:jc w:val="center"/>
              <w:rPr>
                <w:rFonts w:ascii="宋体" w:hAnsi="宋体" w:cs="宋体"/>
                <w:color w:val="000000"/>
                <w:sz w:val="18"/>
                <w:szCs w:val="18"/>
              </w:rPr>
            </w:pPr>
          </w:p>
        </w:tc>
        <w:tc>
          <w:tcPr>
            <w:tcW w:w="661" w:type="dxa"/>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时间：</w:t>
            </w:r>
          </w:p>
        </w:tc>
        <w:tc>
          <w:tcPr>
            <w:tcW w:w="539" w:type="dxa"/>
            <w:noWrap/>
            <w:vAlign w:val="bottom"/>
          </w:tcPr>
          <w:p>
            <w:pPr>
              <w:jc w:val="center"/>
              <w:rPr>
                <w:rFonts w:ascii="宋体" w:hAnsi="宋体" w:cs="宋体"/>
                <w:color w:val="000000"/>
                <w:sz w:val="18"/>
                <w:szCs w:val="18"/>
              </w:rPr>
            </w:pPr>
          </w:p>
        </w:tc>
        <w:tc>
          <w:tcPr>
            <w:tcW w:w="974" w:type="dxa"/>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总得分：</w:t>
            </w:r>
          </w:p>
        </w:tc>
        <w:tc>
          <w:tcPr>
            <w:tcW w:w="842" w:type="dxa"/>
            <w:noWrap/>
            <w:vAlign w:val="bottom"/>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66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考核标准</w:t>
            </w:r>
          </w:p>
        </w:tc>
        <w:tc>
          <w:tcPr>
            <w:tcW w:w="6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考核要求</w:t>
            </w: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分值</w:t>
            </w:r>
          </w:p>
        </w:tc>
        <w:tc>
          <w:tcPr>
            <w:tcW w:w="9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扣分理由</w:t>
            </w:r>
          </w:p>
        </w:tc>
        <w:tc>
          <w:tcPr>
            <w:tcW w:w="8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考核得分</w:t>
            </w:r>
          </w:p>
        </w:tc>
      </w:tr>
      <w:tr>
        <w:tblPrEx>
          <w:tblCellMar>
            <w:top w:w="15" w:type="dxa"/>
            <w:left w:w="15" w:type="dxa"/>
            <w:bottom w:w="15" w:type="dxa"/>
            <w:right w:w="15" w:type="dxa"/>
          </w:tblCellMar>
        </w:tblPrEx>
        <w:trPr>
          <w:trHeight w:val="1230" w:hRule="atLeast"/>
        </w:trPr>
        <w:tc>
          <w:tcPr>
            <w:tcW w:w="496"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p>
            <w:pPr>
              <w:widowControl/>
              <w:jc w:val="center"/>
              <w:textAlignment w:val="center"/>
              <w:rPr>
                <w:rFonts w:ascii="宋体" w:hAnsi="宋体" w:cs="宋体"/>
                <w:color w:val="000000"/>
                <w:kern w:val="0"/>
                <w:sz w:val="18"/>
                <w:szCs w:val="18"/>
              </w:rPr>
            </w:pPr>
          </w:p>
        </w:tc>
        <w:tc>
          <w:tcPr>
            <w:tcW w:w="5668" w:type="dxa"/>
            <w:tcBorders>
              <w:top w:val="single" w:color="000000" w:sz="4" w:space="0"/>
              <w:left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负责视频监控值班服务；消防控制系统（报警系统、消防栓系统、喷淋系统、泵房等）监控服务；对消防监控员实行双重管理，依据双方确认的岗位职责要求，执行安全防范任务，承担相应的消防维保服务义务；对招标人所在地的各类突发事件，及时妥善处理并及时汇报招标人，做好记录。</w:t>
            </w:r>
          </w:p>
        </w:tc>
        <w:tc>
          <w:tcPr>
            <w:tcW w:w="66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履行合同条款到位</w:t>
            </w:r>
          </w:p>
        </w:tc>
        <w:tc>
          <w:tcPr>
            <w:tcW w:w="539"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974" w:type="dxa"/>
            <w:tcBorders>
              <w:top w:val="single" w:color="000000" w:sz="4" w:space="0"/>
              <w:left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899" w:hRule="atLeast"/>
        </w:trPr>
        <w:tc>
          <w:tcPr>
            <w:tcW w:w="496"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p>
            <w:pPr>
              <w:widowControl/>
              <w:jc w:val="center"/>
              <w:textAlignment w:val="center"/>
              <w:rPr>
                <w:rFonts w:ascii="宋体" w:hAnsi="宋体" w:cs="宋体"/>
                <w:color w:val="000000"/>
                <w:kern w:val="0"/>
                <w:sz w:val="18"/>
                <w:szCs w:val="18"/>
              </w:rPr>
            </w:pPr>
          </w:p>
        </w:tc>
        <w:tc>
          <w:tcPr>
            <w:tcW w:w="5668" w:type="dxa"/>
            <w:tcBorders>
              <w:top w:val="single" w:color="000000" w:sz="4" w:space="0"/>
              <w:left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负责各类巡视本、维修记录本的登记、记录。</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974" w:type="dxa"/>
            <w:tcBorders>
              <w:top w:val="single" w:color="000000" w:sz="4" w:space="0"/>
              <w:left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626"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做好与报修科室、部门（病区包括病人及家属）的沟通，文明用语，不得发生争执。</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各工种应协同工作不推诿、不拒绝。</w:t>
            </w:r>
          </w:p>
        </w:tc>
        <w:tc>
          <w:tcPr>
            <w:tcW w:w="66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违反规定，一旦查实，视情况扣分。</w:t>
            </w: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值班室无人且无特殊不接电话的。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安排维修项目，无特殊情况不能及时完成的。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白天值班、聊天、睡觉；无特殊空岗、离岗。</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按要求完成简单故障排查、维修。</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未按规定巡视且发现问题不处理或不汇报的。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未经领导批准擅作主张或随意听从使用部门要求造成医院管理失控的。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44"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其他不履行合同的部分。</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bl>
    <w:p>
      <w:pPr>
        <w:pStyle w:val="60"/>
      </w:pPr>
    </w:p>
    <w:p>
      <w:pPr>
        <w:pStyle w:val="2"/>
        <w:ind w:firstLine="482"/>
        <w:rPr>
          <w:rFonts w:ascii="宋体" w:hAnsi="宋体"/>
          <w:b/>
          <w:bCs/>
          <w:sz w:val="24"/>
          <w:szCs w:val="24"/>
        </w:rPr>
      </w:pPr>
    </w:p>
    <w:p>
      <w:pPr>
        <w:spacing w:line="600" w:lineRule="exact"/>
        <w:rPr>
          <w:rFonts w:ascii="宋体" w:hAnsi="宋体" w:cs="宋体"/>
          <w:sz w:val="24"/>
          <w:szCs w:val="24"/>
        </w:rPr>
      </w:pPr>
    </w:p>
    <w:p>
      <w:pPr>
        <w:pStyle w:val="2"/>
        <w:ind w:firstLine="482"/>
        <w:rPr>
          <w:rFonts w:ascii="宋体" w:hAnsi="宋体"/>
          <w:b/>
          <w:bCs/>
          <w:sz w:val="24"/>
          <w:szCs w:val="24"/>
        </w:rPr>
      </w:pPr>
    </w:p>
    <w:p>
      <w:pPr>
        <w:rPr>
          <w:rFonts w:ascii="宋体" w:hAnsi="宋体"/>
          <w:b/>
          <w:bCs/>
          <w:sz w:val="24"/>
          <w:szCs w:val="24"/>
        </w:rPr>
      </w:pPr>
    </w:p>
    <w:p>
      <w:pPr>
        <w:pStyle w:val="2"/>
        <w:ind w:firstLine="482"/>
        <w:rPr>
          <w:rFonts w:ascii="宋体" w:hAnsi="宋体"/>
          <w:b/>
          <w:bCs/>
          <w:sz w:val="24"/>
          <w:szCs w:val="24"/>
        </w:rPr>
      </w:pPr>
    </w:p>
    <w:p/>
    <w:p>
      <w:pPr>
        <w:pStyle w:val="2"/>
        <w:ind w:firstLine="3183" w:firstLineChars="900"/>
        <w:rPr>
          <w:rFonts w:ascii="宋体" w:hAnsi="宋体" w:cs="宋体"/>
          <w:b/>
          <w:color w:val="000000"/>
          <w:w w:val="80"/>
          <w:sz w:val="44"/>
          <w:szCs w:val="44"/>
        </w:rPr>
      </w:pPr>
      <w:r>
        <w:rPr>
          <w:rFonts w:hint="eastAsia" w:ascii="宋体" w:hAnsi="宋体" w:cs="宋体"/>
          <w:b/>
          <w:color w:val="000000"/>
          <w:w w:val="80"/>
          <w:sz w:val="44"/>
          <w:szCs w:val="44"/>
        </w:rPr>
        <w:t>第六章   合同授予</w:t>
      </w:r>
    </w:p>
    <w:p>
      <w:pPr>
        <w:snapToGrid w:val="0"/>
        <w:spacing w:line="520" w:lineRule="exact"/>
        <w:ind w:firstLine="484" w:firstLineChars="202"/>
        <w:textAlignment w:val="baseline"/>
        <w:rPr>
          <w:rFonts w:ascii="宋体" w:hAnsi="宋体" w:cs="宋体"/>
          <w:kern w:val="0"/>
          <w:sz w:val="24"/>
          <w:szCs w:val="24"/>
        </w:rPr>
      </w:pPr>
      <w:r>
        <w:rPr>
          <w:rFonts w:hint="eastAsia" w:ascii="宋体" w:hAnsi="宋体" w:cs="宋体"/>
          <w:color w:val="000000"/>
          <w:sz w:val="24"/>
          <w:szCs w:val="24"/>
        </w:rPr>
        <w:t>一、由于项目服务时间紧迫，成交供应商在《成交通知书》发出后</w:t>
      </w:r>
      <w:r>
        <w:rPr>
          <w:rFonts w:hint="eastAsia" w:ascii="宋体" w:hAnsi="宋体" w:cs="宋体"/>
          <w:color w:val="000000"/>
          <w:sz w:val="24"/>
          <w:szCs w:val="24"/>
          <w:lang w:val="en-US" w:eastAsia="zh-CN"/>
        </w:rPr>
        <w:t>30</w:t>
      </w:r>
      <w:r>
        <w:rPr>
          <w:rFonts w:hint="eastAsia" w:ascii="宋体" w:hAnsi="宋体" w:cs="宋体"/>
          <w:color w:val="000000"/>
          <w:sz w:val="24"/>
          <w:szCs w:val="24"/>
        </w:rPr>
        <w:t>日内必须按照磋商文件确定的事项签订采购合同。合</w:t>
      </w:r>
      <w:r>
        <w:rPr>
          <w:rFonts w:hint="eastAsia" w:ascii="宋体" w:hAnsi="宋体" w:cs="宋体"/>
          <w:sz w:val="24"/>
          <w:szCs w:val="24"/>
        </w:rPr>
        <w:t>同一式肆份，甲方执</w:t>
      </w:r>
      <w:r>
        <w:rPr>
          <w:rFonts w:hint="eastAsia" w:ascii="宋体" w:hAnsi="宋体" w:cs="宋体"/>
          <w:sz w:val="24"/>
          <w:szCs w:val="24"/>
          <w:u w:val="single"/>
        </w:rPr>
        <w:t>叁</w:t>
      </w:r>
      <w:r>
        <w:rPr>
          <w:rFonts w:hint="eastAsia" w:ascii="宋体" w:hAnsi="宋体" w:cs="宋体"/>
          <w:sz w:val="24"/>
          <w:szCs w:val="24"/>
        </w:rPr>
        <w:t>份，乙方执</w:t>
      </w:r>
      <w:r>
        <w:rPr>
          <w:rFonts w:hint="eastAsia" w:ascii="宋体" w:hAnsi="宋体" w:cs="宋体"/>
          <w:sz w:val="24"/>
          <w:szCs w:val="24"/>
          <w:u w:val="single"/>
        </w:rPr>
        <w:t>壹</w:t>
      </w:r>
      <w:r>
        <w:rPr>
          <w:rFonts w:hint="eastAsia" w:ascii="宋体" w:hAnsi="宋体" w:cs="宋体"/>
          <w:sz w:val="24"/>
          <w:szCs w:val="24"/>
        </w:rPr>
        <w:t>份</w:t>
      </w:r>
      <w:r>
        <w:rPr>
          <w:rFonts w:hint="eastAsia" w:ascii="宋体" w:hAnsi="宋体"/>
          <w:sz w:val="24"/>
          <w:szCs w:val="24"/>
        </w:rPr>
        <w:t>，其他存档备查。</w:t>
      </w:r>
      <w:r>
        <w:rPr>
          <w:rFonts w:hint="eastAsia" w:ascii="宋体" w:hAnsi="宋体" w:cs="宋体"/>
          <w:kern w:val="0"/>
          <w:sz w:val="24"/>
          <w:szCs w:val="24"/>
        </w:rPr>
        <w:t xml:space="preserve">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 xml:space="preserve"> 二、采购人按合同约定积极配合</w:t>
      </w:r>
      <w:r>
        <w:rPr>
          <w:rFonts w:hint="eastAsia" w:ascii="宋体" w:hAnsi="宋体" w:cs="宋体"/>
          <w:color w:val="000000"/>
          <w:sz w:val="24"/>
        </w:rPr>
        <w:t>成交供应商</w:t>
      </w:r>
      <w:r>
        <w:rPr>
          <w:rFonts w:hint="eastAsia" w:ascii="宋体" w:hAnsi="宋体" w:cs="宋体"/>
          <w:sz w:val="24"/>
          <w:szCs w:val="24"/>
        </w:rPr>
        <w:t>履约，</w:t>
      </w:r>
      <w:r>
        <w:rPr>
          <w:rFonts w:hint="eastAsia" w:ascii="宋体" w:hAnsi="宋体" w:cs="宋体"/>
          <w:color w:val="000000"/>
          <w:sz w:val="24"/>
        </w:rPr>
        <w:t>成交供应商</w:t>
      </w:r>
      <w:r>
        <w:rPr>
          <w:rFonts w:hint="eastAsia" w:ascii="宋体" w:hAnsi="宋体" w:cs="宋体"/>
          <w:sz w:val="24"/>
          <w:szCs w:val="24"/>
        </w:rPr>
        <w:t>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三、采购人故意推迟项目验收时间的，与</w:t>
      </w:r>
      <w:r>
        <w:rPr>
          <w:rFonts w:hint="eastAsia" w:ascii="宋体" w:hAnsi="宋体" w:cs="宋体"/>
          <w:color w:val="000000"/>
          <w:sz w:val="24"/>
        </w:rPr>
        <w:t>成交供应商</w:t>
      </w:r>
      <w:r>
        <w:rPr>
          <w:rFonts w:hint="eastAsia" w:ascii="宋体" w:hAnsi="宋体" w:cs="宋体"/>
          <w:sz w:val="24"/>
          <w:szCs w:val="24"/>
        </w:rPr>
        <w:t>串通或要求</w:t>
      </w:r>
      <w:r>
        <w:rPr>
          <w:rFonts w:hint="eastAsia" w:ascii="宋体" w:hAnsi="宋体" w:cs="宋体"/>
          <w:color w:val="000000"/>
          <w:sz w:val="24"/>
        </w:rPr>
        <w:t>成交供应商</w:t>
      </w:r>
      <w:r>
        <w:rPr>
          <w:rFonts w:hint="eastAsia" w:ascii="宋体" w:hAnsi="宋体" w:cs="宋体"/>
          <w:sz w:val="24"/>
          <w:szCs w:val="24"/>
        </w:rPr>
        <w:t>通过减少货物数量或降低服务标准的，在履行合同中采取更改配置、调换物品等手段的，要求</w:t>
      </w:r>
      <w:r>
        <w:rPr>
          <w:rFonts w:hint="eastAsia" w:ascii="宋体" w:hAnsi="宋体" w:cs="宋体"/>
          <w:color w:val="000000"/>
          <w:sz w:val="24"/>
        </w:rPr>
        <w:t>成交供应商</w:t>
      </w:r>
      <w:r>
        <w:rPr>
          <w:rFonts w:hint="eastAsia" w:ascii="宋体" w:hAnsi="宋体" w:cs="宋体"/>
          <w:sz w:val="24"/>
          <w:szCs w:val="24"/>
        </w:rPr>
        <w:t>出具虚假发票或任意更改销售发票的，谋取不正当利益的，承担相应的法律责任。</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四、</w:t>
      </w:r>
      <w:r>
        <w:rPr>
          <w:rFonts w:hint="eastAsia" w:ascii="宋体" w:hAnsi="宋体" w:cs="宋体"/>
          <w:color w:val="000000"/>
          <w:sz w:val="24"/>
        </w:rPr>
        <w:t>成交供应商</w:t>
      </w:r>
      <w:r>
        <w:rPr>
          <w:rFonts w:hint="eastAsia" w:ascii="宋体" w:hAnsi="宋体" w:cs="宋体"/>
          <w:sz w:val="24"/>
          <w:szCs w:val="24"/>
        </w:rPr>
        <w:t>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五、不响应付款方式的，视同响应文件无效，按无效响应文件处理。</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六、付款方式详见磋商文件第五章。</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七、以上项目款的支付不计息。</w:t>
      </w:r>
    </w:p>
    <w:p>
      <w:pPr>
        <w:rPr>
          <w:rFonts w:ascii="宋体" w:hAnsi="宋体" w:cs="宋体"/>
          <w:b/>
          <w:bCs/>
          <w:kern w:val="44"/>
          <w:sz w:val="44"/>
          <w:szCs w:val="44"/>
        </w:rPr>
      </w:pPr>
    </w:p>
    <w:p>
      <w:pPr>
        <w:spacing w:line="360" w:lineRule="auto"/>
        <w:jc w:val="center"/>
        <w:rPr>
          <w:rFonts w:ascii="宋体"/>
          <w:sz w:val="24"/>
          <w:szCs w:val="24"/>
        </w:rPr>
      </w:pPr>
      <w:r>
        <w:rPr>
          <w:rFonts w:hint="eastAsia" w:ascii="宋体" w:hAnsi="宋体" w:cs="宋体"/>
          <w:b/>
          <w:bCs/>
          <w:kern w:val="44"/>
          <w:sz w:val="44"/>
          <w:szCs w:val="44"/>
        </w:rPr>
        <w:br w:type="page"/>
      </w:r>
      <w:r>
        <w:rPr>
          <w:rFonts w:hint="eastAsia" w:ascii="宋体" w:hAnsi="宋体" w:cs="宋体"/>
          <w:b/>
          <w:bCs/>
          <w:kern w:val="44"/>
          <w:sz w:val="44"/>
          <w:szCs w:val="44"/>
        </w:rPr>
        <w:t>第七章质疑提出和处理</w:t>
      </w:r>
    </w:p>
    <w:p>
      <w:pPr>
        <w:adjustRightInd w:val="0"/>
        <w:snapToGrid w:val="0"/>
        <w:spacing w:line="480" w:lineRule="exact"/>
        <w:ind w:firstLine="480" w:firstLineChars="200"/>
        <w:rPr>
          <w:rFonts w:ascii="宋体" w:hAnsi="宋体" w:cs="宋体"/>
          <w:sz w:val="24"/>
          <w:szCs w:val="24"/>
        </w:rPr>
      </w:pP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、《质疑函》须由质疑人的法定代表人或参加本次磋商被授权人送达采购单位和采购代理机构。</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、采购单位、采购代理机构负责将质疑人提出的质疑相关材料提供给相关专家或评估小组审核，并将审核意见回复质疑人。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、质疑不成立的处理。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年内禁入本区域内的政府采购活动的违约处理，依次类推；视情在南通公共资源交易平台、省、国家级相关媒体予以披露。</w:t>
      </w:r>
    </w:p>
    <w:p>
      <w:pPr>
        <w:adjustRightInd w:val="0"/>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六、《质疑函》、《质疑回复函》，质疑、举报、投诉不成立的等相关情况，视情在南通公共资源交易平台、省、国家级等相关媒体予以披露。并建议相关政府采购机构对该供应商同步实施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w:t>
      </w:r>
      <w:r>
        <w:rPr>
          <w:rFonts w:ascii="宋体" w:hAnsi="宋体" w:cs="宋体"/>
          <w:sz w:val="24"/>
          <w:szCs w:val="24"/>
        </w:rPr>
        <w:t>15</w:t>
      </w:r>
      <w:r>
        <w:rPr>
          <w:rFonts w:hint="eastAsia" w:ascii="宋体" w:hAnsi="宋体" w:cs="宋体"/>
          <w:sz w:val="24"/>
          <w:szCs w:val="24"/>
        </w:rPr>
        <w:t>个工作日内向南通市政府采购监督管理部门投诉。</w:t>
      </w:r>
    </w:p>
    <w:p>
      <w:pPr>
        <w:pStyle w:val="6"/>
        <w:keepNext w:val="0"/>
        <w:keepLines w:val="0"/>
        <w:numPr>
          <w:ilvl w:val="0"/>
          <w:numId w:val="0"/>
        </w:numPr>
        <w:snapToGrid w:val="0"/>
        <w:spacing w:before="0" w:afterLines="50" w:line="520" w:lineRule="exact"/>
        <w:ind w:left="420"/>
        <w:jc w:val="center"/>
        <w:rPr>
          <w:rFonts w:ascii="宋体"/>
        </w:rPr>
      </w:pPr>
      <w:bookmarkStart w:id="88" w:name="_Toc363573860"/>
      <w:r>
        <w:rPr>
          <w:rFonts w:ascii="宋体"/>
          <w:w w:val="80"/>
          <w:sz w:val="24"/>
          <w:szCs w:val="24"/>
        </w:rPr>
        <w:br w:type="page"/>
      </w:r>
      <w:r>
        <w:rPr>
          <w:rFonts w:hint="eastAsia" w:ascii="宋体" w:hAnsi="宋体" w:cs="宋体"/>
          <w:w w:val="80"/>
        </w:rPr>
        <w:t>第八章响应文件组成及格式</w:t>
      </w:r>
      <w:bookmarkEnd w:id="88"/>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numPr>
          <w:ilvl w:val="0"/>
          <w:numId w:val="7"/>
        </w:numPr>
        <w:snapToGrid w:val="0"/>
        <w:spacing w:line="360" w:lineRule="auto"/>
        <w:ind w:firstLine="472" w:firstLineChars="196"/>
        <w:jc w:val="left"/>
        <w:rPr>
          <w:rFonts w:ascii="宋体"/>
          <w:b/>
          <w:bCs/>
          <w:sz w:val="24"/>
          <w:szCs w:val="24"/>
          <w:lang w:val="zh-CN"/>
        </w:rPr>
      </w:pPr>
      <w:r>
        <w:rPr>
          <w:rFonts w:hint="eastAsia" w:ascii="宋体" w:hAnsi="宋体" w:cs="宋体"/>
          <w:b/>
          <w:bCs/>
          <w:sz w:val="24"/>
          <w:szCs w:val="24"/>
        </w:rPr>
        <w:t>资格审查文件</w:t>
      </w:r>
      <w:r>
        <w:rPr>
          <w:rFonts w:hint="eastAsia" w:ascii="宋体" w:hAnsi="宋体" w:cs="宋体"/>
          <w:b/>
          <w:bCs/>
          <w:sz w:val="24"/>
          <w:szCs w:val="24"/>
          <w:lang w:val="zh-CN"/>
        </w:rPr>
        <w:t>（</w:t>
      </w:r>
      <w:r>
        <w:rPr>
          <w:rFonts w:hint="eastAsia" w:ascii="宋体" w:hAnsi="宋体" w:cs="宋体"/>
          <w:b/>
          <w:bCs/>
          <w:sz w:val="24"/>
          <w:szCs w:val="24"/>
        </w:rPr>
        <w:t>单独密封</w:t>
      </w:r>
      <w:r>
        <w:rPr>
          <w:rFonts w:hint="eastAsia" w:ascii="宋体" w:hAnsi="宋体" w:cs="宋体"/>
          <w:b/>
          <w:bCs/>
          <w:sz w:val="24"/>
          <w:szCs w:val="24"/>
          <w:lang w:val="zh-CN"/>
        </w:rPr>
        <w:t>）</w:t>
      </w:r>
    </w:p>
    <w:p>
      <w:pPr>
        <w:numPr>
          <w:ilvl w:val="0"/>
          <w:numId w:val="8"/>
        </w:numPr>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供应商必须有能力按本磋商文件规定的要求提供相关服务，须提供有效的三证合一的企业法人营业执照复印件或扫描件。</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2、 提供供应商的法定代表人或负责人身份证明及身份证原件的复印件或扫描件（须加盖供应商公章，格式参见竞争性磋商文件第八章）；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pPr>
        <w:pStyle w:val="2"/>
        <w:snapToGrid w:val="0"/>
        <w:spacing w:after="0" w:line="360" w:lineRule="auto"/>
        <w:ind w:firstLine="480"/>
        <w:rPr>
          <w:rFonts w:ascii="宋体" w:hAnsi="宋体" w:cs="宋体"/>
          <w:bCs/>
          <w:color w:val="000000"/>
          <w:sz w:val="24"/>
          <w:szCs w:val="24"/>
        </w:rPr>
      </w:pPr>
      <w:r>
        <w:rPr>
          <w:rFonts w:hint="eastAsia" w:ascii="宋体" w:hAnsi="宋体" w:cs="宋体"/>
          <w:bCs/>
          <w:color w:val="000000"/>
          <w:sz w:val="24"/>
          <w:szCs w:val="24"/>
          <w:lang w:val="en-US" w:eastAsia="zh-CN"/>
        </w:rPr>
        <w:t>4</w:t>
      </w:r>
      <w:r>
        <w:rPr>
          <w:rFonts w:hint="eastAsia" w:ascii="宋体" w:hAnsi="宋体" w:cs="宋体"/>
          <w:bCs/>
          <w:color w:val="000000"/>
          <w:sz w:val="24"/>
          <w:szCs w:val="24"/>
        </w:rPr>
        <w:t>、供应商一般情况表（格式参见第八章）；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5、供应商具有履行合同所必需的设备和专业技术能力的书面声明（格式参见第八章）；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6、供应商须提供参与本次项目政府采购活动前三年内，在经营活动中没有重大违法记录的书面《无重大违法记录声明函》（格式参见竞争性磋商文件第八章）；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7、关于资格文件的声明函（格式参见竞争性磋商文件第八章）。</w:t>
      </w:r>
    </w:p>
    <w:p>
      <w:pPr>
        <w:widowControl/>
        <w:snapToGrid w:val="0"/>
        <w:spacing w:line="360" w:lineRule="auto"/>
        <w:ind w:firstLine="472" w:firstLineChars="196"/>
        <w:jc w:val="left"/>
        <w:textAlignment w:val="baseline"/>
        <w:rPr>
          <w:rFonts w:hint="eastAsia" w:ascii="宋体" w:hAnsi="宋体" w:eastAsia="宋体" w:cs="宋体"/>
          <w:b/>
          <w:bCs/>
          <w:sz w:val="24"/>
          <w:szCs w:val="24"/>
          <w:lang w:eastAsia="zh-CN"/>
        </w:rPr>
      </w:pPr>
      <w:r>
        <w:rPr>
          <w:rFonts w:hint="eastAsia" w:ascii="宋体" w:hAnsi="宋体" w:cs="宋体"/>
          <w:b/>
          <w:bCs/>
          <w:sz w:val="24"/>
          <w:szCs w:val="24"/>
          <w:lang w:val="en-US" w:eastAsia="zh-CN"/>
        </w:rPr>
        <w:t>8、</w:t>
      </w:r>
      <w:r>
        <w:rPr>
          <w:rFonts w:hint="eastAsia" w:ascii="宋体" w:hAnsi="宋体" w:cs="宋体"/>
          <w:b/>
          <w:bCs/>
          <w:sz w:val="24"/>
          <w:szCs w:val="24"/>
        </w:rPr>
        <w:t>现场踏勘承诺书回执</w:t>
      </w:r>
      <w:r>
        <w:rPr>
          <w:rFonts w:hint="eastAsia" w:ascii="宋体" w:hAnsi="宋体" w:cs="宋体"/>
          <w:b/>
          <w:bCs/>
          <w:sz w:val="24"/>
          <w:szCs w:val="24"/>
          <w:lang w:eastAsia="zh-CN"/>
        </w:rPr>
        <w:t>（需有</w:t>
      </w:r>
      <w:r>
        <w:rPr>
          <w:rFonts w:hint="eastAsia" w:ascii="宋体" w:hAnsi="宋体" w:cs="宋体"/>
          <w:b/>
          <w:bCs/>
          <w:sz w:val="24"/>
          <w:szCs w:val="24"/>
        </w:rPr>
        <w:t>招标人授权方</w:t>
      </w:r>
      <w:r>
        <w:rPr>
          <w:rFonts w:hint="eastAsia" w:ascii="宋体" w:hAnsi="宋体" w:cs="宋体"/>
          <w:b/>
          <w:bCs/>
          <w:sz w:val="24"/>
          <w:szCs w:val="24"/>
          <w:lang w:eastAsia="zh-CN"/>
        </w:rPr>
        <w:t>盖</w:t>
      </w:r>
      <w:r>
        <w:rPr>
          <w:rFonts w:hint="eastAsia" w:ascii="宋体" w:hAnsi="宋体" w:cs="宋体"/>
          <w:b/>
          <w:bCs/>
          <w:sz w:val="24"/>
          <w:szCs w:val="24"/>
        </w:rPr>
        <w:t>章</w:t>
      </w:r>
      <w:r>
        <w:rPr>
          <w:rFonts w:hint="eastAsia" w:ascii="宋体" w:hAnsi="宋体" w:cs="宋体"/>
          <w:b/>
          <w:bCs/>
          <w:sz w:val="24"/>
          <w:szCs w:val="24"/>
          <w:lang w:eastAsia="zh-CN"/>
        </w:rPr>
        <w:t>及</w:t>
      </w:r>
      <w:r>
        <w:rPr>
          <w:rFonts w:hint="eastAsia" w:ascii="宋体" w:hAnsi="宋体" w:cs="宋体"/>
          <w:b/>
          <w:bCs/>
          <w:sz w:val="24"/>
          <w:szCs w:val="24"/>
        </w:rPr>
        <w:t>招标人授权方联系人</w:t>
      </w:r>
      <w:r>
        <w:rPr>
          <w:rFonts w:hint="eastAsia" w:ascii="宋体" w:hAnsi="宋体" w:cs="宋体"/>
          <w:b/>
          <w:bCs/>
          <w:sz w:val="24"/>
          <w:szCs w:val="24"/>
          <w:lang w:eastAsia="zh-CN"/>
        </w:rPr>
        <w:t>签字）。</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注：以上材料如为复印件或扫描件均需加盖单位公章，要求提供原件查验的，因携带原件不全而由此引起的后果由投标人自负。</w:t>
      </w:r>
    </w:p>
    <w:p>
      <w:pPr>
        <w:widowControl/>
        <w:snapToGrid w:val="0"/>
        <w:spacing w:line="360" w:lineRule="auto"/>
        <w:ind w:firstLine="472" w:firstLineChars="196"/>
        <w:jc w:val="left"/>
        <w:textAlignment w:val="baseline"/>
        <w:rPr>
          <w:rFonts w:ascii="宋体" w:hAnsi="宋体"/>
          <w:b/>
          <w:sz w:val="24"/>
          <w:szCs w:val="24"/>
        </w:rPr>
      </w:pPr>
      <w:r>
        <w:rPr>
          <w:rFonts w:hint="eastAsia" w:ascii="宋体" w:hAnsi="宋体"/>
          <w:b/>
          <w:sz w:val="24"/>
          <w:szCs w:val="24"/>
        </w:rPr>
        <w:t>二、技术响应文件（单独密封）</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1、竞争性磋商响应函（格式参见第八章）；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sz w:val="24"/>
          <w:szCs w:val="24"/>
        </w:rPr>
        <w:t>2、</w:t>
      </w:r>
      <w:r>
        <w:rPr>
          <w:rFonts w:hint="eastAsia" w:ascii="宋体" w:hAnsi="宋体" w:cs="宋体"/>
          <w:sz w:val="24"/>
          <w:szCs w:val="24"/>
        </w:rPr>
        <w:t>评标办法和项目需求中所涉及的事项需提供的所有资料；</w:t>
      </w:r>
    </w:p>
    <w:p>
      <w:pPr>
        <w:snapToGrid w:val="0"/>
        <w:spacing w:line="360" w:lineRule="auto"/>
        <w:ind w:firstLine="480" w:firstLineChars="200"/>
        <w:jc w:val="left"/>
        <w:textAlignment w:val="baseline"/>
        <w:rPr>
          <w:sz w:val="24"/>
          <w:szCs w:val="24"/>
        </w:rPr>
      </w:pPr>
      <w:r>
        <w:rPr>
          <w:rFonts w:hint="eastAsia" w:ascii="宋体" w:hAnsi="宋体" w:cs="宋体"/>
          <w:sz w:val="24"/>
          <w:szCs w:val="24"/>
        </w:rPr>
        <w:t>3、评标办法和项目需求中未涉及的事项，供应商认为需要提交的其他资料。</w:t>
      </w:r>
    </w:p>
    <w:p>
      <w:pPr>
        <w:widowControl/>
        <w:snapToGrid w:val="0"/>
        <w:spacing w:line="360" w:lineRule="auto"/>
        <w:ind w:firstLine="470" w:firstLineChars="196"/>
        <w:jc w:val="left"/>
        <w:textAlignment w:val="baseline"/>
        <w:rPr>
          <w:rFonts w:ascii="宋体" w:hAnsi="宋体" w:cs="宋体"/>
          <w:bCs/>
          <w:color w:val="000000"/>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color w:val="000000"/>
          <w:sz w:val="24"/>
          <w:szCs w:val="24"/>
        </w:rPr>
        <w:t>关材料；</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三、商务报价响应文件（单独密封）</w:t>
      </w:r>
    </w:p>
    <w:p>
      <w:pPr>
        <w:snapToGrid w:val="0"/>
        <w:spacing w:line="360" w:lineRule="auto"/>
        <w:ind w:firstLine="480" w:firstLineChars="200"/>
        <w:jc w:val="left"/>
        <w:textAlignment w:val="baseline"/>
        <w:rPr>
          <w:rFonts w:ascii="宋体" w:hAnsi="宋体" w:cs="宋体"/>
          <w:bCs/>
          <w:color w:val="000000"/>
          <w:sz w:val="24"/>
          <w:szCs w:val="24"/>
          <w:lang w:val="zh-CN"/>
        </w:rPr>
      </w:pPr>
      <w:r>
        <w:rPr>
          <w:rFonts w:hint="eastAsia" w:ascii="宋体" w:hAnsi="宋体" w:cs="宋体"/>
          <w:bCs/>
          <w:color w:val="000000"/>
          <w:sz w:val="24"/>
          <w:szCs w:val="24"/>
          <w:lang w:val="zh-CN"/>
        </w:rPr>
        <w:t>1、</w:t>
      </w:r>
      <w:r>
        <w:rPr>
          <w:rFonts w:hint="eastAsia" w:ascii="宋体" w:hAnsi="宋体" w:cs="宋体"/>
          <w:bCs/>
          <w:color w:val="000000"/>
          <w:sz w:val="24"/>
          <w:szCs w:val="24"/>
        </w:rPr>
        <w:t>磋商</w:t>
      </w:r>
      <w:r>
        <w:rPr>
          <w:rFonts w:hint="eastAsia" w:ascii="宋体" w:hAnsi="宋体" w:cs="宋体"/>
          <w:bCs/>
          <w:color w:val="000000"/>
          <w:sz w:val="24"/>
          <w:szCs w:val="24"/>
          <w:lang w:val="zh-CN"/>
        </w:rPr>
        <w:t>响应报价总表（格式参见第八章）；</w:t>
      </w:r>
    </w:p>
    <w:p>
      <w:pPr>
        <w:snapToGrid w:val="0"/>
        <w:spacing w:line="360" w:lineRule="auto"/>
        <w:ind w:firstLine="480" w:firstLineChars="200"/>
        <w:jc w:val="left"/>
        <w:textAlignment w:val="baseline"/>
        <w:rPr>
          <w:rFonts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中小企业声明函（</w:t>
      </w:r>
      <w:r>
        <w:rPr>
          <w:rFonts w:hint="eastAsia" w:ascii="宋体" w:hAnsi="宋体" w:cs="宋体"/>
          <w:bCs/>
          <w:color w:val="000000"/>
          <w:sz w:val="24"/>
          <w:szCs w:val="24"/>
        </w:rPr>
        <w:t>如有）</w:t>
      </w:r>
      <w:r>
        <w:rPr>
          <w:rFonts w:hint="eastAsia" w:ascii="宋体" w:hAnsi="宋体" w:cs="宋体"/>
          <w:bCs/>
          <w:color w:val="000000"/>
          <w:sz w:val="24"/>
          <w:szCs w:val="24"/>
          <w:lang w:val="zh-CN"/>
        </w:rPr>
        <w:t>。</w:t>
      </w:r>
    </w:p>
    <w:p>
      <w:pPr>
        <w:widowControl/>
        <w:snapToGrid w:val="0"/>
        <w:spacing w:line="360" w:lineRule="auto"/>
        <w:jc w:val="left"/>
        <w:rPr>
          <w:rFonts w:ascii="宋体"/>
          <w:b/>
          <w:bCs/>
          <w:sz w:val="28"/>
          <w:szCs w:val="28"/>
        </w:rPr>
      </w:pPr>
      <w:r>
        <w:rPr>
          <w:rFonts w:ascii="宋体"/>
          <w:b/>
          <w:bCs/>
          <w:sz w:val="28"/>
          <w:szCs w:val="28"/>
          <w:highlight w:val="yellow"/>
        </w:rPr>
        <w:br w:type="page"/>
      </w:r>
      <w:r>
        <w:rPr>
          <w:rFonts w:hint="eastAsia" w:ascii="宋体" w:hAnsi="宋体" w:cs="宋体"/>
          <w:b/>
          <w:bCs/>
          <w:sz w:val="28"/>
          <w:szCs w:val="28"/>
        </w:rPr>
        <w:t>附件：</w:t>
      </w:r>
    </w:p>
    <w:p>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napToGrid w:val="0"/>
        <w:spacing w:line="520" w:lineRule="exact"/>
        <w:jc w:val="center"/>
        <w:rPr>
          <w:rFonts w:ascii="宋体"/>
          <w:sz w:val="24"/>
          <w:szCs w:val="24"/>
        </w:rPr>
      </w:pP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0" w:firstLineChars="200"/>
        <w:textAlignment w:val="baseline"/>
        <w:rPr>
          <w:sz w:val="24"/>
          <w:szCs w:val="24"/>
        </w:rPr>
      </w:pPr>
      <w:r>
        <w:rPr>
          <w:rFonts w:hint="eastAsia" w:cs="宋体"/>
          <w:sz w:val="24"/>
          <w:szCs w:val="24"/>
          <w:u w:val="single" w:color="000000"/>
        </w:rPr>
        <w:t>　　　　　</w:t>
      </w:r>
      <w:r>
        <w:rPr>
          <w:rFonts w:hint="eastAsia" w:cs="宋体"/>
          <w:sz w:val="24"/>
          <w:szCs w:val="24"/>
        </w:rPr>
        <w:t>（先生／女士）现任我单位</w:t>
      </w:r>
      <w:r>
        <w:rPr>
          <w:rFonts w:hint="eastAsia" w:cs="宋体"/>
          <w:sz w:val="24"/>
          <w:szCs w:val="24"/>
          <w:u w:val="single" w:color="000000"/>
        </w:rPr>
        <w:t>　　　　 　　　</w:t>
      </w:r>
      <w:r>
        <w:rPr>
          <w:rFonts w:hint="eastAsia" w:cs="宋体"/>
          <w:sz w:val="24"/>
          <w:szCs w:val="24"/>
        </w:rPr>
        <w:t>职务，为法定代表人，特此证明。</w:t>
      </w:r>
    </w:p>
    <w:p>
      <w:pPr>
        <w:snapToGrid w:val="0"/>
        <w:spacing w:line="360" w:lineRule="auto"/>
        <w:ind w:firstLine="480" w:firstLineChars="200"/>
        <w:textAlignment w:val="baseline"/>
        <w:rPr>
          <w:rFonts w:cs="宋体"/>
          <w:sz w:val="24"/>
          <w:szCs w:val="24"/>
        </w:rPr>
      </w:pPr>
      <w:r>
        <w:rPr>
          <w:rFonts w:hint="eastAsia" w:cs="宋体"/>
          <w:sz w:val="24"/>
          <w:szCs w:val="24"/>
        </w:rPr>
        <w:t>身份证号码：</w:t>
      </w:r>
    </w:p>
    <w:p>
      <w:pPr>
        <w:snapToGrid w:val="0"/>
        <w:spacing w:line="420" w:lineRule="exact"/>
        <w:ind w:firstLine="480" w:firstLineChars="200"/>
        <w:textAlignment w:val="baseline"/>
        <w:rPr>
          <w:rFonts w:cs="宋体"/>
          <w:sz w:val="24"/>
          <w:szCs w:val="24"/>
        </w:rPr>
      </w:pPr>
    </w:p>
    <w:p>
      <w:pPr>
        <w:snapToGrid w:val="0"/>
        <w:spacing w:line="420" w:lineRule="exact"/>
        <w:ind w:firstLine="480" w:firstLineChars="200"/>
        <w:textAlignment w:val="baseline"/>
        <w:rPr>
          <w:sz w:val="24"/>
          <w:szCs w:val="24"/>
          <w:u w:val="single"/>
        </w:rPr>
      </w:pP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pPr>
        <w:snapToGrid w:val="0"/>
        <w:spacing w:line="420" w:lineRule="exact"/>
        <w:ind w:firstLine="404" w:firstLineChars="202"/>
        <w:jc w:val="left"/>
        <w:textAlignment w:val="baseline"/>
        <w:rPr>
          <w:sz w:val="20"/>
        </w:rPr>
      </w:pPr>
    </w:p>
    <w:tbl>
      <w:tblPr>
        <w:tblStyle w:val="5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noWrap/>
          </w:tcPr>
          <w:p>
            <w:pPr>
              <w:snapToGrid w:val="0"/>
              <w:spacing w:line="420" w:lineRule="exact"/>
              <w:ind w:firstLine="404" w:firstLineChars="202"/>
              <w:jc w:val="left"/>
              <w:textAlignment w:val="baseline"/>
              <w:rPr>
                <w:sz w:val="20"/>
                <w:szCs w:val="22"/>
              </w:rPr>
            </w:pPr>
          </w:p>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360" w:lineRule="auto"/>
        <w:ind w:firstLine="480" w:firstLineChars="200"/>
        <w:jc w:val="left"/>
        <w:textAlignment w:val="baseline"/>
        <w:rPr>
          <w:rFonts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pPr>
        <w:snapToGrid w:val="0"/>
        <w:spacing w:line="360" w:lineRule="auto"/>
        <w:ind w:firstLine="480" w:firstLineChars="200"/>
        <w:jc w:val="left"/>
        <w:textAlignment w:val="baseline"/>
        <w:rPr>
          <w:rFonts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pPr>
        <w:snapToGrid w:val="0"/>
        <w:spacing w:line="520" w:lineRule="exact"/>
        <w:ind w:firstLine="482" w:firstLineChars="200"/>
        <w:rPr>
          <w:rFonts w:ascii="宋体"/>
          <w:b/>
          <w:bCs/>
          <w:sz w:val="24"/>
          <w:szCs w:val="24"/>
        </w:rPr>
      </w:pPr>
    </w:p>
    <w:p>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pPr>
        <w:pStyle w:val="20"/>
        <w:snapToGrid w:val="0"/>
        <w:spacing w:line="360" w:lineRule="auto"/>
        <w:textAlignment w:val="baseline"/>
        <w:rPr>
          <w:szCs w:val="24"/>
        </w:rPr>
      </w:pPr>
    </w:p>
    <w:p>
      <w:pPr>
        <w:snapToGrid w:val="0"/>
        <w:spacing w:line="360" w:lineRule="auto"/>
        <w:ind w:firstLine="972" w:firstLineChars="405"/>
        <w:textAlignment w:val="baseline"/>
        <w:rPr>
          <w:sz w:val="24"/>
          <w:szCs w:val="24"/>
        </w:rPr>
      </w:pPr>
      <w:r>
        <w:rPr>
          <w:rFonts w:hint="eastAsia" w:cs="宋体"/>
          <w:sz w:val="24"/>
          <w:szCs w:val="24"/>
        </w:rPr>
        <w:t>法定代表人签字：</w:t>
      </w:r>
    </w:p>
    <w:p>
      <w:pPr>
        <w:snapToGrid w:val="0"/>
        <w:spacing w:line="360" w:lineRule="auto"/>
        <w:ind w:firstLine="972" w:firstLineChars="405"/>
        <w:textAlignment w:val="baseline"/>
        <w:rPr>
          <w:sz w:val="24"/>
          <w:szCs w:val="24"/>
        </w:rPr>
      </w:pPr>
      <w:r>
        <w:rPr>
          <w:rFonts w:hint="eastAsia" w:cs="宋体"/>
          <w:sz w:val="24"/>
          <w:szCs w:val="24"/>
        </w:rPr>
        <w:t>被委托受权人身份证号：</w:t>
      </w:r>
    </w:p>
    <w:p>
      <w:pPr>
        <w:snapToGrid w:val="0"/>
        <w:spacing w:line="360" w:lineRule="auto"/>
        <w:ind w:firstLine="972" w:firstLineChars="405"/>
        <w:textAlignment w:val="baseline"/>
        <w:rPr>
          <w:sz w:val="24"/>
          <w:szCs w:val="24"/>
        </w:rPr>
      </w:pPr>
      <w:r>
        <w:rPr>
          <w:rFonts w:hint="eastAsia" w:cs="宋体"/>
          <w:sz w:val="24"/>
          <w:szCs w:val="24"/>
        </w:rPr>
        <w:t>被委托受权人签字：</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pPr>
        <w:snapToGrid w:val="0"/>
        <w:spacing w:line="420" w:lineRule="exact"/>
        <w:ind w:firstLine="404" w:firstLineChars="202"/>
        <w:jc w:val="left"/>
        <w:textAlignment w:val="baseline"/>
        <w:rPr>
          <w:sz w:val="20"/>
        </w:rPr>
      </w:pPr>
    </w:p>
    <w:p>
      <w:pPr>
        <w:snapToGrid w:val="0"/>
        <w:spacing w:line="420" w:lineRule="exact"/>
        <w:ind w:firstLine="404" w:firstLineChars="202"/>
        <w:jc w:val="left"/>
        <w:textAlignment w:val="baseline"/>
        <w:rPr>
          <w:sz w:val="20"/>
        </w:rPr>
      </w:pPr>
    </w:p>
    <w:tbl>
      <w:tblPr>
        <w:tblStyle w:val="5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noWrap/>
          </w:tcPr>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left"/>
        <w:textAlignment w:val="baseline"/>
        <w:rPr>
          <w:sz w:val="24"/>
          <w:szCs w:val="24"/>
        </w:rPr>
      </w:pPr>
      <w:r>
        <w:rPr>
          <w:rFonts w:hint="eastAsia" w:cs="宋体"/>
          <w:sz w:val="24"/>
          <w:szCs w:val="24"/>
        </w:rPr>
        <w:t>注：如为被委托受权人参加项目竞争性磋商响应，须将身份证原件带至竞争性磋商现场备查。</w:t>
      </w:r>
    </w:p>
    <w:p>
      <w:pPr>
        <w:snapToGrid w:val="0"/>
        <w:spacing w:line="520" w:lineRule="exact"/>
        <w:jc w:val="center"/>
        <w:outlineLvl w:val="3"/>
        <w:rPr>
          <w:rFonts w:ascii="宋体"/>
          <w:b/>
          <w:bCs/>
          <w:sz w:val="28"/>
          <w:szCs w:val="28"/>
        </w:rPr>
      </w:pPr>
    </w:p>
    <w:p>
      <w:pPr>
        <w:jc w:val="center"/>
        <w:rPr>
          <w:rFonts w:ascii="宋体" w:hAnsi="宋体" w:cs="宋体"/>
          <w:b/>
          <w:sz w:val="24"/>
          <w:szCs w:val="24"/>
        </w:rPr>
      </w:pPr>
      <w:r>
        <w:br w:type="page"/>
      </w:r>
      <w:r>
        <w:rPr>
          <w:rFonts w:hint="eastAsia" w:ascii="宋体" w:hAnsi="宋体" w:cs="宋体"/>
          <w:b/>
          <w:color w:val="000000"/>
          <w:sz w:val="24"/>
          <w:szCs w:val="24"/>
        </w:rPr>
        <w:t>3、</w:t>
      </w:r>
      <w:r>
        <w:rPr>
          <w:rFonts w:hint="eastAsia" w:ascii="宋体" w:hAnsi="宋体" w:cs="宋体"/>
          <w:b/>
          <w:sz w:val="24"/>
          <w:szCs w:val="24"/>
        </w:rPr>
        <w:t>供应商一般情况表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noWrap/>
          </w:tcPr>
          <w:p>
            <w:pPr>
              <w:spacing w:line="520" w:lineRule="exact"/>
              <w:ind w:firstLine="484" w:firstLineChars="202"/>
              <w:rPr>
                <w:rFonts w:ascii="宋体" w:hAnsi="宋体" w:cs="宋体"/>
                <w:color w:val="000000"/>
                <w:sz w:val="24"/>
                <w:szCs w:val="24"/>
              </w:rPr>
            </w:pPr>
          </w:p>
        </w:tc>
        <w:tc>
          <w:tcPr>
            <w:tcW w:w="1875" w:type="dxa"/>
            <w:gridSpan w:val="2"/>
            <w:noWra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联系人</w:t>
            </w:r>
          </w:p>
        </w:tc>
        <w:tc>
          <w:tcPr>
            <w:tcW w:w="2946" w:type="dxa"/>
            <w:gridSpan w:val="3"/>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noWrap/>
          </w:tcPr>
          <w:p>
            <w:pPr>
              <w:spacing w:line="520" w:lineRule="exact"/>
              <w:ind w:firstLine="484" w:firstLineChars="202"/>
              <w:rPr>
                <w:rFonts w:ascii="宋体" w:hAnsi="宋体" w:cs="宋体"/>
                <w:color w:val="000000"/>
                <w:sz w:val="24"/>
                <w:szCs w:val="24"/>
              </w:rPr>
            </w:pPr>
          </w:p>
        </w:tc>
        <w:tc>
          <w:tcPr>
            <w:tcW w:w="1875" w:type="dxa"/>
            <w:gridSpan w:val="2"/>
            <w:noWra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电子邮件</w:t>
            </w:r>
          </w:p>
        </w:tc>
        <w:tc>
          <w:tcPr>
            <w:tcW w:w="2946" w:type="dxa"/>
            <w:gridSpan w:val="3"/>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noWrap/>
          </w:tcPr>
          <w:p>
            <w:pPr>
              <w:spacing w:line="520" w:lineRule="exact"/>
              <w:ind w:firstLine="484" w:firstLineChars="202"/>
              <w:rPr>
                <w:rFonts w:ascii="宋体" w:hAnsi="宋体" w:cs="宋体"/>
                <w:color w:val="000000"/>
                <w:sz w:val="24"/>
                <w:szCs w:val="24"/>
              </w:rPr>
            </w:pPr>
          </w:p>
        </w:tc>
        <w:tc>
          <w:tcPr>
            <w:tcW w:w="1875" w:type="dxa"/>
            <w:gridSpan w:val="2"/>
            <w:noWra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注册年份</w:t>
            </w:r>
          </w:p>
        </w:tc>
        <w:tc>
          <w:tcPr>
            <w:tcW w:w="2946" w:type="dxa"/>
            <w:gridSpan w:val="3"/>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noWra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w:t>
            </w:r>
            <w:r>
              <w:rPr>
                <w:rFonts w:hint="eastAsia" w:ascii="宋体" w:hAnsi="宋体" w:cs="宋体"/>
                <w:color w:val="000000"/>
                <w:sz w:val="24"/>
                <w:szCs w:val="24"/>
              </w:rPr>
              <w:t>具备的相关</w:t>
            </w:r>
            <w:r>
              <w:rPr>
                <w:rFonts w:ascii="宋体" w:hAnsi="宋体" w:cs="宋体"/>
                <w:color w:val="000000"/>
                <w:sz w:val="24"/>
                <w:szCs w:val="24"/>
              </w:rPr>
              <w:t>资质等级</w:t>
            </w:r>
            <w:r>
              <w:rPr>
                <w:rFonts w:hint="eastAsia" w:ascii="宋体" w:hAnsi="宋体" w:cs="宋体"/>
                <w:color w:val="000000"/>
                <w:sz w:val="24"/>
                <w:szCs w:val="24"/>
              </w:rPr>
              <w:t>及相应的</w:t>
            </w:r>
            <w:r>
              <w:rPr>
                <w:rFonts w:ascii="宋体" w:hAnsi="宋体" w:cs="宋体"/>
                <w:color w:val="000000"/>
                <w:sz w:val="24"/>
                <w:szCs w:val="24"/>
              </w:rPr>
              <w:t>证书号</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noWra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hint="eastAsia" w:ascii="宋体" w:hAnsi="宋体" w:cs="宋体"/>
                <w:color w:val="000000"/>
                <w:sz w:val="24"/>
                <w:szCs w:val="24"/>
              </w:rPr>
              <w:t>在有效期内的</w:t>
            </w:r>
            <w:r>
              <w:rPr>
                <w:rFonts w:ascii="宋体" w:hAnsi="宋体" w:cs="宋体"/>
                <w:color w:val="000000"/>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noWrap/>
          </w:tcPr>
          <w:p>
            <w:pPr>
              <w:spacing w:line="520" w:lineRule="exact"/>
              <w:ind w:firstLine="484" w:firstLineChars="202"/>
              <w:rPr>
                <w:rFonts w:ascii="宋体" w:hAnsi="宋体" w:cs="宋体"/>
                <w:color w:val="000000"/>
                <w:sz w:val="24"/>
                <w:szCs w:val="24"/>
              </w:rPr>
            </w:pPr>
          </w:p>
        </w:tc>
        <w:tc>
          <w:tcPr>
            <w:tcW w:w="1417" w:type="dxa"/>
            <w:gridSpan w:val="2"/>
            <w:noWra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noWrap/>
          </w:tcPr>
          <w:p>
            <w:pPr>
              <w:spacing w:line="520" w:lineRule="exact"/>
              <w:ind w:firstLine="484" w:firstLineChars="202"/>
              <w:rPr>
                <w:rFonts w:ascii="宋体" w:hAnsi="宋体" w:cs="宋体"/>
                <w:color w:val="000000"/>
                <w:sz w:val="24"/>
                <w:szCs w:val="24"/>
              </w:rPr>
            </w:pPr>
          </w:p>
        </w:tc>
        <w:tc>
          <w:tcPr>
            <w:tcW w:w="1320" w:type="dxa"/>
            <w:noWra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性别</w:t>
            </w:r>
          </w:p>
        </w:tc>
        <w:tc>
          <w:tcPr>
            <w:tcW w:w="1467" w:type="dxa"/>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noWrap/>
          </w:tcPr>
          <w:p>
            <w:pPr>
              <w:spacing w:line="520" w:lineRule="exact"/>
              <w:ind w:firstLine="484" w:firstLineChars="202"/>
              <w:rPr>
                <w:rFonts w:ascii="宋体" w:hAnsi="宋体" w:cs="宋体"/>
                <w:color w:val="000000"/>
                <w:sz w:val="24"/>
                <w:szCs w:val="24"/>
              </w:rPr>
            </w:pPr>
          </w:p>
        </w:tc>
        <w:tc>
          <w:tcPr>
            <w:tcW w:w="1466" w:type="dxa"/>
            <w:gridSpan w:val="2"/>
            <w:noWrap/>
          </w:tcPr>
          <w:p>
            <w:pPr>
              <w:spacing w:line="520" w:lineRule="exact"/>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noWra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营业执照载明：</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1.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2.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3.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从事类似相关项目的经历及</w:t>
            </w:r>
            <w:r>
              <w:rPr>
                <w:rFonts w:ascii="宋体" w:hAnsi="宋体" w:cs="宋体"/>
                <w:color w:val="000000"/>
                <w:sz w:val="24"/>
                <w:szCs w:val="24"/>
              </w:rPr>
              <w:t>年数</w:t>
            </w:r>
          </w:p>
        </w:tc>
        <w:tc>
          <w:tcPr>
            <w:tcW w:w="6521" w:type="dxa"/>
            <w:gridSpan w:val="7"/>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noWrap/>
          </w:tcPr>
          <w:p>
            <w:pPr>
              <w:spacing w:line="520" w:lineRule="exact"/>
              <w:ind w:firstLine="484" w:firstLineChars="202"/>
              <w:rPr>
                <w:rFonts w:ascii="宋体" w:hAnsi="宋体" w:cs="宋体"/>
                <w:color w:val="000000"/>
                <w:sz w:val="24"/>
                <w:szCs w:val="24"/>
              </w:rPr>
            </w:pPr>
          </w:p>
        </w:tc>
      </w:tr>
    </w:tbl>
    <w:p>
      <w:pPr>
        <w:snapToGrid w:val="0"/>
        <w:spacing w:line="360" w:lineRule="auto"/>
        <w:ind w:right="79"/>
        <w:textAlignment w:val="baseline"/>
        <w:rPr>
          <w:rFonts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Cs w:val="24"/>
        </w:rPr>
        <w:t>供应商：（单位盖章）</w:t>
      </w:r>
    </w:p>
    <w:p>
      <w:pPr>
        <w:snapToGrid w:val="0"/>
        <w:spacing w:line="360" w:lineRule="auto"/>
        <w:rPr>
          <w:rFonts w:ascii="宋体" w:hAnsi="宋体" w:cs="宋体"/>
          <w:color w:val="000000"/>
          <w:sz w:val="24"/>
          <w:szCs w:val="24"/>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日期：  年  月  日</w:t>
      </w:r>
      <w:r>
        <w:rPr>
          <w:rFonts w:hint="eastAsia" w:ascii="宋体" w:hAnsi="宋体" w:cs="宋体"/>
          <w:color w:val="000000"/>
          <w:sz w:val="24"/>
          <w:szCs w:val="24"/>
        </w:rPr>
        <w:br w:type="page"/>
      </w:r>
    </w:p>
    <w:p>
      <w:pPr>
        <w:snapToGrid w:val="0"/>
        <w:spacing w:line="520" w:lineRule="exact"/>
        <w:ind w:firstLine="562" w:firstLineChars="200"/>
        <w:jc w:val="center"/>
        <w:outlineLvl w:val="3"/>
        <w:rPr>
          <w:rFonts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pPr>
        <w:spacing w:line="360" w:lineRule="auto"/>
        <w:rPr>
          <w:rFonts w:ascii="宋体" w:hAnsi="宋体"/>
          <w:color w:val="000000"/>
          <w:sz w:val="24"/>
          <w:szCs w:val="24"/>
        </w:rPr>
      </w:pP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我单位（供应商名称）郑重声明：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5280" w:firstLineChars="2200"/>
        <w:rPr>
          <w:rFonts w:ascii="宋体" w:hAnsi="宋体"/>
          <w:color w:val="000000"/>
          <w:sz w:val="24"/>
          <w:szCs w:val="24"/>
        </w:rPr>
      </w:pPr>
      <w:r>
        <w:rPr>
          <w:rFonts w:hint="eastAsia" w:ascii="宋体" w:hAnsi="宋体"/>
          <w:color w:val="000000"/>
          <w:sz w:val="24"/>
          <w:szCs w:val="24"/>
        </w:rPr>
        <w:t>声明单位：（公章）</w:t>
      </w:r>
    </w:p>
    <w:p>
      <w:pPr>
        <w:snapToGrid w:val="0"/>
        <w:spacing w:line="360" w:lineRule="auto"/>
        <w:jc w:val="center"/>
        <w:textAlignment w:val="baseline"/>
        <w:rPr>
          <w:rFonts w:ascii="宋体" w:hAnsi="宋体"/>
          <w:color w:val="000000"/>
          <w:sz w:val="24"/>
          <w:szCs w:val="24"/>
          <w:lang w:val="zh-CN"/>
        </w:rPr>
      </w:pPr>
      <w:r>
        <w:rPr>
          <w:rFonts w:hint="eastAsia" w:ascii="宋体" w:hAnsi="宋体"/>
          <w:color w:val="000000"/>
          <w:sz w:val="24"/>
          <w:szCs w:val="24"/>
          <w:lang w:val="en-US" w:eastAsia="zh-CN"/>
        </w:rPr>
        <w:t xml:space="preserve">                      </w:t>
      </w:r>
      <w:r>
        <w:rPr>
          <w:rFonts w:hint="eastAsia" w:ascii="宋体" w:hAnsi="宋体"/>
          <w:color w:val="000000"/>
          <w:sz w:val="24"/>
          <w:szCs w:val="24"/>
          <w:lang w:val="zh-CN"/>
        </w:rPr>
        <w:t>日期：年月日</w:t>
      </w:r>
    </w:p>
    <w:p>
      <w:pPr>
        <w:spacing w:line="360" w:lineRule="auto"/>
        <w:jc w:val="center"/>
        <w:rPr>
          <w:rFonts w:ascii="宋体"/>
          <w:b/>
          <w:bCs/>
          <w:sz w:val="28"/>
          <w:szCs w:val="28"/>
        </w:rPr>
      </w:pPr>
      <w:r>
        <w:br w:type="page"/>
      </w:r>
      <w:r>
        <w:rPr>
          <w:rFonts w:hint="eastAsia" w:ascii="宋体" w:hAnsi="宋体" w:cs="宋体"/>
          <w:b/>
          <w:bCs/>
          <w:sz w:val="28"/>
          <w:szCs w:val="28"/>
        </w:rPr>
        <w:t>5、无重大违法记录声明</w:t>
      </w: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560" w:lineRule="exact"/>
        <w:rPr>
          <w:rFonts w:ascii="宋体"/>
          <w:sz w:val="24"/>
          <w:szCs w:val="24"/>
        </w:rPr>
      </w:pPr>
      <w:r>
        <w:rPr>
          <w:rFonts w:hint="eastAsia" w:ascii="宋体" w:hAnsi="宋体" w:cs="宋体"/>
          <w:sz w:val="24"/>
          <w:szCs w:val="24"/>
        </w:rPr>
        <w:t>我单位（供应商名称）郑重声明：</w:t>
      </w:r>
    </w:p>
    <w:p>
      <w:pPr>
        <w:spacing w:line="560" w:lineRule="exact"/>
        <w:rPr>
          <w:rFonts w:ascii="宋体"/>
          <w:sz w:val="24"/>
          <w:szCs w:val="24"/>
        </w:rPr>
      </w:pP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年内在经营活动中（在下划线上如实填写：有或没有）重大违法记录。</w:t>
      </w:r>
    </w:p>
    <w:p>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sz w:val="24"/>
          <w:szCs w:val="24"/>
        </w:rPr>
      </w:pPr>
    </w:p>
    <w:p>
      <w:pPr>
        <w:spacing w:line="420" w:lineRule="exact"/>
        <w:ind w:firstLine="6360" w:firstLineChars="2650"/>
        <w:rPr>
          <w:rFonts w:ascii="宋体"/>
          <w:sz w:val="24"/>
          <w:szCs w:val="24"/>
        </w:rPr>
      </w:pPr>
      <w:r>
        <w:rPr>
          <w:rFonts w:hint="eastAsia" w:ascii="宋体" w:hAnsi="宋体" w:cs="宋体"/>
          <w:sz w:val="24"/>
          <w:szCs w:val="24"/>
        </w:rPr>
        <w:t>声明人：（公章）</w:t>
      </w:r>
    </w:p>
    <w:p>
      <w:pPr>
        <w:spacing w:line="420" w:lineRule="exact"/>
        <w:jc w:val="right"/>
        <w:rPr>
          <w:rFonts w:ascii="宋体"/>
          <w:sz w:val="24"/>
          <w:szCs w:val="24"/>
        </w:rPr>
      </w:pPr>
      <w:r>
        <w:rPr>
          <w:rFonts w:hint="eastAsia" w:ascii="宋体" w:hAnsi="宋体" w:cs="宋体"/>
          <w:sz w:val="24"/>
          <w:szCs w:val="24"/>
        </w:rPr>
        <w:t>年月日</w:t>
      </w:r>
    </w:p>
    <w:p>
      <w:pPr>
        <w:snapToGrid w:val="0"/>
        <w:spacing w:line="360" w:lineRule="auto"/>
        <w:jc w:val="center"/>
        <w:outlineLvl w:val="4"/>
        <w:rPr>
          <w:rFonts w:ascii="宋体"/>
          <w:b/>
          <w:bCs/>
          <w:sz w:val="28"/>
          <w:szCs w:val="28"/>
        </w:rPr>
      </w:pPr>
      <w:r>
        <w:rPr>
          <w:rFonts w:ascii="宋体"/>
          <w:b/>
          <w:bCs/>
          <w:sz w:val="28"/>
          <w:szCs w:val="28"/>
        </w:rPr>
        <w:br w:type="page"/>
      </w:r>
      <w:r>
        <w:rPr>
          <w:rFonts w:hint="eastAsia" w:ascii="宋体"/>
          <w:b/>
          <w:bCs/>
          <w:sz w:val="28"/>
          <w:szCs w:val="28"/>
        </w:rPr>
        <w:t>6</w:t>
      </w:r>
      <w:r>
        <w:rPr>
          <w:rFonts w:hint="eastAsia" w:ascii="宋体" w:hAnsi="宋体" w:cs="宋体"/>
          <w:b/>
          <w:bCs/>
          <w:sz w:val="28"/>
          <w:szCs w:val="28"/>
        </w:rPr>
        <w:t>、关于资格文件的声明函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本公司愿就由贵单位组织实施的（项目名称</w:t>
      </w:r>
      <w:r>
        <w:rPr>
          <w:rFonts w:ascii="宋体" w:hAnsi="宋体" w:cs="宋体"/>
          <w:sz w:val="24"/>
          <w:szCs w:val="24"/>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pPr>
        <w:snapToGrid w:val="0"/>
        <w:spacing w:line="520" w:lineRule="exact"/>
        <w:jc w:val="right"/>
        <w:rPr>
          <w:rFonts w:ascii="宋体"/>
          <w:sz w:val="24"/>
          <w:szCs w:val="24"/>
        </w:rPr>
      </w:pPr>
      <w:r>
        <w:rPr>
          <w:rFonts w:hint="eastAsia" w:ascii="宋体" w:hAnsi="宋体" w:cs="宋体"/>
          <w:sz w:val="24"/>
          <w:szCs w:val="24"/>
        </w:rPr>
        <w:t>年月日</w:t>
      </w:r>
    </w:p>
    <w:p>
      <w:pPr>
        <w:snapToGrid w:val="0"/>
        <w:spacing w:line="520" w:lineRule="exact"/>
        <w:jc w:val="center"/>
        <w:outlineLvl w:val="3"/>
        <w:rPr>
          <w:rFonts w:ascii="宋体"/>
          <w:b/>
          <w:bCs/>
          <w:sz w:val="28"/>
          <w:szCs w:val="28"/>
        </w:rPr>
      </w:pPr>
    </w:p>
    <w:p>
      <w:pPr>
        <w:pStyle w:val="2"/>
        <w:rPr>
          <w:rFonts w:ascii="宋体"/>
          <w:b/>
          <w:bCs/>
          <w:sz w:val="28"/>
          <w:szCs w:val="28"/>
        </w:rPr>
      </w:pPr>
    </w:p>
    <w:p>
      <w:pPr>
        <w:pStyle w:val="5"/>
        <w:rPr>
          <w:rFonts w:ascii="宋体"/>
          <w:b/>
          <w:bCs/>
          <w:sz w:val="28"/>
          <w:szCs w:val="28"/>
        </w:rPr>
      </w:pPr>
    </w:p>
    <w:p>
      <w:pPr>
        <w:pStyle w:val="5"/>
        <w:rPr>
          <w:rFonts w:ascii="宋体"/>
          <w:b/>
          <w:bCs/>
          <w:sz w:val="28"/>
          <w:szCs w:val="28"/>
        </w:rPr>
      </w:pPr>
    </w:p>
    <w:p>
      <w:pPr>
        <w:pStyle w:val="5"/>
        <w:rPr>
          <w:rFonts w:ascii="宋体"/>
          <w:b/>
          <w:bCs/>
          <w:sz w:val="28"/>
          <w:szCs w:val="28"/>
        </w:rPr>
      </w:pPr>
    </w:p>
    <w:p>
      <w:pPr>
        <w:pStyle w:val="5"/>
        <w:rPr>
          <w:rFonts w:ascii="宋体"/>
          <w:b/>
          <w:bCs/>
          <w:sz w:val="28"/>
          <w:szCs w:val="28"/>
        </w:rPr>
      </w:pPr>
    </w:p>
    <w:p>
      <w:pPr>
        <w:pStyle w:val="5"/>
        <w:rPr>
          <w:rFonts w:ascii="宋体"/>
          <w:b/>
          <w:bCs/>
          <w:sz w:val="28"/>
          <w:szCs w:val="28"/>
        </w:rPr>
      </w:pPr>
    </w:p>
    <w:p>
      <w:pPr>
        <w:pStyle w:val="5"/>
        <w:rPr>
          <w:rFonts w:ascii="宋体"/>
          <w:b/>
          <w:bCs/>
          <w:sz w:val="28"/>
          <w:szCs w:val="28"/>
        </w:rPr>
      </w:pPr>
    </w:p>
    <w:p>
      <w:pPr>
        <w:pStyle w:val="5"/>
        <w:rPr>
          <w:rFonts w:ascii="宋体"/>
          <w:b/>
          <w:bCs/>
          <w:sz w:val="28"/>
          <w:szCs w:val="28"/>
        </w:rPr>
      </w:pPr>
    </w:p>
    <w:p>
      <w:pPr>
        <w:pStyle w:val="5"/>
        <w:rPr>
          <w:rFonts w:ascii="宋体"/>
          <w:b/>
          <w:bCs/>
          <w:sz w:val="28"/>
          <w:szCs w:val="28"/>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napToGrid w:val="0"/>
        <w:spacing w:line="360" w:lineRule="auto"/>
        <w:jc w:val="center"/>
        <w:outlineLvl w:val="4"/>
        <w:rPr>
          <w:rFonts w:hint="eastAsia" w:ascii="宋体" w:hAnsi="Times New Roman" w:cs="Times New Roman"/>
          <w:b/>
          <w:bCs/>
          <w:sz w:val="28"/>
          <w:szCs w:val="28"/>
        </w:rPr>
      </w:pPr>
      <w:r>
        <w:rPr>
          <w:rFonts w:hint="eastAsia" w:ascii="宋体" w:hAnsi="Times New Roman" w:cs="Times New Roman"/>
          <w:b/>
          <w:bCs/>
          <w:sz w:val="28"/>
          <w:szCs w:val="28"/>
          <w:lang w:val="en-US" w:eastAsia="zh-CN"/>
        </w:rPr>
        <w:t>7、</w:t>
      </w:r>
      <w:r>
        <w:rPr>
          <w:rFonts w:hint="eastAsia" w:ascii="宋体" w:hAnsi="Times New Roman" w:cs="Times New Roman"/>
          <w:b/>
          <w:bCs/>
          <w:sz w:val="28"/>
          <w:szCs w:val="28"/>
        </w:rPr>
        <w:t>现场踏勘承诺书</w:t>
      </w:r>
    </w:p>
    <w:p>
      <w:pPr>
        <w:spacing w:line="560" w:lineRule="exact"/>
        <w:jc w:val="left"/>
        <w:textAlignment w:val="baseline"/>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560" w:lineRule="exact"/>
        <w:ind w:firstLine="480" w:firstLineChars="200"/>
        <w:jc w:val="left"/>
        <w:textAlignment w:val="baseline"/>
        <w:rPr>
          <w:rFonts w:hint="eastAsia" w:ascii="宋体" w:hAnsi="宋体"/>
          <w:sz w:val="24"/>
        </w:rPr>
      </w:pPr>
      <w:r>
        <w:rPr>
          <w:rFonts w:hint="eastAsia" w:ascii="宋体" w:hAnsi="宋体"/>
          <w:sz w:val="24"/>
          <w:u w:val="single"/>
        </w:rPr>
        <w:t xml:space="preserve">                     </w:t>
      </w:r>
      <w:r>
        <w:rPr>
          <w:rFonts w:hint="eastAsia" w:ascii="宋体" w:hAnsi="宋体"/>
          <w:sz w:val="24"/>
        </w:rPr>
        <w:t>（投标人名称） 参与</w:t>
      </w:r>
      <w:r>
        <w:rPr>
          <w:rFonts w:hint="eastAsia" w:ascii="宋体" w:hAnsi="宋体"/>
          <w:sz w:val="24"/>
          <w:u w:val="single"/>
        </w:rPr>
        <w:t xml:space="preserve">                 </w:t>
      </w:r>
      <w:r>
        <w:rPr>
          <w:rFonts w:hint="eastAsia" w:ascii="宋体" w:hAnsi="宋体"/>
          <w:sz w:val="24"/>
        </w:rPr>
        <w:t>（项目名称）投标，我单位愿意作出以下承诺：</w:t>
      </w:r>
    </w:p>
    <w:p>
      <w:pPr>
        <w:spacing w:line="560" w:lineRule="exact"/>
        <w:ind w:firstLine="480" w:firstLineChars="200"/>
        <w:jc w:val="left"/>
        <w:textAlignment w:val="baseline"/>
        <w:rPr>
          <w:rFonts w:hint="eastAsia" w:ascii="宋体" w:hAnsi="宋体"/>
          <w:b/>
          <w:color w:val="FF0000"/>
          <w:sz w:val="24"/>
        </w:rPr>
      </w:pPr>
      <w:r>
        <w:rPr>
          <w:rFonts w:hint="eastAsia" w:ascii="宋体" w:hAnsi="宋体"/>
          <w:sz w:val="24"/>
        </w:rPr>
        <w:t>1、我单位已充分重视和认真考察了现场，收集编制投标书和签订合同所需的有关信息，充分理解并掌握了本</w:t>
      </w:r>
      <w:r>
        <w:rPr>
          <w:rFonts w:hint="eastAsia" w:ascii="宋体" w:hAnsi="宋体"/>
          <w:sz w:val="24"/>
          <w:lang w:eastAsia="zh-CN"/>
        </w:rPr>
        <w:t>项目</w:t>
      </w:r>
      <w:r>
        <w:rPr>
          <w:rFonts w:hint="eastAsia" w:ascii="宋体" w:hAnsi="宋体"/>
          <w:sz w:val="24"/>
        </w:rPr>
        <w:t>现场的全部有关情况。一旦中标，应被认为考察结果已充分体现在投标书中。</w:t>
      </w:r>
    </w:p>
    <w:p>
      <w:pPr>
        <w:spacing w:line="560" w:lineRule="exact"/>
        <w:ind w:firstLine="480" w:firstLineChars="200"/>
        <w:textAlignment w:val="baseline"/>
        <w:rPr>
          <w:rFonts w:hint="eastAsia" w:ascii="宋体" w:hAnsi="宋体"/>
          <w:sz w:val="24"/>
        </w:rPr>
      </w:pPr>
      <w:r>
        <w:rPr>
          <w:rFonts w:hint="eastAsia" w:ascii="宋体" w:hAnsi="宋体"/>
          <w:sz w:val="24"/>
        </w:rPr>
        <w:t>若我单位违反以上承诺，愿意放弃收回投标保证金的权利，愿意接受业主和监管部门的处罚，并愿意承担因违反上述承诺内容所引发的一切责任与后果。</w:t>
      </w:r>
    </w:p>
    <w:p>
      <w:pPr>
        <w:spacing w:line="560" w:lineRule="exact"/>
        <w:ind w:firstLine="480" w:firstLineChars="200"/>
        <w:jc w:val="left"/>
        <w:textAlignment w:val="baseline"/>
        <w:rPr>
          <w:rFonts w:hint="eastAsia" w:ascii="宋体" w:hAnsi="宋体"/>
          <w:sz w:val="24"/>
        </w:rPr>
      </w:pPr>
    </w:p>
    <w:p>
      <w:pPr>
        <w:spacing w:line="480" w:lineRule="exact"/>
        <w:ind w:firstLine="480" w:firstLineChars="200"/>
        <w:jc w:val="left"/>
        <w:textAlignment w:val="baseline"/>
        <w:rPr>
          <w:rFonts w:hint="eastAsia" w:ascii="宋体" w:hAnsi="宋体"/>
          <w:sz w:val="24"/>
        </w:rPr>
      </w:pPr>
    </w:p>
    <w:p>
      <w:pPr>
        <w:spacing w:line="560" w:lineRule="exact"/>
        <w:ind w:firstLine="3960" w:firstLineChars="1650"/>
        <w:jc w:val="left"/>
        <w:textAlignment w:val="baseline"/>
        <w:rPr>
          <w:rFonts w:hint="eastAsia" w:ascii="宋体" w:hAnsi="宋体"/>
          <w:sz w:val="24"/>
        </w:rPr>
      </w:pPr>
      <w:r>
        <w:rPr>
          <w:rFonts w:hint="eastAsia" w:ascii="宋体" w:hAnsi="宋体"/>
          <w:sz w:val="24"/>
        </w:rPr>
        <w:t xml:space="preserve">投标申请人（盖公章）： </w:t>
      </w:r>
      <w:r>
        <w:rPr>
          <w:rFonts w:hint="eastAsia" w:ascii="宋体" w:hAnsi="宋体"/>
          <w:sz w:val="24"/>
          <w:u w:val="single"/>
        </w:rPr>
        <w:t xml:space="preserve">                     </w:t>
      </w:r>
    </w:p>
    <w:p>
      <w:pPr>
        <w:spacing w:line="560" w:lineRule="exact"/>
        <w:ind w:firstLine="3960" w:firstLineChars="1650"/>
        <w:jc w:val="left"/>
        <w:textAlignment w:val="baseline"/>
        <w:rPr>
          <w:rFonts w:hint="eastAsia" w:ascii="宋体" w:hAnsi="宋体"/>
          <w:sz w:val="24"/>
        </w:rPr>
      </w:pPr>
      <w:r>
        <w:rPr>
          <w:rFonts w:hint="eastAsia" w:ascii="宋体" w:hAnsi="宋体"/>
          <w:sz w:val="24"/>
        </w:rPr>
        <w:t>法定代表人（签字或盖章）：</w:t>
      </w:r>
      <w:r>
        <w:rPr>
          <w:rFonts w:hint="eastAsia" w:ascii="宋体" w:hAnsi="宋体"/>
          <w:sz w:val="24"/>
          <w:u w:val="single"/>
        </w:rPr>
        <w:t xml:space="preserve">                  </w:t>
      </w:r>
    </w:p>
    <w:p>
      <w:pPr>
        <w:spacing w:line="560" w:lineRule="exact"/>
        <w:ind w:firstLine="480" w:firstLineChars="200"/>
        <w:jc w:val="left"/>
        <w:textAlignment w:val="baseline"/>
        <w:rPr>
          <w:rFonts w:hint="eastAsia" w:ascii="宋体" w:hAnsi="宋体"/>
          <w:sz w:val="24"/>
        </w:rPr>
      </w:pPr>
      <w:r>
        <w:rPr>
          <w:rFonts w:hint="eastAsia" w:ascii="宋体" w:hAnsi="宋体"/>
          <w:sz w:val="24"/>
        </w:rPr>
        <w:t xml:space="preserve"> </w:t>
      </w:r>
      <w:r>
        <w:rPr>
          <w:rFonts w:hint="eastAsia" w:ascii="宋体" w:hAnsi="宋体" w:cs="宋体"/>
          <w:color w:val="666666"/>
          <w:kern w:val="0"/>
          <w:sz w:val="24"/>
        </w:rPr>
        <w:t xml:space="preserve">                                          </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ascii="宋体" w:hAnsi="宋体"/>
          <w:b/>
          <w:sz w:val="28"/>
        </w:rPr>
      </w:pPr>
      <w:r>
        <w:rPr>
          <w:rFonts w:hint="eastAsia" w:ascii="宋体" w:hAnsi="宋体"/>
          <w:b/>
          <w:sz w:val="28"/>
        </w:rPr>
        <w:t>-----------------------------------------------------------------</w:t>
      </w:r>
    </w:p>
    <w:p>
      <w:pPr>
        <w:spacing w:before="120" w:beforeLines="50" w:after="120" w:afterLines="50"/>
        <w:jc w:val="center"/>
        <w:rPr>
          <w:rFonts w:hint="eastAsia" w:ascii="宋体" w:hAnsi="宋体"/>
          <w:b/>
          <w:sz w:val="32"/>
          <w:szCs w:val="32"/>
        </w:rPr>
      </w:pPr>
      <w:r>
        <w:rPr>
          <w:rFonts w:hint="eastAsia" w:ascii="宋体" w:hAnsi="宋体"/>
          <w:b/>
          <w:sz w:val="28"/>
          <w:szCs w:val="28"/>
        </w:rPr>
        <w:t>现场踏勘承诺书回执</w:t>
      </w:r>
    </w:p>
    <w:p>
      <w:pPr>
        <w:spacing w:line="560" w:lineRule="exact"/>
        <w:ind w:firstLine="480" w:firstLineChars="200"/>
        <w:textAlignment w:val="baseline"/>
        <w:rPr>
          <w:rFonts w:ascii="宋体" w:hAnsi="宋体"/>
          <w:sz w:val="24"/>
        </w:rPr>
      </w:pPr>
      <w:r>
        <w:rPr>
          <w:rFonts w:hint="eastAsia" w:ascii="宋体" w:hAnsi="宋体"/>
          <w:sz w:val="24"/>
        </w:rPr>
        <w:t>1、你单位已到达本</w:t>
      </w:r>
      <w:r>
        <w:rPr>
          <w:rFonts w:hint="eastAsia" w:ascii="宋体" w:hAnsi="宋体"/>
          <w:sz w:val="24"/>
          <w:lang w:eastAsia="zh-CN"/>
        </w:rPr>
        <w:t>项目</w:t>
      </w:r>
      <w:r>
        <w:rPr>
          <w:rFonts w:hint="eastAsia" w:ascii="宋体" w:hAnsi="宋体"/>
          <w:sz w:val="24"/>
        </w:rPr>
        <w:t>现场进行了有效踏勘，请你单位认真按现场踏勘获得的信息进行投标，并承担投标一切风险。</w:t>
      </w:r>
    </w:p>
    <w:p>
      <w:pPr>
        <w:spacing w:line="560" w:lineRule="exact"/>
        <w:ind w:firstLine="480" w:firstLineChars="200"/>
        <w:textAlignment w:val="baseline"/>
        <w:rPr>
          <w:rFonts w:hint="eastAsia" w:ascii="宋体" w:hAnsi="宋体"/>
          <w:sz w:val="24"/>
        </w:rPr>
      </w:pPr>
    </w:p>
    <w:p>
      <w:pPr>
        <w:spacing w:line="560" w:lineRule="exact"/>
        <w:ind w:firstLine="480" w:firstLineChars="200"/>
        <w:textAlignment w:val="baseline"/>
        <w:rPr>
          <w:rFonts w:hint="eastAsia" w:ascii="宋体" w:hAnsi="宋体" w:cs="ﾋﾎﾌ"/>
          <w:kern w:val="0"/>
          <w:sz w:val="24"/>
        </w:rPr>
      </w:pPr>
      <w:r>
        <w:rPr>
          <w:rFonts w:hint="eastAsia" w:ascii="宋体" w:hAnsi="宋体"/>
          <w:sz w:val="24"/>
        </w:rPr>
        <w:t xml:space="preserve">                      招标人授权方（章）：</w:t>
      </w:r>
    </w:p>
    <w:p>
      <w:pPr>
        <w:spacing w:line="560" w:lineRule="exact"/>
        <w:ind w:firstLine="480" w:firstLineChars="200"/>
        <w:textAlignment w:val="baseline"/>
        <w:rPr>
          <w:rFonts w:hint="eastAsia" w:ascii="宋体" w:hAnsi="宋体" w:cs="ﾋﾎﾌ"/>
          <w:kern w:val="0"/>
          <w:sz w:val="24"/>
          <w:u w:val="single"/>
        </w:rPr>
      </w:pPr>
      <w:r>
        <w:rPr>
          <w:rFonts w:hint="eastAsia" w:ascii="宋体" w:hAnsi="宋体" w:cs="ﾋﾎﾌ"/>
          <w:kern w:val="0"/>
          <w:sz w:val="24"/>
        </w:rPr>
        <w:t xml:space="preserve">                      </w:t>
      </w:r>
      <w:r>
        <w:rPr>
          <w:rFonts w:hint="eastAsia" w:ascii="宋体" w:hAnsi="宋体"/>
          <w:sz w:val="24"/>
        </w:rPr>
        <w:t>招标人授权方联系人（签</w:t>
      </w:r>
      <w:r>
        <w:rPr>
          <w:rFonts w:hint="eastAsia" w:ascii="宋体" w:hAnsi="宋体"/>
          <w:sz w:val="24"/>
          <w:lang w:eastAsia="zh-CN"/>
        </w:rPr>
        <w:t>字</w:t>
      </w:r>
      <w:r>
        <w:rPr>
          <w:rFonts w:hint="eastAsia" w:ascii="宋体" w:hAnsi="宋体"/>
          <w:sz w:val="24"/>
        </w:rPr>
        <w:t>）：</w:t>
      </w:r>
      <w:r>
        <w:rPr>
          <w:rFonts w:hint="eastAsia" w:ascii="宋体" w:hAnsi="宋体" w:cs="ﾋﾎﾌ"/>
          <w:kern w:val="0"/>
          <w:sz w:val="24"/>
          <w:u w:val="single"/>
        </w:rPr>
        <w:t xml:space="preserve">               </w:t>
      </w:r>
    </w:p>
    <w:p>
      <w:pPr>
        <w:spacing w:line="560" w:lineRule="exact"/>
        <w:ind w:firstLine="3120" w:firstLineChars="1300"/>
        <w:textAlignment w:val="baseline"/>
        <w:rPr>
          <w:rFonts w:ascii="宋体" w:hAnsi="宋体"/>
          <w:sz w:val="24"/>
        </w:rPr>
      </w:pPr>
      <w:r>
        <w:rPr>
          <w:rFonts w:hint="eastAsia" w:ascii="宋体" w:hAnsi="宋体" w:cs="ﾋﾎﾌ"/>
          <w:kern w:val="0"/>
          <w:sz w:val="24"/>
        </w:rPr>
        <w:t>日期：</w:t>
      </w:r>
      <w:r>
        <w:rPr>
          <w:rFonts w:hint="eastAsia" w:ascii="宋体" w:hAnsi="宋体" w:cs="ﾋﾎﾌ"/>
          <w:kern w:val="0"/>
          <w:sz w:val="24"/>
          <w:u w:val="single"/>
        </w:rPr>
        <w:t xml:space="preserve"> </w:t>
      </w:r>
      <w:r>
        <w:rPr>
          <w:rFonts w:hint="eastAsia" w:ascii="宋体" w:hAnsi="宋体" w:cs="ﾋﾎﾌ"/>
          <w:kern w:val="0"/>
          <w:sz w:val="24"/>
          <w:u w:val="single"/>
          <w:lang w:val="en-US" w:eastAsia="zh-CN"/>
        </w:rPr>
        <w:t>2023</w:t>
      </w:r>
      <w:r>
        <w:rPr>
          <w:rFonts w:hint="eastAsia" w:ascii="宋体" w:hAnsi="宋体" w:cs="ﾋﾎﾌ"/>
          <w:kern w:val="0"/>
          <w:sz w:val="24"/>
        </w:rPr>
        <w:t>年</w:t>
      </w:r>
      <w:r>
        <w:rPr>
          <w:rFonts w:hint="eastAsia" w:ascii="宋体" w:hAnsi="宋体" w:cs="ﾋﾎﾌ"/>
          <w:kern w:val="0"/>
          <w:sz w:val="24"/>
          <w:u w:val="single"/>
        </w:rPr>
        <w:t xml:space="preserve">      </w:t>
      </w:r>
      <w:r>
        <w:rPr>
          <w:rFonts w:hint="eastAsia" w:ascii="宋体" w:hAnsi="宋体" w:cs="ﾋﾎﾌ"/>
          <w:kern w:val="0"/>
          <w:sz w:val="24"/>
        </w:rPr>
        <w:t>月</w:t>
      </w:r>
      <w:r>
        <w:rPr>
          <w:rFonts w:hint="eastAsia" w:ascii="宋体" w:hAnsi="宋体" w:cs="ﾋﾎﾌ"/>
          <w:kern w:val="0"/>
          <w:sz w:val="24"/>
          <w:u w:val="single"/>
        </w:rPr>
        <w:t xml:space="preserve">      </w:t>
      </w:r>
      <w:r>
        <w:rPr>
          <w:rFonts w:hint="eastAsia" w:ascii="宋体" w:hAnsi="宋体" w:cs="ﾋﾎﾌ"/>
          <w:kern w:val="0"/>
          <w:sz w:val="24"/>
        </w:rPr>
        <w:t>日</w:t>
      </w:r>
    </w:p>
    <w:p>
      <w:pPr>
        <w:spacing w:line="360" w:lineRule="auto"/>
        <w:rPr>
          <w:rFonts w:ascii="宋体"/>
          <w:b/>
          <w:bCs/>
          <w:sz w:val="30"/>
          <w:szCs w:val="30"/>
        </w:rPr>
      </w:pPr>
    </w:p>
    <w:p>
      <w:pPr>
        <w:snapToGrid w:val="0"/>
        <w:spacing w:line="520" w:lineRule="exact"/>
        <w:ind w:firstLine="420" w:firstLineChars="200"/>
        <w:jc w:val="center"/>
        <w:rPr>
          <w:rFonts w:ascii="宋体"/>
          <w:b/>
          <w:bCs/>
          <w:sz w:val="28"/>
          <w:szCs w:val="28"/>
        </w:rPr>
      </w:pPr>
      <w:r>
        <w:br w:type="page"/>
      </w:r>
      <w:r>
        <w:rPr>
          <w:rFonts w:hint="eastAsia" w:ascii="宋体" w:hAnsi="宋体" w:cs="宋体"/>
          <w:b/>
          <w:bCs/>
          <w:sz w:val="28"/>
          <w:szCs w:val="28"/>
          <w:lang w:val="en-US" w:eastAsia="zh-CN"/>
        </w:rPr>
        <w:t>8</w:t>
      </w:r>
      <w:r>
        <w:rPr>
          <w:rFonts w:hint="eastAsia" w:ascii="宋体" w:hAnsi="宋体" w:cs="宋体"/>
          <w:b/>
          <w:bCs/>
          <w:sz w:val="28"/>
          <w:szCs w:val="28"/>
        </w:rPr>
        <w:t>、竞争性磋商响应函（格式不得变动）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rPr>
        <w:t>南通市妇幼保健院：</w:t>
      </w:r>
    </w:p>
    <w:p>
      <w:pPr>
        <w:snapToGrid w:val="0"/>
        <w:spacing w:line="520" w:lineRule="exact"/>
        <w:ind w:firstLine="480" w:firstLineChars="200"/>
        <w:rPr>
          <w:rFonts w:ascii="宋体"/>
          <w:sz w:val="24"/>
          <w:szCs w:val="24"/>
        </w:rPr>
      </w:pPr>
      <w:r>
        <w:rPr>
          <w:rFonts w:hint="eastAsia" w:ascii="宋体" w:hAnsi="宋体" w:cs="宋体"/>
          <w:sz w:val="24"/>
          <w:szCs w:val="24"/>
        </w:rPr>
        <w:t>依据贵单位委托代理机构组织的（磋商项目名称及项目编号</w:t>
      </w:r>
      <w:r>
        <w:rPr>
          <w:rFonts w:ascii="宋体" w:hAnsi="宋体" w:cs="宋体"/>
          <w:sz w:val="24"/>
          <w:szCs w:val="24"/>
        </w:rPr>
        <w:t>)</w:t>
      </w:r>
      <w:r>
        <w:rPr>
          <w:rFonts w:hint="eastAsia" w:ascii="宋体" w:hAnsi="宋体" w:cs="宋体"/>
          <w:sz w:val="24"/>
          <w:szCs w:val="24"/>
        </w:rPr>
        <w:t>项目竞争性磋商的邀请，我方授权（姓名）（职务）为全权代表参加该项目的磋商工作，全权处理本次竞争性磋商的有关事宜。同时，我公司声明如下：</w:t>
      </w:r>
    </w:p>
    <w:p>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pPr>
        <w:snapToGrid w:val="0"/>
        <w:spacing w:line="520" w:lineRule="exact"/>
        <w:jc w:val="right"/>
        <w:rPr>
          <w:rFonts w:ascii="宋体"/>
          <w:sz w:val="24"/>
          <w:szCs w:val="24"/>
        </w:rPr>
      </w:pPr>
      <w:r>
        <w:rPr>
          <w:rFonts w:hint="eastAsia" w:ascii="宋体" w:hAnsi="宋体" w:cs="宋体"/>
          <w:sz w:val="24"/>
          <w:szCs w:val="24"/>
        </w:rPr>
        <w:t>年月日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widowControl/>
        <w:snapToGrid w:val="0"/>
        <w:jc w:val="center"/>
        <w:textAlignment w:val="baseline"/>
        <w:rPr>
          <w:rFonts w:ascii="宋体" w:hAnsi="宋体" w:cs="宋体"/>
          <w:b/>
          <w:bCs/>
          <w:sz w:val="28"/>
          <w:szCs w:val="28"/>
        </w:rPr>
      </w:pPr>
      <w:r>
        <w:rPr>
          <w:rFonts w:ascii="宋体"/>
          <w:b/>
          <w:bCs/>
          <w:sz w:val="28"/>
          <w:szCs w:val="28"/>
        </w:rPr>
        <w:br w:type="page"/>
      </w:r>
      <w:r>
        <w:rPr>
          <w:rFonts w:hint="eastAsia" w:ascii="宋体" w:hAnsi="宋体" w:cs="宋体"/>
          <w:b/>
          <w:bCs/>
          <w:sz w:val="28"/>
          <w:szCs w:val="28"/>
          <w:lang w:val="en-US" w:eastAsia="zh-CN"/>
        </w:rPr>
        <w:t>9</w:t>
      </w:r>
      <w:r>
        <w:rPr>
          <w:rFonts w:hint="eastAsia" w:ascii="宋体" w:hAnsi="宋体" w:cs="宋体"/>
          <w:b/>
          <w:bCs/>
          <w:sz w:val="28"/>
          <w:szCs w:val="28"/>
        </w:rPr>
        <w:t>、磋商响应报价总表</w:t>
      </w:r>
    </w:p>
    <w:p>
      <w:pPr>
        <w:pStyle w:val="20"/>
        <w:snapToGrid w:val="0"/>
        <w:textAlignment w:val="baseline"/>
      </w:pPr>
    </w:p>
    <w:tbl>
      <w:tblPr>
        <w:tblStyle w:val="51"/>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0" w:type="dxa"/>
            <w:noWrap/>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项目名称</w:t>
            </w:r>
          </w:p>
        </w:tc>
        <w:tc>
          <w:tcPr>
            <w:tcW w:w="7564" w:type="dxa"/>
            <w:noWrap/>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lang w:val="zh-CN"/>
              </w:rPr>
              <w:t>南通市妇幼保健院消防监控室值班人员服务项目（三次）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磋商总价报价（首次）</w:t>
            </w:r>
          </w:p>
        </w:tc>
        <w:tc>
          <w:tcPr>
            <w:tcW w:w="7564" w:type="dxa"/>
            <w:noWrap/>
            <w:vAlign w:val="center"/>
          </w:tcPr>
          <w:p>
            <w:pPr>
              <w:snapToGrid w:val="0"/>
              <w:spacing w:line="420" w:lineRule="exact"/>
              <w:rPr>
                <w:rFonts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元/年</w:t>
            </w:r>
          </w:p>
          <w:p>
            <w:pPr>
              <w:snapToGrid w:val="0"/>
              <w:spacing w:line="420" w:lineRule="exact"/>
              <w:ind w:left="1130" w:hanging="1130" w:hangingChars="471"/>
              <w:textAlignment w:val="baseline"/>
              <w:rPr>
                <w:sz w:val="20"/>
                <w:szCs w:val="22"/>
              </w:rPr>
            </w:pPr>
            <w:r>
              <w:rPr>
                <w:rFonts w:hint="eastAsia" w:cs="宋体"/>
                <w:sz w:val="24"/>
                <w:szCs w:val="24"/>
              </w:rPr>
              <w:t>小写：￥</w:t>
            </w:r>
            <w:r>
              <w:rPr>
                <w:rFonts w:hint="eastAsia" w:cs="宋体"/>
                <w:sz w:val="24"/>
                <w:szCs w:val="24"/>
                <w:u w:val="single"/>
                <w:lang w:val="en-US" w:eastAsia="zh-CN"/>
              </w:rPr>
              <w:t xml:space="preserve">             </w:t>
            </w:r>
            <w:r>
              <w:rPr>
                <w:rFonts w:hint="eastAsia" w:ascii="宋体" w:hAnsi="宋体" w:cs="宋体"/>
                <w:snapToGrid w:val="0"/>
                <w:sz w:val="24"/>
                <w:szCs w:val="24"/>
                <w:u w:val="single"/>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w:t>
            </w:r>
          </w:p>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（第二次）</w:t>
            </w:r>
          </w:p>
          <w:p>
            <w:pPr>
              <w:snapToGrid w:val="0"/>
              <w:spacing w:line="480" w:lineRule="exact"/>
              <w:jc w:val="center"/>
              <w:textAlignment w:val="baseline"/>
              <w:rPr>
                <w:sz w:val="20"/>
                <w:szCs w:val="22"/>
              </w:rPr>
            </w:pPr>
            <w:r>
              <w:rPr>
                <w:rFonts w:hint="eastAsia" w:ascii="宋体" w:hAnsi="宋体" w:cs="宋体"/>
                <w:b/>
                <w:bCs/>
                <w:sz w:val="24"/>
                <w:szCs w:val="24"/>
                <w:u w:val="single" w:color="000000"/>
              </w:rPr>
              <w:t>（磋商现场填写）</w:t>
            </w:r>
          </w:p>
        </w:tc>
        <w:tc>
          <w:tcPr>
            <w:tcW w:w="7564" w:type="dxa"/>
            <w:noWrap/>
            <w:vAlign w:val="center"/>
          </w:tcPr>
          <w:p>
            <w:pPr>
              <w:snapToGrid w:val="0"/>
              <w:spacing w:line="420" w:lineRule="exact"/>
              <w:rPr>
                <w:rFonts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元/年</w:t>
            </w:r>
            <w:r>
              <w:rPr>
                <w:rFonts w:hint="eastAsia" w:ascii="宋体" w:hAnsi="宋体" w:cs="宋体"/>
                <w:snapToGrid w:val="0"/>
                <w:sz w:val="24"/>
                <w:szCs w:val="24"/>
              </w:rPr>
              <w:t>。</w:t>
            </w:r>
          </w:p>
          <w:p>
            <w:pPr>
              <w:snapToGrid w:val="0"/>
              <w:spacing w:line="420" w:lineRule="exact"/>
              <w:ind w:left="1130" w:hanging="1130" w:hangingChars="471"/>
              <w:textAlignment w:val="baseline"/>
              <w:rPr>
                <w:rFonts w:cs="宋体"/>
                <w:sz w:val="20"/>
                <w:szCs w:val="22"/>
              </w:rPr>
            </w:pPr>
            <w:r>
              <w:rPr>
                <w:rFonts w:hint="eastAsia" w:cs="宋体"/>
                <w:sz w:val="24"/>
                <w:szCs w:val="24"/>
              </w:rPr>
              <w:t>小写：￥</w:t>
            </w:r>
            <w:r>
              <w:rPr>
                <w:rFonts w:hint="eastAsia" w:cs="宋体"/>
                <w:sz w:val="24"/>
                <w:szCs w:val="24"/>
                <w:u w:val="single"/>
                <w:lang w:val="en-US" w:eastAsia="zh-CN"/>
              </w:rPr>
              <w:t xml:space="preserve">           </w:t>
            </w:r>
            <w:r>
              <w:rPr>
                <w:rFonts w:hint="eastAsia" w:ascii="宋体" w:hAnsi="宋体" w:cs="宋体"/>
                <w:snapToGrid w:val="0"/>
                <w:sz w:val="24"/>
                <w:szCs w:val="24"/>
                <w:u w:val="single"/>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60" w:type="dxa"/>
            <w:noWrap/>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付款条件</w:t>
            </w:r>
          </w:p>
        </w:tc>
        <w:tc>
          <w:tcPr>
            <w:tcW w:w="7564" w:type="dxa"/>
            <w:noWrap/>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完全接受并响应本项目磋商文件的要求。</w:t>
            </w:r>
          </w:p>
        </w:tc>
      </w:tr>
    </w:tbl>
    <w:p>
      <w:pPr>
        <w:pStyle w:val="2"/>
        <w:snapToGrid w:val="0"/>
        <w:ind w:firstLine="0" w:firstLineChars="0"/>
        <w:textAlignment w:val="baseline"/>
        <w:rPr>
          <w:szCs w:val="24"/>
        </w:rPr>
      </w:pPr>
    </w:p>
    <w:p>
      <w:pPr>
        <w:pStyle w:val="113"/>
        <w:snapToGrid w:val="0"/>
        <w:spacing w:line="360" w:lineRule="auto"/>
        <w:ind w:firstLine="241" w:firstLineChars="100"/>
        <w:textAlignment w:val="baseline"/>
        <w:rPr>
          <w:rFonts w:ascii="Times New Roman" w:hAnsi="宋体"/>
          <w:b/>
          <w:sz w:val="24"/>
        </w:rPr>
      </w:pPr>
      <w:r>
        <w:rPr>
          <w:rFonts w:hint="eastAsia" w:ascii="Times New Roman" w:hAnsi="宋体"/>
          <w:b/>
          <w:sz w:val="24"/>
        </w:rPr>
        <w:t>注：1、最终总价报价将在磋商现场填写，响应文件密封提交时只需填写首次磋商总价报价。2、本表式不得自行改动。</w:t>
      </w:r>
    </w:p>
    <w:p>
      <w:pPr>
        <w:snapToGrid w:val="0"/>
        <w:spacing w:line="360" w:lineRule="auto"/>
        <w:ind w:firstLine="470" w:firstLineChars="195"/>
        <w:outlineLvl w:val="1"/>
        <w:rPr>
          <w:b/>
          <w:bCs/>
        </w:rPr>
      </w:pPr>
      <w:r>
        <w:rPr>
          <w:rFonts w:hint="eastAsia" w:hAnsi="宋体" w:cs="宋体"/>
          <w:b/>
          <w:sz w:val="24"/>
        </w:rPr>
        <w:t>3</w:t>
      </w:r>
      <w:r>
        <w:rPr>
          <w:rFonts w:hint="eastAsia" w:ascii="宋体" w:hAnsi="宋体" w:cs="宋体"/>
          <w:b/>
          <w:bCs/>
          <w:sz w:val="24"/>
          <w:szCs w:val="24"/>
        </w:rPr>
        <w:t>、磋商报价（以人民币计价）应包括但不限于所有与本项目实施有关的所有费用包括：人员工资（含保险费、</w:t>
      </w:r>
      <w:r>
        <w:rPr>
          <w:rFonts w:hint="eastAsia" w:ascii="宋体" w:hAnsi="宋体" w:cs="宋体"/>
          <w:b/>
          <w:bCs/>
          <w:sz w:val="24"/>
        </w:rPr>
        <w:t>含夜班、周末及节假日加班费）</w:t>
      </w:r>
      <w:r>
        <w:rPr>
          <w:rFonts w:hint="eastAsia" w:ascii="宋体" w:hAnsi="宋体" w:cs="宋体"/>
          <w:b/>
          <w:bCs/>
          <w:sz w:val="24"/>
          <w:szCs w:val="24"/>
        </w:rPr>
        <w:t>）、</w:t>
      </w:r>
      <w:r>
        <w:rPr>
          <w:rFonts w:hint="eastAsia" w:ascii="宋体" w:hAnsi="宋体" w:cs="宋体"/>
          <w:b/>
          <w:bCs/>
          <w:sz w:val="24"/>
        </w:rPr>
        <w:t>交通费、餐费补贴</w:t>
      </w:r>
      <w:r>
        <w:rPr>
          <w:rFonts w:hint="eastAsia" w:ascii="宋体" w:hAnsi="宋体" w:cs="宋体"/>
          <w:b/>
          <w:bCs/>
          <w:sz w:val="24"/>
          <w:szCs w:val="24"/>
        </w:rPr>
        <w:t>、管理费、利润、税金、政策性文件规定及为达到采购人要求所包含的所有风险、责任等各项费用。</w:t>
      </w:r>
    </w:p>
    <w:p>
      <w:pPr>
        <w:snapToGrid w:val="0"/>
        <w:spacing w:line="360" w:lineRule="auto"/>
        <w:ind w:right="79"/>
        <w:textAlignment w:val="baseline"/>
        <w:rPr>
          <w:rFonts w:ascii="宋体" w:hAnsi="宋体" w:cs="宋体"/>
          <w:color w:val="000000"/>
          <w:sz w:val="24"/>
          <w:szCs w:val="24"/>
        </w:rPr>
      </w:pPr>
      <w:r>
        <w:rPr>
          <w:rFonts w:hint="eastAsia" w:ascii="宋体" w:hAnsi="宋体" w:cs="宋体"/>
          <w:sz w:val="24"/>
          <w:szCs w:val="24"/>
        </w:rPr>
        <w:t>竞争性磋商响应供应商：（单位盖章）</w:t>
      </w:r>
    </w:p>
    <w:p>
      <w:pPr>
        <w:pStyle w:val="113"/>
        <w:tabs>
          <w:tab w:val="left" w:pos="5665"/>
          <w:tab w:val="right" w:pos="8360"/>
        </w:tabs>
        <w:snapToGrid w:val="0"/>
        <w:spacing w:line="360" w:lineRule="auto"/>
        <w:ind w:right="42"/>
        <w:textAlignment w:val="baseline"/>
        <w:rPr>
          <w:rFonts w:hAnsi="宋体"/>
          <w:sz w:val="24"/>
          <w:u w:val="single"/>
        </w:rPr>
      </w:pPr>
      <w:r>
        <w:rPr>
          <w:rFonts w:hint="eastAsia" w:hAnsi="宋体"/>
          <w:sz w:val="24"/>
        </w:rPr>
        <w:t>法定代表人或</w:t>
      </w:r>
      <w:r>
        <w:rPr>
          <w:rFonts w:hint="eastAsia" w:hAnsi="宋体" w:cs="仿宋_GB2312"/>
          <w:sz w:val="24"/>
        </w:rPr>
        <w:t>被授权人（签字或盖章）</w:t>
      </w:r>
      <w:r>
        <w:rPr>
          <w:rFonts w:hint="eastAsia" w:hAnsi="宋体"/>
          <w:sz w:val="24"/>
        </w:rPr>
        <w:t>：</w:t>
      </w:r>
    </w:p>
    <w:p>
      <w:pPr>
        <w:pStyle w:val="113"/>
        <w:tabs>
          <w:tab w:val="left" w:pos="5665"/>
          <w:tab w:val="right" w:pos="8360"/>
        </w:tabs>
        <w:snapToGrid w:val="0"/>
        <w:spacing w:line="360" w:lineRule="auto"/>
        <w:ind w:right="42"/>
        <w:textAlignment w:val="baseline"/>
        <w:rPr>
          <w:rFonts w:hAnsi="宋体"/>
          <w:color w:val="000000"/>
          <w:sz w:val="24"/>
          <w:lang w:val="zh-CN"/>
        </w:rPr>
      </w:pPr>
      <w:r>
        <w:rPr>
          <w:rFonts w:hint="eastAsia" w:hAnsi="宋体"/>
          <w:color w:val="000000"/>
          <w:sz w:val="24"/>
          <w:lang w:val="zh-CN"/>
        </w:rPr>
        <w:t>日期：年月日</w:t>
      </w:r>
    </w:p>
    <w:p>
      <w:pPr>
        <w:pStyle w:val="113"/>
        <w:tabs>
          <w:tab w:val="left" w:pos="5665"/>
          <w:tab w:val="right" w:pos="8360"/>
        </w:tabs>
        <w:snapToGrid w:val="0"/>
        <w:spacing w:line="360" w:lineRule="auto"/>
        <w:ind w:right="42"/>
        <w:jc w:val="center"/>
        <w:textAlignment w:val="baseline"/>
        <w:rPr>
          <w:rFonts w:hAnsi="宋体"/>
          <w:b/>
          <w:bCs/>
          <w:sz w:val="24"/>
          <w:szCs w:val="24"/>
        </w:rPr>
      </w:pPr>
      <w:r>
        <w:rPr>
          <w:rFonts w:hint="eastAsia" w:hAnsi="宋体"/>
          <w:color w:val="000000"/>
          <w:sz w:val="24"/>
          <w:lang w:val="zh-CN"/>
        </w:rPr>
        <w:br w:type="page"/>
      </w:r>
      <w:r>
        <w:rPr>
          <w:rFonts w:hint="eastAsia" w:ascii="宋体" w:hAnsi="宋体" w:eastAsia="宋体" w:cs="宋体"/>
          <w:b/>
          <w:bCs/>
          <w:kern w:val="2"/>
          <w:sz w:val="28"/>
          <w:szCs w:val="28"/>
          <w:lang w:val="en-US" w:eastAsia="zh-CN" w:bidi="ar-SA"/>
        </w:rPr>
        <w:t>10、中小企业声明函（格式）</w:t>
      </w:r>
    </w:p>
    <w:p>
      <w:pPr>
        <w:pStyle w:val="2"/>
        <w:snapToGrid w:val="0"/>
        <w:ind w:firstLine="0" w:firstLineChars="0"/>
        <w:textAlignment w:val="baseline"/>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lang w:val="zh-CN"/>
        </w:rPr>
        <w:t>南通市</w:t>
      </w:r>
      <w:r>
        <w:rPr>
          <w:rFonts w:hint="eastAsia" w:ascii="宋体" w:hAnsi="宋体" w:cs="宋体"/>
          <w:sz w:val="24"/>
          <w:szCs w:val="24"/>
          <w:u w:val="single"/>
        </w:rPr>
        <w:t>妇幼保健院</w:t>
      </w:r>
      <w:r>
        <w:rPr>
          <w:rFonts w:hint="eastAsia" w:ascii="宋体" w:hAnsi="宋体" w:cs="宋体"/>
          <w:sz w:val="24"/>
          <w:szCs w:val="24"/>
        </w:rPr>
        <w:t>的</w:t>
      </w:r>
      <w:r>
        <w:rPr>
          <w:rFonts w:hint="eastAsia" w:ascii="宋体" w:hAnsi="宋体" w:cs="宋体"/>
          <w:sz w:val="24"/>
          <w:szCs w:val="24"/>
          <w:u w:val="single"/>
          <w:lang w:val="zh-CN"/>
        </w:rPr>
        <w:t>南通市妇幼保健院消防监控室值班人员服务项目（三次）</w:t>
      </w:r>
      <w:r>
        <w:rPr>
          <w:rFonts w:hint="eastAsia" w:ascii="宋体" w:hAnsi="宋体" w:cs="宋体"/>
          <w:sz w:val="24"/>
          <w:szCs w:val="24"/>
        </w:rPr>
        <w:t>采购活动，</w:t>
      </w:r>
      <w:r>
        <w:rPr>
          <w:rFonts w:hint="eastAsia" w:ascii="宋体" w:hAnsi="宋体" w:cs="宋体"/>
          <w:kern w:val="0"/>
          <w:sz w:val="24"/>
          <w:szCs w:val="24"/>
        </w:rPr>
        <w:t>该项目</w:t>
      </w:r>
      <w:r>
        <w:rPr>
          <w:rFonts w:hint="eastAsia" w:ascii="宋体" w:hAnsi="宋体" w:cs="宋体"/>
          <w:sz w:val="24"/>
          <w:szCs w:val="24"/>
        </w:rPr>
        <w:t xml:space="preserve">服务全部由符合政策要求的中小企业提供。具体情况如下： </w:t>
      </w:r>
    </w:p>
    <w:p>
      <w:pPr>
        <w:snapToGrid w:val="0"/>
        <w:spacing w:line="360" w:lineRule="auto"/>
        <w:ind w:firstLine="480" w:firstLineChars="200"/>
        <w:rPr>
          <w:rFonts w:ascii="宋体" w:hAnsi="宋体" w:cs="宋体"/>
          <w:sz w:val="24"/>
          <w:szCs w:val="24"/>
          <w:u w:val="single"/>
        </w:rPr>
      </w:pPr>
    </w:p>
    <w:p>
      <w:pPr>
        <w:snapToGrid w:val="0"/>
        <w:spacing w:line="360" w:lineRule="auto"/>
        <w:ind w:firstLine="480" w:firstLineChars="200"/>
        <w:rPr>
          <w:rFonts w:ascii="宋体" w:hAnsi="宋体" w:cs="宋体"/>
          <w:sz w:val="24"/>
          <w:szCs w:val="24"/>
        </w:rPr>
      </w:pPr>
      <w:r>
        <w:rPr>
          <w:rFonts w:hint="eastAsia" w:ascii="宋体" w:hAnsi="宋体" w:cs="宋体"/>
          <w:sz w:val="24"/>
          <w:szCs w:val="24"/>
          <w:u w:val="single"/>
          <w:lang w:val="zh-CN"/>
        </w:rPr>
        <w:t>南通市妇幼保健院消防监控室值班人员服务项目</w:t>
      </w:r>
      <w:r>
        <w:rPr>
          <w:rFonts w:hint="eastAsia" w:ascii="宋体" w:hAnsi="宋体" w:cs="宋体"/>
          <w:sz w:val="24"/>
          <w:szCs w:val="24"/>
        </w:rPr>
        <w:t>，属于</w:t>
      </w:r>
      <w:r>
        <w:rPr>
          <w:rFonts w:hint="eastAsia" w:ascii="宋体" w:hAnsi="宋体" w:cs="宋体"/>
          <w:sz w:val="24"/>
          <w:szCs w:val="24"/>
          <w:u w:val="single"/>
        </w:rPr>
        <w:t xml:space="preserve"> 其他未列明行业 </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 </w:t>
      </w:r>
    </w:p>
    <w:p>
      <w:pPr>
        <w:pStyle w:val="20"/>
        <w:snapToGrid w:val="0"/>
        <w:spacing w:line="360" w:lineRule="auto"/>
        <w:ind w:right="415" w:firstLine="640"/>
        <w:textAlignment w:val="baseline"/>
        <w:rPr>
          <w:rFonts w:ascii="宋体" w:hAnsi="宋体" w:cs="宋体"/>
          <w:szCs w:val="24"/>
        </w:rPr>
      </w:pPr>
      <w:r>
        <w:rPr>
          <w:rFonts w:hint="eastAsia" w:ascii="宋体" w:hAnsi="宋体" w:cs="宋体"/>
          <w:szCs w:val="24"/>
        </w:rPr>
        <w:t>本企业对上述声明内容的真实性负责。如有虚假，将依法承担相应责任。</w:t>
      </w:r>
    </w:p>
    <w:p>
      <w:pPr>
        <w:pStyle w:val="90"/>
        <w:rPr>
          <w:rFonts w:ascii="宋体" w:eastAsia="宋体" w:cs="宋体"/>
          <w:sz w:val="24"/>
          <w:szCs w:val="24"/>
        </w:rPr>
      </w:pPr>
    </w:p>
    <w:p>
      <w:pPr>
        <w:pStyle w:val="92"/>
        <w:ind w:firstLine="420"/>
        <w:rPr>
          <w:rFonts w:hint="default"/>
        </w:rPr>
      </w:pPr>
    </w:p>
    <w:p>
      <w:pPr>
        <w:snapToGrid w:val="0"/>
        <w:spacing w:line="480" w:lineRule="auto"/>
        <w:ind w:right="79" w:firstLine="4800" w:firstLineChars="2000"/>
        <w:textAlignment w:val="baseline"/>
        <w:rPr>
          <w:rFonts w:ascii="宋体" w:hAnsi="宋体" w:cs="宋体"/>
          <w:color w:val="000000"/>
          <w:sz w:val="24"/>
          <w:szCs w:val="24"/>
        </w:rPr>
      </w:pPr>
    </w:p>
    <w:p>
      <w:pPr>
        <w:pStyle w:val="20"/>
        <w:snapToGrid w:val="0"/>
        <w:spacing w:line="360" w:lineRule="auto"/>
        <w:ind w:right="415" w:firstLine="640"/>
        <w:textAlignment w:val="baseline"/>
        <w:rPr>
          <w:rFonts w:ascii="宋体" w:hAnsi="宋体" w:cs="宋体"/>
          <w:szCs w:val="24"/>
          <w:lang w:val="zh-CN"/>
        </w:rPr>
      </w:pPr>
      <w:r>
        <w:rPr>
          <w:rFonts w:hint="eastAsia" w:ascii="宋体" w:hAnsi="宋体" w:cs="宋体"/>
          <w:color w:val="000000"/>
          <w:szCs w:val="24"/>
        </w:rPr>
        <w:t>竞争性磋商响应</w:t>
      </w:r>
      <w:r>
        <w:rPr>
          <w:rFonts w:hint="eastAsia" w:ascii="宋体" w:hAnsi="宋体" w:cs="宋体"/>
          <w:szCs w:val="24"/>
        </w:rPr>
        <w:t>供应商：（单位盖章）</w:t>
      </w:r>
    </w:p>
    <w:p>
      <w:pPr>
        <w:pStyle w:val="20"/>
        <w:snapToGrid w:val="0"/>
        <w:spacing w:line="360" w:lineRule="auto"/>
        <w:ind w:right="415" w:firstLine="640"/>
        <w:textAlignment w:val="baseline"/>
        <w:rPr>
          <w:rFonts w:ascii="宋体" w:hAnsi="宋体" w:cs="宋体"/>
          <w:szCs w:val="24"/>
        </w:rPr>
      </w:pPr>
      <w:r>
        <w:rPr>
          <w:rFonts w:hint="eastAsia" w:ascii="宋体" w:hAnsi="宋体" w:cs="宋体"/>
          <w:szCs w:val="24"/>
        </w:rPr>
        <w:t>法定代表人或被委托授权人：（签字或盖章）</w:t>
      </w:r>
    </w:p>
    <w:p>
      <w:pPr>
        <w:pStyle w:val="20"/>
        <w:snapToGrid w:val="0"/>
        <w:spacing w:line="360" w:lineRule="auto"/>
        <w:ind w:right="415" w:firstLine="640"/>
        <w:textAlignment w:val="baseline"/>
        <w:rPr>
          <w:rFonts w:ascii="宋体" w:hAnsi="宋体" w:cs="宋体"/>
          <w:szCs w:val="24"/>
        </w:rPr>
      </w:pPr>
      <w:r>
        <w:rPr>
          <w:rFonts w:hint="eastAsia" w:ascii="宋体" w:hAnsi="宋体" w:cs="宋体"/>
          <w:szCs w:val="24"/>
        </w:rPr>
        <w:t>日期：        年      月     日</w:t>
      </w:r>
    </w:p>
    <w:p>
      <w:pPr>
        <w:snapToGrid w:val="0"/>
        <w:spacing w:line="420" w:lineRule="exact"/>
        <w:ind w:firstLine="412" w:firstLineChars="206"/>
        <w:textAlignment w:val="baseline"/>
        <w:rPr>
          <w:rFonts w:ascii="宋体" w:hAnsi="宋体" w:cs="宋体"/>
          <w:sz w:val="20"/>
        </w:rPr>
      </w:pPr>
    </w:p>
    <w:p>
      <w:pPr>
        <w:snapToGrid w:val="0"/>
        <w:spacing w:line="420" w:lineRule="exact"/>
        <w:ind w:firstLine="432" w:firstLineChars="206"/>
        <w:textAlignment w:val="baseline"/>
        <w:rPr>
          <w:rFonts w:ascii="宋体" w:hAnsi="宋体" w:cs="宋体"/>
          <w:sz w:val="20"/>
        </w:rPr>
      </w:pPr>
      <w:r>
        <w:rPr>
          <w:rFonts w:hint="eastAsia" w:ascii="宋体" w:hAnsi="宋体" w:cs="宋体"/>
        </w:rPr>
        <w:t>注：</w:t>
      </w:r>
    </w:p>
    <w:p>
      <w:pPr>
        <w:snapToGrid w:val="0"/>
        <w:spacing w:line="420" w:lineRule="exact"/>
        <w:ind w:firstLine="432" w:firstLineChars="206"/>
        <w:textAlignment w:val="baseline"/>
        <w:rPr>
          <w:rFonts w:ascii="宋体" w:hAnsi="宋体" w:cs="宋体"/>
          <w:sz w:val="20"/>
        </w:rPr>
      </w:pPr>
      <w:r>
        <w:rPr>
          <w:rFonts w:hint="eastAsia" w:ascii="宋体" w:hAnsi="宋体" w:cs="宋体"/>
        </w:rPr>
        <w:t>（1）从业人员、营业收入、资产总额填报上一年度数据，无上一年度数据的新成立企业可不填报。</w:t>
      </w:r>
    </w:p>
    <w:p>
      <w:pPr>
        <w:snapToGrid w:val="0"/>
        <w:spacing w:line="420" w:lineRule="exact"/>
        <w:ind w:firstLine="432" w:firstLineChars="206"/>
        <w:textAlignment w:val="baseline"/>
        <w:rPr>
          <w:rFonts w:ascii="宋体" w:hAnsi="宋体" w:cs="宋体"/>
          <w:sz w:val="20"/>
        </w:rPr>
      </w:pPr>
      <w:r>
        <w:rPr>
          <w:rFonts w:hint="eastAsia" w:ascii="宋体" w:hAnsi="宋体" w:cs="宋体"/>
        </w:rPr>
        <w:t>（2）关于落实政府采购政策的中小微企业价格评审，详见本竞争性磋商文件第四章第五条的规定内容。</w:t>
      </w:r>
    </w:p>
    <w:p>
      <w:pPr>
        <w:snapToGrid w:val="0"/>
        <w:spacing w:line="420" w:lineRule="exact"/>
        <w:ind w:firstLine="434" w:firstLineChars="206"/>
        <w:textAlignment w:val="baseline"/>
        <w:rPr>
          <w:rFonts w:ascii="宋体" w:hAnsi="宋体" w:cs="宋体"/>
          <w:b/>
          <w:bCs/>
          <w:sz w:val="20"/>
        </w:rPr>
      </w:pPr>
      <w:r>
        <w:rPr>
          <w:rFonts w:hint="eastAsia" w:ascii="宋体" w:hAnsi="宋体" w:cs="宋体"/>
          <w:b/>
          <w:bCs/>
        </w:rPr>
        <w:t>（3）本项目不享受中小企业扶持政策的磋商供应商，无须提供“中小企业声明函”。</w:t>
      </w:r>
    </w:p>
    <w:p>
      <w:pPr>
        <w:snapToGrid w:val="0"/>
        <w:spacing w:line="420" w:lineRule="exact"/>
        <w:ind w:firstLine="414" w:firstLineChars="206"/>
        <w:textAlignment w:val="baseline"/>
        <w:rPr>
          <w:rFonts w:ascii="宋体" w:hAnsi="宋体" w:cs="宋体"/>
          <w:b/>
          <w:bCs/>
          <w:sz w:val="20"/>
        </w:rPr>
      </w:pPr>
    </w:p>
    <w:p>
      <w:pPr>
        <w:snapToGrid w:val="0"/>
        <w:spacing w:line="420" w:lineRule="exact"/>
        <w:ind w:firstLine="412" w:firstLineChars="206"/>
        <w:textAlignment w:val="baseline"/>
        <w:rPr>
          <w:sz w:val="20"/>
        </w:rPr>
      </w:pPr>
    </w:p>
    <w:p>
      <w:pPr>
        <w:snapToGrid w:val="0"/>
        <w:spacing w:line="420" w:lineRule="exact"/>
        <w:jc w:val="center"/>
        <w:textAlignment w:val="baseline"/>
        <w:rPr>
          <w:b/>
          <w:bCs/>
        </w:rPr>
      </w:pPr>
      <w:r>
        <w:rPr>
          <w:b/>
          <w:bCs/>
        </w:rPr>
        <w:t>……</w:t>
      </w:r>
      <w:r>
        <w:rPr>
          <w:rFonts w:hint="eastAsia" w:cs="宋体"/>
          <w:b/>
          <w:bCs/>
        </w:rPr>
        <w:t>全文结束</w:t>
      </w:r>
      <w:r>
        <w:rPr>
          <w:b/>
          <w:bCs/>
        </w:rPr>
        <w:t>……</w:t>
      </w:r>
    </w:p>
    <w:p>
      <w:pPr>
        <w:pStyle w:val="2"/>
        <w:ind w:firstLine="422"/>
        <w:rPr>
          <w:b/>
          <w:bCs/>
        </w:rPr>
      </w:pPr>
    </w:p>
    <w:p>
      <w:pPr>
        <w:pStyle w:val="2"/>
        <w:ind w:firstLine="422"/>
        <w:rPr>
          <w:b/>
          <w:bCs/>
        </w:rPr>
      </w:pPr>
    </w:p>
    <w:p>
      <w:pPr>
        <w:pStyle w:val="2"/>
        <w:ind w:firstLine="0" w:firstLineChars="0"/>
        <w:rPr>
          <w:b/>
          <w:bCs/>
        </w:rPr>
      </w:pPr>
    </w:p>
    <w:sectPr>
      <w:footerReference r:id="rId6" w:type="default"/>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ﾋﾎﾌ">
    <w:altName w:val="MS Gothic"/>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2"/>
                            <w:jc w:val="center"/>
                          </w:pPr>
                          <w:r>
                            <w:rPr>
                              <w:b/>
                              <w:bCs/>
                            </w:rPr>
                            <w:fldChar w:fldCharType="begin"/>
                          </w:r>
                          <w:r>
                            <w:rPr>
                              <w:b/>
                              <w:bCs/>
                            </w:rPr>
                            <w:instrText xml:space="preserve">PAGE</w:instrText>
                          </w:r>
                          <w:r>
                            <w:rPr>
                              <w:b/>
                              <w:bCs/>
                            </w:rPr>
                            <w:fldChar w:fldCharType="separate"/>
                          </w:r>
                          <w:r>
                            <w:rPr>
                              <w:b/>
                              <w:bCs/>
                            </w:rPr>
                            <w:t>15</w:t>
                          </w:r>
                          <w:r>
                            <w:rPr>
                              <w:b/>
                              <w:bCs/>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v:fill on="f" focussize="0,0"/>
              <v:stroke on="f"/>
              <v:imagedata o:title=""/>
              <o:lock v:ext="edit" aspectratio="f"/>
              <v:textbox inset="0mm,0mm,0mm,0mm" style="mso-fit-shape-to-text:t;">
                <w:txbxContent>
                  <w:p>
                    <w:pPr>
                      <w:pStyle w:val="32"/>
                      <w:jc w:val="center"/>
                    </w:pPr>
                    <w:r>
                      <w:rPr>
                        <w:b/>
                        <w:bCs/>
                      </w:rPr>
                      <w:fldChar w:fldCharType="begin"/>
                    </w:r>
                    <w:r>
                      <w:rPr>
                        <w:b/>
                        <w:bCs/>
                      </w:rPr>
                      <w:instrText xml:space="preserve">PAGE</w:instrText>
                    </w:r>
                    <w:r>
                      <w:rPr>
                        <w:b/>
                        <w:bCs/>
                      </w:rPr>
                      <w:fldChar w:fldCharType="separate"/>
                    </w:r>
                    <w:r>
                      <w:rPr>
                        <w:b/>
                        <w:bCs/>
                      </w:rPr>
                      <w:t>15</w:t>
                    </w:r>
                    <w:r>
                      <w:rPr>
                        <w:b/>
                        <w:bC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45</w:t>
    </w:r>
    <w: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rPr>
        <w:rFonts w:hint="default" w:eastAsia="宋体"/>
        <w:lang w:val="en-US" w:eastAsia="zh-CN"/>
      </w:rPr>
    </w:pPr>
    <w:r>
      <w:rPr>
        <w:rFonts w:hint="eastAsia"/>
        <w:sz w:val="18"/>
        <w:szCs w:val="18"/>
        <w:u w:val="single"/>
        <w:lang w:eastAsia="zh-CN"/>
      </w:rPr>
      <w:t>南通市妇幼保健院消防监控室值班人员服务项目（三次）</w:t>
    </w:r>
    <w:r>
      <w:rPr>
        <w:rFonts w:hint="eastAsia"/>
        <w:sz w:val="18"/>
        <w:szCs w:val="18"/>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7E0F1"/>
    <w:multiLevelType w:val="singleLevel"/>
    <w:tmpl w:val="F987E0F1"/>
    <w:lvl w:ilvl="0" w:tentative="0">
      <w:start w:val="1"/>
      <w:numFmt w:val="decimal"/>
      <w:suff w:val="nothing"/>
      <w:lvlText w:val="%1、"/>
      <w:lvlJc w:val="left"/>
    </w:lvl>
  </w:abstractNum>
  <w:abstractNum w:abstractNumId="1">
    <w:nsid w:val="0000003D"/>
    <w:multiLevelType w:val="multilevel"/>
    <w:tmpl w:val="0000003D"/>
    <w:lvl w:ilvl="0" w:tentative="0">
      <w:start w:val="1"/>
      <w:numFmt w:val="chineseCountingThousand"/>
      <w:pStyle w:val="6"/>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2">
    <w:nsid w:val="1655D05D"/>
    <w:multiLevelType w:val="singleLevel"/>
    <w:tmpl w:val="1655D05D"/>
    <w:lvl w:ilvl="0" w:tentative="0">
      <w:start w:val="2"/>
      <w:numFmt w:val="decimal"/>
      <w:suff w:val="nothing"/>
      <w:lvlText w:val="%1、"/>
      <w:lvlJc w:val="left"/>
    </w:lvl>
  </w:abstractNum>
  <w:abstractNum w:abstractNumId="3">
    <w:nsid w:val="2C0DFDC2"/>
    <w:multiLevelType w:val="singleLevel"/>
    <w:tmpl w:val="2C0DFDC2"/>
    <w:lvl w:ilvl="0" w:tentative="0">
      <w:start w:val="1"/>
      <w:numFmt w:val="decimal"/>
      <w:suff w:val="nothing"/>
      <w:lvlText w:val="%1、"/>
      <w:lvlJc w:val="left"/>
    </w:lvl>
  </w:abstractNum>
  <w:abstractNum w:abstractNumId="4">
    <w:nsid w:val="358A0AB6"/>
    <w:multiLevelType w:val="singleLevel"/>
    <w:tmpl w:val="358A0AB6"/>
    <w:lvl w:ilvl="0" w:tentative="0">
      <w:start w:val="7"/>
      <w:numFmt w:val="chineseCounting"/>
      <w:suff w:val="nothing"/>
      <w:lvlText w:val="%1、"/>
      <w:lvlJc w:val="left"/>
      <w:rPr>
        <w:rFonts w:hint="eastAsia"/>
      </w:rPr>
    </w:lvl>
  </w:abstractNum>
  <w:abstractNum w:abstractNumId="5">
    <w:nsid w:val="5A0F3AED"/>
    <w:multiLevelType w:val="singleLevel"/>
    <w:tmpl w:val="5A0F3AED"/>
    <w:lvl w:ilvl="0" w:tentative="0">
      <w:start w:val="1"/>
      <w:numFmt w:val="decimal"/>
      <w:suff w:val="nothing"/>
      <w:lvlText w:val="%1、"/>
      <w:lvlJc w:val="left"/>
    </w:lvl>
  </w:abstractNum>
  <w:abstractNum w:abstractNumId="6">
    <w:nsid w:val="6F1A29ED"/>
    <w:multiLevelType w:val="singleLevel"/>
    <w:tmpl w:val="6F1A29ED"/>
    <w:lvl w:ilvl="0" w:tentative="0">
      <w:start w:val="1"/>
      <w:numFmt w:val="chineseCounting"/>
      <w:suff w:val="nothing"/>
      <w:lvlText w:val="%1、"/>
      <w:lvlJc w:val="left"/>
      <w:rPr>
        <w:rFonts w:hint="eastAsia"/>
      </w:rPr>
    </w:lvl>
  </w:abstractNum>
  <w:abstractNum w:abstractNumId="7">
    <w:nsid w:val="7C36C119"/>
    <w:multiLevelType w:val="singleLevel"/>
    <w:tmpl w:val="7C36C119"/>
    <w:lvl w:ilvl="0" w:tentative="0">
      <w:start w:val="1"/>
      <w:numFmt w:val="chineseCounting"/>
      <w:suff w:val="nothing"/>
      <w:lvlText w:val="%1、"/>
      <w:lvlJc w:val="left"/>
      <w:rPr>
        <w:rFonts w:hint="eastAsia"/>
      </w:rPr>
    </w:lvl>
  </w:abstractNum>
  <w:num w:numId="1">
    <w:abstractNumId w:val="1"/>
  </w:num>
  <w:num w:numId="2">
    <w:abstractNumId w:val="4"/>
  </w:num>
  <w:num w:numId="3">
    <w:abstractNumId w:val="5"/>
  </w:num>
  <w:num w:numId="4">
    <w:abstractNumId w:val="3"/>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4"/>
  <w:doNotHyphenateCaps/>
  <w:drawingGridHorizontalSpacing w:val="105"/>
  <w:drawingGridVerticalSpacing w:val="156"/>
  <w:noPunctuationKerning w:val="1"/>
  <w:characterSpacingControl w:val="compressPunctuation"/>
  <w:noLineBreaksAfter w:lang="zh-CN" w:val="([{·‘“〈《「『【〔〖（．［｛￡￥"/>
  <w:noLineBreaksBefore w:lang="zh-CN" w:val="!),.:;?]}¨·ˇˉ―‖’”…∶、。〃々〉》」』】〕〗！＂＇），．：；？］｀｜｝～￠"/>
  <w:doNotValidateAgainstSchema/>
  <w:doNotDemarcateInvalidXml/>
  <w:hdrShapeDefaults>
    <o:shapelayout v:ext="edit">
      <o:idmap v:ext="edit" data="1,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ZWI0Yzk0ZWU1Y2ZjOTg0YmVmOWIzN2FmYTk4ZTIifQ=="/>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44A"/>
    <w:rsid w:val="000D121D"/>
    <w:rsid w:val="000D204D"/>
    <w:rsid w:val="000D2C01"/>
    <w:rsid w:val="000D3847"/>
    <w:rsid w:val="000D3D00"/>
    <w:rsid w:val="000D4886"/>
    <w:rsid w:val="000D4C32"/>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1E05"/>
    <w:rsid w:val="00271F9E"/>
    <w:rsid w:val="0027365F"/>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677F"/>
    <w:rsid w:val="00301698"/>
    <w:rsid w:val="0030187C"/>
    <w:rsid w:val="00303A7A"/>
    <w:rsid w:val="00305B2D"/>
    <w:rsid w:val="0030602E"/>
    <w:rsid w:val="00307ADC"/>
    <w:rsid w:val="003101C1"/>
    <w:rsid w:val="0031212E"/>
    <w:rsid w:val="00314EA0"/>
    <w:rsid w:val="0031503B"/>
    <w:rsid w:val="003175A8"/>
    <w:rsid w:val="0032064F"/>
    <w:rsid w:val="00326242"/>
    <w:rsid w:val="003311BA"/>
    <w:rsid w:val="00331BE9"/>
    <w:rsid w:val="00332927"/>
    <w:rsid w:val="003333B8"/>
    <w:rsid w:val="003339B0"/>
    <w:rsid w:val="00335723"/>
    <w:rsid w:val="003358D8"/>
    <w:rsid w:val="00340EED"/>
    <w:rsid w:val="00342585"/>
    <w:rsid w:val="003428D6"/>
    <w:rsid w:val="00343431"/>
    <w:rsid w:val="00343F86"/>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977B9"/>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C49"/>
    <w:rsid w:val="00714F75"/>
    <w:rsid w:val="00715679"/>
    <w:rsid w:val="00717AF1"/>
    <w:rsid w:val="00717BA7"/>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9CA"/>
    <w:rsid w:val="007A3F59"/>
    <w:rsid w:val="007A40A5"/>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288E"/>
    <w:rsid w:val="007D5DD6"/>
    <w:rsid w:val="007D6568"/>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1F15"/>
    <w:rsid w:val="00822664"/>
    <w:rsid w:val="00824DCB"/>
    <w:rsid w:val="0082509F"/>
    <w:rsid w:val="00826621"/>
    <w:rsid w:val="00826720"/>
    <w:rsid w:val="00830B70"/>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6F3A"/>
    <w:rsid w:val="008D722A"/>
    <w:rsid w:val="008E0864"/>
    <w:rsid w:val="008E14D6"/>
    <w:rsid w:val="008E185D"/>
    <w:rsid w:val="008E3424"/>
    <w:rsid w:val="008E3EB1"/>
    <w:rsid w:val="008E41B2"/>
    <w:rsid w:val="008E6B35"/>
    <w:rsid w:val="008F2292"/>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9B8"/>
    <w:rsid w:val="009142DA"/>
    <w:rsid w:val="00915AFC"/>
    <w:rsid w:val="00916BF2"/>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83C32"/>
    <w:rsid w:val="00B85816"/>
    <w:rsid w:val="00B875C0"/>
    <w:rsid w:val="00B90075"/>
    <w:rsid w:val="00B902A6"/>
    <w:rsid w:val="00B90608"/>
    <w:rsid w:val="00B9166F"/>
    <w:rsid w:val="00B920AD"/>
    <w:rsid w:val="00B93E24"/>
    <w:rsid w:val="00B94C8E"/>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86B5B"/>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20AF"/>
    <w:rsid w:val="00D32226"/>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3BE8"/>
    <w:rsid w:val="00FC5E7F"/>
    <w:rsid w:val="00FC65DD"/>
    <w:rsid w:val="00FD3861"/>
    <w:rsid w:val="00FD7D46"/>
    <w:rsid w:val="00FE5151"/>
    <w:rsid w:val="00FE52F4"/>
    <w:rsid w:val="00FE679E"/>
    <w:rsid w:val="00FF4CF3"/>
    <w:rsid w:val="00FF537D"/>
    <w:rsid w:val="00FF55C1"/>
    <w:rsid w:val="01211AD4"/>
    <w:rsid w:val="01274F14"/>
    <w:rsid w:val="01303A9E"/>
    <w:rsid w:val="01383FD0"/>
    <w:rsid w:val="01451617"/>
    <w:rsid w:val="0190158D"/>
    <w:rsid w:val="01B77047"/>
    <w:rsid w:val="0203063D"/>
    <w:rsid w:val="02043122"/>
    <w:rsid w:val="02055635"/>
    <w:rsid w:val="02346456"/>
    <w:rsid w:val="024E269D"/>
    <w:rsid w:val="027B1CE2"/>
    <w:rsid w:val="029F57DD"/>
    <w:rsid w:val="02D738A3"/>
    <w:rsid w:val="03006AC8"/>
    <w:rsid w:val="034464B8"/>
    <w:rsid w:val="036576B8"/>
    <w:rsid w:val="03C71EFB"/>
    <w:rsid w:val="03D735B0"/>
    <w:rsid w:val="03FA6CDF"/>
    <w:rsid w:val="04365FFA"/>
    <w:rsid w:val="04494A43"/>
    <w:rsid w:val="04500542"/>
    <w:rsid w:val="046D244C"/>
    <w:rsid w:val="046F1BE2"/>
    <w:rsid w:val="04822D08"/>
    <w:rsid w:val="04C851F1"/>
    <w:rsid w:val="04DE21B6"/>
    <w:rsid w:val="04FB048C"/>
    <w:rsid w:val="052C29BF"/>
    <w:rsid w:val="05337A63"/>
    <w:rsid w:val="055C5785"/>
    <w:rsid w:val="05913412"/>
    <w:rsid w:val="05F06637"/>
    <w:rsid w:val="062C7228"/>
    <w:rsid w:val="06517EE9"/>
    <w:rsid w:val="06631EC2"/>
    <w:rsid w:val="06C55EEB"/>
    <w:rsid w:val="06C56AD4"/>
    <w:rsid w:val="07004918"/>
    <w:rsid w:val="070B6221"/>
    <w:rsid w:val="07654B87"/>
    <w:rsid w:val="07BA720E"/>
    <w:rsid w:val="07CB7156"/>
    <w:rsid w:val="07E13B30"/>
    <w:rsid w:val="07EE2CA7"/>
    <w:rsid w:val="07EF709A"/>
    <w:rsid w:val="081F2D4C"/>
    <w:rsid w:val="084E2ACF"/>
    <w:rsid w:val="084F19C0"/>
    <w:rsid w:val="08635040"/>
    <w:rsid w:val="08A83B98"/>
    <w:rsid w:val="08B2562B"/>
    <w:rsid w:val="08B5584D"/>
    <w:rsid w:val="08BC41C1"/>
    <w:rsid w:val="09060CCF"/>
    <w:rsid w:val="09190838"/>
    <w:rsid w:val="095C7B83"/>
    <w:rsid w:val="098F731B"/>
    <w:rsid w:val="0996625D"/>
    <w:rsid w:val="09DE2A70"/>
    <w:rsid w:val="0A1F4EA7"/>
    <w:rsid w:val="0A8F047A"/>
    <w:rsid w:val="0AAF0151"/>
    <w:rsid w:val="0AB51489"/>
    <w:rsid w:val="0ABF0DA2"/>
    <w:rsid w:val="0ACE0B6C"/>
    <w:rsid w:val="0AE53B72"/>
    <w:rsid w:val="0AEE6792"/>
    <w:rsid w:val="0B1F52D6"/>
    <w:rsid w:val="0B33524B"/>
    <w:rsid w:val="0BD17250"/>
    <w:rsid w:val="0BE64801"/>
    <w:rsid w:val="0C5745FC"/>
    <w:rsid w:val="0C7965AF"/>
    <w:rsid w:val="0C8E3524"/>
    <w:rsid w:val="0C95751F"/>
    <w:rsid w:val="0CAA6E21"/>
    <w:rsid w:val="0CBE378C"/>
    <w:rsid w:val="0CD426C0"/>
    <w:rsid w:val="0D336E17"/>
    <w:rsid w:val="0D4E1033"/>
    <w:rsid w:val="0D63355E"/>
    <w:rsid w:val="0D6402AD"/>
    <w:rsid w:val="0D6E00F5"/>
    <w:rsid w:val="0DE27351"/>
    <w:rsid w:val="0E133FA6"/>
    <w:rsid w:val="0E195228"/>
    <w:rsid w:val="0E2217A8"/>
    <w:rsid w:val="0E925E78"/>
    <w:rsid w:val="0EA20C5D"/>
    <w:rsid w:val="0EA54211"/>
    <w:rsid w:val="0EAB227A"/>
    <w:rsid w:val="0EAD5EAE"/>
    <w:rsid w:val="0EB36468"/>
    <w:rsid w:val="0EDB1EAC"/>
    <w:rsid w:val="0EDB759D"/>
    <w:rsid w:val="0F361774"/>
    <w:rsid w:val="0F3B7D92"/>
    <w:rsid w:val="0F587009"/>
    <w:rsid w:val="0F66630C"/>
    <w:rsid w:val="0F760781"/>
    <w:rsid w:val="0FCB5DCA"/>
    <w:rsid w:val="0FF066A8"/>
    <w:rsid w:val="0FF10449"/>
    <w:rsid w:val="10485433"/>
    <w:rsid w:val="104C2911"/>
    <w:rsid w:val="107B6F12"/>
    <w:rsid w:val="11053C87"/>
    <w:rsid w:val="11316C22"/>
    <w:rsid w:val="11604A5C"/>
    <w:rsid w:val="1176169D"/>
    <w:rsid w:val="117C68E7"/>
    <w:rsid w:val="118263A1"/>
    <w:rsid w:val="119603EC"/>
    <w:rsid w:val="11A331FA"/>
    <w:rsid w:val="11A87B15"/>
    <w:rsid w:val="11C224F8"/>
    <w:rsid w:val="11DA3D05"/>
    <w:rsid w:val="120038A1"/>
    <w:rsid w:val="121A67F7"/>
    <w:rsid w:val="121E029E"/>
    <w:rsid w:val="124D4083"/>
    <w:rsid w:val="12701BF6"/>
    <w:rsid w:val="1287461C"/>
    <w:rsid w:val="12D777F2"/>
    <w:rsid w:val="12DE47E6"/>
    <w:rsid w:val="12F639E2"/>
    <w:rsid w:val="133D1517"/>
    <w:rsid w:val="134E49AB"/>
    <w:rsid w:val="136532E8"/>
    <w:rsid w:val="13CC1FE7"/>
    <w:rsid w:val="141407F8"/>
    <w:rsid w:val="14747306"/>
    <w:rsid w:val="14953687"/>
    <w:rsid w:val="14B24AC5"/>
    <w:rsid w:val="14D251DA"/>
    <w:rsid w:val="155913AC"/>
    <w:rsid w:val="15BC3411"/>
    <w:rsid w:val="1614567C"/>
    <w:rsid w:val="16271ECD"/>
    <w:rsid w:val="16A76302"/>
    <w:rsid w:val="16C521B5"/>
    <w:rsid w:val="16F3593D"/>
    <w:rsid w:val="173A3666"/>
    <w:rsid w:val="17405D8B"/>
    <w:rsid w:val="17482177"/>
    <w:rsid w:val="17794290"/>
    <w:rsid w:val="17DF684D"/>
    <w:rsid w:val="17F31E94"/>
    <w:rsid w:val="181736F0"/>
    <w:rsid w:val="18301873"/>
    <w:rsid w:val="185D59F5"/>
    <w:rsid w:val="18652B97"/>
    <w:rsid w:val="18D24826"/>
    <w:rsid w:val="1930763A"/>
    <w:rsid w:val="193564B7"/>
    <w:rsid w:val="198F35F7"/>
    <w:rsid w:val="199667D2"/>
    <w:rsid w:val="19C02A41"/>
    <w:rsid w:val="19C63AD7"/>
    <w:rsid w:val="19DC2403"/>
    <w:rsid w:val="19E94399"/>
    <w:rsid w:val="19EC5D5F"/>
    <w:rsid w:val="19EF6331"/>
    <w:rsid w:val="1A2417DD"/>
    <w:rsid w:val="1A3B555D"/>
    <w:rsid w:val="1AA40BC5"/>
    <w:rsid w:val="1AA52927"/>
    <w:rsid w:val="1AFC093E"/>
    <w:rsid w:val="1B63274F"/>
    <w:rsid w:val="1B751D18"/>
    <w:rsid w:val="1B837689"/>
    <w:rsid w:val="1BA35581"/>
    <w:rsid w:val="1BBC1B6B"/>
    <w:rsid w:val="1BE1312F"/>
    <w:rsid w:val="1BE54206"/>
    <w:rsid w:val="1BFD0B5F"/>
    <w:rsid w:val="1C1224F7"/>
    <w:rsid w:val="1C211FCC"/>
    <w:rsid w:val="1C215860"/>
    <w:rsid w:val="1C3B088A"/>
    <w:rsid w:val="1CD120FF"/>
    <w:rsid w:val="1CDF6B41"/>
    <w:rsid w:val="1CED6CF9"/>
    <w:rsid w:val="1D2F3F5E"/>
    <w:rsid w:val="1D3121A1"/>
    <w:rsid w:val="1D52110B"/>
    <w:rsid w:val="1D567D06"/>
    <w:rsid w:val="1D5E5041"/>
    <w:rsid w:val="1D6920D8"/>
    <w:rsid w:val="1D9E02DC"/>
    <w:rsid w:val="1DCF493A"/>
    <w:rsid w:val="1DF127C5"/>
    <w:rsid w:val="1E994839"/>
    <w:rsid w:val="1EA43D4B"/>
    <w:rsid w:val="1ECB6CF3"/>
    <w:rsid w:val="1ED63936"/>
    <w:rsid w:val="1EE82E44"/>
    <w:rsid w:val="1F095BCD"/>
    <w:rsid w:val="1F324176"/>
    <w:rsid w:val="1F3839D1"/>
    <w:rsid w:val="1F980D5B"/>
    <w:rsid w:val="1FB35C2A"/>
    <w:rsid w:val="1FB7392F"/>
    <w:rsid w:val="1FD83FC9"/>
    <w:rsid w:val="1FE741BD"/>
    <w:rsid w:val="200A7C06"/>
    <w:rsid w:val="20443B05"/>
    <w:rsid w:val="20540405"/>
    <w:rsid w:val="2056015F"/>
    <w:rsid w:val="20AB7349"/>
    <w:rsid w:val="20AC2D10"/>
    <w:rsid w:val="20B11C5C"/>
    <w:rsid w:val="20BE2EDB"/>
    <w:rsid w:val="20CF18B8"/>
    <w:rsid w:val="20DC1B4D"/>
    <w:rsid w:val="20E75FEA"/>
    <w:rsid w:val="211B0EE6"/>
    <w:rsid w:val="21386BBD"/>
    <w:rsid w:val="219A49A8"/>
    <w:rsid w:val="21BE7C5E"/>
    <w:rsid w:val="21C77D00"/>
    <w:rsid w:val="21CA74E9"/>
    <w:rsid w:val="21DE261D"/>
    <w:rsid w:val="21EC2BAB"/>
    <w:rsid w:val="21F22C88"/>
    <w:rsid w:val="220D46BA"/>
    <w:rsid w:val="22A60EB5"/>
    <w:rsid w:val="22D23494"/>
    <w:rsid w:val="22D81D21"/>
    <w:rsid w:val="230F0A4B"/>
    <w:rsid w:val="23165F69"/>
    <w:rsid w:val="232B1CE8"/>
    <w:rsid w:val="232F19D7"/>
    <w:rsid w:val="238263F4"/>
    <w:rsid w:val="23AF4937"/>
    <w:rsid w:val="23D64254"/>
    <w:rsid w:val="24011960"/>
    <w:rsid w:val="24054A11"/>
    <w:rsid w:val="241137D9"/>
    <w:rsid w:val="245A05CA"/>
    <w:rsid w:val="247B4D12"/>
    <w:rsid w:val="24895FF2"/>
    <w:rsid w:val="24B66F7B"/>
    <w:rsid w:val="24B95CB1"/>
    <w:rsid w:val="25101C98"/>
    <w:rsid w:val="2549427F"/>
    <w:rsid w:val="25974A42"/>
    <w:rsid w:val="25E037D0"/>
    <w:rsid w:val="2614749F"/>
    <w:rsid w:val="262E41C8"/>
    <w:rsid w:val="268C368D"/>
    <w:rsid w:val="26B92AA7"/>
    <w:rsid w:val="26F23C5A"/>
    <w:rsid w:val="27251824"/>
    <w:rsid w:val="273F2C97"/>
    <w:rsid w:val="2750534C"/>
    <w:rsid w:val="276D2FA1"/>
    <w:rsid w:val="277838F6"/>
    <w:rsid w:val="279F2C36"/>
    <w:rsid w:val="283C7C55"/>
    <w:rsid w:val="28453812"/>
    <w:rsid w:val="28A65873"/>
    <w:rsid w:val="28A91911"/>
    <w:rsid w:val="28EC1885"/>
    <w:rsid w:val="29161CF1"/>
    <w:rsid w:val="291F27EC"/>
    <w:rsid w:val="29212C84"/>
    <w:rsid w:val="2933177B"/>
    <w:rsid w:val="29394C50"/>
    <w:rsid w:val="2974095E"/>
    <w:rsid w:val="29927401"/>
    <w:rsid w:val="299608E4"/>
    <w:rsid w:val="299B6946"/>
    <w:rsid w:val="29B80978"/>
    <w:rsid w:val="29C04EC5"/>
    <w:rsid w:val="29D34CE3"/>
    <w:rsid w:val="29DE1E4D"/>
    <w:rsid w:val="2A0A7696"/>
    <w:rsid w:val="2A0D0F0C"/>
    <w:rsid w:val="2A176C00"/>
    <w:rsid w:val="2A6B1D80"/>
    <w:rsid w:val="2ADB6EB7"/>
    <w:rsid w:val="2AFB54C5"/>
    <w:rsid w:val="2B055F8A"/>
    <w:rsid w:val="2B0C03A4"/>
    <w:rsid w:val="2B200651"/>
    <w:rsid w:val="2B3841A3"/>
    <w:rsid w:val="2B6F658C"/>
    <w:rsid w:val="2BA33DC6"/>
    <w:rsid w:val="2BF16B92"/>
    <w:rsid w:val="2D511017"/>
    <w:rsid w:val="2DA67B66"/>
    <w:rsid w:val="2DD45655"/>
    <w:rsid w:val="2DFD7CDE"/>
    <w:rsid w:val="2E8818C4"/>
    <w:rsid w:val="2E922D73"/>
    <w:rsid w:val="2EBA1864"/>
    <w:rsid w:val="2EC85D5E"/>
    <w:rsid w:val="2ED50D09"/>
    <w:rsid w:val="2EF22E53"/>
    <w:rsid w:val="2EF51D26"/>
    <w:rsid w:val="2F0748E7"/>
    <w:rsid w:val="2F0A6734"/>
    <w:rsid w:val="2F3D79D9"/>
    <w:rsid w:val="2F4219B8"/>
    <w:rsid w:val="2F9C54E2"/>
    <w:rsid w:val="2FC00586"/>
    <w:rsid w:val="2FC36919"/>
    <w:rsid w:val="2FC935F5"/>
    <w:rsid w:val="3014598E"/>
    <w:rsid w:val="3019494D"/>
    <w:rsid w:val="301B4DB2"/>
    <w:rsid w:val="302F5F5A"/>
    <w:rsid w:val="305C6B22"/>
    <w:rsid w:val="30B27717"/>
    <w:rsid w:val="30DB42DF"/>
    <w:rsid w:val="30E74DA6"/>
    <w:rsid w:val="30EC34E0"/>
    <w:rsid w:val="31172A76"/>
    <w:rsid w:val="31841167"/>
    <w:rsid w:val="31962F66"/>
    <w:rsid w:val="32484C4E"/>
    <w:rsid w:val="32605D06"/>
    <w:rsid w:val="32E90B44"/>
    <w:rsid w:val="32F6606D"/>
    <w:rsid w:val="33A43C30"/>
    <w:rsid w:val="33CE2C57"/>
    <w:rsid w:val="33DE6B77"/>
    <w:rsid w:val="33EC512B"/>
    <w:rsid w:val="340D033E"/>
    <w:rsid w:val="341C101E"/>
    <w:rsid w:val="346F43F1"/>
    <w:rsid w:val="347D281C"/>
    <w:rsid w:val="34FA467B"/>
    <w:rsid w:val="35441A8C"/>
    <w:rsid w:val="35484BCD"/>
    <w:rsid w:val="355A3D41"/>
    <w:rsid w:val="35691819"/>
    <w:rsid w:val="35A238E7"/>
    <w:rsid w:val="35A304A9"/>
    <w:rsid w:val="35D573AE"/>
    <w:rsid w:val="360E59C4"/>
    <w:rsid w:val="364D7488"/>
    <w:rsid w:val="365A6926"/>
    <w:rsid w:val="36741E16"/>
    <w:rsid w:val="36CC7811"/>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2422E"/>
    <w:rsid w:val="384E7A64"/>
    <w:rsid w:val="389567FE"/>
    <w:rsid w:val="389B0595"/>
    <w:rsid w:val="38A47140"/>
    <w:rsid w:val="38F80946"/>
    <w:rsid w:val="39197560"/>
    <w:rsid w:val="39275FEC"/>
    <w:rsid w:val="393153A6"/>
    <w:rsid w:val="3939253C"/>
    <w:rsid w:val="39875A90"/>
    <w:rsid w:val="39A53523"/>
    <w:rsid w:val="39A75360"/>
    <w:rsid w:val="39C661B5"/>
    <w:rsid w:val="3A24180E"/>
    <w:rsid w:val="3A3D44A3"/>
    <w:rsid w:val="3A5B53F8"/>
    <w:rsid w:val="3A6570A1"/>
    <w:rsid w:val="3A883352"/>
    <w:rsid w:val="3A98285C"/>
    <w:rsid w:val="3AA7541F"/>
    <w:rsid w:val="3AB16AFD"/>
    <w:rsid w:val="3ABD3CF2"/>
    <w:rsid w:val="3AD23706"/>
    <w:rsid w:val="3AD54D74"/>
    <w:rsid w:val="3ADF1772"/>
    <w:rsid w:val="3AE83617"/>
    <w:rsid w:val="3AFC44E4"/>
    <w:rsid w:val="3B377223"/>
    <w:rsid w:val="3B5B73B5"/>
    <w:rsid w:val="3C200787"/>
    <w:rsid w:val="3CE43D58"/>
    <w:rsid w:val="3D056DE5"/>
    <w:rsid w:val="3D150381"/>
    <w:rsid w:val="3D242DC0"/>
    <w:rsid w:val="3D3357D0"/>
    <w:rsid w:val="3D3861CD"/>
    <w:rsid w:val="3D444D9B"/>
    <w:rsid w:val="3D603B0C"/>
    <w:rsid w:val="3D9A53D2"/>
    <w:rsid w:val="3DA82763"/>
    <w:rsid w:val="3EB24A80"/>
    <w:rsid w:val="3EF344A0"/>
    <w:rsid w:val="3F0C5499"/>
    <w:rsid w:val="3F106D4D"/>
    <w:rsid w:val="3F266B61"/>
    <w:rsid w:val="3F271710"/>
    <w:rsid w:val="3F564F2E"/>
    <w:rsid w:val="3F5A618E"/>
    <w:rsid w:val="403C0BE5"/>
    <w:rsid w:val="406538E2"/>
    <w:rsid w:val="40AE2408"/>
    <w:rsid w:val="40D61F9F"/>
    <w:rsid w:val="40E6513A"/>
    <w:rsid w:val="41207F0A"/>
    <w:rsid w:val="41277CAD"/>
    <w:rsid w:val="415E7BFF"/>
    <w:rsid w:val="417254CB"/>
    <w:rsid w:val="418A329E"/>
    <w:rsid w:val="41DE7B28"/>
    <w:rsid w:val="421C406A"/>
    <w:rsid w:val="421C69ED"/>
    <w:rsid w:val="423D3A47"/>
    <w:rsid w:val="423F7E57"/>
    <w:rsid w:val="428B61F9"/>
    <w:rsid w:val="43052501"/>
    <w:rsid w:val="433112AC"/>
    <w:rsid w:val="43313437"/>
    <w:rsid w:val="433238B4"/>
    <w:rsid w:val="434E0C0A"/>
    <w:rsid w:val="438D6152"/>
    <w:rsid w:val="43C54EEF"/>
    <w:rsid w:val="43E02C27"/>
    <w:rsid w:val="443B1E1A"/>
    <w:rsid w:val="444875EB"/>
    <w:rsid w:val="44535F71"/>
    <w:rsid w:val="44A17A7E"/>
    <w:rsid w:val="44EE06E7"/>
    <w:rsid w:val="452B7DF8"/>
    <w:rsid w:val="4536649F"/>
    <w:rsid w:val="453C2484"/>
    <w:rsid w:val="453D6989"/>
    <w:rsid w:val="453F4987"/>
    <w:rsid w:val="45617CBE"/>
    <w:rsid w:val="456E21D5"/>
    <w:rsid w:val="45BA70B1"/>
    <w:rsid w:val="45EA2CE8"/>
    <w:rsid w:val="45F74EDF"/>
    <w:rsid w:val="4600059B"/>
    <w:rsid w:val="46160E93"/>
    <w:rsid w:val="462D006C"/>
    <w:rsid w:val="464E252C"/>
    <w:rsid w:val="46AB5174"/>
    <w:rsid w:val="46B700F8"/>
    <w:rsid w:val="46BB44BC"/>
    <w:rsid w:val="46D272F4"/>
    <w:rsid w:val="473A4BD7"/>
    <w:rsid w:val="47510996"/>
    <w:rsid w:val="47570AD2"/>
    <w:rsid w:val="47580314"/>
    <w:rsid w:val="47B34831"/>
    <w:rsid w:val="47EB41FA"/>
    <w:rsid w:val="47EF7803"/>
    <w:rsid w:val="4804144A"/>
    <w:rsid w:val="48070487"/>
    <w:rsid w:val="48501411"/>
    <w:rsid w:val="48695334"/>
    <w:rsid w:val="486A7361"/>
    <w:rsid w:val="48890152"/>
    <w:rsid w:val="488A12DA"/>
    <w:rsid w:val="48C05E0B"/>
    <w:rsid w:val="48C93CA5"/>
    <w:rsid w:val="48F87457"/>
    <w:rsid w:val="490671E3"/>
    <w:rsid w:val="490E1280"/>
    <w:rsid w:val="4922407A"/>
    <w:rsid w:val="497A63F6"/>
    <w:rsid w:val="497B7D9F"/>
    <w:rsid w:val="498E6CD6"/>
    <w:rsid w:val="49BD25AC"/>
    <w:rsid w:val="49C93F25"/>
    <w:rsid w:val="49D14B65"/>
    <w:rsid w:val="4A6F0787"/>
    <w:rsid w:val="4A7B0E59"/>
    <w:rsid w:val="4A803067"/>
    <w:rsid w:val="4AB74840"/>
    <w:rsid w:val="4AC65755"/>
    <w:rsid w:val="4AD728D0"/>
    <w:rsid w:val="4ADF597A"/>
    <w:rsid w:val="4AE30D8B"/>
    <w:rsid w:val="4B2D7D43"/>
    <w:rsid w:val="4B91508D"/>
    <w:rsid w:val="4B937275"/>
    <w:rsid w:val="4BB90631"/>
    <w:rsid w:val="4BFC604B"/>
    <w:rsid w:val="4C450FB8"/>
    <w:rsid w:val="4C747E14"/>
    <w:rsid w:val="4CA84AAD"/>
    <w:rsid w:val="4CAC0E3F"/>
    <w:rsid w:val="4CEA5082"/>
    <w:rsid w:val="4D1246AB"/>
    <w:rsid w:val="4D2B53D3"/>
    <w:rsid w:val="4D421E62"/>
    <w:rsid w:val="4D807BBE"/>
    <w:rsid w:val="4E01515D"/>
    <w:rsid w:val="4E2D4BE1"/>
    <w:rsid w:val="4E405991"/>
    <w:rsid w:val="4E644A95"/>
    <w:rsid w:val="4E656BC0"/>
    <w:rsid w:val="4E65774D"/>
    <w:rsid w:val="4F0023CD"/>
    <w:rsid w:val="4F056DE1"/>
    <w:rsid w:val="4F15353E"/>
    <w:rsid w:val="4F19757E"/>
    <w:rsid w:val="4F223D03"/>
    <w:rsid w:val="4F6701AB"/>
    <w:rsid w:val="4F9E5377"/>
    <w:rsid w:val="4FCB101C"/>
    <w:rsid w:val="4FE6405E"/>
    <w:rsid w:val="50540AFB"/>
    <w:rsid w:val="50602A1B"/>
    <w:rsid w:val="50612797"/>
    <w:rsid w:val="50BB53A5"/>
    <w:rsid w:val="50DC73F1"/>
    <w:rsid w:val="50FB1272"/>
    <w:rsid w:val="51174AAA"/>
    <w:rsid w:val="51C54E50"/>
    <w:rsid w:val="51DE290C"/>
    <w:rsid w:val="51E311A7"/>
    <w:rsid w:val="521356D1"/>
    <w:rsid w:val="529D10AF"/>
    <w:rsid w:val="53494392"/>
    <w:rsid w:val="535809C3"/>
    <w:rsid w:val="53E76275"/>
    <w:rsid w:val="54372316"/>
    <w:rsid w:val="547B4505"/>
    <w:rsid w:val="548E6390"/>
    <w:rsid w:val="549E4993"/>
    <w:rsid w:val="54C51393"/>
    <w:rsid w:val="54D9333A"/>
    <w:rsid w:val="54ED6EEB"/>
    <w:rsid w:val="55782BE6"/>
    <w:rsid w:val="55966BD2"/>
    <w:rsid w:val="55D07DDD"/>
    <w:rsid w:val="56B23CA6"/>
    <w:rsid w:val="570755A7"/>
    <w:rsid w:val="573072C4"/>
    <w:rsid w:val="57471187"/>
    <w:rsid w:val="576F023D"/>
    <w:rsid w:val="577B6EE4"/>
    <w:rsid w:val="57AC5A21"/>
    <w:rsid w:val="57D2146B"/>
    <w:rsid w:val="57EF1F3E"/>
    <w:rsid w:val="57F057E8"/>
    <w:rsid w:val="581C0CA5"/>
    <w:rsid w:val="5828202C"/>
    <w:rsid w:val="584E2F27"/>
    <w:rsid w:val="5886355F"/>
    <w:rsid w:val="58891F15"/>
    <w:rsid w:val="58913390"/>
    <w:rsid w:val="58A35601"/>
    <w:rsid w:val="58BA7B88"/>
    <w:rsid w:val="58E46A61"/>
    <w:rsid w:val="591C62AA"/>
    <w:rsid w:val="593C1AF7"/>
    <w:rsid w:val="597E34F4"/>
    <w:rsid w:val="59DD23FD"/>
    <w:rsid w:val="59E24A9F"/>
    <w:rsid w:val="5A67590A"/>
    <w:rsid w:val="5A737CDB"/>
    <w:rsid w:val="5B761405"/>
    <w:rsid w:val="5BEC19E4"/>
    <w:rsid w:val="5BF8521E"/>
    <w:rsid w:val="5C0A7D4F"/>
    <w:rsid w:val="5C1B1303"/>
    <w:rsid w:val="5C241BA9"/>
    <w:rsid w:val="5C2453F7"/>
    <w:rsid w:val="5C4D09E5"/>
    <w:rsid w:val="5D0852CE"/>
    <w:rsid w:val="5D2928D3"/>
    <w:rsid w:val="5D2F26AA"/>
    <w:rsid w:val="5D433B15"/>
    <w:rsid w:val="5D502207"/>
    <w:rsid w:val="5DBD180F"/>
    <w:rsid w:val="5E0369A2"/>
    <w:rsid w:val="5E1C522E"/>
    <w:rsid w:val="5E3B5015"/>
    <w:rsid w:val="5E820631"/>
    <w:rsid w:val="5E822C00"/>
    <w:rsid w:val="5ECD71E6"/>
    <w:rsid w:val="5ECF201B"/>
    <w:rsid w:val="5EDA7CAB"/>
    <w:rsid w:val="5EE501EE"/>
    <w:rsid w:val="5F332FFE"/>
    <w:rsid w:val="5F4315E3"/>
    <w:rsid w:val="5FDE769B"/>
    <w:rsid w:val="5FFB11ED"/>
    <w:rsid w:val="60136665"/>
    <w:rsid w:val="601654D5"/>
    <w:rsid w:val="602350BD"/>
    <w:rsid w:val="60380678"/>
    <w:rsid w:val="605D60B2"/>
    <w:rsid w:val="60604FB9"/>
    <w:rsid w:val="609540A8"/>
    <w:rsid w:val="60AC408B"/>
    <w:rsid w:val="60B33EB4"/>
    <w:rsid w:val="60BB530A"/>
    <w:rsid w:val="611A1018"/>
    <w:rsid w:val="611A335C"/>
    <w:rsid w:val="61216701"/>
    <w:rsid w:val="612B1527"/>
    <w:rsid w:val="613B3EE4"/>
    <w:rsid w:val="619E1C26"/>
    <w:rsid w:val="624F2F20"/>
    <w:rsid w:val="62581DED"/>
    <w:rsid w:val="626B5F89"/>
    <w:rsid w:val="627B32D8"/>
    <w:rsid w:val="62971E0C"/>
    <w:rsid w:val="62B90CFD"/>
    <w:rsid w:val="62FF6042"/>
    <w:rsid w:val="631F3899"/>
    <w:rsid w:val="63226337"/>
    <w:rsid w:val="632D650D"/>
    <w:rsid w:val="63382CE9"/>
    <w:rsid w:val="63612F0B"/>
    <w:rsid w:val="63863E37"/>
    <w:rsid w:val="63DC4A37"/>
    <w:rsid w:val="643709EB"/>
    <w:rsid w:val="64A77044"/>
    <w:rsid w:val="64C753D2"/>
    <w:rsid w:val="64E82635"/>
    <w:rsid w:val="64F168C1"/>
    <w:rsid w:val="64F459D0"/>
    <w:rsid w:val="6553668F"/>
    <w:rsid w:val="65555035"/>
    <w:rsid w:val="65647826"/>
    <w:rsid w:val="6582338C"/>
    <w:rsid w:val="65B22786"/>
    <w:rsid w:val="65CF7848"/>
    <w:rsid w:val="65E531E0"/>
    <w:rsid w:val="65F6754E"/>
    <w:rsid w:val="661735C0"/>
    <w:rsid w:val="66692167"/>
    <w:rsid w:val="66872C44"/>
    <w:rsid w:val="669E19F6"/>
    <w:rsid w:val="66A4324F"/>
    <w:rsid w:val="66B971D0"/>
    <w:rsid w:val="66C35C8B"/>
    <w:rsid w:val="66DD6DB6"/>
    <w:rsid w:val="677D58AE"/>
    <w:rsid w:val="67C03DCB"/>
    <w:rsid w:val="67EE62F1"/>
    <w:rsid w:val="67FE0ABC"/>
    <w:rsid w:val="68272B8D"/>
    <w:rsid w:val="682B4CB5"/>
    <w:rsid w:val="684A0973"/>
    <w:rsid w:val="685C088A"/>
    <w:rsid w:val="688D6550"/>
    <w:rsid w:val="68A36922"/>
    <w:rsid w:val="68A638C2"/>
    <w:rsid w:val="68C1245B"/>
    <w:rsid w:val="68CF44E4"/>
    <w:rsid w:val="68D474B9"/>
    <w:rsid w:val="68D9247A"/>
    <w:rsid w:val="692837A3"/>
    <w:rsid w:val="69520021"/>
    <w:rsid w:val="696E18C3"/>
    <w:rsid w:val="69774602"/>
    <w:rsid w:val="698D01CC"/>
    <w:rsid w:val="699A4315"/>
    <w:rsid w:val="699A7243"/>
    <w:rsid w:val="69B50573"/>
    <w:rsid w:val="69BE7D9A"/>
    <w:rsid w:val="6A2D2B79"/>
    <w:rsid w:val="6A3376F7"/>
    <w:rsid w:val="6A4533FD"/>
    <w:rsid w:val="6A477F04"/>
    <w:rsid w:val="6A496835"/>
    <w:rsid w:val="6A8E7740"/>
    <w:rsid w:val="6AD5648B"/>
    <w:rsid w:val="6AE90C42"/>
    <w:rsid w:val="6B122298"/>
    <w:rsid w:val="6B44347E"/>
    <w:rsid w:val="6B4B7148"/>
    <w:rsid w:val="6B7409C3"/>
    <w:rsid w:val="6C026F3C"/>
    <w:rsid w:val="6C1769F6"/>
    <w:rsid w:val="6C19025F"/>
    <w:rsid w:val="6C2C4F32"/>
    <w:rsid w:val="6C396029"/>
    <w:rsid w:val="6C3B64A7"/>
    <w:rsid w:val="6C4C04D0"/>
    <w:rsid w:val="6CD83A9C"/>
    <w:rsid w:val="6D220952"/>
    <w:rsid w:val="6D256766"/>
    <w:rsid w:val="6D6830E8"/>
    <w:rsid w:val="6D7F405A"/>
    <w:rsid w:val="6DB9174A"/>
    <w:rsid w:val="6DC248E6"/>
    <w:rsid w:val="6DC54E3E"/>
    <w:rsid w:val="6DE47F9E"/>
    <w:rsid w:val="6DEF09BC"/>
    <w:rsid w:val="6E1F0E23"/>
    <w:rsid w:val="6E8A1B32"/>
    <w:rsid w:val="6F5222A2"/>
    <w:rsid w:val="6FA6229E"/>
    <w:rsid w:val="6FB96E19"/>
    <w:rsid w:val="6FCA266F"/>
    <w:rsid w:val="6FF900E7"/>
    <w:rsid w:val="70294286"/>
    <w:rsid w:val="707C740E"/>
    <w:rsid w:val="708C7ADE"/>
    <w:rsid w:val="70C96F94"/>
    <w:rsid w:val="70D05D03"/>
    <w:rsid w:val="70F93881"/>
    <w:rsid w:val="711575EE"/>
    <w:rsid w:val="715349F8"/>
    <w:rsid w:val="71945E92"/>
    <w:rsid w:val="71A072F4"/>
    <w:rsid w:val="71BF1449"/>
    <w:rsid w:val="71D445CE"/>
    <w:rsid w:val="71DF3747"/>
    <w:rsid w:val="721A1FF2"/>
    <w:rsid w:val="72356C20"/>
    <w:rsid w:val="72382AB4"/>
    <w:rsid w:val="723E4008"/>
    <w:rsid w:val="725929D4"/>
    <w:rsid w:val="72A4317D"/>
    <w:rsid w:val="72AC1216"/>
    <w:rsid w:val="72B00049"/>
    <w:rsid w:val="72B70F99"/>
    <w:rsid w:val="73192710"/>
    <w:rsid w:val="732D44FD"/>
    <w:rsid w:val="73981574"/>
    <w:rsid w:val="73A03AE9"/>
    <w:rsid w:val="73B92936"/>
    <w:rsid w:val="73FB49FD"/>
    <w:rsid w:val="74376D48"/>
    <w:rsid w:val="74446098"/>
    <w:rsid w:val="746B414F"/>
    <w:rsid w:val="7472539D"/>
    <w:rsid w:val="747678BB"/>
    <w:rsid w:val="749036DA"/>
    <w:rsid w:val="74A13F3D"/>
    <w:rsid w:val="74DC45A8"/>
    <w:rsid w:val="74F57957"/>
    <w:rsid w:val="750227FB"/>
    <w:rsid w:val="752B3379"/>
    <w:rsid w:val="75693A34"/>
    <w:rsid w:val="759C3169"/>
    <w:rsid w:val="75B770CD"/>
    <w:rsid w:val="75CD34AB"/>
    <w:rsid w:val="75CF7ADF"/>
    <w:rsid w:val="763C3364"/>
    <w:rsid w:val="764B4F25"/>
    <w:rsid w:val="76686C67"/>
    <w:rsid w:val="766C48DD"/>
    <w:rsid w:val="76CE603E"/>
    <w:rsid w:val="77162A8D"/>
    <w:rsid w:val="774025C7"/>
    <w:rsid w:val="77894212"/>
    <w:rsid w:val="779B7DB1"/>
    <w:rsid w:val="7800271B"/>
    <w:rsid w:val="782E08A0"/>
    <w:rsid w:val="78440AB3"/>
    <w:rsid w:val="785B79C8"/>
    <w:rsid w:val="78751BD5"/>
    <w:rsid w:val="787A7054"/>
    <w:rsid w:val="788F0084"/>
    <w:rsid w:val="78A73067"/>
    <w:rsid w:val="78A9768A"/>
    <w:rsid w:val="78AA4077"/>
    <w:rsid w:val="78CA0ADB"/>
    <w:rsid w:val="78D85865"/>
    <w:rsid w:val="792C66E3"/>
    <w:rsid w:val="793B5B55"/>
    <w:rsid w:val="794E20EA"/>
    <w:rsid w:val="79947274"/>
    <w:rsid w:val="79FE73E8"/>
    <w:rsid w:val="7A237A12"/>
    <w:rsid w:val="7A6054E2"/>
    <w:rsid w:val="7A8B7D4E"/>
    <w:rsid w:val="7A98230D"/>
    <w:rsid w:val="7B4269B8"/>
    <w:rsid w:val="7B60499C"/>
    <w:rsid w:val="7B6276D7"/>
    <w:rsid w:val="7BBF0CBF"/>
    <w:rsid w:val="7BCD0EC9"/>
    <w:rsid w:val="7C0C430A"/>
    <w:rsid w:val="7C361D53"/>
    <w:rsid w:val="7C515A2B"/>
    <w:rsid w:val="7CBF1AA2"/>
    <w:rsid w:val="7CEE34AC"/>
    <w:rsid w:val="7CF92CB6"/>
    <w:rsid w:val="7D841C93"/>
    <w:rsid w:val="7DA92046"/>
    <w:rsid w:val="7DDF015B"/>
    <w:rsid w:val="7DEE0A06"/>
    <w:rsid w:val="7E745C2A"/>
    <w:rsid w:val="7EA95F25"/>
    <w:rsid w:val="7EBF6D37"/>
    <w:rsid w:val="7ED31DC1"/>
    <w:rsid w:val="7EF47C86"/>
    <w:rsid w:val="7F0B50E4"/>
    <w:rsid w:val="7F3B5B00"/>
    <w:rsid w:val="7F3C785D"/>
    <w:rsid w:val="7F510FB4"/>
    <w:rsid w:val="7FB71F6A"/>
    <w:rsid w:val="7FCB0BE9"/>
    <w:rsid w:val="7FE147D1"/>
    <w:rsid w:val="7FEB6CD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3"/>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7">
    <w:name w:val="heading 2"/>
    <w:basedOn w:val="1"/>
    <w:next w:val="1"/>
    <w:link w:val="64"/>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8">
    <w:name w:val="heading 3"/>
    <w:basedOn w:val="1"/>
    <w:next w:val="9"/>
    <w:link w:val="65"/>
    <w:qFormat/>
    <w:uiPriority w:val="99"/>
    <w:pPr>
      <w:keepNext/>
      <w:keepLines/>
      <w:adjustRightInd w:val="0"/>
      <w:spacing w:before="260" w:after="260" w:line="416" w:lineRule="atLeast"/>
      <w:textAlignment w:val="baseline"/>
      <w:outlineLvl w:val="2"/>
    </w:pPr>
    <w:rPr>
      <w:b/>
      <w:bCs/>
      <w:kern w:val="0"/>
      <w:sz w:val="32"/>
      <w:szCs w:val="32"/>
    </w:rPr>
  </w:style>
  <w:style w:type="paragraph" w:styleId="10">
    <w:name w:val="heading 4"/>
    <w:basedOn w:val="1"/>
    <w:next w:val="1"/>
    <w:link w:val="66"/>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paragraph" w:styleId="11">
    <w:name w:val="heading 5"/>
    <w:basedOn w:val="1"/>
    <w:next w:val="1"/>
    <w:link w:val="67"/>
    <w:qFormat/>
    <w:uiPriority w:val="99"/>
    <w:pPr>
      <w:keepNext/>
      <w:keepLines/>
      <w:adjustRightInd w:val="0"/>
      <w:spacing w:before="280" w:after="290" w:line="376" w:lineRule="atLeast"/>
      <w:textAlignment w:val="baseline"/>
      <w:outlineLvl w:val="4"/>
    </w:pPr>
    <w:rPr>
      <w:b/>
      <w:bCs/>
      <w:kern w:val="0"/>
      <w:sz w:val="28"/>
      <w:szCs w:val="28"/>
    </w:rPr>
  </w:style>
  <w:style w:type="paragraph" w:styleId="12">
    <w:name w:val="heading 6"/>
    <w:basedOn w:val="1"/>
    <w:next w:val="1"/>
    <w:link w:val="68"/>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13">
    <w:name w:val="heading 7"/>
    <w:basedOn w:val="1"/>
    <w:next w:val="1"/>
    <w:link w:val="69"/>
    <w:qFormat/>
    <w:uiPriority w:val="99"/>
    <w:pPr>
      <w:keepNext/>
      <w:keepLines/>
      <w:adjustRightInd w:val="0"/>
      <w:spacing w:before="240" w:after="64" w:line="320" w:lineRule="atLeast"/>
      <w:textAlignment w:val="baseline"/>
      <w:outlineLvl w:val="6"/>
    </w:pPr>
    <w:rPr>
      <w:b/>
      <w:bCs/>
      <w:kern w:val="0"/>
      <w:sz w:val="24"/>
      <w:szCs w:val="24"/>
    </w:rPr>
  </w:style>
  <w:style w:type="paragraph" w:styleId="14">
    <w:name w:val="heading 8"/>
    <w:basedOn w:val="1"/>
    <w:next w:val="1"/>
    <w:link w:val="70"/>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5">
    <w:name w:val="heading 9"/>
    <w:basedOn w:val="1"/>
    <w:next w:val="1"/>
    <w:link w:val="71"/>
    <w:qFormat/>
    <w:uiPriority w:val="99"/>
    <w:pPr>
      <w:keepNext/>
      <w:keepLines/>
      <w:adjustRightInd w:val="0"/>
      <w:spacing w:before="240" w:after="64" w:line="320" w:lineRule="atLeast"/>
      <w:textAlignment w:val="baseline"/>
      <w:outlineLvl w:val="8"/>
    </w:pPr>
    <w:rPr>
      <w:rFonts w:ascii="Cambria" w:hAnsi="Cambria"/>
      <w:kern w:val="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88"/>
    <w:qFormat/>
    <w:locked/>
    <w:uiPriority w:val="99"/>
    <w:pPr>
      <w:ind w:firstLine="420" w:firstLineChars="200"/>
    </w:pPr>
    <w:rPr>
      <w:sz w:val="21"/>
      <w:szCs w:val="21"/>
    </w:rPr>
  </w:style>
  <w:style w:type="paragraph" w:styleId="3">
    <w:name w:val="Body Text Indent"/>
    <w:basedOn w:val="1"/>
    <w:next w:val="4"/>
    <w:link w:val="75"/>
    <w:qFormat/>
    <w:uiPriority w:val="99"/>
    <w:pPr>
      <w:spacing w:after="156"/>
      <w:ind w:firstLine="480"/>
    </w:pPr>
    <w:rPr>
      <w:sz w:val="24"/>
      <w:szCs w:val="24"/>
    </w:rPr>
  </w:style>
  <w:style w:type="paragraph" w:styleId="4">
    <w:name w:val="envelope return"/>
    <w:basedOn w:val="1"/>
    <w:qFormat/>
    <w:locked/>
    <w:uiPriority w:val="99"/>
    <w:pPr>
      <w:snapToGrid w:val="0"/>
    </w:pPr>
    <w:rPr>
      <w:rFonts w:ascii="Arial" w:hAnsi="Arial" w:cs="Arial"/>
    </w:rPr>
  </w:style>
  <w:style w:type="paragraph" w:styleId="5">
    <w:name w:val="Body Text Indent 3"/>
    <w:basedOn w:val="1"/>
    <w:link w:val="83"/>
    <w:qFormat/>
    <w:uiPriority w:val="99"/>
    <w:pPr>
      <w:spacing w:after="120"/>
      <w:ind w:left="420" w:leftChars="200"/>
    </w:pPr>
    <w:rPr>
      <w:kern w:val="0"/>
      <w:sz w:val="16"/>
      <w:szCs w:val="16"/>
    </w:rPr>
  </w:style>
  <w:style w:type="paragraph" w:styleId="9">
    <w:name w:val="Normal Indent"/>
    <w:basedOn w:val="1"/>
    <w:link w:val="72"/>
    <w:qFormat/>
    <w:uiPriority w:val="99"/>
    <w:pPr>
      <w:ind w:firstLine="420"/>
    </w:pPr>
  </w:style>
  <w:style w:type="paragraph" w:styleId="16">
    <w:name w:val="List 3"/>
    <w:basedOn w:val="1"/>
    <w:qFormat/>
    <w:uiPriority w:val="99"/>
    <w:pPr>
      <w:ind w:left="100" w:leftChars="400" w:hanging="200" w:hangingChars="200"/>
    </w:pPr>
  </w:style>
  <w:style w:type="paragraph" w:styleId="17">
    <w:name w:val="toc 7"/>
    <w:basedOn w:val="1"/>
    <w:next w:val="1"/>
    <w:semiHidden/>
    <w:qFormat/>
    <w:uiPriority w:val="99"/>
    <w:pPr>
      <w:ind w:left="1260"/>
      <w:jc w:val="left"/>
    </w:pPr>
    <w:rPr>
      <w:sz w:val="18"/>
      <w:szCs w:val="18"/>
    </w:rPr>
  </w:style>
  <w:style w:type="paragraph" w:styleId="18">
    <w:name w:val="Document Map"/>
    <w:basedOn w:val="1"/>
    <w:link w:val="73"/>
    <w:semiHidden/>
    <w:qFormat/>
    <w:uiPriority w:val="99"/>
    <w:pPr>
      <w:shd w:val="clear" w:color="auto" w:fill="000080"/>
    </w:pPr>
    <w:rPr>
      <w:kern w:val="0"/>
      <w:sz w:val="2"/>
      <w:szCs w:val="2"/>
    </w:rPr>
  </w:style>
  <w:style w:type="paragraph" w:styleId="19">
    <w:name w:val="annotation text"/>
    <w:basedOn w:val="1"/>
    <w:link w:val="74"/>
    <w:semiHidden/>
    <w:qFormat/>
    <w:uiPriority w:val="99"/>
    <w:pPr>
      <w:jc w:val="left"/>
    </w:pPr>
  </w:style>
  <w:style w:type="paragraph" w:styleId="20">
    <w:name w:val="Body Text"/>
    <w:basedOn w:val="1"/>
    <w:next w:val="1"/>
    <w:link w:val="62"/>
    <w:qFormat/>
    <w:uiPriority w:val="99"/>
    <w:rPr>
      <w:kern w:val="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spacing w:after="120"/>
      <w:ind w:left="420" w:leftChars="200"/>
    </w:pPr>
  </w:style>
  <w:style w:type="paragraph" w:styleId="23">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4">
    <w:name w:val="toc 5"/>
    <w:basedOn w:val="1"/>
    <w:next w:val="1"/>
    <w:semiHidden/>
    <w:qFormat/>
    <w:uiPriority w:val="99"/>
    <w:pPr>
      <w:ind w:left="840"/>
      <w:jc w:val="left"/>
    </w:pPr>
    <w:rPr>
      <w:sz w:val="18"/>
      <w:szCs w:val="18"/>
    </w:rPr>
  </w:style>
  <w:style w:type="paragraph" w:styleId="25">
    <w:name w:val="toc 3"/>
    <w:basedOn w:val="1"/>
    <w:next w:val="1"/>
    <w:semiHidden/>
    <w:qFormat/>
    <w:uiPriority w:val="99"/>
    <w:pPr>
      <w:ind w:left="420"/>
      <w:jc w:val="left"/>
    </w:pPr>
    <w:rPr>
      <w:i/>
      <w:iCs/>
      <w:sz w:val="20"/>
      <w:szCs w:val="20"/>
    </w:rPr>
  </w:style>
  <w:style w:type="paragraph" w:styleId="26">
    <w:name w:val="Plain Text"/>
    <w:basedOn w:val="1"/>
    <w:link w:val="76"/>
    <w:qFormat/>
    <w:uiPriority w:val="99"/>
    <w:rPr>
      <w:rFonts w:ascii="宋体" w:hAnsi="Courier New"/>
      <w:kern w:val="0"/>
    </w:rPr>
  </w:style>
  <w:style w:type="paragraph" w:styleId="27">
    <w:name w:val="toc 8"/>
    <w:basedOn w:val="1"/>
    <w:next w:val="1"/>
    <w:semiHidden/>
    <w:qFormat/>
    <w:uiPriority w:val="99"/>
    <w:pPr>
      <w:ind w:left="1470"/>
      <w:jc w:val="left"/>
    </w:pPr>
    <w:rPr>
      <w:sz w:val="18"/>
      <w:szCs w:val="18"/>
    </w:rPr>
  </w:style>
  <w:style w:type="paragraph" w:styleId="28">
    <w:name w:val="Date"/>
    <w:basedOn w:val="1"/>
    <w:next w:val="1"/>
    <w:link w:val="77"/>
    <w:qFormat/>
    <w:uiPriority w:val="99"/>
    <w:pPr>
      <w:widowControl/>
      <w:ind w:left="100"/>
      <w:jc w:val="left"/>
    </w:pPr>
    <w:rPr>
      <w:kern w:val="0"/>
    </w:rPr>
  </w:style>
  <w:style w:type="paragraph" w:styleId="29">
    <w:name w:val="Body Text Indent 2"/>
    <w:basedOn w:val="1"/>
    <w:link w:val="78"/>
    <w:qFormat/>
    <w:uiPriority w:val="99"/>
    <w:pPr>
      <w:ind w:left="1436" w:leftChars="684"/>
    </w:pPr>
    <w:rPr>
      <w:kern w:val="0"/>
    </w:rPr>
  </w:style>
  <w:style w:type="paragraph" w:styleId="30">
    <w:name w:val="List Continue 5"/>
    <w:basedOn w:val="1"/>
    <w:qFormat/>
    <w:uiPriority w:val="99"/>
    <w:pPr>
      <w:spacing w:after="120"/>
      <w:ind w:left="2100" w:leftChars="1000"/>
    </w:pPr>
  </w:style>
  <w:style w:type="paragraph" w:styleId="31">
    <w:name w:val="Balloon Text"/>
    <w:basedOn w:val="1"/>
    <w:link w:val="79"/>
    <w:semiHidden/>
    <w:qFormat/>
    <w:uiPriority w:val="99"/>
    <w:rPr>
      <w:sz w:val="18"/>
      <w:szCs w:val="18"/>
    </w:rPr>
  </w:style>
  <w:style w:type="paragraph" w:styleId="32">
    <w:name w:val="footer"/>
    <w:basedOn w:val="1"/>
    <w:link w:val="80"/>
    <w:qFormat/>
    <w:uiPriority w:val="99"/>
    <w:pPr>
      <w:tabs>
        <w:tab w:val="center" w:pos="4153"/>
        <w:tab w:val="right" w:pos="8306"/>
      </w:tabs>
      <w:snapToGrid w:val="0"/>
      <w:jc w:val="left"/>
    </w:pPr>
    <w:rPr>
      <w:sz w:val="18"/>
      <w:szCs w:val="18"/>
    </w:rPr>
  </w:style>
  <w:style w:type="paragraph" w:styleId="33">
    <w:name w:val="header"/>
    <w:basedOn w:val="1"/>
    <w:link w:val="81"/>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5">
    <w:name w:val="List Continue 4"/>
    <w:basedOn w:val="1"/>
    <w:qFormat/>
    <w:uiPriority w:val="99"/>
    <w:pPr>
      <w:spacing w:after="120"/>
      <w:ind w:left="1680" w:leftChars="800"/>
    </w:pPr>
  </w:style>
  <w:style w:type="paragraph" w:styleId="36">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7">
    <w:name w:val="List"/>
    <w:basedOn w:val="1"/>
    <w:qFormat/>
    <w:uiPriority w:val="99"/>
    <w:pPr>
      <w:ind w:left="200" w:hanging="200" w:hangingChars="200"/>
    </w:pPr>
  </w:style>
  <w:style w:type="paragraph" w:styleId="38">
    <w:name w:val="footnote text"/>
    <w:basedOn w:val="1"/>
    <w:link w:val="82"/>
    <w:semiHidden/>
    <w:qFormat/>
    <w:uiPriority w:val="99"/>
    <w:pPr>
      <w:snapToGrid w:val="0"/>
      <w:jc w:val="left"/>
    </w:pPr>
    <w:rPr>
      <w:kern w:val="0"/>
      <w:sz w:val="18"/>
      <w:szCs w:val="18"/>
    </w:rPr>
  </w:style>
  <w:style w:type="paragraph" w:styleId="39">
    <w:name w:val="toc 6"/>
    <w:basedOn w:val="1"/>
    <w:next w:val="1"/>
    <w:semiHidden/>
    <w:qFormat/>
    <w:uiPriority w:val="99"/>
    <w:pPr>
      <w:ind w:left="1050"/>
      <w:jc w:val="left"/>
    </w:pPr>
    <w:rPr>
      <w:sz w:val="18"/>
      <w:szCs w:val="18"/>
    </w:rPr>
  </w:style>
  <w:style w:type="paragraph" w:styleId="40">
    <w:name w:val="List 5"/>
    <w:basedOn w:val="1"/>
    <w:qFormat/>
    <w:uiPriority w:val="99"/>
    <w:pPr>
      <w:ind w:left="100" w:leftChars="800" w:hanging="200" w:hangingChars="200"/>
    </w:pPr>
  </w:style>
  <w:style w:type="paragraph" w:styleId="41">
    <w:name w:val="toc 2"/>
    <w:basedOn w:val="1"/>
    <w:next w:val="1"/>
    <w:semiHidden/>
    <w:qFormat/>
    <w:uiPriority w:val="99"/>
    <w:pPr>
      <w:ind w:left="210"/>
      <w:jc w:val="left"/>
    </w:pPr>
    <w:rPr>
      <w:smallCaps/>
      <w:sz w:val="20"/>
      <w:szCs w:val="20"/>
    </w:rPr>
  </w:style>
  <w:style w:type="paragraph" w:styleId="42">
    <w:name w:val="toc 9"/>
    <w:basedOn w:val="1"/>
    <w:next w:val="1"/>
    <w:semiHidden/>
    <w:qFormat/>
    <w:uiPriority w:val="99"/>
    <w:pPr>
      <w:ind w:left="1680"/>
      <w:jc w:val="left"/>
    </w:pPr>
    <w:rPr>
      <w:sz w:val="18"/>
      <w:szCs w:val="18"/>
    </w:rPr>
  </w:style>
  <w:style w:type="paragraph" w:styleId="43">
    <w:name w:val="Body Text 2"/>
    <w:basedOn w:val="1"/>
    <w:link w:val="84"/>
    <w:qFormat/>
    <w:uiPriority w:val="99"/>
    <w:rPr>
      <w:kern w:val="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spacing w:after="120"/>
      <w:ind w:left="840" w:leftChars="400"/>
    </w:pPr>
  </w:style>
  <w:style w:type="paragraph" w:styleId="46">
    <w:name w:val="HTML Preformatted"/>
    <w:basedOn w:val="1"/>
    <w:link w:val="85"/>
    <w:qFormat/>
    <w:uiPriority w:val="99"/>
    <w:rPr>
      <w:rFonts w:ascii="Courier New" w:hAnsi="Courier New"/>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8">
    <w:name w:val="List Continue 3"/>
    <w:basedOn w:val="1"/>
    <w:qFormat/>
    <w:uiPriority w:val="99"/>
    <w:pPr>
      <w:spacing w:after="120"/>
      <w:ind w:left="1260" w:leftChars="600"/>
    </w:pPr>
  </w:style>
  <w:style w:type="paragraph" w:styleId="49">
    <w:name w:val="annotation subject"/>
    <w:basedOn w:val="19"/>
    <w:next w:val="19"/>
    <w:link w:val="86"/>
    <w:semiHidden/>
    <w:qFormat/>
    <w:uiPriority w:val="99"/>
    <w:rPr>
      <w:b/>
      <w:bCs/>
    </w:rPr>
  </w:style>
  <w:style w:type="paragraph" w:styleId="50">
    <w:name w:val="Body Text First Indent"/>
    <w:basedOn w:val="20"/>
    <w:link w:val="87"/>
    <w:qFormat/>
    <w:uiPriority w:val="99"/>
    <w:pPr>
      <w:spacing w:line="360" w:lineRule="auto"/>
      <w:ind w:firstLine="482"/>
    </w:p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locked/>
    <w:uiPriority w:val="22"/>
    <w:rPr>
      <w:b/>
      <w:bCs/>
    </w:rPr>
  </w:style>
  <w:style w:type="character" w:styleId="55">
    <w:name w:val="page number"/>
    <w:qFormat/>
    <w:uiPriority w:val="99"/>
  </w:style>
  <w:style w:type="character" w:styleId="56">
    <w:name w:val="FollowedHyperlink"/>
    <w:qFormat/>
    <w:locked/>
    <w:uiPriority w:val="99"/>
    <w:rPr>
      <w:color w:val="auto"/>
      <w:u w:val="none"/>
    </w:rPr>
  </w:style>
  <w:style w:type="character" w:styleId="57">
    <w:name w:val="Hyperlink"/>
    <w:qFormat/>
    <w:uiPriority w:val="99"/>
    <w:rPr>
      <w:color w:val="auto"/>
      <w:u w:val="none"/>
    </w:rPr>
  </w:style>
  <w:style w:type="character" w:styleId="58">
    <w:name w:val="annotation reference"/>
    <w:semiHidden/>
    <w:qFormat/>
    <w:uiPriority w:val="99"/>
    <w:rPr>
      <w:sz w:val="21"/>
      <w:szCs w:val="21"/>
    </w:rPr>
  </w:style>
  <w:style w:type="character" w:styleId="59">
    <w:name w:val="footnote reference"/>
    <w:semiHidden/>
    <w:qFormat/>
    <w:uiPriority w:val="99"/>
    <w:rPr>
      <w:vertAlign w:val="superscript"/>
    </w:rPr>
  </w:style>
  <w:style w:type="paragraph" w:customStyle="1" w:styleId="60">
    <w:name w:val="正文缩进1"/>
    <w:basedOn w:val="1"/>
    <w:qFormat/>
    <w:uiPriority w:val="0"/>
    <w:pPr>
      <w:widowControl/>
      <w:ind w:firstLine="420"/>
      <w:jc w:val="left"/>
    </w:pPr>
    <w:rPr>
      <w:kern w:val="0"/>
    </w:rPr>
  </w:style>
  <w:style w:type="paragraph" w:customStyle="1" w:styleId="61">
    <w:name w:val="Char"/>
    <w:basedOn w:val="1"/>
    <w:qFormat/>
    <w:uiPriority w:val="0"/>
    <w:pPr>
      <w:widowControl/>
      <w:spacing w:line="240" w:lineRule="exact"/>
      <w:jc w:val="left"/>
    </w:pPr>
    <w:rPr>
      <w:rFonts w:ascii="Verdana" w:hAnsi="Verdana"/>
      <w:kern w:val="0"/>
      <w:lang w:eastAsia="en-US"/>
    </w:rPr>
  </w:style>
  <w:style w:type="character" w:customStyle="1" w:styleId="62">
    <w:name w:val="正文文本 Char"/>
    <w:link w:val="20"/>
    <w:semiHidden/>
    <w:qFormat/>
    <w:locked/>
    <w:uiPriority w:val="99"/>
    <w:rPr>
      <w:rFonts w:ascii="Times New Roman" w:hAnsi="Times New Roman" w:cs="Times New Roman"/>
      <w:sz w:val="21"/>
      <w:szCs w:val="21"/>
    </w:rPr>
  </w:style>
  <w:style w:type="character" w:customStyle="1" w:styleId="63">
    <w:name w:val="标题 1 Char"/>
    <w:link w:val="6"/>
    <w:qFormat/>
    <w:locked/>
    <w:uiPriority w:val="99"/>
    <w:rPr>
      <w:b/>
      <w:bCs/>
      <w:kern w:val="44"/>
      <w:sz w:val="44"/>
      <w:szCs w:val="44"/>
    </w:rPr>
  </w:style>
  <w:style w:type="character" w:customStyle="1" w:styleId="64">
    <w:name w:val="标题 2 Char"/>
    <w:link w:val="7"/>
    <w:qFormat/>
    <w:locked/>
    <w:uiPriority w:val="99"/>
    <w:rPr>
      <w:rFonts w:ascii="Arial" w:hAnsi="Arial" w:eastAsia="黑体" w:cs="Arial"/>
      <w:b/>
      <w:bCs/>
      <w:sz w:val="32"/>
      <w:szCs w:val="32"/>
    </w:rPr>
  </w:style>
  <w:style w:type="character" w:customStyle="1" w:styleId="65">
    <w:name w:val="标题 3 Char"/>
    <w:link w:val="8"/>
    <w:semiHidden/>
    <w:qFormat/>
    <w:locked/>
    <w:uiPriority w:val="99"/>
    <w:rPr>
      <w:rFonts w:ascii="Times New Roman" w:hAnsi="Times New Roman" w:cs="Times New Roman"/>
      <w:b/>
      <w:bCs/>
      <w:sz w:val="32"/>
      <w:szCs w:val="32"/>
    </w:rPr>
  </w:style>
  <w:style w:type="character" w:customStyle="1" w:styleId="66">
    <w:name w:val="标题 4 Char"/>
    <w:link w:val="10"/>
    <w:qFormat/>
    <w:locked/>
    <w:uiPriority w:val="99"/>
    <w:rPr>
      <w:rFonts w:ascii="Arial" w:hAnsi="Arial" w:eastAsia="黑体" w:cs="Arial"/>
      <w:b/>
      <w:bCs/>
      <w:kern w:val="2"/>
      <w:sz w:val="28"/>
      <w:szCs w:val="28"/>
      <w:lang w:val="en-US" w:eastAsia="zh-CN"/>
    </w:rPr>
  </w:style>
  <w:style w:type="character" w:customStyle="1" w:styleId="67">
    <w:name w:val="标题 5 Char"/>
    <w:link w:val="11"/>
    <w:semiHidden/>
    <w:qFormat/>
    <w:locked/>
    <w:uiPriority w:val="99"/>
    <w:rPr>
      <w:rFonts w:ascii="Times New Roman" w:hAnsi="Times New Roman" w:cs="Times New Roman"/>
      <w:b/>
      <w:bCs/>
      <w:sz w:val="28"/>
      <w:szCs w:val="28"/>
    </w:rPr>
  </w:style>
  <w:style w:type="character" w:customStyle="1" w:styleId="68">
    <w:name w:val="标题 6 Char"/>
    <w:link w:val="12"/>
    <w:semiHidden/>
    <w:qFormat/>
    <w:locked/>
    <w:uiPriority w:val="99"/>
    <w:rPr>
      <w:rFonts w:ascii="Cambria" w:hAnsi="Cambria" w:eastAsia="宋体" w:cs="Cambria"/>
      <w:b/>
      <w:bCs/>
      <w:sz w:val="24"/>
      <w:szCs w:val="24"/>
    </w:rPr>
  </w:style>
  <w:style w:type="character" w:customStyle="1" w:styleId="69">
    <w:name w:val="标题 7 Char"/>
    <w:link w:val="13"/>
    <w:semiHidden/>
    <w:qFormat/>
    <w:locked/>
    <w:uiPriority w:val="99"/>
    <w:rPr>
      <w:rFonts w:ascii="Times New Roman" w:hAnsi="Times New Roman" w:cs="Times New Roman"/>
      <w:b/>
      <w:bCs/>
      <w:sz w:val="24"/>
      <w:szCs w:val="24"/>
    </w:rPr>
  </w:style>
  <w:style w:type="character" w:customStyle="1" w:styleId="70">
    <w:name w:val="标题 8 Char"/>
    <w:link w:val="14"/>
    <w:semiHidden/>
    <w:qFormat/>
    <w:locked/>
    <w:uiPriority w:val="99"/>
    <w:rPr>
      <w:rFonts w:ascii="Cambria" w:hAnsi="Cambria" w:eastAsia="宋体" w:cs="Cambria"/>
      <w:sz w:val="24"/>
      <w:szCs w:val="24"/>
    </w:rPr>
  </w:style>
  <w:style w:type="character" w:customStyle="1" w:styleId="71">
    <w:name w:val="标题 9 Char"/>
    <w:link w:val="15"/>
    <w:semiHidden/>
    <w:qFormat/>
    <w:locked/>
    <w:uiPriority w:val="99"/>
    <w:rPr>
      <w:rFonts w:ascii="Cambria" w:hAnsi="Cambria" w:eastAsia="宋体" w:cs="Cambria"/>
      <w:sz w:val="21"/>
      <w:szCs w:val="21"/>
    </w:rPr>
  </w:style>
  <w:style w:type="character" w:customStyle="1" w:styleId="72">
    <w:name w:val="正文缩进 Char"/>
    <w:link w:val="9"/>
    <w:qFormat/>
    <w:locked/>
    <w:uiPriority w:val="99"/>
    <w:rPr>
      <w:kern w:val="2"/>
      <w:sz w:val="21"/>
      <w:szCs w:val="21"/>
    </w:rPr>
  </w:style>
  <w:style w:type="character" w:customStyle="1" w:styleId="73">
    <w:name w:val="文档结构图 Char"/>
    <w:link w:val="18"/>
    <w:semiHidden/>
    <w:qFormat/>
    <w:locked/>
    <w:uiPriority w:val="99"/>
    <w:rPr>
      <w:rFonts w:ascii="Times New Roman" w:hAnsi="Times New Roman" w:cs="Times New Roman"/>
      <w:sz w:val="2"/>
      <w:szCs w:val="2"/>
    </w:rPr>
  </w:style>
  <w:style w:type="character" w:customStyle="1" w:styleId="74">
    <w:name w:val="批注文字 Char"/>
    <w:link w:val="19"/>
    <w:qFormat/>
    <w:locked/>
    <w:uiPriority w:val="99"/>
    <w:rPr>
      <w:kern w:val="2"/>
      <w:sz w:val="21"/>
      <w:szCs w:val="21"/>
    </w:rPr>
  </w:style>
  <w:style w:type="character" w:customStyle="1" w:styleId="75">
    <w:name w:val="正文文本缩进 Char"/>
    <w:link w:val="3"/>
    <w:qFormat/>
    <w:locked/>
    <w:uiPriority w:val="99"/>
    <w:rPr>
      <w:kern w:val="2"/>
      <w:sz w:val="24"/>
      <w:szCs w:val="24"/>
    </w:rPr>
  </w:style>
  <w:style w:type="character" w:customStyle="1" w:styleId="76">
    <w:name w:val="纯文本 Char"/>
    <w:link w:val="26"/>
    <w:semiHidden/>
    <w:qFormat/>
    <w:locked/>
    <w:uiPriority w:val="99"/>
    <w:rPr>
      <w:rFonts w:ascii="宋体" w:hAnsi="Courier New" w:cs="宋体"/>
      <w:sz w:val="21"/>
      <w:szCs w:val="21"/>
    </w:rPr>
  </w:style>
  <w:style w:type="character" w:customStyle="1" w:styleId="77">
    <w:name w:val="日期 Char"/>
    <w:link w:val="28"/>
    <w:semiHidden/>
    <w:qFormat/>
    <w:locked/>
    <w:uiPriority w:val="99"/>
    <w:rPr>
      <w:rFonts w:ascii="Times New Roman" w:hAnsi="Times New Roman" w:cs="Times New Roman"/>
      <w:sz w:val="21"/>
      <w:szCs w:val="21"/>
    </w:rPr>
  </w:style>
  <w:style w:type="character" w:customStyle="1" w:styleId="78">
    <w:name w:val="正文文本缩进 2 Char"/>
    <w:link w:val="29"/>
    <w:semiHidden/>
    <w:qFormat/>
    <w:locked/>
    <w:uiPriority w:val="99"/>
    <w:rPr>
      <w:rFonts w:ascii="Times New Roman" w:hAnsi="Times New Roman" w:cs="Times New Roman"/>
      <w:sz w:val="21"/>
      <w:szCs w:val="21"/>
    </w:rPr>
  </w:style>
  <w:style w:type="character" w:customStyle="1" w:styleId="79">
    <w:name w:val="批注框文本 Char"/>
    <w:link w:val="31"/>
    <w:qFormat/>
    <w:locked/>
    <w:uiPriority w:val="99"/>
    <w:rPr>
      <w:rFonts w:eastAsia="宋体"/>
      <w:kern w:val="2"/>
      <w:sz w:val="18"/>
      <w:szCs w:val="18"/>
      <w:lang w:val="en-US" w:eastAsia="zh-CN"/>
    </w:rPr>
  </w:style>
  <w:style w:type="character" w:customStyle="1" w:styleId="80">
    <w:name w:val="页脚 Char"/>
    <w:link w:val="32"/>
    <w:qFormat/>
    <w:locked/>
    <w:uiPriority w:val="99"/>
    <w:rPr>
      <w:kern w:val="2"/>
      <w:sz w:val="18"/>
      <w:szCs w:val="18"/>
    </w:rPr>
  </w:style>
  <w:style w:type="character" w:customStyle="1" w:styleId="81">
    <w:name w:val="页眉 Char"/>
    <w:link w:val="33"/>
    <w:semiHidden/>
    <w:qFormat/>
    <w:locked/>
    <w:uiPriority w:val="99"/>
    <w:rPr>
      <w:rFonts w:ascii="Times New Roman" w:hAnsi="Times New Roman" w:cs="Times New Roman"/>
      <w:sz w:val="18"/>
      <w:szCs w:val="18"/>
    </w:rPr>
  </w:style>
  <w:style w:type="character" w:customStyle="1" w:styleId="82">
    <w:name w:val="脚注文本 Char"/>
    <w:link w:val="38"/>
    <w:semiHidden/>
    <w:qFormat/>
    <w:locked/>
    <w:uiPriority w:val="99"/>
    <w:rPr>
      <w:rFonts w:ascii="Times New Roman" w:hAnsi="Times New Roman" w:cs="Times New Roman"/>
      <w:sz w:val="18"/>
      <w:szCs w:val="18"/>
    </w:rPr>
  </w:style>
  <w:style w:type="character" w:customStyle="1" w:styleId="83">
    <w:name w:val="正文文本缩进 3 Char"/>
    <w:link w:val="5"/>
    <w:semiHidden/>
    <w:qFormat/>
    <w:locked/>
    <w:uiPriority w:val="99"/>
    <w:rPr>
      <w:rFonts w:ascii="Times New Roman" w:hAnsi="Times New Roman" w:cs="Times New Roman"/>
      <w:sz w:val="16"/>
      <w:szCs w:val="16"/>
    </w:rPr>
  </w:style>
  <w:style w:type="character" w:customStyle="1" w:styleId="84">
    <w:name w:val="正文文本 2 Char"/>
    <w:link w:val="43"/>
    <w:semiHidden/>
    <w:qFormat/>
    <w:locked/>
    <w:uiPriority w:val="99"/>
    <w:rPr>
      <w:rFonts w:ascii="Times New Roman" w:hAnsi="Times New Roman" w:cs="Times New Roman"/>
      <w:sz w:val="21"/>
      <w:szCs w:val="21"/>
    </w:rPr>
  </w:style>
  <w:style w:type="character" w:customStyle="1" w:styleId="85">
    <w:name w:val="HTML 预设格式 Char"/>
    <w:link w:val="46"/>
    <w:qFormat/>
    <w:locked/>
    <w:uiPriority w:val="99"/>
    <w:rPr>
      <w:rFonts w:ascii="Courier New" w:hAnsi="Courier New" w:cs="Courier New"/>
      <w:kern w:val="2"/>
    </w:rPr>
  </w:style>
  <w:style w:type="character" w:customStyle="1" w:styleId="86">
    <w:name w:val="批注主题 Char"/>
    <w:link w:val="49"/>
    <w:semiHidden/>
    <w:qFormat/>
    <w:locked/>
    <w:uiPriority w:val="99"/>
    <w:rPr>
      <w:rFonts w:ascii="Times New Roman" w:hAnsi="Times New Roman" w:cs="Times New Roman"/>
      <w:b/>
      <w:bCs/>
      <w:kern w:val="2"/>
      <w:sz w:val="21"/>
      <w:szCs w:val="21"/>
    </w:rPr>
  </w:style>
  <w:style w:type="character" w:customStyle="1" w:styleId="87">
    <w:name w:val="正文首行缩进 Char"/>
    <w:link w:val="50"/>
    <w:semiHidden/>
    <w:qFormat/>
    <w:locked/>
    <w:uiPriority w:val="99"/>
    <w:rPr>
      <w:rFonts w:ascii="Times New Roman" w:hAnsi="Times New Roman" w:cs="Times New Roman"/>
      <w:sz w:val="21"/>
      <w:szCs w:val="21"/>
    </w:rPr>
  </w:style>
  <w:style w:type="character" w:customStyle="1" w:styleId="88">
    <w:name w:val="正文首行缩进 2 Char"/>
    <w:link w:val="2"/>
    <w:qFormat/>
    <w:locked/>
    <w:uiPriority w:val="99"/>
    <w:rPr>
      <w:rFonts w:ascii="Times New Roman" w:hAnsi="Times New Roman" w:cs="Times New Roman"/>
      <w:kern w:val="2"/>
      <w:sz w:val="21"/>
      <w:szCs w:val="21"/>
    </w:rPr>
  </w:style>
  <w:style w:type="paragraph" w:customStyle="1" w:styleId="89">
    <w:name w:val="无间隔1"/>
    <w:qFormat/>
    <w:uiPriority w:val="0"/>
    <w:rPr>
      <w:rFonts w:ascii="Times New Roman" w:hAnsi="Times New Roman" w:eastAsia="宋体" w:cs="Times New Roman"/>
      <w:sz w:val="22"/>
      <w:szCs w:val="22"/>
      <w:lang w:val="en-US" w:eastAsia="en-US" w:bidi="en-US"/>
    </w:rPr>
  </w:style>
  <w:style w:type="paragraph" w:customStyle="1" w:styleId="90">
    <w:name w:val="一级条标题"/>
    <w:basedOn w:val="91"/>
    <w:next w:val="92"/>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1">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2">
    <w:name w:val="段"/>
    <w:basedOn w:val="1"/>
    <w:next w:val="1"/>
    <w:qFormat/>
    <w:uiPriority w:val="0"/>
    <w:pPr>
      <w:widowControl/>
      <w:autoSpaceDE w:val="0"/>
      <w:autoSpaceDN w:val="0"/>
      <w:ind w:firstLine="200" w:firstLineChars="200"/>
    </w:pPr>
    <w:rPr>
      <w:rFonts w:hint="eastAsia" w:ascii="宋体"/>
      <w:kern w:val="0"/>
    </w:rPr>
  </w:style>
  <w:style w:type="character" w:customStyle="1" w:styleId="93">
    <w:name w:val="font31"/>
    <w:qFormat/>
    <w:uiPriority w:val="99"/>
    <w:rPr>
      <w:rFonts w:ascii="仿宋" w:hAnsi="仿宋" w:eastAsia="仿宋" w:cs="仿宋"/>
      <w:color w:val="000000"/>
      <w:sz w:val="20"/>
      <w:szCs w:val="20"/>
      <w:u w:val="none"/>
    </w:rPr>
  </w:style>
  <w:style w:type="character" w:customStyle="1" w:styleId="94">
    <w:name w:val="font51"/>
    <w:qFormat/>
    <w:uiPriority w:val="99"/>
    <w:rPr>
      <w:rFonts w:ascii="宋体" w:hAnsi="宋体" w:eastAsia="宋体" w:cs="宋体"/>
      <w:color w:val="000000"/>
      <w:sz w:val="24"/>
      <w:szCs w:val="24"/>
      <w:u w:val="none"/>
    </w:rPr>
  </w:style>
  <w:style w:type="character" w:customStyle="1" w:styleId="95">
    <w:name w:val="font101"/>
    <w:qFormat/>
    <w:uiPriority w:val="99"/>
    <w:rPr>
      <w:rFonts w:ascii="仿宋" w:hAnsi="仿宋" w:eastAsia="仿宋" w:cs="仿宋"/>
      <w:color w:val="000000"/>
      <w:sz w:val="20"/>
      <w:szCs w:val="20"/>
      <w:u w:val="none"/>
    </w:rPr>
  </w:style>
  <w:style w:type="character" w:customStyle="1" w:styleId="96">
    <w:name w:val="font111"/>
    <w:qFormat/>
    <w:uiPriority w:val="99"/>
    <w:rPr>
      <w:rFonts w:ascii="宋体" w:hAnsi="宋体" w:eastAsia="宋体" w:cs="宋体"/>
      <w:color w:val="000000"/>
      <w:sz w:val="20"/>
      <w:szCs w:val="20"/>
      <w:u w:val="none"/>
    </w:rPr>
  </w:style>
  <w:style w:type="character" w:customStyle="1" w:styleId="97">
    <w:name w:val="font81"/>
    <w:qFormat/>
    <w:uiPriority w:val="99"/>
    <w:rPr>
      <w:rFonts w:ascii="Arial" w:hAnsi="Arial" w:cs="Arial"/>
      <w:color w:val="000000"/>
      <w:sz w:val="20"/>
      <w:szCs w:val="20"/>
      <w:u w:val="none"/>
    </w:rPr>
  </w:style>
  <w:style w:type="character" w:customStyle="1" w:styleId="98">
    <w:name w:val="style1"/>
    <w:qFormat/>
    <w:uiPriority w:val="99"/>
  </w:style>
  <w:style w:type="character" w:customStyle="1" w:styleId="99">
    <w:name w:val="font71"/>
    <w:qFormat/>
    <w:uiPriority w:val="99"/>
    <w:rPr>
      <w:rFonts w:ascii="Wingdings 2" w:hAnsi="Wingdings 2" w:cs="Wingdings 2"/>
      <w:color w:val="000000"/>
      <w:sz w:val="20"/>
      <w:szCs w:val="20"/>
      <w:u w:val="none"/>
    </w:rPr>
  </w:style>
  <w:style w:type="character" w:customStyle="1" w:styleId="100">
    <w:name w:val="font91"/>
    <w:qFormat/>
    <w:uiPriority w:val="99"/>
    <w:rPr>
      <w:rFonts w:ascii="宋体" w:hAnsi="宋体" w:eastAsia="宋体" w:cs="宋体"/>
      <w:color w:val="000000"/>
      <w:sz w:val="20"/>
      <w:szCs w:val="20"/>
      <w:u w:val="none"/>
    </w:rPr>
  </w:style>
  <w:style w:type="character" w:customStyle="1" w:styleId="101">
    <w:name w:val="font01"/>
    <w:qFormat/>
    <w:uiPriority w:val="99"/>
    <w:rPr>
      <w:rFonts w:ascii="宋体" w:hAnsi="宋体" w:eastAsia="宋体" w:cs="宋体"/>
      <w:color w:val="FF0000"/>
      <w:sz w:val="24"/>
      <w:szCs w:val="24"/>
      <w:u w:val="none"/>
    </w:rPr>
  </w:style>
  <w:style w:type="character" w:customStyle="1" w:styleId="102">
    <w:name w:val="标题 1 Char Char"/>
    <w:qFormat/>
    <w:uiPriority w:val="99"/>
    <w:rPr>
      <w:rFonts w:ascii="宋体" w:hAnsi="宋体" w:eastAsia="宋体" w:cs="宋体"/>
      <w:b/>
      <w:bCs/>
      <w:spacing w:val="-2"/>
      <w:sz w:val="24"/>
      <w:szCs w:val="24"/>
      <w:lang w:val="en-US" w:eastAsia="zh-CN"/>
    </w:rPr>
  </w:style>
  <w:style w:type="character" w:customStyle="1" w:styleId="103">
    <w:name w:val="纯文本 Char_0_0"/>
    <w:link w:val="104"/>
    <w:qFormat/>
    <w:locked/>
    <w:uiPriority w:val="99"/>
    <w:rPr>
      <w:rFonts w:ascii="宋体" w:hAnsi="Courier New" w:cs="宋体"/>
      <w:kern w:val="2"/>
      <w:sz w:val="21"/>
      <w:szCs w:val="21"/>
    </w:rPr>
  </w:style>
  <w:style w:type="paragraph" w:customStyle="1" w:styleId="104">
    <w:name w:val="纯文本_0_0"/>
    <w:basedOn w:val="105"/>
    <w:link w:val="103"/>
    <w:qFormat/>
    <w:uiPriority w:val="99"/>
    <w:rPr>
      <w:rFonts w:ascii="宋体" w:hAnsi="Courier New" w:cs="Times New Roman"/>
    </w:rPr>
  </w:style>
  <w:style w:type="paragraph" w:customStyle="1" w:styleId="105">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06">
    <w:name w:val="Style Heading 3 + Char"/>
    <w:link w:val="107"/>
    <w:qFormat/>
    <w:locked/>
    <w:uiPriority w:val="99"/>
    <w:rPr>
      <w:rFonts w:eastAsia="宋体"/>
      <w:b/>
      <w:bCs/>
      <w:kern w:val="2"/>
      <w:sz w:val="28"/>
      <w:szCs w:val="28"/>
      <w:lang w:val="en-US" w:eastAsia="zh-CN"/>
    </w:rPr>
  </w:style>
  <w:style w:type="paragraph" w:customStyle="1" w:styleId="107">
    <w:name w:val="Style Heading 3 +"/>
    <w:basedOn w:val="8"/>
    <w:link w:val="106"/>
    <w:qFormat/>
    <w:uiPriority w:val="99"/>
    <w:pPr>
      <w:adjustRightInd/>
      <w:spacing w:before="120" w:after="120" w:line="120" w:lineRule="atLeast"/>
      <w:textAlignment w:val="auto"/>
    </w:pPr>
    <w:rPr>
      <w:kern w:val="2"/>
      <w:sz w:val="28"/>
      <w:szCs w:val="28"/>
    </w:rPr>
  </w:style>
  <w:style w:type="character" w:customStyle="1" w:styleId="108">
    <w:name w:val="font11"/>
    <w:qFormat/>
    <w:uiPriority w:val="99"/>
    <w:rPr>
      <w:rFonts w:ascii="宋体" w:hAnsi="宋体" w:eastAsia="宋体" w:cs="宋体"/>
      <w:color w:val="000000"/>
      <w:sz w:val="24"/>
      <w:szCs w:val="24"/>
      <w:u w:val="none"/>
    </w:rPr>
  </w:style>
  <w:style w:type="character" w:customStyle="1" w:styleId="109">
    <w:name w:val="font21"/>
    <w:qFormat/>
    <w:uiPriority w:val="99"/>
    <w:rPr>
      <w:rFonts w:ascii="楷体_GB2312" w:eastAsia="楷体_GB2312" w:cs="楷体_GB2312"/>
      <w:color w:val="000000"/>
      <w:sz w:val="24"/>
      <w:szCs w:val="24"/>
      <w:u w:val="none"/>
    </w:rPr>
  </w:style>
  <w:style w:type="character" w:customStyle="1" w:styleId="110">
    <w:name w:val="font41"/>
    <w:qFormat/>
    <w:uiPriority w:val="99"/>
    <w:rPr>
      <w:rFonts w:ascii="仿宋" w:hAnsi="仿宋" w:eastAsia="仿宋" w:cs="仿宋"/>
      <w:color w:val="000000"/>
      <w:sz w:val="20"/>
      <w:szCs w:val="20"/>
      <w:u w:val="none"/>
    </w:rPr>
  </w:style>
  <w:style w:type="paragraph" w:customStyle="1" w:styleId="111">
    <w:name w:val="Char Char Char1 Char"/>
    <w:basedOn w:val="1"/>
    <w:qFormat/>
    <w:uiPriority w:val="99"/>
  </w:style>
  <w:style w:type="paragraph" w:customStyle="1" w:styleId="112">
    <w:name w:val="标题 41"/>
    <w:qFormat/>
    <w:uiPriority w:val="0"/>
    <w:pPr>
      <w:widowControl w:val="0"/>
      <w:jc w:val="both"/>
    </w:pPr>
    <w:rPr>
      <w:rFonts w:ascii="Times New Roman" w:hAnsi="Arial Unicode MS" w:eastAsia="Arial Unicode MS" w:cs="Arial Unicode MS"/>
      <w:color w:val="000000"/>
      <w:u w:color="000000"/>
      <w:lang w:val="en-US" w:eastAsia="zh-CN" w:bidi="ar-SA"/>
    </w:rPr>
  </w:style>
  <w:style w:type="paragraph" w:customStyle="1" w:styleId="113">
    <w:name w:val="纯文本2"/>
    <w:basedOn w:val="1"/>
    <w:qFormat/>
    <w:uiPriority w:val="99"/>
    <w:rPr>
      <w:rFonts w:ascii="宋体" w:hAnsi="Courier New" w:cs="宋体"/>
      <w:sz w:val="28"/>
      <w:szCs w:val="28"/>
    </w:rPr>
  </w:style>
  <w:style w:type="paragraph" w:customStyle="1" w:styleId="114">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15">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6">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7">
    <w:name w:val="1"/>
    <w:basedOn w:val="1"/>
    <w:next w:val="26"/>
    <w:qFormat/>
    <w:uiPriority w:val="99"/>
    <w:rPr>
      <w:rFonts w:ascii="宋体" w:hAnsi="Courier New" w:cs="宋体"/>
    </w:rPr>
  </w:style>
  <w:style w:type="paragraph" w:customStyle="1" w:styleId="118">
    <w:name w:val="Normal_12_0"/>
    <w:qFormat/>
    <w:uiPriority w:val="99"/>
    <w:rPr>
      <w:rFonts w:ascii="黑体" w:hAnsi="黑体" w:eastAsia="黑体" w:cs="黑体"/>
      <w:b/>
      <w:bCs/>
      <w:sz w:val="32"/>
      <w:szCs w:val="32"/>
      <w:lang w:val="en-US" w:eastAsia="zh-CN" w:bidi="ar-SA"/>
    </w:rPr>
  </w:style>
  <w:style w:type="paragraph" w:customStyle="1" w:styleId="119">
    <w:name w:val="p0"/>
    <w:basedOn w:val="1"/>
    <w:qFormat/>
    <w:uiPriority w:val="99"/>
    <w:pPr>
      <w:widowControl/>
    </w:pPr>
    <w:rPr>
      <w:kern w:val="0"/>
    </w:rPr>
  </w:style>
  <w:style w:type="paragraph" w:customStyle="1" w:styleId="120">
    <w:name w:val="列出段落1"/>
    <w:basedOn w:val="1"/>
    <w:qFormat/>
    <w:uiPriority w:val="99"/>
    <w:pPr>
      <w:ind w:firstLine="420" w:firstLineChars="200"/>
    </w:pPr>
  </w:style>
  <w:style w:type="paragraph" w:customStyle="1" w:styleId="121">
    <w:name w:val="样式 标题 1 + 宋体 段前: 0 磅 段后: 0 磅 行距: 单倍行距"/>
    <w:basedOn w:val="6"/>
    <w:next w:val="1"/>
    <w:qFormat/>
    <w:uiPriority w:val="99"/>
    <w:pPr>
      <w:spacing w:beforeLines="100" w:afterLines="100"/>
    </w:pPr>
    <w:rPr>
      <w:rFonts w:ascii="仿宋_GB2312" w:hAnsi="宋体" w:cs="仿宋_GB2312"/>
    </w:rPr>
  </w:style>
  <w:style w:type="paragraph" w:customStyle="1" w:styleId="122">
    <w:name w:val="图文"/>
    <w:basedOn w:val="1"/>
    <w:qFormat/>
    <w:uiPriority w:val="99"/>
    <w:pPr>
      <w:adjustRightInd w:val="0"/>
      <w:snapToGrid w:val="0"/>
      <w:spacing w:after="50" w:line="360" w:lineRule="auto"/>
    </w:pPr>
    <w:rPr>
      <w:sz w:val="24"/>
      <w:szCs w:val="24"/>
    </w:rPr>
  </w:style>
  <w:style w:type="paragraph" w:customStyle="1" w:styleId="123">
    <w:name w:val="列出段落11"/>
    <w:basedOn w:val="1"/>
    <w:qFormat/>
    <w:uiPriority w:val="99"/>
    <w:pPr>
      <w:ind w:firstLine="200" w:firstLineChars="200"/>
    </w:pPr>
    <w:rPr>
      <w:rFonts w:ascii="Calibri" w:hAnsi="Calibri" w:cs="Calibri"/>
    </w:rPr>
  </w:style>
  <w:style w:type="paragraph" w:styleId="124">
    <w:name w:val="List Paragraph"/>
    <w:basedOn w:val="1"/>
    <w:qFormat/>
    <w:uiPriority w:val="99"/>
    <w:pPr>
      <w:ind w:firstLine="420" w:firstLineChars="200"/>
    </w:pPr>
  </w:style>
  <w:style w:type="paragraph" w:customStyle="1" w:styleId="125">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默认段落字体 Para Char Char Char Char"/>
    <w:basedOn w:val="1"/>
    <w:qFormat/>
    <w:uiPriority w:val="99"/>
  </w:style>
  <w:style w:type="paragraph" w:customStyle="1" w:styleId="127">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8">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29">
    <w:name w:val="简单回函地址"/>
    <w:basedOn w:val="1"/>
    <w:qFormat/>
    <w:uiPriority w:val="99"/>
  </w:style>
  <w:style w:type="paragraph" w:customStyle="1" w:styleId="130">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31">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2">
    <w:name w:val="样式 标题 2 + 黑色 行距: 1.5 倍行距"/>
    <w:basedOn w:val="7"/>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33">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34">
    <w:name w:val="正文_0"/>
    <w:qFormat/>
    <w:uiPriority w:val="99"/>
    <w:rPr>
      <w:rFonts w:ascii="Times New Roman" w:hAnsi="Times New Roman" w:eastAsia="宋体" w:cs="Times New Roman"/>
      <w:sz w:val="21"/>
      <w:szCs w:val="21"/>
      <w:lang w:val="en-US" w:eastAsia="zh-CN" w:bidi="ar-SA"/>
    </w:rPr>
  </w:style>
  <w:style w:type="paragraph" w:customStyle="1" w:styleId="135">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6">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137">
    <w:name w:val="Body"/>
    <w:qFormat/>
    <w:uiPriority w:val="0"/>
    <w:rPr>
      <w:rFonts w:hint="eastAsia" w:ascii="Arial Unicode MS" w:hAnsi="Arial Unicode MS" w:eastAsia="Helvetica" w:cs="Arial Unicode MS"/>
      <w:color w:val="000000"/>
      <w:sz w:val="22"/>
      <w:szCs w:val="22"/>
      <w:lang w:val="en-US" w:eastAsia="zh-CN" w:bidi="ar-SA"/>
    </w:rPr>
  </w:style>
  <w:style w:type="paragraph" w:customStyle="1" w:styleId="138">
    <w:name w:val="Body text|1"/>
    <w:basedOn w:val="1"/>
    <w:qFormat/>
    <w:uiPriority w:val="0"/>
    <w:pPr>
      <w:spacing w:line="434" w:lineRule="auto"/>
      <w:ind w:firstLine="400"/>
    </w:pPr>
    <w:rPr>
      <w:rFonts w:ascii="宋体" w:hAnsi="宋体" w:cs="宋体"/>
      <w:sz w:val="20"/>
      <w:szCs w:val="20"/>
      <w:lang w:val="zh-TW" w:eastAsia="zh-TW" w:bidi="zh-TW"/>
    </w:rPr>
  </w:style>
  <w:style w:type="paragraph" w:customStyle="1" w:styleId="139">
    <w:name w:val="_Style 17"/>
    <w:basedOn w:val="1"/>
    <w:next w:val="124"/>
    <w:qFormat/>
    <w:uiPriority w:val="99"/>
    <w:pPr>
      <w:ind w:firstLine="420" w:firstLineChars="200"/>
    </w:pPr>
    <w:rPr>
      <w:rFonts w:ascii="Calibri" w:hAnsi="Calibri"/>
    </w:rPr>
  </w:style>
  <w:style w:type="paragraph" w:customStyle="1" w:styleId="14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25443</Words>
  <Characters>26011</Characters>
  <Lines>190</Lines>
  <Paragraphs>53</Paragraphs>
  <TotalTime>14</TotalTime>
  <ScaleCrop>false</ScaleCrop>
  <LinksUpToDate>false</LinksUpToDate>
  <CharactersWithSpaces>26886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2021-04-13T03:26:00Z</dcterms:created>
  <dc:creator>ql</dc:creator>
  <cp:lastModifiedBy>包包</cp:lastModifiedBy>
  <cp:lastPrinted>2022-10-18T07:21:00Z</cp:lastPrinted>
  <dcterms:modified xsi:type="dcterms:W3CDTF">2023-09-15T07:47:59Z</dcterms:modified>
  <dc:title>崇川区闸管所2020年闸（站）液压式启闭机维修保养项目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B611F0DA31A24798AD974BB908C3095A_13</vt:lpwstr>
  </property>
</Properties>
</file>