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宋体"/>
          <w:w w:val="80"/>
          <w:sz w:val="44"/>
          <w:szCs w:val="44"/>
        </w:rPr>
      </w:pPr>
    </w:p>
    <w:p>
      <w:pPr>
        <w:jc w:val="center"/>
        <w:rPr>
          <w:rFonts w:eastAsia="宋体"/>
          <w:w w:val="80"/>
          <w:sz w:val="44"/>
          <w:szCs w:val="44"/>
        </w:rPr>
      </w:pPr>
    </w:p>
    <w:p>
      <w:pPr>
        <w:jc w:val="center"/>
        <w:rPr>
          <w:rFonts w:hint="eastAsia" w:eastAsia="宋体"/>
          <w:b/>
          <w:color w:val="FF0000"/>
          <w:sz w:val="44"/>
          <w:szCs w:val="44"/>
          <w:lang w:eastAsia="zh-CN"/>
        </w:rPr>
      </w:pPr>
      <w:r>
        <w:rPr>
          <w:rFonts w:hint="eastAsia" w:ascii="宋体" w:hAnsi="宋体" w:eastAsia="宋体" w:cs="宋体"/>
          <w:sz w:val="44"/>
          <w:szCs w:val="44"/>
          <w:highlight w:val="none"/>
          <w:u w:val="none"/>
          <w:lang w:eastAsia="zh-CN"/>
        </w:rPr>
        <w:t>南通市妇幼保健院手术室PVC地板养护项目</w:t>
      </w:r>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jc w:val="center"/>
        <w:rPr>
          <w:rFonts w:eastAsia="宋体"/>
          <w:b/>
          <w:bCs/>
          <w:w w:val="80"/>
          <w:sz w:val="52"/>
          <w:szCs w:val="52"/>
        </w:rPr>
      </w:pPr>
    </w:p>
    <w:p>
      <w:pPr>
        <w:tabs>
          <w:tab w:val="left" w:pos="6300"/>
        </w:tabs>
        <w:snapToGrid w:val="0"/>
        <w:spacing w:line="300" w:lineRule="auto"/>
        <w:jc w:val="center"/>
        <w:rPr>
          <w:rFonts w:eastAsia="宋体"/>
          <w:w w:val="80"/>
          <w:sz w:val="72"/>
          <w:szCs w:val="72"/>
        </w:rPr>
      </w:pPr>
      <w:r>
        <w:rPr>
          <w:rFonts w:hint="eastAsia" w:eastAsia="宋体" w:cs="宋体"/>
          <w:color w:val="000000"/>
          <w:w w:val="80"/>
          <w:sz w:val="72"/>
          <w:szCs w:val="72"/>
        </w:rPr>
        <w:t>竞争性谈判文件</w:t>
      </w:r>
    </w:p>
    <w:p>
      <w:pPr>
        <w:snapToGrid w:val="0"/>
        <w:spacing w:line="360" w:lineRule="auto"/>
        <w:jc w:val="center"/>
        <w:rPr>
          <w:rFonts w:hint="default" w:ascii="宋体" w:hAnsi="宋体" w:eastAsia="宋体" w:cs="宋体"/>
          <w:sz w:val="32"/>
          <w:szCs w:val="32"/>
          <w:lang w:val="en-US" w:eastAsia="zh-CN"/>
        </w:rPr>
      </w:pPr>
      <w:r>
        <w:rPr>
          <w:rFonts w:hint="eastAsia" w:eastAsia="宋体" w:cs="宋体"/>
          <w:sz w:val="32"/>
          <w:szCs w:val="32"/>
        </w:rPr>
        <w:t>项目</w:t>
      </w:r>
      <w:r>
        <w:rPr>
          <w:rFonts w:hint="eastAsia" w:ascii="宋体" w:hAnsi="宋体" w:eastAsia="宋体" w:cs="宋体"/>
          <w:sz w:val="32"/>
          <w:szCs w:val="32"/>
        </w:rPr>
        <w:t>编号：</w:t>
      </w:r>
      <w:r>
        <w:rPr>
          <w:rFonts w:hint="eastAsia" w:ascii="宋体" w:hAnsi="宋体" w:eastAsia="宋体" w:cs="宋体"/>
          <w:sz w:val="32"/>
          <w:szCs w:val="32"/>
          <w:lang w:val="en-US" w:eastAsia="zh-CN"/>
        </w:rPr>
        <w:t>WLDL202210113</w:t>
      </w:r>
    </w:p>
    <w:p>
      <w:pPr>
        <w:snapToGrid w:val="0"/>
        <w:spacing w:line="360" w:lineRule="auto"/>
        <w:jc w:val="center"/>
        <w:rPr>
          <w:rFonts w:eastAsia="宋体"/>
          <w:b/>
          <w:bCs/>
          <w:sz w:val="32"/>
          <w:szCs w:val="32"/>
        </w:rPr>
      </w:pPr>
    </w:p>
    <w:p>
      <w:pPr>
        <w:snapToGrid w:val="0"/>
        <w:spacing w:line="360" w:lineRule="auto"/>
        <w:jc w:val="center"/>
        <w:rPr>
          <w:rFonts w:eastAsia="宋体"/>
          <w:b/>
          <w:bCs/>
          <w:sz w:val="32"/>
          <w:szCs w:val="32"/>
        </w:rPr>
      </w:pPr>
    </w:p>
    <w:p>
      <w:pPr>
        <w:snapToGrid w:val="0"/>
        <w:spacing w:line="360" w:lineRule="auto"/>
        <w:jc w:val="center"/>
        <w:rPr>
          <w:rFonts w:ascii="宋体"/>
          <w:kern w:val="0"/>
          <w:sz w:val="20"/>
          <w:szCs w:val="20"/>
          <w:lang w:val="zh-CN"/>
        </w:rPr>
      </w:pPr>
    </w:p>
    <w:p>
      <w:pPr>
        <w:pStyle w:val="2"/>
        <w:rPr>
          <w:rFonts w:ascii="宋体"/>
          <w:kern w:val="0"/>
          <w:sz w:val="20"/>
          <w:szCs w:val="20"/>
          <w:lang w:val="zh-CN"/>
        </w:rPr>
      </w:pPr>
    </w:p>
    <w:p>
      <w:pPr>
        <w:pStyle w:val="5"/>
        <w:rPr>
          <w:lang w:val="zh-CN"/>
        </w:rPr>
      </w:pPr>
    </w:p>
    <w:p>
      <w:pPr>
        <w:pStyle w:val="2"/>
        <w:rPr>
          <w:rFonts w:hint="eastAsia"/>
        </w:rPr>
      </w:pPr>
    </w:p>
    <w:p>
      <w:pPr>
        <w:tabs>
          <w:tab w:val="left" w:pos="1050"/>
          <w:tab w:val="right" w:leader="dot" w:pos="9402"/>
        </w:tabs>
        <w:spacing w:line="720" w:lineRule="auto"/>
        <w:ind w:firstLine="1280" w:firstLineChars="400"/>
        <w:jc w:val="both"/>
        <w:rPr>
          <w:rFonts w:hint="default" w:eastAsia="宋体"/>
          <w:sz w:val="32"/>
          <w:szCs w:val="32"/>
          <w:lang w:val="en-US" w:eastAsia="zh-CN"/>
        </w:rPr>
      </w:pPr>
      <w:r>
        <w:rPr>
          <w:rFonts w:hint="eastAsia" w:eastAsia="宋体" w:cs="宋体"/>
          <w:sz w:val="32"/>
          <w:szCs w:val="32"/>
        </w:rPr>
        <w:t>采</w:t>
      </w:r>
      <w:r>
        <w:rPr>
          <w:rFonts w:hint="eastAsia" w:eastAsia="宋体" w:cs="宋体"/>
          <w:sz w:val="32"/>
          <w:szCs w:val="32"/>
          <w:lang w:val="en-US" w:eastAsia="zh-CN"/>
        </w:rPr>
        <w:t xml:space="preserve"> </w:t>
      </w:r>
      <w:r>
        <w:rPr>
          <w:rFonts w:hint="eastAsia" w:eastAsia="宋体" w:cs="宋体"/>
          <w:sz w:val="32"/>
          <w:szCs w:val="32"/>
        </w:rPr>
        <w:t>购</w:t>
      </w:r>
      <w:r>
        <w:rPr>
          <w:rFonts w:hint="eastAsia" w:eastAsia="宋体" w:cs="宋体"/>
          <w:sz w:val="32"/>
          <w:szCs w:val="32"/>
          <w:lang w:val="en-US" w:eastAsia="zh-CN"/>
        </w:rPr>
        <w:t xml:space="preserve"> </w:t>
      </w:r>
      <w:r>
        <w:rPr>
          <w:rFonts w:hint="eastAsia" w:eastAsia="宋体" w:cs="宋体"/>
          <w:sz w:val="32"/>
          <w:szCs w:val="32"/>
        </w:rPr>
        <w:t>单</w:t>
      </w:r>
      <w:r>
        <w:rPr>
          <w:rFonts w:hint="eastAsia" w:eastAsia="宋体" w:cs="宋体"/>
          <w:sz w:val="32"/>
          <w:szCs w:val="32"/>
          <w:lang w:val="en-US" w:eastAsia="zh-CN"/>
        </w:rPr>
        <w:t xml:space="preserve"> </w:t>
      </w:r>
      <w:r>
        <w:rPr>
          <w:rFonts w:hint="eastAsia" w:eastAsia="宋体" w:cs="宋体"/>
          <w:sz w:val="32"/>
          <w:szCs w:val="32"/>
        </w:rPr>
        <w:t>位：</w:t>
      </w:r>
      <w:r>
        <w:rPr>
          <w:rFonts w:hint="eastAsia" w:eastAsia="宋体" w:cs="宋体"/>
          <w:sz w:val="32"/>
          <w:szCs w:val="32"/>
          <w:lang w:val="en-US" w:eastAsia="zh-CN"/>
        </w:rPr>
        <w:t>南通市妇幼保健院</w:t>
      </w:r>
    </w:p>
    <w:p>
      <w:pPr>
        <w:tabs>
          <w:tab w:val="left" w:pos="1050"/>
          <w:tab w:val="right" w:leader="dot" w:pos="9402"/>
        </w:tabs>
        <w:spacing w:line="720" w:lineRule="auto"/>
        <w:ind w:firstLine="1280" w:firstLineChars="400"/>
        <w:rPr>
          <w:rFonts w:eastAsia="宋体"/>
          <w:sz w:val="32"/>
          <w:szCs w:val="32"/>
        </w:rPr>
      </w:pPr>
      <w:r>
        <w:rPr>
          <w:rFonts w:hint="eastAsia" w:eastAsia="宋体" w:cs="宋体"/>
          <w:sz w:val="32"/>
          <w:szCs w:val="32"/>
        </w:rPr>
        <w:t>采购代理机构：南通万隆工程管理有限公司</w:t>
      </w:r>
    </w:p>
    <w:p>
      <w:pPr>
        <w:tabs>
          <w:tab w:val="left" w:pos="1050"/>
          <w:tab w:val="right" w:leader="dot" w:pos="9402"/>
        </w:tabs>
        <w:spacing w:line="720" w:lineRule="auto"/>
        <w:jc w:val="center"/>
        <w:rPr>
          <w:rFonts w:hint="default" w:eastAsia="宋体" w:cs="宋体"/>
          <w:sz w:val="32"/>
          <w:szCs w:val="32"/>
          <w:lang w:val="en-US" w:eastAsia="zh-CN"/>
        </w:rPr>
        <w:sectPr>
          <w:headerReference r:id="rId3" w:type="default"/>
          <w:footerReference r:id="rId4" w:type="default"/>
          <w:pgSz w:w="11906" w:h="16838"/>
          <w:pgMar w:top="1418" w:right="1133" w:bottom="1135" w:left="1418" w:header="851" w:footer="471" w:gutter="0"/>
          <w:cols w:space="425" w:num="1"/>
          <w:titlePg/>
          <w:rtlGutter w:val="1"/>
          <w:docGrid w:type="lines" w:linePitch="326" w:charSpace="0"/>
        </w:sectPr>
      </w:pPr>
      <w:r>
        <w:rPr>
          <w:rFonts w:hint="eastAsia" w:eastAsia="宋体" w:cs="宋体"/>
          <w:sz w:val="32"/>
          <w:szCs w:val="32"/>
        </w:rPr>
        <w:t>二〇二</w:t>
      </w:r>
      <w:r>
        <w:rPr>
          <w:rFonts w:hint="eastAsia" w:eastAsia="宋体" w:cs="宋体"/>
          <w:sz w:val="32"/>
          <w:szCs w:val="32"/>
          <w:lang w:val="en-US" w:eastAsia="zh-CN"/>
        </w:rPr>
        <w:t>二</w:t>
      </w:r>
      <w:r>
        <w:rPr>
          <w:rFonts w:hint="eastAsia" w:eastAsia="宋体" w:cs="宋体"/>
          <w:sz w:val="32"/>
          <w:szCs w:val="32"/>
        </w:rPr>
        <w:t>年</w:t>
      </w:r>
      <w:r>
        <w:rPr>
          <w:rFonts w:hint="eastAsia" w:eastAsia="宋体" w:cs="宋体"/>
          <w:sz w:val="32"/>
          <w:szCs w:val="32"/>
          <w:lang w:val="en-US" w:eastAsia="zh-CN"/>
        </w:rPr>
        <w:t>十月</w:t>
      </w:r>
    </w:p>
    <w:p>
      <w:pPr>
        <w:tabs>
          <w:tab w:val="left" w:pos="1050"/>
          <w:tab w:val="right" w:leader="dot" w:pos="9402"/>
        </w:tabs>
        <w:spacing w:line="480" w:lineRule="auto"/>
        <w:jc w:val="center"/>
        <w:rPr>
          <w:rFonts w:eastAsia="宋体" w:cs="宋体"/>
          <w:b/>
          <w:bCs/>
          <w:w w:val="80"/>
          <w:sz w:val="44"/>
          <w:szCs w:val="44"/>
        </w:rPr>
      </w:pPr>
    </w:p>
    <w:p>
      <w:pPr>
        <w:tabs>
          <w:tab w:val="left" w:pos="1050"/>
          <w:tab w:val="right" w:leader="dot" w:pos="9402"/>
        </w:tabs>
        <w:spacing w:line="480" w:lineRule="auto"/>
        <w:jc w:val="center"/>
        <w:rPr>
          <w:rFonts w:eastAsia="宋体" w:cs="宋体"/>
          <w:b/>
          <w:bCs/>
          <w:w w:val="80"/>
          <w:sz w:val="44"/>
          <w:szCs w:val="44"/>
        </w:rPr>
      </w:pPr>
      <w:r>
        <w:rPr>
          <w:rFonts w:hint="eastAsia" w:eastAsia="宋体" w:cs="宋体"/>
          <w:b/>
          <w:bCs/>
          <w:w w:val="80"/>
          <w:sz w:val="44"/>
          <w:szCs w:val="44"/>
        </w:rPr>
        <w:t>目    录</w:t>
      </w:r>
    </w:p>
    <w:p>
      <w:pPr>
        <w:tabs>
          <w:tab w:val="left" w:pos="1050"/>
          <w:tab w:val="right" w:leader="dot" w:pos="9402"/>
        </w:tabs>
        <w:spacing w:line="480" w:lineRule="auto"/>
        <w:jc w:val="center"/>
        <w:rPr>
          <w:rFonts w:eastAsia="宋体"/>
          <w:b/>
          <w:bCs/>
          <w:w w:val="80"/>
          <w:sz w:val="44"/>
          <w:szCs w:val="44"/>
        </w:rPr>
      </w:pPr>
    </w:p>
    <w:p>
      <w:pPr>
        <w:spacing w:line="480" w:lineRule="auto"/>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第一章  竞争性</w:t>
      </w:r>
      <w:r>
        <w:rPr>
          <w:rFonts w:hint="eastAsia" w:ascii="宋体" w:hAnsi="宋体" w:eastAsia="宋体" w:cs="宋体"/>
          <w:bCs/>
          <w:snapToGrid w:val="0"/>
          <w:kern w:val="2"/>
          <w:sz w:val="28"/>
          <w:szCs w:val="28"/>
          <w:lang w:val="en-US" w:eastAsia="zh-CN" w:bidi="ar"/>
        </w:rPr>
        <w:t>谈判</w:t>
      </w:r>
      <w:r>
        <w:rPr>
          <w:rFonts w:hint="eastAsia" w:ascii="宋体" w:hAnsi="宋体" w:eastAsia="宋体" w:cs="宋体"/>
          <w:bCs/>
          <w:snapToGrid w:val="0"/>
          <w:kern w:val="2"/>
          <w:sz w:val="28"/>
          <w:szCs w:val="28"/>
          <w:lang w:bidi="ar"/>
        </w:rPr>
        <w:t>公告</w:t>
      </w:r>
    </w:p>
    <w:p>
      <w:pPr>
        <w:pStyle w:val="66"/>
        <w:rPr>
          <w:rFonts w:hint="eastAsia"/>
        </w:rPr>
      </w:pPr>
    </w:p>
    <w:p>
      <w:pPr>
        <w:numPr>
          <w:ilvl w:val="0"/>
          <w:numId w:val="2"/>
        </w:numPr>
        <w:spacing w:line="480" w:lineRule="auto"/>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en-US" w:eastAsia="zh-CN" w:bidi="ar"/>
        </w:rPr>
        <w:t>谈判</w:t>
      </w:r>
      <w:r>
        <w:rPr>
          <w:rFonts w:hint="eastAsia" w:ascii="宋体" w:hAnsi="宋体" w:eastAsia="宋体" w:cs="宋体"/>
          <w:bCs/>
          <w:snapToGrid w:val="0"/>
          <w:kern w:val="2"/>
          <w:sz w:val="28"/>
          <w:szCs w:val="28"/>
          <w:lang w:bidi="ar"/>
        </w:rPr>
        <w:t>须知</w:t>
      </w:r>
    </w:p>
    <w:p>
      <w:pPr>
        <w:pStyle w:val="66"/>
        <w:numPr>
          <w:ilvl w:val="0"/>
          <w:numId w:val="0"/>
        </w:numPr>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项目需求</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en-US" w:eastAsia="zh-CN" w:bidi="ar"/>
        </w:rPr>
        <w:t>谈判</w:t>
      </w:r>
      <w:r>
        <w:rPr>
          <w:rFonts w:hint="eastAsia" w:ascii="宋体" w:hAnsi="宋体" w:eastAsia="宋体" w:cs="宋体"/>
          <w:bCs/>
          <w:snapToGrid w:val="0"/>
          <w:kern w:val="2"/>
          <w:sz w:val="28"/>
          <w:szCs w:val="28"/>
          <w:lang w:bidi="ar"/>
        </w:rPr>
        <w:t>程序</w:t>
      </w:r>
      <w:r>
        <w:rPr>
          <w:rFonts w:hint="eastAsia" w:ascii="宋体" w:hAnsi="宋体" w:eastAsia="宋体" w:cs="宋体"/>
          <w:bCs/>
          <w:snapToGrid w:val="0"/>
          <w:kern w:val="2"/>
          <w:sz w:val="28"/>
          <w:szCs w:val="28"/>
          <w:lang w:val="en-US" w:eastAsia="zh-CN" w:bidi="ar"/>
        </w:rPr>
        <w:t>与内容</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合同</w:t>
      </w:r>
      <w:r>
        <w:rPr>
          <w:rFonts w:hint="eastAsia" w:ascii="宋体" w:hAnsi="宋体" w:eastAsia="宋体" w:cs="宋体"/>
          <w:bCs/>
          <w:snapToGrid w:val="0"/>
          <w:kern w:val="2"/>
          <w:sz w:val="28"/>
          <w:szCs w:val="28"/>
          <w:lang w:val="en-US" w:eastAsia="zh-CN" w:bidi="ar"/>
        </w:rPr>
        <w:t>签订与验收付款</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en-US" w:eastAsia="zh-CN" w:bidi="ar"/>
        </w:rPr>
        <w:t>质疑提出和处理</w:t>
      </w:r>
    </w:p>
    <w:p>
      <w:pPr>
        <w:pStyle w:val="66"/>
        <w:numPr>
          <w:ilvl w:val="0"/>
          <w:numId w:val="0"/>
        </w:numPr>
        <w:ind w:leftChars="0"/>
        <w:rPr>
          <w:rFonts w:hint="eastAsia"/>
        </w:rPr>
      </w:pPr>
    </w:p>
    <w:p>
      <w:pPr>
        <w:numPr>
          <w:ilvl w:val="0"/>
          <w:numId w:val="2"/>
        </w:numPr>
        <w:spacing w:line="480" w:lineRule="auto"/>
        <w:ind w:left="0" w:leftChars="0" w:firstLine="0" w:firstLineChars="0"/>
        <w:rPr>
          <w:rFonts w:hint="eastAsia" w:ascii="宋体" w:hAnsi="宋体" w:eastAsia="宋体" w:cs="宋体"/>
          <w:bCs/>
          <w:snapToGrid w:val="0"/>
          <w:kern w:val="2"/>
          <w:sz w:val="28"/>
          <w:szCs w:val="28"/>
          <w:lang w:val="zh-CN" w:bidi="ar"/>
        </w:rPr>
      </w:pPr>
      <w:r>
        <w:rPr>
          <w:rFonts w:hint="eastAsia" w:ascii="宋体" w:hAnsi="宋体" w:eastAsia="宋体" w:cs="宋体"/>
          <w:bCs/>
          <w:snapToGrid w:val="0"/>
          <w:kern w:val="2"/>
          <w:sz w:val="28"/>
          <w:szCs w:val="28"/>
          <w:lang w:bidi="ar"/>
        </w:rPr>
        <w:t xml:space="preserve"> </w:t>
      </w:r>
      <w:r>
        <w:rPr>
          <w:rFonts w:hint="eastAsia" w:ascii="宋体" w:hAnsi="宋体" w:eastAsia="宋体" w:cs="宋体"/>
          <w:bCs/>
          <w:snapToGrid w:val="0"/>
          <w:kern w:val="2"/>
          <w:sz w:val="28"/>
          <w:szCs w:val="28"/>
          <w:lang w:val="zh-CN" w:bidi="ar"/>
        </w:rPr>
        <w:t>响应文件组成</w:t>
      </w: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pacing w:line="420" w:lineRule="exact"/>
        <w:rPr>
          <w:rFonts w:eastAsia="宋体"/>
          <w:kern w:val="0"/>
        </w:rPr>
      </w:pPr>
    </w:p>
    <w:p>
      <w:pPr>
        <w:snapToGrid w:val="0"/>
        <w:spacing w:line="360" w:lineRule="exact"/>
        <w:rPr>
          <w:rFonts w:eastAsia="宋体" w:cs="宋体"/>
          <w:b/>
          <w:bCs/>
        </w:rPr>
        <w:sectPr>
          <w:pgSz w:w="11906" w:h="16838"/>
          <w:pgMar w:top="1418" w:right="1133" w:bottom="1135" w:left="1418" w:header="851" w:footer="471" w:gutter="0"/>
          <w:cols w:space="425" w:num="1"/>
          <w:titlePg/>
          <w:rtlGutter w:val="1"/>
          <w:docGrid w:type="lines" w:linePitch="326" w:charSpace="0"/>
        </w:sectPr>
      </w:pPr>
    </w:p>
    <w:p>
      <w:pPr>
        <w:snapToGrid w:val="0"/>
        <w:spacing w:line="360" w:lineRule="exact"/>
        <w:rPr>
          <w:rFonts w:eastAsia="宋体"/>
          <w:b/>
          <w:bCs/>
        </w:rPr>
      </w:pPr>
      <w:r>
        <w:rPr>
          <w:rFonts w:hint="eastAsia" w:eastAsia="宋体" w:cs="宋体"/>
          <w:b/>
          <w:bCs/>
        </w:rPr>
        <w:t>尊敬的谈判响应供应商：</w:t>
      </w:r>
    </w:p>
    <w:p>
      <w:pPr>
        <w:snapToGrid w:val="0"/>
        <w:spacing w:line="360" w:lineRule="exact"/>
        <w:ind w:firstLine="482" w:firstLineChars="200"/>
        <w:rPr>
          <w:rFonts w:eastAsia="宋体"/>
        </w:rPr>
      </w:pPr>
      <w:r>
        <w:rPr>
          <w:rFonts w:hint="eastAsia" w:eastAsia="宋体" w:cs="宋体"/>
          <w:b/>
          <w:bCs/>
        </w:rPr>
        <w:t>欢迎参加本竞争性谈判采购项目的响应。为了保证本项目竞争性谈判顺利进行，请在制作竞争性谈判响应文件之前，仔细阅读本竞争性谈判文件的各项条款，并按要求制作和递交竞争性谈判响应文件。谢谢合作！</w:t>
      </w:r>
    </w:p>
    <w:p>
      <w:pPr>
        <w:tabs>
          <w:tab w:val="left" w:pos="1050"/>
          <w:tab w:val="right" w:leader="dot" w:pos="9402"/>
        </w:tabs>
        <w:spacing w:before="312" w:beforeLines="100" w:line="600" w:lineRule="exact"/>
        <w:jc w:val="center"/>
        <w:outlineLvl w:val="0"/>
        <w:rPr>
          <w:rFonts w:eastAsia="宋体"/>
          <w:b/>
          <w:bCs/>
          <w:w w:val="80"/>
          <w:sz w:val="36"/>
          <w:szCs w:val="36"/>
        </w:rPr>
      </w:pPr>
      <w:bookmarkStart w:id="0" w:name="_Toc363573853"/>
      <w:r>
        <w:rPr>
          <w:rFonts w:hint="eastAsia" w:eastAsia="宋体" w:cs="宋体"/>
          <w:b/>
          <w:bCs/>
          <w:w w:val="80"/>
          <w:sz w:val="36"/>
          <w:szCs w:val="36"/>
        </w:rPr>
        <w:t>第一章</w:t>
      </w:r>
      <w:bookmarkEnd w:id="0"/>
      <w:r>
        <w:rPr>
          <w:rFonts w:eastAsia="宋体"/>
          <w:b/>
          <w:bCs/>
          <w:w w:val="80"/>
          <w:sz w:val="36"/>
          <w:szCs w:val="36"/>
        </w:rPr>
        <w:t xml:space="preserve">  </w:t>
      </w:r>
      <w:r>
        <w:rPr>
          <w:rFonts w:hint="eastAsia" w:eastAsia="宋体" w:cs="宋体"/>
          <w:b/>
          <w:bCs/>
          <w:w w:val="80"/>
          <w:sz w:val="36"/>
          <w:szCs w:val="36"/>
        </w:rPr>
        <w:t>竞争性谈判公告</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rPr>
      </w:pPr>
      <w:bookmarkStart w:id="1" w:name="_Hlk67480463"/>
      <w:bookmarkStart w:id="2" w:name="_Hlk47464923"/>
      <w:bookmarkStart w:id="3" w:name="_Hlk67669530"/>
      <w:bookmarkStart w:id="4" w:name="_Hlk46362535"/>
      <w:bookmarkStart w:id="5" w:name="_Hlk23325252"/>
      <w:bookmarkStart w:id="6" w:name="_Hlk22000923"/>
      <w:r>
        <w:rPr>
          <w:rFonts w:hint="eastAsia" w:ascii="宋体" w:hAnsi="宋体" w:eastAsia="宋体" w:cs="宋体"/>
          <w:b/>
          <w:bCs/>
        </w:rPr>
        <w:t>项目概况</w:t>
      </w:r>
    </w:p>
    <w:p>
      <w:pPr>
        <w:pBdr>
          <w:top w:val="single" w:color="auto" w:sz="4" w:space="1"/>
          <w:left w:val="single" w:color="auto" w:sz="4" w:space="4"/>
          <w:bottom w:val="single" w:color="auto" w:sz="4" w:space="1"/>
          <w:right w:val="single" w:color="auto" w:sz="4" w:space="0"/>
        </w:pBdr>
        <w:spacing w:line="420" w:lineRule="exact"/>
        <w:ind w:firstLine="482" w:firstLineChars="200"/>
        <w:rPr>
          <w:rFonts w:ascii="宋体" w:hAnsi="宋体" w:eastAsia="宋体"/>
          <w:b/>
          <w:bCs/>
          <w:highlight w:val="none"/>
        </w:rPr>
      </w:pPr>
      <w:r>
        <w:rPr>
          <w:rFonts w:hint="eastAsia" w:ascii="宋体" w:hAnsi="宋体" w:eastAsia="宋体" w:cs="宋体"/>
          <w:b/>
          <w:bCs/>
          <w:u w:val="single"/>
          <w:lang w:val="en-US" w:eastAsia="zh-CN"/>
        </w:rPr>
        <w:t>南通市妇幼保健院手术室PVC地板养护项目</w:t>
      </w:r>
      <w:r>
        <w:rPr>
          <w:rFonts w:hint="eastAsia" w:ascii="宋体" w:hAnsi="宋体" w:eastAsia="宋体" w:cs="宋体"/>
          <w:b/>
          <w:bCs/>
          <w:highlight w:val="none"/>
        </w:rPr>
        <w:t>的潜在供应商应在</w:t>
      </w:r>
      <w:r>
        <w:rPr>
          <w:rFonts w:hint="eastAsia" w:ascii="宋体" w:hAnsi="宋体" w:eastAsia="宋体" w:cs="宋体"/>
          <w:b/>
          <w:bCs/>
          <w:u w:val="single"/>
          <w:lang w:val="en-US" w:eastAsia="zh-CN"/>
        </w:rPr>
        <w:t>南通市卫生健康委员会官网（http://wjw.nantong.gov.cn）和南通市妇幼保健院官网（http://www.ntfybj.com）</w:t>
      </w:r>
      <w:r>
        <w:rPr>
          <w:rFonts w:hint="eastAsia" w:ascii="宋体" w:hAnsi="宋体" w:eastAsia="宋体" w:cs="宋体"/>
          <w:b/>
          <w:bCs/>
          <w:highlight w:val="none"/>
        </w:rPr>
        <w:t>获取采购文件，并于</w:t>
      </w:r>
      <w:r>
        <w:rPr>
          <w:rFonts w:ascii="宋体" w:hAnsi="宋体" w:eastAsia="宋体" w:cs="宋体"/>
          <w:b/>
          <w:bCs/>
          <w:highlight w:val="none"/>
          <w:u w:val="single"/>
        </w:rPr>
        <w:t>202</w:t>
      </w:r>
      <w:r>
        <w:rPr>
          <w:rFonts w:hint="eastAsia" w:ascii="宋体" w:hAnsi="宋体" w:eastAsia="宋体" w:cs="宋体"/>
          <w:b/>
          <w:bCs/>
          <w:highlight w:val="none"/>
          <w:u w:val="single"/>
          <w:lang w:val="en-US" w:eastAsia="zh-CN"/>
        </w:rPr>
        <w:t>2</w:t>
      </w:r>
      <w:r>
        <w:rPr>
          <w:rFonts w:hint="eastAsia" w:ascii="宋体" w:hAnsi="宋体" w:eastAsia="宋体" w:cs="宋体"/>
          <w:b/>
          <w:bCs/>
          <w:highlight w:val="none"/>
          <w:u w:val="single"/>
        </w:rPr>
        <w:t>年</w:t>
      </w:r>
      <w:r>
        <w:rPr>
          <w:rFonts w:hint="eastAsia" w:ascii="宋体" w:hAnsi="宋体" w:eastAsia="宋体" w:cs="宋体"/>
          <w:b/>
          <w:bCs/>
          <w:highlight w:val="none"/>
          <w:u w:val="single"/>
          <w:lang w:val="en-US" w:eastAsia="zh-CN"/>
        </w:rPr>
        <w:t xml:space="preserve">11 </w:t>
      </w:r>
      <w:r>
        <w:rPr>
          <w:rFonts w:hint="eastAsia" w:ascii="宋体" w:hAnsi="宋体" w:eastAsia="宋体" w:cs="宋体"/>
          <w:b/>
          <w:bCs/>
          <w:highlight w:val="none"/>
          <w:u w:val="single"/>
        </w:rPr>
        <w:t>月</w:t>
      </w:r>
      <w:r>
        <w:rPr>
          <w:rFonts w:hint="eastAsia" w:ascii="宋体" w:hAnsi="宋体" w:eastAsia="宋体" w:cs="宋体"/>
          <w:b/>
          <w:bCs/>
          <w:highlight w:val="none"/>
          <w:u w:val="single"/>
          <w:lang w:val="en-US" w:eastAsia="zh-CN"/>
        </w:rPr>
        <w:t xml:space="preserve">1 </w:t>
      </w:r>
      <w:r>
        <w:rPr>
          <w:rFonts w:hint="eastAsia" w:ascii="宋体" w:hAnsi="宋体" w:eastAsia="宋体" w:cs="宋体"/>
          <w:b/>
          <w:bCs/>
          <w:highlight w:val="none"/>
          <w:u w:val="single"/>
        </w:rPr>
        <w:t>日</w:t>
      </w:r>
      <w:r>
        <w:rPr>
          <w:rFonts w:hint="eastAsia" w:ascii="宋体" w:hAnsi="宋体" w:eastAsia="宋体" w:cs="宋体"/>
          <w:b/>
          <w:bCs/>
          <w:highlight w:val="none"/>
          <w:u w:val="single"/>
          <w:lang w:val="en-US" w:eastAsia="zh-CN"/>
        </w:rPr>
        <w:t xml:space="preserve">14 </w:t>
      </w:r>
      <w:r>
        <w:rPr>
          <w:rFonts w:hint="eastAsia" w:ascii="宋体" w:hAnsi="宋体" w:eastAsia="宋体" w:cs="宋体"/>
          <w:b/>
          <w:bCs/>
          <w:highlight w:val="none"/>
          <w:u w:val="single"/>
        </w:rPr>
        <w:t>点</w:t>
      </w:r>
      <w:r>
        <w:rPr>
          <w:rFonts w:hint="eastAsia" w:ascii="宋体" w:hAnsi="宋体" w:eastAsia="宋体" w:cs="宋体"/>
          <w:b/>
          <w:bCs/>
          <w:highlight w:val="none"/>
          <w:u w:val="single"/>
          <w:lang w:val="en-US" w:eastAsia="zh-CN"/>
        </w:rPr>
        <w:t xml:space="preserve">30 </w:t>
      </w:r>
      <w:r>
        <w:rPr>
          <w:rFonts w:hint="eastAsia" w:ascii="宋体" w:hAnsi="宋体" w:eastAsia="宋体" w:cs="宋体"/>
          <w:b/>
          <w:bCs/>
          <w:highlight w:val="none"/>
          <w:u w:val="single"/>
        </w:rPr>
        <w:t>分</w:t>
      </w:r>
      <w:r>
        <w:rPr>
          <w:rFonts w:hint="eastAsia" w:ascii="宋体" w:hAnsi="宋体" w:eastAsia="宋体" w:cs="宋体"/>
          <w:b/>
          <w:bCs/>
          <w:highlight w:val="none"/>
          <w:u w:val="single"/>
          <w:lang w:val="en-US" w:eastAsia="zh-CN"/>
        </w:rPr>
        <w:t>00秒</w:t>
      </w:r>
      <w:r>
        <w:rPr>
          <w:rFonts w:hint="eastAsia" w:ascii="宋体" w:hAnsi="宋体" w:eastAsia="宋体" w:cs="宋体"/>
          <w:b/>
          <w:bCs/>
          <w:highlight w:val="none"/>
        </w:rPr>
        <w:t>（北京时间）前提交响应文件。</w:t>
      </w:r>
    </w:p>
    <w:bookmarkEnd w:id="1"/>
    <w:p>
      <w:pPr>
        <w:snapToGrid w:val="0"/>
        <w:spacing w:line="360" w:lineRule="auto"/>
        <w:rPr>
          <w:rFonts w:eastAsia="宋体"/>
        </w:rPr>
      </w:pPr>
    </w:p>
    <w:p>
      <w:pPr>
        <w:pStyle w:val="2"/>
        <w:ind w:left="0" w:leftChars="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南通万隆工程管理有限公司（以下称采购代理机构）受南通市妇幼保健院的委托，就南通市妇幼保健院手术室PVC地板养护项目组织竞争性谈判采购，诚邀符合条件的潜在供应商参加该项目的竞争性磋商。</w:t>
      </w:r>
    </w:p>
    <w:p>
      <w:pPr>
        <w:pStyle w:val="5"/>
        <w:rPr>
          <w:rFonts w:hint="eastAsia"/>
          <w:lang w:val="en-US" w:eastAsia="zh-CN"/>
        </w:rPr>
      </w:pPr>
    </w:p>
    <w:p>
      <w:pPr>
        <w:snapToGrid w:val="0"/>
        <w:spacing w:line="360" w:lineRule="auto"/>
        <w:outlineLvl w:val="1"/>
        <w:rPr>
          <w:rFonts w:eastAsia="宋体"/>
        </w:rPr>
      </w:pPr>
      <w:r>
        <w:rPr>
          <w:rFonts w:hint="eastAsia" w:eastAsia="宋体" w:cs="宋体"/>
          <w:b/>
          <w:bCs/>
        </w:rPr>
        <w:t>一、项目基本情况</w:t>
      </w:r>
      <w:r>
        <w:rPr>
          <w:rFonts w:hint="eastAsia" w:eastAsia="宋体" w:cs="宋体"/>
        </w:rPr>
        <w:t>：</w:t>
      </w:r>
      <w:bookmarkStart w:id="7" w:name="_Hlk67167324"/>
    </w:p>
    <w:bookmarkEnd w:id="7"/>
    <w:p>
      <w:pPr>
        <w:snapToGrid w:val="0"/>
        <w:spacing w:line="360" w:lineRule="auto"/>
        <w:ind w:firstLine="480" w:firstLineChars="200"/>
        <w:rPr>
          <w:rFonts w:hint="eastAsia" w:ascii="宋体" w:hAnsi="宋体" w:eastAsia="宋体" w:cs="宋体"/>
          <w:lang w:val="en-US" w:eastAsia="zh-CN"/>
        </w:rPr>
      </w:pPr>
      <w:bookmarkStart w:id="8" w:name="_Hlk67482895"/>
      <w:r>
        <w:rPr>
          <w:rFonts w:hint="eastAsia" w:ascii="宋体" w:hAnsi="宋体" w:eastAsia="宋体" w:cs="宋体"/>
          <w:lang w:val="en-US" w:eastAsia="zh-CN"/>
        </w:rPr>
        <w:t>1、</w:t>
      </w:r>
      <w:r>
        <w:rPr>
          <w:rFonts w:hint="eastAsia" w:ascii="宋体" w:hAnsi="宋体" w:eastAsia="宋体" w:cs="宋体"/>
        </w:rPr>
        <w:t>项目编号：</w:t>
      </w:r>
      <w:r>
        <w:rPr>
          <w:rFonts w:hint="eastAsia" w:ascii="宋体" w:hAnsi="宋体" w:eastAsia="宋体" w:cs="宋体"/>
          <w:lang w:val="en-US" w:eastAsia="zh-CN"/>
        </w:rPr>
        <w:t>WLDL202210113</w:t>
      </w:r>
    </w:p>
    <w:p>
      <w:pPr>
        <w:snapToGrid w:val="0"/>
        <w:spacing w:line="360" w:lineRule="auto"/>
        <w:ind w:firstLine="480" w:firstLineChars="200"/>
        <w:rPr>
          <w:rFonts w:hint="eastAsia" w:ascii="宋体" w:hAnsi="宋体" w:eastAsia="宋体" w:cs="宋体"/>
          <w:lang w:eastAsia="zh-CN"/>
        </w:rPr>
      </w:pPr>
      <w:r>
        <w:rPr>
          <w:rFonts w:hint="eastAsia" w:ascii="宋体" w:hAnsi="宋体" w:eastAsia="宋体" w:cs="宋体"/>
          <w:lang w:val="en-US" w:eastAsia="zh-CN"/>
        </w:rPr>
        <w:t>2、</w:t>
      </w:r>
      <w:r>
        <w:rPr>
          <w:rFonts w:hint="eastAsia" w:ascii="宋体" w:hAnsi="宋体" w:eastAsia="宋体" w:cs="宋体"/>
        </w:rPr>
        <w:t>项目名称：</w:t>
      </w:r>
      <w:r>
        <w:rPr>
          <w:rFonts w:hint="eastAsia" w:ascii="宋体" w:hAnsi="宋体" w:eastAsia="宋体" w:cs="宋体"/>
          <w:lang w:eastAsia="zh-CN"/>
        </w:rPr>
        <w:t>南通市妇幼保健院手术室PVC地板养护项目</w:t>
      </w:r>
    </w:p>
    <w:p>
      <w:pPr>
        <w:snapToGrid w:val="0"/>
        <w:spacing w:line="36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rPr>
        <w:t>采购方式：</w:t>
      </w:r>
      <w:r>
        <w:rPr>
          <w:rFonts w:hint="eastAsia" w:ascii="宋体" w:hAnsi="宋体" w:eastAsia="宋体" w:cs="宋体"/>
          <w:lang w:val="en-US" w:eastAsia="zh-CN"/>
        </w:rPr>
        <w:t>竞争性谈判</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4、预算金额</w:t>
      </w:r>
      <w:r>
        <w:rPr>
          <w:rFonts w:hint="eastAsia" w:ascii="宋体" w:hAnsi="宋体" w:eastAsia="宋体" w:cs="宋体"/>
        </w:rPr>
        <w:t>：</w:t>
      </w:r>
      <w:r>
        <w:rPr>
          <w:rFonts w:hint="eastAsia" w:ascii="宋体" w:hAnsi="宋体" w:eastAsia="宋体" w:cs="宋体"/>
          <w:lang w:val="en-US" w:eastAsia="zh-CN"/>
        </w:rPr>
        <w:t>人民币22000.00元/年</w:t>
      </w:r>
    </w:p>
    <w:p>
      <w:pPr>
        <w:snapToGrid w:val="0"/>
        <w:spacing w:line="360" w:lineRule="auto"/>
        <w:ind w:firstLine="480" w:firstLineChars="200"/>
        <w:rPr>
          <w:rFonts w:hint="eastAsia" w:ascii="宋体" w:hAnsi="宋体" w:eastAsia="宋体" w:cs="宋体"/>
          <w:highlight w:val="none"/>
          <w:lang w:val="en-US" w:eastAsia="zh-CN"/>
        </w:rPr>
      </w:pPr>
      <w:r>
        <w:rPr>
          <w:rFonts w:hint="eastAsia" w:ascii="宋体" w:hAnsi="宋体" w:eastAsia="宋体" w:cs="宋体"/>
          <w:lang w:val="en-US" w:eastAsia="zh-CN"/>
        </w:rPr>
        <w:t>5、最高限价：</w:t>
      </w:r>
      <w:r>
        <w:rPr>
          <w:rFonts w:hint="eastAsia" w:ascii="宋体" w:hAnsi="宋体" w:eastAsia="宋体" w:cs="宋体"/>
          <w:highlight w:val="none"/>
          <w:lang w:val="en-US" w:eastAsia="zh-CN"/>
        </w:rPr>
        <w:t>本次项目最高总价限价人民币22000.00元/年，每年养护2次，</w:t>
      </w:r>
      <w:r>
        <w:rPr>
          <w:rFonts w:hint="eastAsia" w:ascii="宋体" w:hAnsi="宋体" w:eastAsia="宋体" w:cs="宋体"/>
          <w:highlight w:val="none"/>
        </w:rPr>
        <w:t>最高</w:t>
      </w:r>
      <w:r>
        <w:rPr>
          <w:rFonts w:hint="eastAsia" w:ascii="宋体" w:hAnsi="宋体" w:eastAsia="宋体" w:cs="宋体"/>
          <w:highlight w:val="none"/>
          <w:lang w:val="en-US" w:eastAsia="zh-CN"/>
        </w:rPr>
        <w:t>单次报价</w:t>
      </w:r>
      <w:r>
        <w:rPr>
          <w:rFonts w:hint="eastAsia" w:ascii="宋体" w:hAnsi="宋体" w:eastAsia="宋体" w:cs="宋体"/>
          <w:highlight w:val="none"/>
        </w:rPr>
        <w:t>限价人民币</w:t>
      </w:r>
      <w:r>
        <w:rPr>
          <w:rFonts w:hint="eastAsia" w:ascii="宋体" w:hAnsi="宋体" w:eastAsia="宋体" w:cs="宋体"/>
          <w:highlight w:val="none"/>
          <w:lang w:val="en-US" w:eastAsia="zh-CN"/>
        </w:rPr>
        <w:t>11000.00</w:t>
      </w:r>
      <w:r>
        <w:rPr>
          <w:rFonts w:hint="eastAsia" w:ascii="宋体" w:hAnsi="宋体" w:eastAsia="宋体" w:cs="宋体"/>
          <w:highlight w:val="none"/>
        </w:rPr>
        <w:t>元</w:t>
      </w:r>
      <w:r>
        <w:rPr>
          <w:rFonts w:hint="eastAsia" w:ascii="宋体" w:hAnsi="宋体" w:eastAsia="宋体" w:cs="宋体"/>
          <w:highlight w:val="none"/>
          <w:lang w:eastAsia="zh-CN"/>
        </w:rPr>
        <w:t>，</w:t>
      </w:r>
      <w:r>
        <w:rPr>
          <w:rFonts w:hint="eastAsia" w:ascii="宋体" w:hAnsi="宋体" w:eastAsia="宋体" w:cs="宋体"/>
          <w:highlight w:val="none"/>
          <w:lang w:val="en-US" w:eastAsia="zh-CN"/>
        </w:rPr>
        <w:t>首次</w:t>
      </w:r>
      <w:r>
        <w:rPr>
          <w:rFonts w:hint="eastAsia" w:ascii="宋体" w:hAnsi="宋体" w:eastAsia="宋体" w:cs="宋体"/>
          <w:highlight w:val="none"/>
        </w:rPr>
        <w:t>报价不得</w:t>
      </w:r>
      <w:r>
        <w:rPr>
          <w:rFonts w:hint="eastAsia" w:ascii="宋体" w:hAnsi="宋体" w:eastAsia="宋体" w:cs="宋体"/>
          <w:highlight w:val="none"/>
          <w:lang w:val="en-US" w:eastAsia="zh-CN"/>
        </w:rPr>
        <w:t>高于或等于最高</w:t>
      </w:r>
      <w:r>
        <w:rPr>
          <w:rFonts w:hint="eastAsia" w:ascii="宋体" w:hAnsi="宋体" w:eastAsia="宋体" w:cs="宋体"/>
          <w:highlight w:val="none"/>
        </w:rPr>
        <w:t>限价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单次报价和总价</w:t>
      </w:r>
      <w:r>
        <w:rPr>
          <w:rFonts w:hint="eastAsia" w:ascii="宋体" w:hAnsi="宋体" w:eastAsia="宋体" w:cs="宋体"/>
          <w:highlight w:val="none"/>
          <w:lang w:eastAsia="zh-CN"/>
        </w:rPr>
        <w:t>）</w:t>
      </w:r>
      <w:r>
        <w:rPr>
          <w:rFonts w:hint="eastAsia" w:ascii="宋体" w:hAnsi="宋体" w:eastAsia="宋体" w:cs="宋体"/>
          <w:highlight w:val="none"/>
        </w:rPr>
        <w:t>，否则做无效</w:t>
      </w:r>
      <w:r>
        <w:rPr>
          <w:rFonts w:hint="eastAsia" w:ascii="宋体" w:hAnsi="宋体" w:eastAsia="宋体" w:cs="宋体"/>
          <w:highlight w:val="none"/>
          <w:lang w:val="en-US" w:eastAsia="zh-CN"/>
        </w:rPr>
        <w:t>响应</w:t>
      </w:r>
      <w:r>
        <w:rPr>
          <w:rFonts w:hint="eastAsia" w:ascii="宋体" w:hAnsi="宋体" w:eastAsia="宋体" w:cs="宋体"/>
          <w:highlight w:val="none"/>
        </w:rPr>
        <w:t>处理</w:t>
      </w:r>
      <w:r>
        <w:rPr>
          <w:rFonts w:hint="eastAsia" w:ascii="宋体" w:hAnsi="宋体" w:eastAsia="宋体" w:cs="宋体"/>
          <w:highlight w:val="none"/>
          <w:lang w:eastAsia="zh-CN"/>
        </w:rPr>
        <w:t>。</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highlight w:val="none"/>
          <w:lang w:val="en-US" w:eastAsia="zh-CN"/>
        </w:rPr>
        <w:t>6、项目</w:t>
      </w:r>
      <w:r>
        <w:rPr>
          <w:rFonts w:hint="eastAsia" w:ascii="宋体" w:hAnsi="宋体" w:eastAsia="宋体" w:cs="宋体"/>
          <w:highlight w:val="none"/>
        </w:rPr>
        <w:t>需求：</w:t>
      </w:r>
      <w:r>
        <w:rPr>
          <w:rFonts w:hint="eastAsia" w:ascii="宋体" w:hAnsi="宋体" w:eastAsia="宋体" w:cs="宋体"/>
          <w:highlight w:val="none"/>
          <w:lang w:val="en-US" w:eastAsia="zh-CN"/>
        </w:rPr>
        <w:t>每年须对本院手术室PVC地板进行2次养护，具</w:t>
      </w:r>
      <w:r>
        <w:rPr>
          <w:rFonts w:hint="eastAsia" w:ascii="宋体" w:hAnsi="宋体" w:eastAsia="宋体" w:cs="宋体"/>
          <w:lang w:val="en-US" w:eastAsia="zh-CN"/>
        </w:rPr>
        <w:t>体详见《第三章 项目需求》</w:t>
      </w:r>
    </w:p>
    <w:p>
      <w:pPr>
        <w:snapToGrid w:val="0"/>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7、</w:t>
      </w:r>
      <w:r>
        <w:rPr>
          <w:rFonts w:hint="eastAsia" w:ascii="宋体" w:hAnsi="宋体" w:eastAsia="宋体" w:cs="宋体"/>
        </w:rPr>
        <w:t>合同履行期限：</w:t>
      </w:r>
      <w:r>
        <w:rPr>
          <w:rFonts w:hint="eastAsia" w:ascii="宋体" w:hAnsi="宋体" w:eastAsia="宋体" w:cs="宋体"/>
          <w:lang w:val="en-US" w:eastAsia="zh-CN"/>
        </w:rPr>
        <w:t>本项目合同服务期暂定三年，但合同一年一签。如成交供应商在合同期内履约情况合格，则在第一年合同期满时，且采购单位、成交供应商双方愿意，成交供应商承诺不增加服务费用的前提下，双方可续签下一年度合同，但最多续签两次。</w:t>
      </w:r>
    </w:p>
    <w:p>
      <w:pPr>
        <w:snapToGrid w:val="0"/>
        <w:spacing w:line="360" w:lineRule="auto"/>
        <w:ind w:left="-2" w:leftChars="-1" w:firstLine="431"/>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本项目</w:t>
      </w:r>
      <w:r>
        <w:rPr>
          <w:rFonts w:hint="eastAsia" w:ascii="宋体" w:hAnsi="宋体" w:eastAsia="宋体" w:cs="宋体"/>
          <w:lang w:val="en-US" w:eastAsia="zh-CN"/>
        </w:rPr>
        <w:t>不</w:t>
      </w:r>
      <w:r>
        <w:rPr>
          <w:rFonts w:hint="eastAsia" w:ascii="宋体" w:hAnsi="宋体" w:eastAsia="宋体" w:cs="宋体"/>
        </w:rPr>
        <w:t>接受联合体。</w:t>
      </w:r>
    </w:p>
    <w:bookmarkEnd w:id="8"/>
    <w:p>
      <w:pPr>
        <w:snapToGrid w:val="0"/>
        <w:spacing w:line="360" w:lineRule="auto"/>
        <w:outlineLvl w:val="1"/>
        <w:rPr>
          <w:rFonts w:eastAsia="宋体"/>
        </w:rPr>
      </w:pPr>
      <w:r>
        <w:rPr>
          <w:rFonts w:hint="eastAsia" w:eastAsia="宋体" w:cs="宋体"/>
          <w:b/>
          <w:bCs/>
        </w:rPr>
        <w:t>二、供应商的资格要求</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auto"/>
        <w:rPr>
          <w:rFonts w:hint="eastAsia"/>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法定代表人为同一个人的两个及两个以上法人，母公司、全资子公司及其控股公司，都不得在同一采购项目相同标段中同时参加</w:t>
      </w:r>
      <w:r>
        <w:rPr>
          <w:rFonts w:hint="eastAsia" w:ascii="宋体" w:hAnsi="宋体" w:eastAsia="宋体" w:cs="宋体"/>
          <w:sz w:val="24"/>
          <w:szCs w:val="24"/>
          <w:lang w:val="en-US" w:eastAsia="zh-CN"/>
        </w:rPr>
        <w:t>竞争性谈判</w:t>
      </w:r>
      <w:r>
        <w:rPr>
          <w:rFonts w:hint="eastAsia" w:ascii="宋体" w:hAnsi="宋体" w:eastAsia="宋体" w:cs="宋体"/>
          <w:sz w:val="24"/>
          <w:szCs w:val="24"/>
        </w:rPr>
        <w:t>，一经发现，将视同围标处理。</w:t>
      </w:r>
    </w:p>
    <w:p>
      <w:pPr>
        <w:keepNext w:val="0"/>
        <w:keepLines w:val="0"/>
        <w:pageBreakBefore w:val="0"/>
        <w:widowControl/>
        <w:kinsoku/>
        <w:wordWrap/>
        <w:overflowPunct/>
        <w:topLinePunct w:val="0"/>
        <w:autoSpaceDE/>
        <w:autoSpaceDN/>
        <w:bidi w:val="0"/>
        <w:adjustRightInd/>
        <w:snapToGrid w:val="0"/>
        <w:spacing w:line="360" w:lineRule="auto"/>
        <w:ind w:firstLine="472" w:firstLineChars="196"/>
        <w:jc w:val="left"/>
        <w:rPr>
          <w:rFonts w:hint="eastAsia" w:ascii="宋体" w:hAnsi="宋体" w:eastAsia="宋体" w:cs="宋体"/>
          <w:color w:val="C00000"/>
          <w:sz w:val="24"/>
          <w:szCs w:val="24"/>
          <w:lang w:eastAsia="zh-CN"/>
        </w:rPr>
      </w:pPr>
      <w:r>
        <w:rPr>
          <w:rFonts w:hint="eastAsia" w:eastAsia="宋体" w:cs="宋体"/>
          <w:b/>
          <w:bCs/>
        </w:rPr>
        <w:t>响应供应商其它资格要求：</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、供应商须提供有效的三证合一的营业执照复印件或扫描件</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rPr>
          <w:rFonts w:hint="eastAsia" w:ascii="宋体" w:hAnsi="宋体" w:eastAsia="宋体" w:cs="宋体"/>
          <w:sz w:val="24"/>
          <w:szCs w:val="24"/>
          <w:lang w:eastAsia="zh-CN"/>
        </w:rPr>
      </w:pPr>
      <w:r>
        <w:rPr>
          <w:rFonts w:hint="eastAsia" w:ascii="宋体" w:hAnsi="宋体" w:eastAsia="宋体" w:cs="宋体"/>
          <w:sz w:val="24"/>
          <w:szCs w:val="24"/>
          <w:lang w:val="en-US" w:eastAsia="zh-CN"/>
        </w:rPr>
        <w:t>4、供应商法</w:t>
      </w:r>
      <w:r>
        <w:rPr>
          <w:rFonts w:hint="eastAsia" w:ascii="宋体" w:hAnsi="宋体" w:eastAsia="宋体" w:cs="Times New Roman"/>
          <w:kern w:val="2"/>
          <w:sz w:val="24"/>
          <w:szCs w:val="24"/>
        </w:rPr>
        <w:t>定代表人参加</w:t>
      </w:r>
      <w:r>
        <w:rPr>
          <w:rFonts w:hint="eastAsia" w:ascii="宋体" w:hAnsi="宋体" w:eastAsia="宋体" w:cs="Times New Roman"/>
          <w:kern w:val="2"/>
          <w:sz w:val="24"/>
          <w:szCs w:val="24"/>
          <w:lang w:val="en-US" w:eastAsia="zh-CN"/>
        </w:rPr>
        <w:t>谈判</w:t>
      </w:r>
      <w:r>
        <w:rPr>
          <w:rFonts w:hint="eastAsia" w:ascii="宋体" w:hAnsi="宋体" w:eastAsia="宋体" w:cs="Times New Roman"/>
          <w:kern w:val="2"/>
          <w:sz w:val="24"/>
          <w:szCs w:val="24"/>
        </w:rPr>
        <w:t>的，必须提供法定代表人身份证明及本人身份证复印件</w:t>
      </w:r>
      <w:r>
        <w:rPr>
          <w:rFonts w:hint="eastAsia" w:ascii="宋体" w:hAnsi="宋体" w:eastAsia="宋体" w:cs="宋体"/>
          <w:sz w:val="24"/>
          <w:szCs w:val="24"/>
        </w:rPr>
        <w:t>（</w:t>
      </w:r>
      <w:r>
        <w:rPr>
          <w:rFonts w:hint="eastAsia" w:ascii="宋体" w:hAnsi="宋体" w:eastAsia="宋体" w:cs="Times New Roman"/>
          <w:kern w:val="2"/>
          <w:sz w:val="24"/>
          <w:szCs w:val="24"/>
        </w:rPr>
        <w:t>格式参见第</w:t>
      </w:r>
      <w:r>
        <w:rPr>
          <w:rFonts w:hint="eastAsia" w:ascii="宋体" w:hAnsi="宋体" w:eastAsia="宋体" w:cs="Times New Roman"/>
          <w:kern w:val="2"/>
          <w:sz w:val="24"/>
          <w:szCs w:val="24"/>
          <w:lang w:val="en-US" w:eastAsia="zh-CN"/>
        </w:rPr>
        <w:t>七</w:t>
      </w:r>
      <w:r>
        <w:rPr>
          <w:rFonts w:hint="eastAsia" w:ascii="宋体" w:hAnsi="宋体" w:eastAsia="宋体" w:cs="Times New Roman"/>
          <w:kern w:val="2"/>
          <w:sz w:val="24"/>
          <w:szCs w:val="24"/>
        </w:rPr>
        <w:t>章</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rPr>
          <w:rFonts w:hint="eastAsia" w:ascii="宋体" w:hAnsi="宋体" w:eastAsia="宋体" w:cs="宋体"/>
          <w:b w:val="0"/>
          <w:i w:val="0"/>
          <w:caps w:val="0"/>
          <w:spacing w:val="0"/>
          <w:w w:val="100"/>
          <w:sz w:val="24"/>
          <w:szCs w:val="24"/>
          <w:highlight w:val="none"/>
          <w:lang w:val="en-US" w:eastAsia="zh-CN"/>
        </w:rPr>
      </w:pPr>
      <w:r>
        <w:rPr>
          <w:rFonts w:hint="eastAsia" w:ascii="宋体" w:hAnsi="宋体" w:eastAsia="宋体" w:cs="宋体"/>
          <w:sz w:val="24"/>
          <w:szCs w:val="24"/>
          <w:lang w:val="en-US" w:eastAsia="zh-CN"/>
        </w:rPr>
        <w:t>非法定代表人参加谈判的，</w:t>
      </w:r>
      <w:r>
        <w:rPr>
          <w:rFonts w:hint="eastAsia" w:ascii="宋体" w:hAnsi="宋体" w:eastAsia="宋体" w:cs="宋体"/>
          <w:sz w:val="24"/>
          <w:szCs w:val="24"/>
        </w:rPr>
        <w:t>必须提供法定代表人签名或盖章的授权委托书（格式参见第</w:t>
      </w:r>
      <w:r>
        <w:rPr>
          <w:rFonts w:hint="eastAsia" w:ascii="宋体" w:hAnsi="宋体" w:eastAsia="宋体" w:cs="宋体"/>
          <w:sz w:val="24"/>
          <w:szCs w:val="24"/>
          <w:lang w:val="en-US" w:eastAsia="zh-CN"/>
        </w:rPr>
        <w:t>七</w:t>
      </w:r>
      <w:r>
        <w:rPr>
          <w:rFonts w:hint="eastAsia" w:ascii="宋体" w:hAnsi="宋体" w:eastAsia="宋体" w:cs="宋体"/>
          <w:sz w:val="24"/>
          <w:szCs w:val="24"/>
        </w:rPr>
        <w:t>章）</w:t>
      </w:r>
      <w:r>
        <w:rPr>
          <w:rFonts w:hint="eastAsia" w:ascii="宋体" w:hAnsi="宋体" w:eastAsia="宋体" w:cs="宋体"/>
          <w:sz w:val="24"/>
          <w:szCs w:val="24"/>
          <w:lang w:eastAsia="zh-CN"/>
        </w:rPr>
        <w:t>、</w:t>
      </w:r>
      <w:r>
        <w:rPr>
          <w:rFonts w:hint="eastAsia" w:ascii="宋体" w:hAnsi="宋体" w:eastAsia="宋体" w:cs="宋体"/>
          <w:sz w:val="24"/>
          <w:szCs w:val="24"/>
        </w:rPr>
        <w:t>被授权人为供应商正式人员证明材料【①与</w:t>
      </w:r>
      <w:r>
        <w:rPr>
          <w:rFonts w:hint="eastAsia" w:eastAsia="宋体" w:cs="宋体"/>
        </w:rPr>
        <w:t>谈判响应供应商</w:t>
      </w:r>
      <w:r>
        <w:rPr>
          <w:rFonts w:hint="eastAsia" w:ascii="宋体" w:hAnsi="宋体" w:eastAsia="宋体" w:cs="宋体"/>
          <w:sz w:val="24"/>
          <w:szCs w:val="24"/>
        </w:rPr>
        <w:t>签订的有效劳动合同；②社保机构出具并盖章的</w:t>
      </w:r>
      <w:r>
        <w:rPr>
          <w:rFonts w:hint="eastAsia" w:eastAsia="宋体" w:cs="宋体"/>
        </w:rPr>
        <w:t>谈判响应供应商</w:t>
      </w:r>
      <w:r>
        <w:rPr>
          <w:rFonts w:hint="eastAsia" w:ascii="宋体" w:hAnsi="宋体" w:eastAsia="宋体" w:cs="宋体"/>
          <w:sz w:val="24"/>
          <w:szCs w:val="24"/>
        </w:rPr>
        <w:t>为其</w:t>
      </w:r>
      <w:r>
        <w:rPr>
          <w:rFonts w:hint="eastAsia" w:ascii="宋体" w:hAnsi="宋体" w:eastAsia="宋体" w:cs="宋体"/>
          <w:sz w:val="24"/>
          <w:szCs w:val="24"/>
          <w:lang w:val="en-US" w:eastAsia="zh-CN"/>
        </w:rPr>
        <w:t>至少</w:t>
      </w:r>
      <w:r>
        <w:rPr>
          <w:rFonts w:hint="eastAsia" w:ascii="宋体" w:hAnsi="宋体" w:eastAsia="宋体" w:cs="宋体"/>
          <w:sz w:val="24"/>
          <w:szCs w:val="24"/>
        </w:rPr>
        <w:t>缴纳</w:t>
      </w:r>
      <w:r>
        <w:rPr>
          <w:rFonts w:hint="eastAsia" w:ascii="宋体" w:hAnsi="宋体" w:eastAsia="宋体" w:cs="宋体"/>
          <w:sz w:val="24"/>
          <w:szCs w:val="24"/>
          <w:lang w:val="en-US" w:eastAsia="zh-CN"/>
        </w:rPr>
        <w:t>1</w:t>
      </w:r>
      <w:r>
        <w:rPr>
          <w:rFonts w:hint="eastAsia" w:ascii="宋体" w:hAnsi="宋体" w:eastAsia="宋体" w:cs="宋体"/>
          <w:sz w:val="24"/>
          <w:szCs w:val="24"/>
        </w:rPr>
        <w:t>个月（至少缴纳至202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月）的社会保险缴费清单】的复印件或扫描</w:t>
      </w:r>
      <w:r>
        <w:rPr>
          <w:rFonts w:hint="eastAsia" w:ascii="宋体" w:hAnsi="宋体" w:eastAsia="宋体" w:cs="宋体"/>
          <w:sz w:val="24"/>
          <w:szCs w:val="24"/>
          <w:lang w:val="en-US" w:eastAsia="zh-CN"/>
        </w:rPr>
        <w:t>印件</w:t>
      </w:r>
      <w:r>
        <w:rPr>
          <w:rFonts w:hint="eastAsia" w:ascii="宋体" w:hAnsi="宋体" w:eastAsia="宋体" w:cs="宋体"/>
          <w:sz w:val="24"/>
          <w:szCs w:val="24"/>
        </w:rPr>
        <w:t>，并加盖</w:t>
      </w:r>
      <w:r>
        <w:rPr>
          <w:rFonts w:hint="eastAsia" w:eastAsia="宋体" w:cs="宋体"/>
        </w:rPr>
        <w:t>谈判响应供应商</w:t>
      </w:r>
      <w:r>
        <w:rPr>
          <w:rFonts w:hint="eastAsia" w:ascii="宋体" w:hAnsi="宋体" w:eastAsia="宋体" w:cs="宋体"/>
          <w:sz w:val="24"/>
          <w:szCs w:val="24"/>
        </w:rPr>
        <w:t>公章</w:t>
      </w:r>
      <w:r>
        <w:rPr>
          <w:rFonts w:hint="eastAsia" w:ascii="宋体" w:hAnsi="宋体" w:eastAsia="宋体" w:cs="宋体"/>
          <w:b w:val="0"/>
          <w:i w:val="0"/>
          <w:caps w:val="0"/>
          <w:spacing w:val="0"/>
          <w:w w:val="100"/>
          <w:sz w:val="24"/>
          <w:szCs w:val="24"/>
          <w:highlight w:val="none"/>
          <w:lang w:val="zh-TW"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highlight w:val="none"/>
          <w:lang w:val="en-US" w:eastAsia="zh-CN"/>
        </w:rPr>
        <w:t>5</w:t>
      </w:r>
      <w:r>
        <w:rPr>
          <w:rFonts w:hint="eastAsia" w:ascii="宋体" w:hAnsi="宋体" w:eastAsia="宋体" w:cs="Times New Roman"/>
          <w:kern w:val="2"/>
          <w:sz w:val="24"/>
          <w:szCs w:val="24"/>
          <w:highlight w:val="none"/>
        </w:rPr>
        <w:t>、供应商须提供参与本次项目采购活动前三</w:t>
      </w:r>
      <w:r>
        <w:rPr>
          <w:rFonts w:hint="eastAsia" w:ascii="宋体" w:hAnsi="宋体" w:eastAsia="宋体" w:cs="Times New Roman"/>
          <w:kern w:val="2"/>
          <w:sz w:val="24"/>
          <w:szCs w:val="24"/>
        </w:rPr>
        <w:t>年内，在经营活动中没有重大违法记录的书面《无重大违法记录声明函》（格式参见第</w:t>
      </w:r>
      <w:r>
        <w:rPr>
          <w:rFonts w:hint="eastAsia" w:ascii="宋体" w:hAnsi="宋体" w:eastAsia="宋体" w:cs="Times New Roman"/>
          <w:kern w:val="2"/>
          <w:sz w:val="24"/>
          <w:szCs w:val="24"/>
          <w:lang w:val="en-US" w:eastAsia="zh-CN"/>
        </w:rPr>
        <w:t>七</w:t>
      </w:r>
      <w:r>
        <w:rPr>
          <w:rFonts w:hint="eastAsia" w:ascii="宋体" w:hAnsi="宋体" w:eastAsia="宋体" w:cs="Times New Roman"/>
          <w:kern w:val="2"/>
          <w:sz w:val="24"/>
          <w:szCs w:val="24"/>
        </w:rPr>
        <w:t>章）</w:t>
      </w:r>
      <w:r>
        <w:rPr>
          <w:rFonts w:hint="eastAsia" w:ascii="宋体" w:hAnsi="宋体" w:eastAsia="宋体" w:cs="Times New Roman"/>
          <w:kern w:val="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rPr>
          <w:rFonts w:ascii="Times New Roman" w:eastAsia="宋体" w:cs="宋体"/>
          <w:kern w:val="2"/>
          <w:sz w:val="24"/>
          <w:szCs w:val="24"/>
        </w:rPr>
      </w:pPr>
      <w:r>
        <w:rPr>
          <w:rFonts w:hint="eastAsia" w:ascii="宋体" w:hAnsi="宋体" w:eastAsia="宋体" w:cs="Times New Roman"/>
          <w:kern w:val="2"/>
          <w:sz w:val="24"/>
          <w:szCs w:val="24"/>
          <w:lang w:val="en-US" w:eastAsia="zh-CN"/>
        </w:rPr>
        <w:t>6</w:t>
      </w:r>
      <w:r>
        <w:rPr>
          <w:rFonts w:hint="eastAsia" w:ascii="宋体" w:hAnsi="宋体" w:eastAsia="宋体" w:cs="Times New Roman"/>
          <w:kern w:val="2"/>
          <w:sz w:val="24"/>
          <w:szCs w:val="24"/>
        </w:rPr>
        <w:t>、关于资格文件的声明函（格式参见第</w:t>
      </w:r>
      <w:r>
        <w:rPr>
          <w:rFonts w:hint="eastAsia" w:ascii="宋体" w:hAnsi="宋体" w:eastAsia="宋体" w:cs="Times New Roman"/>
          <w:kern w:val="2"/>
          <w:sz w:val="24"/>
          <w:szCs w:val="24"/>
          <w:lang w:val="en-US" w:eastAsia="zh-CN"/>
        </w:rPr>
        <w:t>七</w:t>
      </w:r>
      <w:r>
        <w:rPr>
          <w:rFonts w:hint="eastAsia" w:ascii="宋体" w:hAnsi="宋体" w:eastAsia="宋体" w:cs="Times New Roman"/>
          <w:kern w:val="2"/>
          <w:sz w:val="24"/>
          <w:szCs w:val="24"/>
        </w:rPr>
        <w:t>章）。</w:t>
      </w:r>
    </w:p>
    <w:bookmarkEnd w:id="2"/>
    <w:bookmarkEnd w:id="3"/>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eastAsia="宋体" w:cs="宋体"/>
          <w:color w:val="333333"/>
          <w:kern w:val="0"/>
          <w:sz w:val="24"/>
          <w:szCs w:val="24"/>
        </w:rPr>
      </w:pPr>
      <w:bookmarkStart w:id="9" w:name="_Hlk56731522"/>
      <w:bookmarkStart w:id="10" w:name="_Toc363573854"/>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二</w:t>
      </w:r>
      <w:r>
        <w:rPr>
          <w:rFonts w:hint="eastAsia" w:ascii="宋体" w:hAnsi="宋体" w:eastAsia="宋体" w:cs="宋体"/>
          <w:color w:val="333333"/>
          <w:kern w:val="0"/>
          <w:sz w:val="24"/>
          <w:szCs w:val="24"/>
        </w:rPr>
        <w:t>）本项目的特定资格要求：无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三</w:t>
      </w:r>
      <w:r>
        <w:rPr>
          <w:rFonts w:hint="eastAsia" w:ascii="宋体" w:hAnsi="宋体" w:eastAsia="宋体" w:cs="宋体"/>
          <w:color w:val="333333"/>
          <w:kern w:val="0"/>
          <w:sz w:val="24"/>
          <w:szCs w:val="24"/>
        </w:rPr>
        <w:t>）落实采购政策需满足的资格要求：无</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rPr>
          <w:rFonts w:hint="eastAsia"/>
        </w:rPr>
      </w:pPr>
      <w:r>
        <w:rPr>
          <w:rFonts w:hint="eastAsia" w:ascii="宋体" w:hAnsi="宋体" w:eastAsia="宋体" w:cs="宋体"/>
          <w:b/>
          <w:bCs/>
          <w:snapToGrid/>
          <w:kern w:val="2"/>
          <w:sz w:val="24"/>
          <w:u w:val="single"/>
        </w:rPr>
        <w:t>具体资格要求详见第</w:t>
      </w:r>
      <w:r>
        <w:rPr>
          <w:rFonts w:hint="eastAsia" w:ascii="宋体" w:hAnsi="宋体" w:eastAsia="宋体" w:cs="宋体"/>
          <w:b/>
          <w:bCs/>
          <w:snapToGrid/>
          <w:kern w:val="2"/>
          <w:sz w:val="24"/>
          <w:u w:val="single"/>
          <w:lang w:val="en-US" w:eastAsia="zh-CN"/>
        </w:rPr>
        <w:t>七</w:t>
      </w:r>
      <w:r>
        <w:rPr>
          <w:rFonts w:hint="eastAsia" w:ascii="宋体" w:hAnsi="宋体" w:eastAsia="宋体" w:cs="宋体"/>
          <w:b/>
          <w:bCs/>
          <w:snapToGrid/>
          <w:kern w:val="2"/>
          <w:sz w:val="24"/>
          <w:u w:val="single"/>
        </w:rPr>
        <w:t>章中的“资格审查文件”。</w:t>
      </w:r>
    </w:p>
    <w:p>
      <w:pPr>
        <w:pStyle w:val="2"/>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color w:val="333333"/>
          <w:kern w:val="0"/>
          <w:sz w:val="24"/>
          <w:szCs w:val="24"/>
        </w:rPr>
      </w:pPr>
      <w:bookmarkStart w:id="11" w:name="_Hlk56729904"/>
      <w:r>
        <w:rPr>
          <w:rFonts w:hint="eastAsia" w:ascii="宋体" w:hAnsi="宋体" w:eastAsia="宋体" w:cs="宋体"/>
          <w:b/>
          <w:bCs/>
          <w:color w:val="333333"/>
          <w:kern w:val="0"/>
          <w:sz w:val="24"/>
          <w:szCs w:val="24"/>
        </w:rPr>
        <w:t>【特别提醒】</w:t>
      </w:r>
      <w:r>
        <w:rPr>
          <w:rFonts w:hint="eastAsia" w:ascii="宋体" w:hAnsi="宋体" w:eastAsia="宋体" w:cs="宋体"/>
          <w:b/>
          <w:bCs/>
          <w:snapToGrid/>
          <w:color w:val="333333"/>
          <w:kern w:val="0"/>
          <w:sz w:val="24"/>
          <w:szCs w:val="24"/>
        </w:rPr>
        <w:t>请供应商认真对照资格条件，如不符合要求的，无意或故意参与竞争性谈判所产生的一切后果由供应商自行承担，开标过程中，供应商提供的相关</w:t>
      </w:r>
      <w:r>
        <w:rPr>
          <w:rFonts w:hint="eastAsia" w:ascii="宋体" w:hAnsi="宋体" w:eastAsia="宋体" w:cs="宋体"/>
          <w:b/>
          <w:bCs/>
          <w:snapToGrid/>
          <w:color w:val="333333"/>
          <w:kern w:val="0"/>
          <w:sz w:val="24"/>
          <w:szCs w:val="24"/>
          <w:lang w:val="en-US" w:eastAsia="zh-CN"/>
        </w:rPr>
        <w:t>材料如</w:t>
      </w:r>
      <w:r>
        <w:rPr>
          <w:rFonts w:hint="eastAsia" w:ascii="宋体" w:hAnsi="宋体" w:eastAsia="宋体" w:cs="宋体"/>
          <w:b/>
          <w:bCs/>
          <w:snapToGrid/>
          <w:color w:val="333333"/>
          <w:kern w:val="0"/>
          <w:sz w:val="24"/>
          <w:szCs w:val="24"/>
        </w:rPr>
        <w:t>为虚假或伪造，或者其他人员持法定代表人或授权委托人的身份证参与竞争性谈判，一经发现则取消</w:t>
      </w:r>
      <w:r>
        <w:rPr>
          <w:rFonts w:hint="eastAsia" w:ascii="宋体" w:hAnsi="宋体" w:eastAsia="宋体" w:cs="宋体"/>
          <w:b/>
          <w:bCs/>
          <w:snapToGrid/>
          <w:color w:val="333333"/>
          <w:kern w:val="0"/>
          <w:sz w:val="24"/>
          <w:szCs w:val="24"/>
          <w:lang w:val="en-US" w:eastAsia="zh-CN"/>
        </w:rPr>
        <w:t>其谈判</w:t>
      </w:r>
      <w:r>
        <w:rPr>
          <w:rFonts w:hint="eastAsia" w:ascii="宋体" w:hAnsi="宋体" w:eastAsia="宋体" w:cs="宋体"/>
          <w:b/>
          <w:bCs/>
          <w:snapToGrid/>
          <w:color w:val="333333"/>
          <w:kern w:val="0"/>
          <w:sz w:val="24"/>
          <w:szCs w:val="24"/>
        </w:rPr>
        <w:t>资格，</w:t>
      </w:r>
      <w:r>
        <w:rPr>
          <w:rFonts w:hint="eastAsia" w:ascii="宋体" w:hAnsi="宋体" w:eastAsia="宋体" w:cs="宋体"/>
          <w:b/>
          <w:bCs/>
          <w:snapToGrid/>
          <w:color w:val="333333"/>
          <w:kern w:val="0"/>
          <w:sz w:val="24"/>
          <w:szCs w:val="24"/>
          <w:lang w:val="en-US" w:eastAsia="zh-CN"/>
        </w:rPr>
        <w:t>并</w:t>
      </w:r>
      <w:r>
        <w:rPr>
          <w:rFonts w:hint="eastAsia" w:ascii="宋体" w:hAnsi="宋体" w:eastAsia="宋体" w:cs="宋体"/>
          <w:b/>
          <w:bCs/>
          <w:snapToGrid/>
          <w:color w:val="333333"/>
          <w:kern w:val="0"/>
          <w:sz w:val="24"/>
          <w:szCs w:val="24"/>
        </w:rPr>
        <w:t>记入不良记录，上报</w:t>
      </w:r>
      <w:r>
        <w:rPr>
          <w:rFonts w:hint="eastAsia" w:ascii="宋体" w:hAnsi="宋体" w:eastAsia="宋体" w:cs="宋体"/>
          <w:b/>
          <w:bCs/>
          <w:snapToGrid/>
          <w:color w:val="333333"/>
          <w:kern w:val="0"/>
          <w:sz w:val="24"/>
          <w:szCs w:val="24"/>
          <w:lang w:val="en-US" w:eastAsia="zh-CN"/>
        </w:rPr>
        <w:t>相关</w:t>
      </w:r>
      <w:r>
        <w:rPr>
          <w:rFonts w:hint="eastAsia" w:ascii="宋体" w:hAnsi="宋体" w:eastAsia="宋体" w:cs="宋体"/>
          <w:b/>
          <w:bCs/>
          <w:snapToGrid/>
          <w:color w:val="333333"/>
          <w:kern w:val="0"/>
          <w:sz w:val="24"/>
          <w:szCs w:val="24"/>
        </w:rPr>
        <w:t>部门后将其列入</w:t>
      </w:r>
      <w:r>
        <w:rPr>
          <w:rFonts w:hint="eastAsia" w:ascii="宋体" w:hAnsi="宋体" w:eastAsia="宋体" w:cs="宋体"/>
          <w:b/>
          <w:bCs/>
          <w:snapToGrid/>
          <w:color w:val="333333"/>
          <w:kern w:val="0"/>
          <w:sz w:val="24"/>
          <w:szCs w:val="24"/>
          <w:lang w:val="en-US" w:eastAsia="zh-CN"/>
        </w:rPr>
        <w:t>采购单位</w:t>
      </w:r>
      <w:r>
        <w:rPr>
          <w:rFonts w:hint="eastAsia" w:ascii="宋体" w:hAnsi="宋体" w:eastAsia="宋体" w:cs="宋体"/>
          <w:b/>
          <w:bCs/>
          <w:snapToGrid/>
          <w:color w:val="333333"/>
          <w:kern w:val="0"/>
          <w:sz w:val="24"/>
          <w:szCs w:val="24"/>
        </w:rPr>
        <w:t>黑名单。如已成交，采购</w:t>
      </w:r>
      <w:r>
        <w:rPr>
          <w:rFonts w:hint="eastAsia" w:ascii="宋体" w:hAnsi="宋体" w:eastAsia="宋体" w:cs="宋体"/>
          <w:b/>
          <w:bCs/>
          <w:snapToGrid/>
          <w:color w:val="333333"/>
          <w:kern w:val="0"/>
          <w:sz w:val="24"/>
          <w:szCs w:val="24"/>
          <w:lang w:val="en-US" w:eastAsia="zh-CN"/>
        </w:rPr>
        <w:t>单位</w:t>
      </w:r>
      <w:r>
        <w:rPr>
          <w:rFonts w:hint="eastAsia" w:ascii="宋体" w:hAnsi="宋体" w:eastAsia="宋体" w:cs="宋体"/>
          <w:b/>
          <w:bCs/>
          <w:snapToGrid/>
          <w:color w:val="333333"/>
          <w:kern w:val="0"/>
          <w:sz w:val="24"/>
          <w:szCs w:val="24"/>
        </w:rPr>
        <w:t>有权取消其成交资格，并由该供应商承担由此带来可能的一切责任和损失。</w:t>
      </w:r>
    </w:p>
    <w:p>
      <w:pPr>
        <w:pStyle w:val="2"/>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color w:val="333333"/>
          <w:kern w:val="0"/>
          <w:sz w:val="24"/>
          <w:szCs w:val="24"/>
        </w:rPr>
      </w:pPr>
      <w:r>
        <w:rPr>
          <w:rFonts w:hint="eastAsia" w:ascii="宋体" w:hAnsi="宋体" w:eastAsia="宋体" w:cs="宋体"/>
          <w:b/>
          <w:bCs/>
          <w:snapToGrid/>
          <w:color w:val="333333"/>
          <w:kern w:val="0"/>
          <w:sz w:val="24"/>
          <w:szCs w:val="24"/>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w:t>
      </w:r>
      <w:bookmarkEnd w:id="11"/>
    </w:p>
    <w:p>
      <w:pPr>
        <w:pStyle w:val="2"/>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color w:val="333333"/>
          <w:kern w:val="0"/>
          <w:sz w:val="24"/>
          <w:szCs w:val="24"/>
          <w:lang w:val="en-US" w:eastAsia="zh-CN"/>
        </w:rPr>
      </w:pPr>
      <w:bookmarkStart w:id="12" w:name="_Hlk56731280"/>
      <w:r>
        <w:rPr>
          <w:rFonts w:hint="eastAsia" w:ascii="宋体" w:hAnsi="宋体" w:eastAsia="宋体" w:cs="宋体"/>
          <w:b/>
          <w:bCs/>
          <w:snapToGrid/>
          <w:color w:val="333333"/>
          <w:kern w:val="0"/>
          <w:sz w:val="24"/>
          <w:szCs w:val="24"/>
          <w:lang w:val="en-US" w:eastAsia="zh-CN"/>
        </w:rPr>
        <w:t>三、竞争性谈判文件的获取</w:t>
      </w:r>
    </w:p>
    <w:p>
      <w:pPr>
        <w:pageBreakBefore w:val="0"/>
        <w:kinsoku/>
        <w:wordWrap/>
        <w:overflowPunct/>
        <w:topLinePunct w:val="0"/>
        <w:autoSpaceDE/>
        <w:autoSpaceDN/>
        <w:bidi w:val="0"/>
        <w:snapToGrid w:val="0"/>
        <w:spacing w:line="360" w:lineRule="auto"/>
        <w:ind w:firstLine="540"/>
        <w:textAlignment w:val="baseline"/>
        <w:rPr>
          <w:rFonts w:hint="eastAsia" w:ascii="宋体" w:hAnsi="宋体" w:eastAsia="宋体" w:cs="宋体"/>
          <w:sz w:val="24"/>
          <w:szCs w:val="24"/>
        </w:rPr>
      </w:pPr>
      <w:r>
        <w:rPr>
          <w:rFonts w:hint="eastAsia" w:ascii="宋体" w:hAnsi="宋体" w:eastAsia="宋体" w:cs="宋体"/>
          <w:sz w:val="24"/>
          <w:szCs w:val="24"/>
        </w:rPr>
        <w:t>时  间：</w:t>
      </w:r>
      <w:r>
        <w:rPr>
          <w:rFonts w:hint="eastAsia" w:ascii="宋体" w:hAnsi="宋体" w:eastAsia="宋体" w:cs="宋体"/>
          <w:sz w:val="24"/>
          <w:szCs w:val="24"/>
          <w:u w:val="single" w:color="000000"/>
        </w:rPr>
        <w:t>自本公告发布之日起</w:t>
      </w:r>
      <w:r>
        <w:rPr>
          <w:rFonts w:hint="eastAsia" w:ascii="宋体" w:hAnsi="宋体" w:eastAsia="宋体" w:cs="宋体"/>
          <w:sz w:val="24"/>
          <w:szCs w:val="24"/>
        </w:rPr>
        <w:t>至</w:t>
      </w:r>
      <w:r>
        <w:rPr>
          <w:rFonts w:hint="eastAsia" w:ascii="宋体" w:hAnsi="宋体" w:eastAsia="宋体" w:cs="宋体"/>
          <w:sz w:val="24"/>
          <w:szCs w:val="24"/>
          <w:u w:val="single" w:color="000000"/>
        </w:rPr>
        <w:t>202</w:t>
      </w:r>
      <w:r>
        <w:rPr>
          <w:rFonts w:hint="eastAsia" w:ascii="宋体" w:hAnsi="宋体" w:eastAsia="宋体" w:cs="宋体"/>
          <w:sz w:val="24"/>
          <w:szCs w:val="24"/>
          <w:u w:val="single" w:color="000000"/>
          <w:lang w:val="en-US" w:eastAsia="zh-CN"/>
        </w:rPr>
        <w:t>2</w:t>
      </w:r>
      <w:r>
        <w:rPr>
          <w:rFonts w:hint="eastAsia" w:ascii="宋体" w:hAnsi="宋体" w:eastAsia="宋体" w:cs="宋体"/>
          <w:sz w:val="24"/>
          <w:szCs w:val="24"/>
          <w:u w:val="single" w:color="000000"/>
        </w:rPr>
        <w:t>年</w:t>
      </w:r>
      <w:r>
        <w:rPr>
          <w:rFonts w:hint="eastAsia" w:ascii="宋体" w:hAnsi="宋体" w:eastAsia="宋体" w:cs="宋体"/>
          <w:sz w:val="24"/>
          <w:szCs w:val="24"/>
          <w:u w:val="single" w:color="000000"/>
          <w:lang w:val="en-US" w:eastAsia="zh-CN"/>
        </w:rPr>
        <w:t xml:space="preserve">11 </w:t>
      </w:r>
      <w:r>
        <w:rPr>
          <w:rFonts w:hint="eastAsia" w:ascii="宋体" w:hAnsi="宋体" w:eastAsia="宋体" w:cs="宋体"/>
          <w:sz w:val="24"/>
          <w:szCs w:val="24"/>
          <w:u w:val="single" w:color="000000"/>
        </w:rPr>
        <w:t>月</w:t>
      </w:r>
      <w:r>
        <w:rPr>
          <w:rFonts w:hint="eastAsia" w:ascii="宋体" w:hAnsi="宋体" w:eastAsia="宋体" w:cs="宋体"/>
          <w:sz w:val="24"/>
          <w:szCs w:val="24"/>
          <w:u w:val="single" w:color="000000"/>
          <w:lang w:val="en-US" w:eastAsia="zh-CN"/>
        </w:rPr>
        <w:t xml:space="preserve">1 </w:t>
      </w:r>
      <w:r>
        <w:rPr>
          <w:rFonts w:hint="eastAsia" w:ascii="宋体" w:hAnsi="宋体" w:eastAsia="宋体" w:cs="宋体"/>
          <w:sz w:val="24"/>
          <w:szCs w:val="24"/>
          <w:u w:val="single" w:color="000000"/>
        </w:rPr>
        <w:t>日</w:t>
      </w:r>
    </w:p>
    <w:p>
      <w:pPr>
        <w:pageBreakBefore w:val="0"/>
        <w:kinsoku/>
        <w:wordWrap/>
        <w:overflowPunct/>
        <w:topLinePunct w:val="0"/>
        <w:autoSpaceDE/>
        <w:autoSpaceDN/>
        <w:bidi w:val="0"/>
        <w:snapToGrid w:val="0"/>
        <w:spacing w:line="360" w:lineRule="auto"/>
        <w:ind w:firstLine="540"/>
        <w:textAlignment w:val="baseline"/>
        <w:rPr>
          <w:rFonts w:hint="eastAsia" w:ascii="宋体" w:hAnsi="宋体" w:eastAsia="宋体" w:cs="宋体"/>
          <w:sz w:val="24"/>
          <w:szCs w:val="24"/>
          <w:u w:val="singl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u w:val="single"/>
        </w:rPr>
        <w:t>有意愿参与本项目竞争性</w:t>
      </w:r>
      <w:r>
        <w:rPr>
          <w:rFonts w:hint="eastAsia" w:ascii="宋体" w:hAnsi="宋体" w:eastAsia="宋体" w:cs="宋体"/>
          <w:sz w:val="24"/>
          <w:szCs w:val="24"/>
          <w:u w:val="single"/>
          <w:lang w:val="en-US" w:eastAsia="zh-CN"/>
        </w:rPr>
        <w:t>谈判</w:t>
      </w:r>
      <w:r>
        <w:rPr>
          <w:rFonts w:hint="eastAsia" w:ascii="宋体" w:hAnsi="宋体" w:eastAsia="宋体" w:cs="宋体"/>
          <w:sz w:val="24"/>
          <w:szCs w:val="24"/>
          <w:u w:val="single"/>
        </w:rPr>
        <w:t>响应的供应商，请于本公告发布日起至</w:t>
      </w:r>
      <w:r>
        <w:rPr>
          <w:rFonts w:hint="eastAsia" w:ascii="宋体" w:hAnsi="宋体" w:eastAsia="宋体" w:cs="宋体"/>
          <w:sz w:val="24"/>
          <w:szCs w:val="24"/>
          <w:u w:val="single"/>
          <w:lang w:val="en-US" w:eastAsia="zh-CN"/>
        </w:rPr>
        <w:t>谈判</w:t>
      </w:r>
      <w:r>
        <w:rPr>
          <w:rFonts w:hint="eastAsia" w:ascii="宋体" w:hAnsi="宋体" w:eastAsia="宋体" w:cs="宋体"/>
          <w:sz w:val="24"/>
          <w:szCs w:val="24"/>
          <w:u w:val="single"/>
        </w:rPr>
        <w:t>响应文件递交截止时间前，到</w:t>
      </w:r>
      <w:r>
        <w:rPr>
          <w:rFonts w:hint="eastAsia" w:ascii="宋体" w:hAnsi="宋体" w:eastAsia="宋体" w:cs="宋体"/>
          <w:sz w:val="24"/>
          <w:szCs w:val="24"/>
          <w:u w:val="single"/>
          <w:lang w:eastAsia="zh-CN"/>
        </w:rPr>
        <w:t>“</w:t>
      </w:r>
      <w:r>
        <w:rPr>
          <w:rFonts w:hint="eastAsia" w:ascii="Times New Roman" w:hAnsi="Times New Roman" w:eastAsia="宋体" w:cs="宋体"/>
          <w:u w:val="single"/>
          <w:lang w:eastAsia="zh-CN"/>
        </w:rPr>
        <w:t>南通市卫生健康委员会官网（http://wjw.nantong.gov.cn）和南通市妇幼保健院官网（http://www.ntfybj.com）</w:t>
      </w:r>
      <w:r>
        <w:rPr>
          <w:rFonts w:hint="eastAsia" w:eastAsia="宋体" w:cs="宋体"/>
          <w:u w:val="single"/>
          <w:lang w:eastAsia="zh-CN"/>
        </w:rPr>
        <w:t>”</w:t>
      </w:r>
      <w:r>
        <w:rPr>
          <w:rFonts w:hint="eastAsia" w:ascii="宋体" w:hAnsi="宋体" w:eastAsia="宋体" w:cs="宋体"/>
          <w:sz w:val="24"/>
          <w:szCs w:val="24"/>
          <w:u w:val="single"/>
        </w:rPr>
        <w:t>下载本项目的竞争性</w:t>
      </w:r>
      <w:r>
        <w:rPr>
          <w:rFonts w:hint="eastAsia" w:ascii="宋体" w:hAnsi="宋体" w:eastAsia="宋体" w:cs="宋体"/>
          <w:sz w:val="24"/>
          <w:szCs w:val="24"/>
          <w:u w:val="single"/>
          <w:lang w:val="en-US" w:eastAsia="zh-CN"/>
        </w:rPr>
        <w:t>谈判</w:t>
      </w:r>
      <w:r>
        <w:rPr>
          <w:rFonts w:hint="eastAsia" w:ascii="宋体" w:hAnsi="宋体" w:eastAsia="宋体" w:cs="宋体"/>
          <w:sz w:val="24"/>
          <w:szCs w:val="24"/>
          <w:u w:val="single"/>
        </w:rPr>
        <w:t>文件</w:t>
      </w:r>
      <w:r>
        <w:rPr>
          <w:rFonts w:hint="eastAsia" w:ascii="宋体" w:hAnsi="宋体" w:eastAsia="宋体" w:cs="宋体"/>
          <w:sz w:val="24"/>
          <w:szCs w:val="24"/>
        </w:rPr>
        <w:t>。</w:t>
      </w:r>
    </w:p>
    <w:p>
      <w:pPr>
        <w:pageBreakBefore w:val="0"/>
        <w:kinsoku/>
        <w:wordWrap/>
        <w:overflowPunct/>
        <w:topLinePunct w:val="0"/>
        <w:autoSpaceDE/>
        <w:autoSpaceDN/>
        <w:bidi w:val="0"/>
        <w:snapToGrid w:val="0"/>
        <w:spacing w:line="360" w:lineRule="auto"/>
        <w:ind w:firstLine="540"/>
        <w:textAlignment w:val="baseline"/>
        <w:rPr>
          <w:rFonts w:hint="eastAsia" w:ascii="宋体" w:hAnsi="宋体" w:eastAsia="宋体" w:cs="宋体"/>
          <w:sz w:val="24"/>
          <w:szCs w:val="24"/>
        </w:rPr>
      </w:pPr>
      <w:r>
        <w:rPr>
          <w:rFonts w:hint="eastAsia" w:ascii="宋体" w:hAnsi="宋体" w:eastAsia="宋体" w:cs="宋体"/>
          <w:sz w:val="24"/>
          <w:szCs w:val="24"/>
        </w:rPr>
        <w:t>方  式：自行下载</w:t>
      </w:r>
    </w:p>
    <w:p>
      <w:pPr>
        <w:pageBreakBefore w:val="0"/>
        <w:kinsoku/>
        <w:wordWrap/>
        <w:overflowPunct/>
        <w:topLinePunct w:val="0"/>
        <w:autoSpaceDE/>
        <w:autoSpaceDN/>
        <w:bidi w:val="0"/>
        <w:snapToGrid w:val="0"/>
        <w:spacing w:line="360" w:lineRule="auto"/>
        <w:ind w:firstLine="540"/>
        <w:textAlignment w:val="baseline"/>
        <w:rPr>
          <w:rFonts w:hint="eastAsia" w:ascii="宋体" w:hAnsi="宋体" w:eastAsia="宋体" w:cs="宋体"/>
          <w:sz w:val="24"/>
          <w:szCs w:val="24"/>
        </w:rPr>
      </w:pPr>
      <w:r>
        <w:rPr>
          <w:rFonts w:hint="eastAsia" w:ascii="宋体" w:hAnsi="宋体" w:eastAsia="宋体" w:cs="宋体"/>
          <w:sz w:val="24"/>
          <w:szCs w:val="24"/>
        </w:rPr>
        <w:t>售  价：每套300元，在递交</w:t>
      </w:r>
      <w:r>
        <w:rPr>
          <w:rFonts w:hint="eastAsia" w:ascii="宋体" w:hAnsi="宋体" w:eastAsia="宋体" w:cs="宋体"/>
          <w:sz w:val="24"/>
          <w:szCs w:val="24"/>
          <w:lang w:val="en-US" w:eastAsia="zh-CN"/>
        </w:rPr>
        <w:t>谈判</w:t>
      </w:r>
      <w:r>
        <w:rPr>
          <w:rFonts w:hint="eastAsia" w:ascii="宋体" w:hAnsi="宋体" w:eastAsia="宋体" w:cs="宋体"/>
          <w:sz w:val="24"/>
          <w:szCs w:val="24"/>
        </w:rPr>
        <w:t>响应文件的同时提交给</w:t>
      </w:r>
      <w:r>
        <w:rPr>
          <w:rFonts w:hint="eastAsia" w:eastAsia="宋体" w:cs="宋体"/>
        </w:rPr>
        <w:t>采购代理机构</w:t>
      </w:r>
      <w:r>
        <w:rPr>
          <w:rFonts w:hint="eastAsia" w:ascii="宋体" w:hAnsi="宋体" w:eastAsia="宋体" w:cs="宋体"/>
          <w:sz w:val="24"/>
          <w:szCs w:val="24"/>
        </w:rPr>
        <w:t>。</w:t>
      </w:r>
    </w:p>
    <w:p>
      <w:pPr>
        <w:pStyle w:val="7"/>
        <w:pageBreakBefore w:val="0"/>
        <w:kinsoku/>
        <w:wordWrap/>
        <w:overflowPunct/>
        <w:topLinePunct w:val="0"/>
        <w:autoSpaceDE/>
        <w:autoSpaceDN/>
        <w:bidi w:val="0"/>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四、响应文件的提交</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截止时间：</w:t>
      </w:r>
      <w:r>
        <w:rPr>
          <w:rFonts w:hint="eastAsia" w:ascii="宋体" w:hAnsi="宋体" w:eastAsia="宋体" w:cs="宋体"/>
          <w:snapToGrid w:val="0"/>
          <w:kern w:val="0"/>
          <w:sz w:val="24"/>
          <w:szCs w:val="24"/>
          <w:u w:val="single" w:color="000000"/>
        </w:rPr>
        <w:t>202</w:t>
      </w:r>
      <w:r>
        <w:rPr>
          <w:rFonts w:hint="eastAsia" w:ascii="宋体" w:hAnsi="宋体" w:eastAsia="宋体" w:cs="宋体"/>
          <w:snapToGrid w:val="0"/>
          <w:kern w:val="0"/>
          <w:sz w:val="24"/>
          <w:szCs w:val="24"/>
          <w:u w:val="single" w:color="000000"/>
          <w:lang w:val="en-US" w:eastAsia="zh-CN"/>
        </w:rPr>
        <w:t>2</w:t>
      </w:r>
      <w:r>
        <w:rPr>
          <w:rFonts w:hint="eastAsia" w:ascii="宋体" w:hAnsi="宋体" w:eastAsia="宋体" w:cs="宋体"/>
          <w:snapToGrid w:val="0"/>
          <w:kern w:val="0"/>
          <w:sz w:val="24"/>
          <w:szCs w:val="24"/>
          <w:u w:val="single" w:color="000000"/>
        </w:rPr>
        <w:t>年</w:t>
      </w:r>
      <w:r>
        <w:rPr>
          <w:rFonts w:hint="eastAsia" w:ascii="宋体" w:hAnsi="宋体" w:eastAsia="宋体" w:cs="宋体"/>
          <w:snapToGrid w:val="0"/>
          <w:kern w:val="0"/>
          <w:sz w:val="24"/>
          <w:szCs w:val="24"/>
          <w:u w:val="single" w:color="000000"/>
          <w:lang w:val="en-US" w:eastAsia="zh-CN"/>
        </w:rPr>
        <w:t xml:space="preserve">11 </w:t>
      </w:r>
      <w:r>
        <w:rPr>
          <w:rFonts w:hint="eastAsia" w:ascii="宋体" w:hAnsi="宋体" w:eastAsia="宋体" w:cs="宋体"/>
          <w:snapToGrid w:val="0"/>
          <w:kern w:val="0"/>
          <w:sz w:val="24"/>
          <w:szCs w:val="24"/>
          <w:u w:val="single" w:color="000000"/>
        </w:rPr>
        <w:t>月</w:t>
      </w:r>
      <w:r>
        <w:rPr>
          <w:rFonts w:hint="eastAsia" w:ascii="宋体" w:hAnsi="宋体" w:eastAsia="宋体" w:cs="宋体"/>
          <w:snapToGrid w:val="0"/>
          <w:kern w:val="0"/>
          <w:sz w:val="24"/>
          <w:szCs w:val="24"/>
          <w:u w:val="single" w:color="000000"/>
          <w:lang w:val="en-US" w:eastAsia="zh-CN"/>
        </w:rPr>
        <w:t xml:space="preserve">1 </w:t>
      </w:r>
      <w:r>
        <w:rPr>
          <w:rFonts w:hint="eastAsia" w:ascii="宋体" w:hAnsi="宋体" w:eastAsia="宋体" w:cs="宋体"/>
          <w:snapToGrid w:val="0"/>
          <w:kern w:val="0"/>
          <w:sz w:val="24"/>
          <w:szCs w:val="24"/>
          <w:u w:val="single" w:color="000000"/>
        </w:rPr>
        <w:t>日</w:t>
      </w:r>
      <w:r>
        <w:rPr>
          <w:rFonts w:hint="eastAsia" w:ascii="宋体" w:hAnsi="宋体" w:eastAsia="宋体" w:cs="宋体"/>
          <w:snapToGrid w:val="0"/>
          <w:kern w:val="0"/>
          <w:sz w:val="24"/>
          <w:szCs w:val="24"/>
          <w:u w:val="single" w:color="000000"/>
          <w:lang w:val="en-US" w:eastAsia="zh-CN"/>
        </w:rPr>
        <w:t xml:space="preserve">14 </w:t>
      </w:r>
      <w:r>
        <w:rPr>
          <w:rFonts w:hint="eastAsia" w:ascii="宋体" w:hAnsi="宋体" w:eastAsia="宋体" w:cs="宋体"/>
          <w:snapToGrid w:val="0"/>
          <w:kern w:val="0"/>
          <w:sz w:val="24"/>
          <w:szCs w:val="24"/>
          <w:u w:val="single" w:color="000000"/>
        </w:rPr>
        <w:t>点</w:t>
      </w:r>
      <w:r>
        <w:rPr>
          <w:rFonts w:hint="eastAsia" w:ascii="宋体" w:hAnsi="宋体" w:eastAsia="宋体" w:cs="宋体"/>
          <w:snapToGrid w:val="0"/>
          <w:kern w:val="0"/>
          <w:sz w:val="24"/>
          <w:szCs w:val="24"/>
          <w:u w:val="single" w:color="000000"/>
          <w:lang w:val="en-US" w:eastAsia="zh-CN"/>
        </w:rPr>
        <w:t xml:space="preserve">30 </w:t>
      </w:r>
      <w:r>
        <w:rPr>
          <w:rFonts w:hint="eastAsia" w:ascii="宋体" w:hAnsi="宋体" w:eastAsia="宋体" w:cs="宋体"/>
          <w:snapToGrid w:val="0"/>
          <w:kern w:val="0"/>
          <w:sz w:val="24"/>
          <w:szCs w:val="24"/>
          <w:u w:val="single" w:color="000000"/>
        </w:rPr>
        <w:t>分</w:t>
      </w:r>
      <w:r>
        <w:rPr>
          <w:rFonts w:hint="eastAsia" w:ascii="宋体" w:hAnsi="宋体" w:eastAsia="宋体" w:cs="宋体"/>
          <w:snapToGrid w:val="0"/>
          <w:kern w:val="0"/>
          <w:sz w:val="24"/>
          <w:szCs w:val="24"/>
          <w:u w:val="single" w:color="000000"/>
          <w:lang w:val="en-US" w:eastAsia="zh-CN"/>
        </w:rPr>
        <w:t>00秒</w:t>
      </w:r>
      <w:r>
        <w:rPr>
          <w:rFonts w:hint="eastAsia" w:ascii="宋体" w:hAnsi="宋体" w:eastAsia="宋体" w:cs="宋体"/>
          <w:bCs/>
          <w:sz w:val="24"/>
          <w:szCs w:val="24"/>
        </w:rPr>
        <w:t>（北京时间）</w:t>
      </w:r>
    </w:p>
    <w:p>
      <w:pPr>
        <w:pageBreakBefore w:val="0"/>
        <w:kinsoku/>
        <w:wordWrap/>
        <w:overflowPunct/>
        <w:topLinePunct w:val="0"/>
        <w:autoSpaceDE/>
        <w:autoSpaceDN/>
        <w:bidi w:val="0"/>
        <w:snapToGrid w:val="0"/>
        <w:spacing w:line="360" w:lineRule="auto"/>
        <w:ind w:firstLine="480" w:firstLineChars="200"/>
        <w:textAlignment w:val="baseline"/>
      </w:pPr>
      <w:r>
        <w:rPr>
          <w:rFonts w:hint="eastAsia" w:ascii="宋体" w:hAnsi="宋体" w:eastAsia="宋体" w:cs="宋体"/>
          <w:sz w:val="24"/>
          <w:szCs w:val="24"/>
        </w:rPr>
        <w:t>地    点：</w:t>
      </w:r>
      <w:r>
        <w:rPr>
          <w:rFonts w:hint="eastAsia" w:ascii="宋体" w:hAnsi="宋体" w:eastAsia="宋体" w:cs="宋体"/>
          <w:snapToGrid w:val="0"/>
          <w:kern w:val="0"/>
          <w:sz w:val="24"/>
          <w:szCs w:val="24"/>
          <w:u w:val="single" w:color="000000"/>
        </w:rPr>
        <w:t>南通市崇川区崇川路58号南通产业技术研究院9号楼24层万隆咨询集团开标室，如有变动另行通知。</w:t>
      </w:r>
    </w:p>
    <w:bookmarkEnd w:id="12"/>
    <w:p>
      <w:pPr>
        <w:pStyle w:val="7"/>
        <w:pageBreakBefore w:val="0"/>
        <w:kinsoku/>
        <w:wordWrap/>
        <w:overflowPunct/>
        <w:topLinePunct w:val="0"/>
        <w:autoSpaceDE/>
        <w:autoSpaceDN/>
        <w:bidi w:val="0"/>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五、响应文件开启</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间：</w:t>
      </w:r>
      <w:r>
        <w:rPr>
          <w:rFonts w:hint="eastAsia" w:ascii="宋体" w:hAnsi="宋体" w:eastAsia="宋体" w:cs="宋体"/>
          <w:snapToGrid w:val="0"/>
          <w:kern w:val="0"/>
          <w:sz w:val="24"/>
          <w:szCs w:val="24"/>
          <w:u w:val="single" w:color="000000"/>
          <w:lang w:val="en-US" w:eastAsia="zh-CN"/>
        </w:rPr>
        <w:t>2022年11 月1 日14 点30 分</w:t>
      </w:r>
      <w:r>
        <w:rPr>
          <w:rFonts w:hint="eastAsia" w:ascii="宋体" w:hAnsi="宋体" w:eastAsia="宋体" w:cs="宋体"/>
          <w:bCs/>
          <w:sz w:val="24"/>
          <w:szCs w:val="24"/>
        </w:rPr>
        <w:t>（北京时间）</w:t>
      </w:r>
    </w:p>
    <w:p>
      <w:pPr>
        <w:pageBreakBefore w:val="0"/>
        <w:kinsoku/>
        <w:wordWrap/>
        <w:overflowPunct/>
        <w:topLinePunct w:val="0"/>
        <w:autoSpaceDE/>
        <w:autoSpaceDN/>
        <w:bidi w:val="0"/>
        <w:snapToGrid w:val="0"/>
        <w:spacing w:line="360" w:lineRule="auto"/>
        <w:ind w:firstLine="480" w:firstLineChars="200"/>
        <w:textAlignment w:val="baseline"/>
        <w:rPr>
          <w:rFonts w:eastAsia="宋体"/>
        </w:rPr>
      </w:pPr>
      <w:r>
        <w:rPr>
          <w:rFonts w:hint="eastAsia" w:ascii="宋体" w:hAnsi="宋体" w:eastAsia="宋体" w:cs="宋体"/>
          <w:sz w:val="24"/>
          <w:szCs w:val="24"/>
        </w:rPr>
        <w:t>地    点：</w:t>
      </w:r>
      <w:r>
        <w:rPr>
          <w:rFonts w:hint="eastAsia" w:ascii="宋体" w:hAnsi="宋体" w:eastAsia="宋体" w:cs="宋体"/>
          <w:snapToGrid w:val="0"/>
          <w:kern w:val="0"/>
          <w:sz w:val="24"/>
          <w:szCs w:val="24"/>
          <w:u w:val="single" w:color="000000"/>
        </w:rPr>
        <w:t>南通市崇川区崇川路58号南通产业技术研究院9号楼24层万隆咨询集团开标室，如有变动另行通知。</w:t>
      </w:r>
    </w:p>
    <w:p>
      <w:pPr>
        <w:pStyle w:val="136"/>
        <w:pageBreakBefore w:val="0"/>
        <w:kinsoku/>
        <w:wordWrap/>
        <w:overflowPunct/>
        <w:topLinePunct w:val="0"/>
        <w:bidi w:val="0"/>
        <w:snapToGrid w:val="0"/>
        <w:spacing w:line="360" w:lineRule="auto"/>
        <w:rPr>
          <w:rFonts w:hint="eastAsia" w:ascii="宋体" w:hAnsi="宋体" w:eastAsia="宋体" w:cs="宋体"/>
          <w:b/>
          <w:color w:val="FF0000"/>
          <w:sz w:val="24"/>
          <w:szCs w:val="24"/>
        </w:rPr>
      </w:pPr>
      <w:bookmarkStart w:id="13" w:name="_Hlk67483824"/>
      <w:r>
        <w:rPr>
          <w:rFonts w:hint="eastAsia" w:ascii="宋体" w:hAnsi="宋体" w:eastAsia="宋体" w:cs="宋体"/>
          <w:b/>
          <w:color w:val="FF0000"/>
          <w:sz w:val="24"/>
          <w:szCs w:val="24"/>
        </w:rPr>
        <w:t>特别提醒：</w:t>
      </w:r>
    </w:p>
    <w:p>
      <w:pPr>
        <w:pStyle w:val="136"/>
        <w:snapToGrid w:val="0"/>
        <w:spacing w:line="360" w:lineRule="auto"/>
        <w:ind w:firstLine="482"/>
        <w:rPr>
          <w:rFonts w:hint="default"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因目前仍属于新冠疫情防控阶段，故只允许每个供应商的1名人员进入</w:t>
      </w:r>
      <w:r>
        <w:rPr>
          <w:rFonts w:hint="eastAsia" w:ascii="宋体" w:hAnsi="宋体" w:eastAsia="宋体" w:cs="宋体"/>
          <w:b/>
          <w:color w:val="FF0000"/>
          <w:sz w:val="24"/>
          <w:szCs w:val="24"/>
          <w:lang w:val="en-US" w:eastAsia="zh-CN"/>
        </w:rPr>
        <w:t>谈判</w:t>
      </w:r>
      <w:r>
        <w:rPr>
          <w:rFonts w:hint="eastAsia" w:ascii="宋体" w:hAnsi="宋体" w:eastAsia="宋体" w:cs="宋体"/>
          <w:b/>
          <w:color w:val="FF0000"/>
          <w:sz w:val="24"/>
          <w:szCs w:val="24"/>
        </w:rPr>
        <w:t>现场。请各供应商代表做好自身防护，全程</w:t>
      </w:r>
      <w:r>
        <w:rPr>
          <w:rFonts w:hint="eastAsia" w:ascii="宋体" w:hAnsi="宋体" w:eastAsia="宋体" w:cs="宋体"/>
          <w:b/>
          <w:color w:val="FF0000"/>
          <w:sz w:val="24"/>
          <w:szCs w:val="24"/>
          <w:lang w:val="en-US" w:eastAsia="zh-CN"/>
        </w:rPr>
        <w:t>佩戴</w:t>
      </w:r>
      <w:r>
        <w:rPr>
          <w:rFonts w:hint="eastAsia" w:ascii="宋体" w:hAnsi="宋体" w:eastAsia="宋体" w:cs="宋体"/>
          <w:b/>
          <w:color w:val="FF0000"/>
          <w:sz w:val="24"/>
          <w:szCs w:val="24"/>
        </w:rPr>
        <w:t>口罩，同时还须接受开标现场工作人员的检查（包括但不限于信息登记、扫场所码、检查健康码和行程码、核酸检验证明等）。如为南通市域以外（如上海等地，下同）的供应商或行程码中有南通市域以外的地区，则供应商代表须在提交</w:t>
      </w:r>
      <w:r>
        <w:rPr>
          <w:rFonts w:hint="eastAsia" w:ascii="宋体" w:hAnsi="宋体" w:eastAsia="宋体" w:cs="宋体"/>
          <w:b/>
          <w:color w:val="FF0000"/>
          <w:sz w:val="24"/>
          <w:szCs w:val="24"/>
          <w:lang w:val="en-US" w:eastAsia="zh-CN"/>
        </w:rPr>
        <w:t>谈判</w:t>
      </w:r>
      <w:r>
        <w:rPr>
          <w:rFonts w:hint="eastAsia" w:ascii="宋体" w:hAnsi="宋体" w:eastAsia="宋体" w:cs="宋体"/>
          <w:b/>
          <w:color w:val="FF0000"/>
          <w:sz w:val="24"/>
          <w:szCs w:val="24"/>
        </w:rPr>
        <w:t>响应文件的同时提供48小时内“阴性”核酸检测报告（电子或纸质）供</w:t>
      </w:r>
      <w:r>
        <w:rPr>
          <w:rFonts w:hint="eastAsia" w:ascii="宋体" w:hAnsi="宋体" w:eastAsia="宋体" w:cs="宋体"/>
          <w:b/>
          <w:color w:val="FF0000"/>
          <w:sz w:val="24"/>
          <w:szCs w:val="24"/>
          <w:lang w:val="en-US" w:eastAsia="zh-CN"/>
        </w:rPr>
        <w:t>采购</w:t>
      </w:r>
      <w:r>
        <w:rPr>
          <w:rFonts w:hint="eastAsia" w:ascii="宋体" w:hAnsi="宋体" w:eastAsia="宋体" w:cs="宋体"/>
          <w:b/>
          <w:color w:val="FF0000"/>
          <w:sz w:val="24"/>
          <w:szCs w:val="24"/>
        </w:rPr>
        <w:t>代理机构核验。健康码异常或未按规定接受检查或未提供核酸检测报告的，不得进入</w:t>
      </w:r>
      <w:r>
        <w:rPr>
          <w:rFonts w:hint="eastAsia" w:ascii="宋体" w:hAnsi="宋体" w:eastAsia="宋体" w:cs="宋体"/>
          <w:b/>
          <w:color w:val="FF0000"/>
          <w:sz w:val="24"/>
          <w:szCs w:val="24"/>
          <w:lang w:val="en-US" w:eastAsia="zh-CN"/>
        </w:rPr>
        <w:t>谈判</w:t>
      </w:r>
      <w:r>
        <w:rPr>
          <w:rFonts w:hint="eastAsia" w:ascii="宋体" w:hAnsi="宋体" w:eastAsia="宋体" w:cs="宋体"/>
          <w:b/>
          <w:color w:val="FF0000"/>
          <w:sz w:val="24"/>
          <w:szCs w:val="24"/>
        </w:rPr>
        <w:t>现场，并拒绝其参与本项目的</w:t>
      </w:r>
      <w:r>
        <w:rPr>
          <w:rFonts w:hint="eastAsia" w:ascii="宋体" w:hAnsi="宋体" w:eastAsia="宋体" w:cs="宋体"/>
          <w:b/>
          <w:color w:val="FF0000"/>
          <w:sz w:val="24"/>
          <w:szCs w:val="24"/>
          <w:lang w:val="en-US" w:eastAsia="zh-CN"/>
        </w:rPr>
        <w:t>谈判</w:t>
      </w:r>
      <w:r>
        <w:rPr>
          <w:rFonts w:hint="eastAsia" w:ascii="宋体" w:hAnsi="宋体" w:eastAsia="宋体" w:cs="宋体"/>
          <w:b/>
          <w:color w:val="FF0000"/>
          <w:sz w:val="24"/>
          <w:szCs w:val="24"/>
        </w:rPr>
        <w:t>。若开标当日，南通市防疫部门有最新规定且高于上述标准，则以开标当日南通市防疫部门的规定为准。若因未配合检查或不符合检查要求而引起的后果，由各供应商自行承担</w:t>
      </w:r>
      <w:r>
        <w:rPr>
          <w:rFonts w:hint="eastAsia" w:ascii="宋体" w:hAnsi="宋体" w:eastAsia="宋体" w:cs="宋体"/>
          <w:b/>
          <w:color w:val="FF0000"/>
          <w:sz w:val="24"/>
          <w:szCs w:val="24"/>
          <w:lang w:val="en-US" w:eastAsia="zh-CN"/>
        </w:rPr>
        <w:t>。</w:t>
      </w:r>
    </w:p>
    <w:p>
      <w:pPr>
        <w:pStyle w:val="136"/>
        <w:snapToGrid w:val="0"/>
        <w:spacing w:line="360" w:lineRule="auto"/>
        <w:ind w:firstLine="482"/>
        <w:rPr>
          <w:rFonts w:hint="eastAsia" w:ascii="宋体" w:hAnsi="宋体" w:eastAsia="宋体" w:cs="宋体"/>
          <w:b/>
          <w:color w:val="FF0000"/>
          <w:sz w:val="24"/>
          <w:szCs w:val="24"/>
          <w:lang w:eastAsia="zh-CN"/>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因该办公大楼乘坐电梯需要工作人员刷卡，各供应商可以直接乘坐8号电梯或者请大楼保安帮助刷卡</w:t>
      </w:r>
      <w:r>
        <w:rPr>
          <w:rFonts w:hint="eastAsia" w:ascii="宋体" w:hAnsi="宋体" w:eastAsia="宋体" w:cs="宋体"/>
          <w:b/>
          <w:color w:val="FF0000"/>
          <w:sz w:val="24"/>
          <w:szCs w:val="24"/>
          <w:lang w:eastAsia="zh-CN"/>
        </w:rPr>
        <w:t>。</w:t>
      </w:r>
    </w:p>
    <w:p>
      <w:pPr>
        <w:pStyle w:val="136"/>
        <w:pageBreakBefore w:val="0"/>
        <w:numPr>
          <w:ilvl w:val="0"/>
          <w:numId w:val="0"/>
        </w:numPr>
        <w:kinsoku/>
        <w:wordWrap/>
        <w:overflowPunct/>
        <w:topLinePunct w:val="0"/>
        <w:bidi w:val="0"/>
        <w:snapToGrid w:val="0"/>
        <w:spacing w:line="360" w:lineRule="auto"/>
        <w:ind w:firstLine="482" w:firstLineChars="200"/>
        <w:rPr>
          <w:rFonts w:hint="eastAsia" w:ascii="宋体" w:hAnsi="宋体" w:eastAsia="宋体" w:cs="宋体"/>
          <w:b/>
          <w:color w:val="FF0000"/>
          <w:sz w:val="24"/>
          <w:szCs w:val="24"/>
          <w:lang w:val="en-US" w:eastAsia="zh-CN"/>
        </w:rPr>
      </w:pP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请供应商留有充足时间，确保在截止时间之前递交</w:t>
      </w:r>
      <w:r>
        <w:rPr>
          <w:rFonts w:hint="eastAsia" w:ascii="宋体" w:hAnsi="宋体" w:eastAsia="宋体" w:cs="宋体"/>
          <w:b/>
          <w:color w:val="FF0000"/>
          <w:sz w:val="24"/>
          <w:szCs w:val="24"/>
          <w:lang w:val="en-US" w:eastAsia="zh-CN"/>
        </w:rPr>
        <w:t>谈判</w:t>
      </w:r>
      <w:r>
        <w:rPr>
          <w:rFonts w:hint="eastAsia" w:ascii="宋体" w:hAnsi="宋体" w:eastAsia="宋体" w:cs="宋体"/>
          <w:b/>
          <w:color w:val="FF0000"/>
          <w:sz w:val="24"/>
          <w:szCs w:val="24"/>
        </w:rPr>
        <w:t>响应文件。</w:t>
      </w:r>
    </w:p>
    <w:p>
      <w:pPr>
        <w:pageBreakBefore w:val="0"/>
        <w:kinsoku/>
        <w:wordWrap/>
        <w:overflowPunct/>
        <w:topLinePunct w:val="0"/>
        <w:bidi w:val="0"/>
        <w:snapToGrid w:val="0"/>
        <w:spacing w:line="360" w:lineRule="auto"/>
        <w:outlineLvl w:val="1"/>
        <w:rPr>
          <w:rFonts w:hint="eastAsia" w:ascii="宋体" w:hAnsi="宋体" w:eastAsia="宋体" w:cs="宋体"/>
        </w:rPr>
      </w:pPr>
      <w:r>
        <w:rPr>
          <w:rFonts w:hint="eastAsia" w:ascii="宋体" w:hAnsi="宋体" w:eastAsia="宋体" w:cs="宋体"/>
          <w:b/>
          <w:bCs/>
        </w:rPr>
        <w:t>六、竞争性谈判公告期限</w:t>
      </w:r>
      <w:r>
        <w:rPr>
          <w:rFonts w:hint="eastAsia" w:ascii="宋体" w:hAnsi="宋体" w:eastAsia="宋体" w:cs="宋体"/>
        </w:rPr>
        <w:t>：自本公告发布之日起3个工作日。</w:t>
      </w:r>
    </w:p>
    <w:p>
      <w:pPr>
        <w:pageBreakBefore w:val="0"/>
        <w:kinsoku/>
        <w:wordWrap/>
        <w:overflowPunct/>
        <w:topLinePunct w:val="0"/>
        <w:bidi w:val="0"/>
        <w:snapToGrid w:val="0"/>
        <w:spacing w:line="360" w:lineRule="auto"/>
        <w:outlineLvl w:val="1"/>
        <w:rPr>
          <w:rFonts w:hint="eastAsia" w:ascii="宋体" w:hAnsi="宋体" w:eastAsia="宋体" w:cs="宋体"/>
        </w:rPr>
      </w:pPr>
      <w:r>
        <w:rPr>
          <w:rFonts w:hint="eastAsia" w:ascii="宋体" w:hAnsi="宋体" w:eastAsia="宋体" w:cs="宋体"/>
          <w:b/>
          <w:bCs/>
        </w:rPr>
        <w:t>七、其他补充事宜</w:t>
      </w:r>
      <w:bookmarkStart w:id="14" w:name="_Hlk67575695"/>
      <w:r>
        <w:rPr>
          <w:rFonts w:hint="eastAsia" w:ascii="宋体" w:hAnsi="宋体" w:eastAsia="宋体" w:cs="宋体"/>
        </w:rPr>
        <w:t>：</w:t>
      </w:r>
      <w:bookmarkEnd w:id="14"/>
    </w:p>
    <w:p>
      <w:pPr>
        <w:pageBreakBefore w:val="0"/>
        <w:numPr>
          <w:ilvl w:val="0"/>
          <w:numId w:val="3"/>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保证金：</w:t>
      </w:r>
      <w:r>
        <w:rPr>
          <w:rFonts w:hint="eastAsia" w:ascii="宋体" w:hAnsi="宋体" w:eastAsia="宋体" w:cs="宋体"/>
          <w:bCs/>
          <w:color w:val="000000"/>
          <w:sz w:val="24"/>
          <w:szCs w:val="24"/>
        </w:rPr>
        <w:t>无</w:t>
      </w:r>
      <w:r>
        <w:rPr>
          <w:rFonts w:hint="eastAsia" w:ascii="宋体" w:hAnsi="宋体" w:eastAsia="宋体" w:cs="宋体"/>
          <w:kern w:val="0"/>
          <w:sz w:val="24"/>
          <w:szCs w:val="24"/>
        </w:rPr>
        <w:t>。</w:t>
      </w:r>
    </w:p>
    <w:p>
      <w:pPr>
        <w:pageBreakBefore w:val="0"/>
        <w:numPr>
          <w:ilvl w:val="0"/>
          <w:numId w:val="3"/>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项目</w:t>
      </w:r>
      <w:r>
        <w:rPr>
          <w:rFonts w:hint="eastAsia" w:ascii="宋体" w:hAnsi="宋体" w:eastAsia="宋体" w:cs="宋体"/>
          <w:kern w:val="0"/>
          <w:sz w:val="24"/>
          <w:szCs w:val="24"/>
          <w:lang w:val="en-US" w:eastAsia="zh-CN"/>
        </w:rPr>
        <w:t>谈判</w:t>
      </w:r>
      <w:r>
        <w:rPr>
          <w:rFonts w:hint="eastAsia" w:ascii="宋体" w:hAnsi="宋体" w:eastAsia="宋体" w:cs="宋体"/>
          <w:kern w:val="0"/>
          <w:sz w:val="24"/>
          <w:szCs w:val="24"/>
        </w:rPr>
        <w:t>活动</w:t>
      </w:r>
      <w:r>
        <w:rPr>
          <w:rFonts w:hint="eastAsia" w:ascii="宋体" w:hAnsi="宋体" w:eastAsia="宋体" w:cs="宋体"/>
          <w:kern w:val="0"/>
          <w:sz w:val="24"/>
          <w:szCs w:val="24"/>
          <w:lang w:val="en-US" w:eastAsia="zh-CN"/>
        </w:rPr>
        <w:t>模式：本项目采用现场开标模式。</w:t>
      </w:r>
    </w:p>
    <w:p>
      <w:pPr>
        <w:pageBreakBefore w:val="0"/>
        <w:numPr>
          <w:ilvl w:val="0"/>
          <w:numId w:val="3"/>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项目演示、样品、答辩等：无。</w:t>
      </w:r>
    </w:p>
    <w:p>
      <w:pPr>
        <w:pageBreakBefore w:val="0"/>
        <w:numPr>
          <w:ilvl w:val="0"/>
          <w:numId w:val="3"/>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对项目需求部分（供应商其他资格要求、项目需求、评分标准）的询问、质疑请向采购单位提出，由采购单位负责答复；对项目谈判文件其它部分的询问请向采购代理机构提出。</w:t>
      </w:r>
    </w:p>
    <w:p>
      <w:pPr>
        <w:pageBreakBefore w:val="0"/>
        <w:numPr>
          <w:ilvl w:val="0"/>
          <w:numId w:val="3"/>
        </w:numPr>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应依照规定提交各类声明函、承诺函（如涉有），不再同时提供原件备查或提供有关部门出具的相关证明文件。但本项目的成交供应商，应做好提交声明函、承诺函相应原件的核查准备；核查后发现虚假或违背承诺的，将依照相关法律法规规定处理。</w:t>
      </w:r>
    </w:p>
    <w:p>
      <w:pPr>
        <w:pageBreakBefore w:val="0"/>
        <w:kinsoku/>
        <w:wordWrap/>
        <w:overflowPunct/>
        <w:topLinePunct w:val="0"/>
        <w:bidi w:val="0"/>
        <w:snapToGrid w:val="0"/>
        <w:spacing w:line="360" w:lineRule="auto"/>
        <w:outlineLvl w:val="1"/>
        <w:rPr>
          <w:rFonts w:hint="eastAsia" w:ascii="宋体" w:hAnsi="宋体" w:eastAsia="宋体" w:cs="宋体"/>
        </w:rPr>
      </w:pPr>
      <w:r>
        <w:rPr>
          <w:rFonts w:hint="eastAsia" w:ascii="宋体" w:hAnsi="宋体" w:eastAsia="宋体" w:cs="宋体"/>
          <w:b/>
          <w:bCs/>
        </w:rPr>
        <w:t>八、凡对本次采购提出询问，请按以下方式联系</w:t>
      </w:r>
    </w:p>
    <w:bookmarkEnd w:id="13"/>
    <w:p>
      <w:pPr>
        <w:pageBreakBefore w:val="0"/>
        <w:numPr>
          <w:ilvl w:val="0"/>
          <w:numId w:val="4"/>
        </w:numPr>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采购</w:t>
      </w:r>
      <w:r>
        <w:rPr>
          <w:rFonts w:hint="eastAsia" w:ascii="宋体" w:hAnsi="宋体" w:eastAsia="宋体" w:cs="宋体"/>
          <w:kern w:val="0"/>
          <w:sz w:val="24"/>
          <w:szCs w:val="24"/>
          <w:lang w:val="en-US" w:eastAsia="zh-CN"/>
        </w:rPr>
        <w:t>单位</w:t>
      </w:r>
      <w:r>
        <w:rPr>
          <w:rFonts w:hint="eastAsia" w:ascii="宋体" w:hAnsi="宋体" w:eastAsia="宋体" w:cs="宋体"/>
          <w:sz w:val="24"/>
          <w:szCs w:val="24"/>
        </w:rPr>
        <w:t>信息</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南通市妇幼保健院</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rPr>
        <w:t>南通市崇川区世纪大道399号</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sz w:val="24"/>
          <w:szCs w:val="24"/>
        </w:rPr>
        <w:t>联系方</w:t>
      </w:r>
      <w:r>
        <w:rPr>
          <w:rFonts w:hint="eastAsia" w:ascii="宋体" w:hAnsi="宋体" w:eastAsia="宋体" w:cs="宋体"/>
        </w:rPr>
        <w:t>式：</w:t>
      </w:r>
      <w:r>
        <w:rPr>
          <w:rFonts w:hint="eastAsia" w:ascii="宋体" w:hAnsi="宋体" w:eastAsia="宋体" w:cs="宋体"/>
          <w:lang w:val="en-US" w:eastAsia="zh-CN"/>
        </w:rPr>
        <w:t>13962958761</w:t>
      </w:r>
      <w:r>
        <w:rPr>
          <w:rFonts w:hint="eastAsia" w:ascii="宋体" w:hAnsi="宋体" w:eastAsia="宋体" w:cs="宋体"/>
        </w:rPr>
        <w:t xml:space="preserve">  </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采购代理机构信息</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名    称：南通万隆工程管理有限公司</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地    址：南通市崇川路58号南通产业技术研究院9号楼24层</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联系方式：杜赟 13773640999</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项目联系方式</w:t>
      </w:r>
    </w:p>
    <w:p>
      <w:pPr>
        <w:pageBreakBefore w:val="0"/>
        <w:kinsoku/>
        <w:wordWrap/>
        <w:overflowPunct/>
        <w:topLinePunct w:val="0"/>
        <w:bidi w:val="0"/>
        <w:snapToGrid w:val="0"/>
        <w:spacing w:line="360" w:lineRule="auto"/>
        <w:ind w:firstLine="480" w:firstLineChars="200"/>
        <w:textAlignment w:val="baseline"/>
        <w:rPr>
          <w:rFonts w:hint="eastAsia" w:ascii="宋体" w:hAnsi="宋体" w:eastAsia="宋体" w:cs="宋体"/>
        </w:rPr>
      </w:pPr>
      <w:r>
        <w:rPr>
          <w:rFonts w:hint="eastAsia" w:ascii="宋体" w:hAnsi="宋体" w:eastAsia="宋体" w:cs="宋体"/>
        </w:rPr>
        <w:t>项目联系人：</w:t>
      </w:r>
      <w:r>
        <w:rPr>
          <w:rFonts w:hint="eastAsia" w:ascii="宋体" w:hAnsi="宋体" w:eastAsia="宋体" w:cs="宋体"/>
          <w:lang w:val="en-US" w:eastAsia="zh-CN"/>
        </w:rPr>
        <w:t>张主任</w:t>
      </w:r>
      <w:r>
        <w:rPr>
          <w:rFonts w:hint="eastAsia" w:ascii="宋体" w:hAnsi="宋体" w:eastAsia="宋体" w:cs="宋体"/>
        </w:rPr>
        <w:t xml:space="preserve">             </w:t>
      </w:r>
    </w:p>
    <w:p>
      <w:pPr>
        <w:pageBreakBefore w:val="0"/>
        <w:kinsoku/>
        <w:wordWrap/>
        <w:overflowPunct/>
        <w:topLinePunct w:val="0"/>
        <w:bidi w:val="0"/>
        <w:snapToGrid w:val="0"/>
        <w:spacing w:line="360" w:lineRule="auto"/>
        <w:ind w:firstLine="480" w:firstLineChars="200"/>
        <w:textAlignment w:val="baseline"/>
        <w:rPr>
          <w:rFonts w:hint="default" w:ascii="宋体" w:hAnsi="宋体" w:eastAsia="宋体" w:cs="宋体"/>
          <w:lang w:val="en-US" w:eastAsia="zh-CN"/>
        </w:rPr>
      </w:pPr>
      <w:r>
        <w:rPr>
          <w:rFonts w:hint="eastAsia" w:ascii="宋体" w:hAnsi="宋体" w:eastAsia="宋体" w:cs="宋体"/>
        </w:rPr>
        <w:t>电      话：</w:t>
      </w:r>
      <w:r>
        <w:rPr>
          <w:rFonts w:hint="eastAsia" w:ascii="宋体" w:hAnsi="宋体" w:eastAsia="宋体" w:cs="宋体"/>
          <w:lang w:val="en-US" w:eastAsia="zh-CN"/>
        </w:rPr>
        <w:t>13962958761</w:t>
      </w:r>
    </w:p>
    <w:p>
      <w:pPr>
        <w:snapToGrid w:val="0"/>
        <w:spacing w:line="360" w:lineRule="auto"/>
        <w:ind w:firstLine="480" w:firstLineChars="200"/>
        <w:rPr>
          <w:rFonts w:hint="eastAsia" w:eastAsia="宋体"/>
        </w:rPr>
      </w:pPr>
      <w:r>
        <w:rPr>
          <w:rFonts w:hint="eastAsia" w:eastAsia="宋体"/>
        </w:rPr>
        <w:t xml:space="preserve">                                                 </w:t>
      </w:r>
    </w:p>
    <w:p>
      <w:pPr>
        <w:snapToGrid w:val="0"/>
        <w:spacing w:line="360" w:lineRule="auto"/>
        <w:ind w:firstLine="480" w:firstLineChars="200"/>
        <w:rPr>
          <w:rFonts w:hint="eastAsia" w:eastAsia="宋体"/>
        </w:rPr>
      </w:pPr>
    </w:p>
    <w:p>
      <w:pPr>
        <w:snapToGrid w:val="0"/>
        <w:spacing w:line="360" w:lineRule="auto"/>
        <w:ind w:firstLine="480" w:firstLineChars="200"/>
        <w:rPr>
          <w:rFonts w:hint="eastAsia" w:eastAsia="宋体"/>
        </w:rPr>
      </w:pPr>
    </w:p>
    <w:p>
      <w:pPr>
        <w:snapToGrid w:val="0"/>
        <w:spacing w:line="360" w:lineRule="auto"/>
        <w:ind w:firstLine="6240" w:firstLineChars="2600"/>
        <w:rPr>
          <w:rFonts w:eastAsia="宋体"/>
        </w:rPr>
      </w:pPr>
      <w:r>
        <w:rPr>
          <w:rFonts w:hint="eastAsia" w:eastAsia="宋体"/>
        </w:rPr>
        <w:t>二O二</w:t>
      </w:r>
      <w:r>
        <w:rPr>
          <w:rFonts w:hint="eastAsia" w:eastAsia="宋体"/>
          <w:lang w:val="en-US" w:eastAsia="zh-CN"/>
        </w:rPr>
        <w:t>二</w:t>
      </w:r>
      <w:r>
        <w:rPr>
          <w:rFonts w:hint="eastAsia" w:eastAsia="宋体"/>
        </w:rPr>
        <w:t>年</w:t>
      </w:r>
      <w:r>
        <w:rPr>
          <w:rFonts w:hint="eastAsia" w:eastAsia="宋体"/>
          <w:lang w:val="en-US" w:eastAsia="zh-CN"/>
        </w:rPr>
        <w:t>十</w:t>
      </w:r>
      <w:r>
        <w:rPr>
          <w:rFonts w:hint="eastAsia" w:eastAsia="宋体"/>
        </w:rPr>
        <w:t>月</w:t>
      </w:r>
      <w:r>
        <w:rPr>
          <w:rFonts w:hint="eastAsia" w:eastAsia="宋体"/>
          <w:lang w:val="en-US" w:eastAsia="zh-CN"/>
        </w:rPr>
        <w:t>二十四</w:t>
      </w:r>
      <w:bookmarkStart w:id="39" w:name="_GoBack"/>
      <w:bookmarkEnd w:id="39"/>
      <w:r>
        <w:rPr>
          <w:rFonts w:hint="eastAsia" w:eastAsia="宋体"/>
        </w:rPr>
        <w:t>日</w:t>
      </w:r>
    </w:p>
    <w:bookmarkEnd w:id="4"/>
    <w:bookmarkEnd w:id="5"/>
    <w:bookmarkEnd w:id="6"/>
    <w:bookmarkEnd w:id="9"/>
    <w:p>
      <w:pPr>
        <w:rPr>
          <w:rFonts w:hint="eastAsia" w:eastAsia="宋体" w:cs="宋体"/>
          <w:b/>
          <w:bCs/>
          <w:w w:val="80"/>
          <w:sz w:val="36"/>
          <w:szCs w:val="36"/>
        </w:rPr>
      </w:pPr>
      <w:r>
        <w:rPr>
          <w:rFonts w:hint="eastAsia" w:eastAsia="宋体" w:cs="宋体"/>
          <w:b/>
          <w:bCs/>
          <w:w w:val="80"/>
          <w:sz w:val="36"/>
          <w:szCs w:val="36"/>
        </w:rPr>
        <w:br w:type="page"/>
      </w:r>
    </w:p>
    <w:p>
      <w:pPr>
        <w:tabs>
          <w:tab w:val="left" w:pos="1050"/>
          <w:tab w:val="left" w:pos="2375"/>
          <w:tab w:val="center" w:pos="4818"/>
          <w:tab w:val="right" w:leader="dot" w:pos="9402"/>
        </w:tabs>
        <w:spacing w:line="600" w:lineRule="exact"/>
        <w:jc w:val="center"/>
        <w:outlineLvl w:val="0"/>
        <w:rPr>
          <w:rFonts w:hint="eastAsia" w:ascii="宋体" w:hAnsi="宋体" w:eastAsia="宋体" w:cs="宋体"/>
          <w:b/>
          <w:bCs/>
          <w:w w:val="80"/>
          <w:sz w:val="36"/>
          <w:szCs w:val="36"/>
        </w:rPr>
      </w:pPr>
      <w:r>
        <w:rPr>
          <w:rFonts w:hint="eastAsia" w:ascii="宋体" w:hAnsi="宋体" w:eastAsia="宋体" w:cs="宋体"/>
          <w:b/>
          <w:bCs/>
          <w:w w:val="80"/>
          <w:sz w:val="36"/>
          <w:szCs w:val="36"/>
        </w:rPr>
        <w:t xml:space="preserve">第二章  </w:t>
      </w:r>
      <w:r>
        <w:rPr>
          <w:rFonts w:hint="eastAsia" w:ascii="宋体" w:hAnsi="宋体" w:eastAsia="宋体" w:cs="宋体"/>
          <w:b/>
          <w:bCs/>
          <w:w w:val="80"/>
          <w:sz w:val="36"/>
          <w:szCs w:val="36"/>
          <w:lang w:val="en-US" w:eastAsia="zh-CN"/>
        </w:rPr>
        <w:t>谈判</w:t>
      </w:r>
      <w:r>
        <w:rPr>
          <w:rFonts w:hint="eastAsia" w:ascii="宋体" w:hAnsi="宋体" w:eastAsia="宋体" w:cs="宋体"/>
          <w:b/>
          <w:bCs/>
          <w:w w:val="80"/>
          <w:sz w:val="36"/>
          <w:szCs w:val="36"/>
        </w:rPr>
        <w:t>须知</w:t>
      </w:r>
      <w:bookmarkEnd w:id="10"/>
    </w:p>
    <w:p>
      <w:pPr>
        <w:tabs>
          <w:tab w:val="left" w:pos="1050"/>
          <w:tab w:val="left" w:pos="2375"/>
          <w:tab w:val="center" w:pos="4818"/>
          <w:tab w:val="right" w:leader="dot" w:pos="9402"/>
        </w:tabs>
        <w:spacing w:line="600" w:lineRule="exact"/>
        <w:jc w:val="center"/>
        <w:outlineLvl w:val="0"/>
        <w:rPr>
          <w:rFonts w:hint="eastAsia" w:ascii="宋体" w:hAnsi="宋体" w:eastAsia="宋体" w:cs="宋体"/>
          <w:b/>
          <w:bCs/>
          <w:w w:val="80"/>
          <w:sz w:val="36"/>
          <w:szCs w:val="36"/>
        </w:rPr>
      </w:pP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一、谈判文件由采购</w:t>
      </w:r>
      <w:r>
        <w:rPr>
          <w:rFonts w:hint="eastAsia" w:ascii="宋体" w:hAnsi="宋体" w:eastAsia="宋体" w:cs="宋体"/>
          <w:b/>
          <w:bCs/>
          <w:lang w:val="en-US" w:eastAsia="zh-CN"/>
        </w:rPr>
        <w:t>单位</w:t>
      </w:r>
      <w:r>
        <w:rPr>
          <w:rFonts w:hint="eastAsia" w:ascii="宋体" w:hAnsi="宋体" w:eastAsia="宋体" w:cs="宋体"/>
          <w:b/>
          <w:bCs/>
        </w:rPr>
        <w:t>或采购代理机构解释</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本竞争性谈判文件仅适用于南通万隆工程管理有限公司组织的本项目采购活动。</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本项目采购活动及因本项目竞争性谈判产生的合同受中国法律制约和保护。</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本竞争性谈判文件的解释权属于</w:t>
      </w:r>
      <w:r>
        <w:rPr>
          <w:rFonts w:hint="eastAsia" w:ascii="宋体" w:hAnsi="宋体" w:eastAsia="宋体" w:cs="宋体"/>
          <w:lang w:val="en-US" w:eastAsia="zh-CN"/>
        </w:rPr>
        <w:t>采购单位</w:t>
      </w:r>
      <w:r>
        <w:rPr>
          <w:rFonts w:hint="eastAsia" w:ascii="宋体" w:hAnsi="宋体" w:eastAsia="宋体" w:cs="宋体"/>
        </w:rPr>
        <w:t>。</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供应商在知道或应当知道本项目竞争性谈判公告及竞争性谈判文件中的所有内容：供应商获取竞争性谈判文件后，应仔细检查竞争性谈判文件的所有内容，如有内容或页码残缺、资格要求和技术参数含有倾向性或排他性等表述的</w:t>
      </w:r>
      <w:r>
        <w:rPr>
          <w:rFonts w:hint="eastAsia" w:ascii="宋体" w:hAnsi="宋体" w:eastAsia="宋体" w:cs="宋体"/>
          <w:b/>
          <w:bCs/>
        </w:rPr>
        <w:t>，请在竞争性谈判文件发布后2个工作日内，以书面形式提出询问或疑问</w:t>
      </w:r>
      <w:r>
        <w:rPr>
          <w:rFonts w:hint="eastAsia" w:ascii="宋体" w:hAnsi="宋体" w:eastAsia="宋体" w:cs="宋体"/>
        </w:rPr>
        <w:t>。未在规定时间内提出询问或疑问的，视同供应商理解并接受本竞争性谈判文件所有内容，并由此引起的损失自负。供应商不得在竞争性谈判结束后针对竞争性谈判文件所有内容提出质疑事项。非书面形式的不作为日后质疑提出的依据。</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供应商应认真审阅本竞争性谈判文件中的所有事项、格式、条款和规范要求等，如果供应商没有按照竞争性谈判文件要求提交竞争性谈判响应文件，或者竞争性谈判响应文件没有对竞争性谈判文件做出实质性响应，有可能被拒绝参与竞争性谈判。</w:t>
      </w:r>
    </w:p>
    <w:p>
      <w:pPr>
        <w:snapToGrid w:val="0"/>
        <w:spacing w:line="360" w:lineRule="auto"/>
        <w:ind w:firstLine="480" w:firstLineChars="200"/>
        <w:rPr>
          <w:rFonts w:eastAsia="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竞争性谈判文件项目需求提供的</w:t>
      </w:r>
      <w:r>
        <w:rPr>
          <w:rFonts w:hint="eastAsia" w:eastAsia="宋体" w:cs="宋体"/>
        </w:rPr>
        <w:t>可能涉及到的工艺、材料、设备、商标、样本、技术规范、参数规格、品牌等，仅作为说明并没有限制性，供应商在竞标时可以选用替代，但这些替代的品牌、产品技术标准要优于或相当于项目需求技术规格中要求的标准，以满足采购</w:t>
      </w:r>
      <w:r>
        <w:rPr>
          <w:rFonts w:hint="eastAsia" w:ascii="宋体" w:hAnsi="宋体" w:eastAsia="宋体" w:cs="宋体"/>
          <w:kern w:val="0"/>
          <w:sz w:val="24"/>
          <w:szCs w:val="24"/>
          <w:lang w:val="en-US" w:eastAsia="zh-CN"/>
        </w:rPr>
        <w:t>单位</w:t>
      </w:r>
      <w:r>
        <w:rPr>
          <w:rFonts w:hint="eastAsia" w:eastAsia="宋体" w:cs="宋体"/>
        </w:rPr>
        <w:t>的需要。</w:t>
      </w:r>
    </w:p>
    <w:p>
      <w:pPr>
        <w:snapToGrid w:val="0"/>
        <w:spacing w:line="360" w:lineRule="auto"/>
        <w:ind w:firstLine="480" w:firstLineChars="200"/>
        <w:rPr>
          <w:rFonts w:eastAsia="宋体"/>
          <w:u w:val="single"/>
        </w:rPr>
      </w:pPr>
      <w:r>
        <w:rPr>
          <w:rFonts w:eastAsia="宋体"/>
        </w:rPr>
        <w:t>7</w:t>
      </w:r>
      <w:r>
        <w:rPr>
          <w:rFonts w:hint="eastAsia" w:eastAsia="宋体"/>
          <w:lang w:eastAsia="zh-CN"/>
        </w:rPr>
        <w:t>、</w:t>
      </w:r>
      <w:r>
        <w:rPr>
          <w:rFonts w:hint="eastAsia" w:eastAsia="宋体" w:cs="宋体"/>
        </w:rPr>
        <w:t>本采购文件内所称的</w:t>
      </w:r>
      <w:r>
        <w:rPr>
          <w:rFonts w:eastAsia="宋体"/>
        </w:rPr>
        <w:t>“</w:t>
      </w:r>
      <w:r>
        <w:rPr>
          <w:rFonts w:hint="eastAsia" w:eastAsia="宋体" w:cs="宋体"/>
        </w:rPr>
        <w:t>以上</w:t>
      </w:r>
      <w:r>
        <w:rPr>
          <w:rFonts w:eastAsia="宋体"/>
        </w:rPr>
        <w:t>”</w:t>
      </w:r>
      <w:r>
        <w:rPr>
          <w:rFonts w:hint="eastAsia" w:eastAsia="宋体" w:cs="宋体"/>
        </w:rPr>
        <w:t>、</w:t>
      </w:r>
      <w:r>
        <w:rPr>
          <w:rFonts w:eastAsia="宋体"/>
        </w:rPr>
        <w:t>“</w:t>
      </w:r>
      <w:r>
        <w:rPr>
          <w:rFonts w:hint="eastAsia" w:eastAsia="宋体" w:cs="宋体"/>
        </w:rPr>
        <w:t>以下</w:t>
      </w:r>
      <w:r>
        <w:rPr>
          <w:rFonts w:eastAsia="宋体"/>
        </w:rPr>
        <w:t>”</w:t>
      </w:r>
      <w:r>
        <w:rPr>
          <w:rFonts w:hint="eastAsia" w:eastAsia="宋体" w:cs="宋体"/>
        </w:rPr>
        <w:t>、</w:t>
      </w:r>
      <w:r>
        <w:rPr>
          <w:rFonts w:eastAsia="宋体"/>
        </w:rPr>
        <w:t>“</w:t>
      </w:r>
      <w:r>
        <w:rPr>
          <w:rFonts w:hint="eastAsia" w:eastAsia="宋体" w:cs="宋体"/>
        </w:rPr>
        <w:t>内</w:t>
      </w:r>
      <w:r>
        <w:rPr>
          <w:rFonts w:eastAsia="宋体"/>
        </w:rPr>
        <w:t>”</w:t>
      </w:r>
      <w:r>
        <w:rPr>
          <w:rFonts w:hint="eastAsia" w:eastAsia="宋体" w:cs="宋体"/>
        </w:rPr>
        <w:t>、</w:t>
      </w:r>
      <w:r>
        <w:rPr>
          <w:rFonts w:eastAsia="宋体"/>
        </w:rPr>
        <w:t>“</w:t>
      </w:r>
      <w:r>
        <w:rPr>
          <w:rFonts w:hint="eastAsia" w:eastAsia="宋体" w:cs="宋体"/>
        </w:rPr>
        <w:t>以内</w:t>
      </w:r>
      <w:r>
        <w:rPr>
          <w:rFonts w:eastAsia="宋体"/>
        </w:rPr>
        <w:t>”</w:t>
      </w:r>
      <w:r>
        <w:rPr>
          <w:rFonts w:hint="eastAsia" w:eastAsia="宋体" w:cs="宋体"/>
        </w:rPr>
        <w:t>，包括本数；所称的</w:t>
      </w:r>
      <w:r>
        <w:rPr>
          <w:rFonts w:eastAsia="宋体"/>
        </w:rPr>
        <w:t>“</w:t>
      </w:r>
      <w:r>
        <w:rPr>
          <w:rFonts w:hint="eastAsia" w:eastAsia="宋体" w:cs="宋体"/>
        </w:rPr>
        <w:t>不足</w:t>
      </w:r>
      <w:r>
        <w:rPr>
          <w:rFonts w:eastAsia="宋体"/>
        </w:rPr>
        <w:t>”</w:t>
      </w:r>
      <w:r>
        <w:rPr>
          <w:rFonts w:hint="eastAsia" w:eastAsia="宋体" w:cs="宋体"/>
        </w:rPr>
        <w:t>、</w:t>
      </w:r>
      <w:r>
        <w:rPr>
          <w:rFonts w:eastAsia="宋体"/>
        </w:rPr>
        <w:t>“</w:t>
      </w:r>
      <w:r>
        <w:rPr>
          <w:rFonts w:hint="eastAsia" w:eastAsia="宋体" w:cs="宋体"/>
        </w:rPr>
        <w:t>少于</w:t>
      </w:r>
      <w:r>
        <w:rPr>
          <w:rFonts w:eastAsia="宋体"/>
        </w:rPr>
        <w:t>”</w:t>
      </w:r>
      <w:r>
        <w:rPr>
          <w:rFonts w:hint="eastAsia" w:eastAsia="宋体" w:cs="宋体"/>
        </w:rPr>
        <w:t>，不包括本数。</w:t>
      </w:r>
    </w:p>
    <w:p>
      <w:pPr>
        <w:snapToGrid w:val="0"/>
        <w:spacing w:line="360" w:lineRule="auto"/>
        <w:ind w:firstLine="482" w:firstLineChars="200"/>
        <w:outlineLvl w:val="1"/>
        <w:rPr>
          <w:rFonts w:hint="eastAsia" w:ascii="宋体" w:hAnsi="宋体" w:eastAsia="宋体" w:cs="宋体"/>
          <w:b/>
          <w:bCs/>
        </w:rPr>
      </w:pPr>
      <w:r>
        <w:rPr>
          <w:rFonts w:hint="eastAsia" w:eastAsia="宋体" w:cs="宋体"/>
          <w:b/>
          <w:bCs/>
        </w:rPr>
        <w:t>二、竞争性</w:t>
      </w:r>
      <w:r>
        <w:rPr>
          <w:rFonts w:hint="eastAsia" w:ascii="宋体" w:hAnsi="宋体" w:eastAsia="宋体" w:cs="宋体"/>
          <w:b/>
          <w:bCs/>
        </w:rPr>
        <w:t>谈判文件的补充说明、澄清、修改、答疑</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采购代理机构有权对发出的竞争性谈判文件进行必要的补充说明、澄清或修改。</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凡涉及竞争性谈判文件的补充说明、澄清或修改，均以采购代理机构在</w:t>
      </w:r>
      <w:r>
        <w:rPr>
          <w:rFonts w:hint="eastAsia" w:ascii="宋体" w:hAnsi="宋体" w:eastAsia="宋体" w:cs="宋体"/>
          <w:u w:val="single"/>
          <w:lang w:eastAsia="zh-CN"/>
        </w:rPr>
        <w:t>南通市卫生健康委员会官网（http://wjw.nantong.gov.cn）和南通市妇幼保健院官网（http://www.ntfybj.com）</w:t>
      </w:r>
      <w:r>
        <w:rPr>
          <w:rFonts w:hint="eastAsia" w:ascii="宋体" w:hAnsi="宋体" w:eastAsia="宋体" w:cs="宋体"/>
          <w:kern w:val="0"/>
        </w:rPr>
        <w:t>内</w:t>
      </w:r>
      <w:r>
        <w:rPr>
          <w:rFonts w:hint="eastAsia" w:ascii="宋体" w:hAnsi="宋体" w:eastAsia="宋体" w:cs="宋体"/>
        </w:rPr>
        <w:t>发布的信息为准。</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采购代理机构对竞争性谈判文件的补充说明、澄清或修改，将构成本项目采购文件的一部分，对供应商具有约束力。</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补充说明、澄清或修改的内容可能影响到响应文件编制的，采购代理机构将在首次提交竞争性谈判响应文件截止之日3个工作日前，发布补充说明、澄清或修改公告。不足3个工作日的，应当顺延首次提交竞争性谈判响应文件截止之日。</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除非采购代理机构以书面、公告的形式对竞争性谈判文件作出澄清、修改、补充并通知到供应商，供应商对涉及竞争性谈判文件的任何推论、理解和结论所造成的结果，均由供应商自负。</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采购单位视情组织答疑会。如有产生答疑且对竞争性谈判文件内容有修改，采购代理机构将按照本须知有关规定，以补充通知（公告）的方式发出并通知到供应商。</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三、竞争性谈判响应文件的组成及装订</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竞争性谈判响应文件由：A资格后审材料文件、B技术响应文件、C价格响应文件，共3部分组成（以下由文件前缀号代称）（</w:t>
      </w:r>
      <w:r>
        <w:rPr>
          <w:rFonts w:hint="eastAsia" w:ascii="宋体" w:hAnsi="宋体" w:eastAsia="宋体" w:cs="宋体"/>
          <w:b/>
          <w:bCs/>
        </w:rPr>
        <w:t>相关内容见本竞争性谈判文件第</w:t>
      </w:r>
      <w:r>
        <w:rPr>
          <w:rFonts w:hint="eastAsia" w:ascii="宋体" w:hAnsi="宋体" w:eastAsia="宋体" w:cs="宋体"/>
          <w:b/>
          <w:bCs/>
          <w:lang w:val="en-US" w:eastAsia="zh-CN"/>
        </w:rPr>
        <w:t>七</w:t>
      </w:r>
      <w:r>
        <w:rPr>
          <w:rFonts w:hint="eastAsia" w:ascii="宋体" w:hAnsi="宋体" w:eastAsia="宋体" w:cs="宋体"/>
          <w:b/>
          <w:bCs/>
        </w:rPr>
        <w:t>章</w:t>
      </w:r>
      <w:r>
        <w:rPr>
          <w:rFonts w:hint="eastAsia" w:ascii="宋体" w:hAnsi="宋体" w:eastAsia="宋体" w:cs="宋体"/>
        </w:rPr>
        <w:t>）。</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供应商按竞争性谈判响应文件组成顺序编写响应文件，并牢固装订成册。竞争性谈判响应文件均需采用A4纸（图纸等除外），不允许使用活页夹、拉杆夹、文件夹、塑料方便式书脊（插入式或穿孔式）装订。竞争性谈判响应文件不得行间插字、涂改、增删。修改错漏处，须经过供应商法人代表或被委托受权人签字（或盖章）并加盖公章。</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价格响应文件中的所有报价表，必须装订成册。</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四、竞争性谈判响应文件的份数、签署和退还</w:t>
      </w:r>
    </w:p>
    <w:p>
      <w:pPr>
        <w:snapToGrid w:val="0"/>
        <w:spacing w:line="360" w:lineRule="auto"/>
        <w:ind w:firstLine="480" w:firstLineChars="200"/>
        <w:rPr>
          <w:rFonts w:hint="eastAsia" w:ascii="宋体" w:hAnsi="宋体" w:eastAsia="宋体" w:cs="宋体"/>
          <w:b/>
          <w:bCs/>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竞争性谈判响应文件均为</w:t>
      </w:r>
      <w:r>
        <w:rPr>
          <w:rFonts w:hint="eastAsia" w:ascii="宋体" w:hAnsi="宋体" w:eastAsia="宋体" w:cs="宋体"/>
          <w:b/>
          <w:bCs/>
          <w:u w:val="thick" w:color="FF0000"/>
        </w:rPr>
        <w:t>一份“正本”和</w:t>
      </w:r>
      <w:r>
        <w:rPr>
          <w:rFonts w:hint="eastAsia" w:ascii="宋体" w:hAnsi="宋体" w:eastAsia="宋体" w:cs="宋体"/>
          <w:b/>
          <w:bCs/>
          <w:u w:val="thick" w:color="FF0000"/>
          <w:lang w:val="en-US" w:eastAsia="zh-CN"/>
        </w:rPr>
        <w:t>两</w:t>
      </w:r>
      <w:r>
        <w:rPr>
          <w:rFonts w:hint="eastAsia" w:ascii="宋体" w:hAnsi="宋体" w:eastAsia="宋体" w:cs="宋体"/>
          <w:b/>
          <w:bCs/>
          <w:u w:val="thick" w:color="FF0000"/>
        </w:rPr>
        <w:t>份“副本”</w:t>
      </w:r>
      <w:r>
        <w:rPr>
          <w:rFonts w:hint="eastAsia" w:ascii="宋体" w:hAnsi="宋体" w:eastAsia="宋体" w:cs="宋体"/>
          <w:b/>
          <w:bCs/>
        </w:rPr>
        <w:t>。</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在每一份竞争性谈判响应文件上要明确标注项目名称、项目编号、竞争性谈判响应文件各自对应的名称、供应商全称、“正本”、“副本”字样，“正本”和“副本”若有差异，概以“正本”为准。</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竞争性谈判响应文件中的所有“正本”，须为打印的，其正文内容由法定代表人或被委托受权人签字（或盖章）并加盖公章，“副本”可为“正本”的复印件。</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竞争性谈判程序顺利进行后，所有竞争性谈判响应文件都将作为档案保存，不论成交与否，采购代理机构均不退回（未拆封的除外）。</w:t>
      </w:r>
    </w:p>
    <w:p>
      <w:pPr>
        <w:snapToGrid w:val="0"/>
        <w:spacing w:line="360" w:lineRule="auto"/>
        <w:ind w:firstLine="472" w:firstLineChars="196"/>
        <w:outlineLvl w:val="1"/>
        <w:rPr>
          <w:rFonts w:hint="eastAsia" w:ascii="宋体" w:hAnsi="宋体" w:eastAsia="宋体" w:cs="宋体"/>
          <w:b/>
          <w:bCs/>
        </w:rPr>
      </w:pPr>
      <w:r>
        <w:rPr>
          <w:rFonts w:hint="eastAsia" w:ascii="宋体" w:hAnsi="宋体" w:eastAsia="宋体" w:cs="宋体"/>
          <w:b/>
          <w:bCs/>
        </w:rPr>
        <w:t>五、竞争性谈判响应文件的密封及标记</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供应商须将本项目竞争性谈判响应文件：【A】、【B】、【C】</w:t>
      </w:r>
      <w:r>
        <w:rPr>
          <w:rFonts w:hint="eastAsia" w:ascii="宋体" w:hAnsi="宋体" w:eastAsia="宋体" w:cs="宋体"/>
          <w:b/>
          <w:bCs/>
        </w:rPr>
        <w:t>分别单独密封，共3个密封件</w:t>
      </w:r>
      <w:r>
        <w:rPr>
          <w:rFonts w:hint="eastAsia" w:ascii="宋体" w:hAnsi="宋体" w:eastAsia="宋体" w:cs="宋体"/>
        </w:rPr>
        <w:t>。</w:t>
      </w:r>
    </w:p>
    <w:p>
      <w:pPr>
        <w:snapToGrid w:val="0"/>
        <w:spacing w:line="360" w:lineRule="auto"/>
        <w:ind w:firstLine="480" w:firstLineChars="200"/>
        <w:rPr>
          <w:rFonts w:eastAsia="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密封后，应在每一密封件上明确标注竞争性谈判项目名称、项目编号、竞争性谈判响应文件各自对应的名称、供应商</w:t>
      </w:r>
      <w:r>
        <w:rPr>
          <w:rFonts w:hint="eastAsia" w:eastAsia="宋体" w:cs="宋体"/>
        </w:rPr>
        <w:t>全称及日期，同时加盖供应商公章。</w:t>
      </w:r>
    </w:p>
    <w:p>
      <w:pPr>
        <w:snapToGrid w:val="0"/>
        <w:spacing w:line="360" w:lineRule="auto"/>
        <w:ind w:firstLine="480" w:firstLineChars="200"/>
        <w:rPr>
          <w:rFonts w:hint="eastAsia" w:ascii="宋体" w:hAnsi="宋体" w:eastAsia="宋体" w:cs="宋体"/>
        </w:rPr>
      </w:pPr>
      <w:r>
        <w:rPr>
          <w:rFonts w:hint="eastAsia" w:eastAsia="宋体" w:cs="宋体"/>
        </w:rPr>
        <w:t>【</w:t>
      </w:r>
      <w:r>
        <w:rPr>
          <w:rFonts w:hint="eastAsia" w:ascii="宋体" w:hAnsi="宋体" w:eastAsia="宋体" w:cs="宋体"/>
        </w:rPr>
        <w:t>特别提醒】竞争性谈判响应文件中的【A】与【B】的“正本”或“副本”内，均不得含有任何【C】中的报价表（报价单）的内容，否则作无效竞争性谈判响应处理。</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六、竞争性谈判响应报价</w:t>
      </w:r>
    </w:p>
    <w:p>
      <w:pPr>
        <w:snapToGrid w:val="0"/>
        <w:spacing w:line="360" w:lineRule="auto"/>
        <w:ind w:firstLine="494" w:firstLineChars="206"/>
        <w:rPr>
          <w:rFonts w:hint="eastAsia" w:ascii="宋体" w:hAnsi="宋体" w:eastAsia="宋体" w:cs="宋体"/>
          <w:b/>
          <w:bCs/>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本项目不接受任何有选择的报价。</w:t>
      </w:r>
    </w:p>
    <w:p>
      <w:pPr>
        <w:snapToGrid w:val="0"/>
        <w:spacing w:line="360" w:lineRule="auto"/>
        <w:ind w:firstLine="494" w:firstLineChars="206"/>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竞争性谈判报价均以人民币为报价的货币单位。</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竞争性谈判报价表必须加盖单位公章且必须经法定代表人或被委托受权人签字或盖章。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w:t>
      </w:r>
      <w:r>
        <w:rPr>
          <w:rFonts w:hint="eastAsia" w:ascii="宋体" w:hAnsi="宋体" w:eastAsia="宋体" w:cs="宋体"/>
          <w:snapToGrid/>
          <w:kern w:val="2"/>
          <w:sz w:val="24"/>
          <w:lang w:val="en-US" w:eastAsia="zh-CN"/>
        </w:rPr>
        <w:t>将参照</w:t>
      </w:r>
      <w:r>
        <w:rPr>
          <w:rFonts w:hint="eastAsia" w:ascii="宋体" w:hAnsi="宋体" w:eastAsia="宋体" w:cs="宋体"/>
          <w:snapToGrid/>
          <w:kern w:val="2"/>
          <w:sz w:val="24"/>
        </w:rPr>
        <w:t>《政府采购货物和服务招标投标管理办法》第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w:t>
      </w:r>
      <w:r>
        <w:rPr>
          <w:rFonts w:hint="eastAsia" w:ascii="宋体" w:hAnsi="宋体" w:eastAsia="宋体" w:cs="宋体"/>
          <w:snapToGrid/>
          <w:kern w:val="2"/>
          <w:sz w:val="24"/>
          <w:lang w:val="en-US" w:eastAsia="zh-CN"/>
        </w:rPr>
        <w:t>谈</w:t>
      </w:r>
      <w:r>
        <w:rPr>
          <w:rFonts w:hint="eastAsia" w:ascii="宋体" w:hAnsi="宋体" w:eastAsia="宋体" w:cs="宋体"/>
          <w:lang w:val="en-US" w:eastAsia="zh-CN"/>
        </w:rPr>
        <w:t>判响应</w:t>
      </w:r>
      <w:r>
        <w:rPr>
          <w:rFonts w:hint="eastAsia" w:ascii="宋体" w:hAnsi="宋体" w:eastAsia="宋体" w:cs="宋体"/>
        </w:rPr>
        <w:t>文件中</w:t>
      </w:r>
      <w:r>
        <w:rPr>
          <w:rFonts w:hint="eastAsia" w:ascii="宋体" w:hAnsi="宋体" w:eastAsia="宋体" w:cs="宋体"/>
          <w:snapToGrid/>
          <w:kern w:val="2"/>
          <w:sz w:val="24"/>
        </w:rPr>
        <w:t>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94" w:firstLineChars="206"/>
        <w:rPr>
          <w:rFonts w:hint="eastAsia" w:ascii="宋体" w:hAnsi="宋体" w:eastAsia="宋体" w:cs="宋体"/>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p>
    <w:p>
      <w:pPr>
        <w:snapToGrid w:val="0"/>
        <w:spacing w:line="360" w:lineRule="auto"/>
        <w:ind w:firstLine="494" w:firstLineChars="206"/>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竞争性谈判响应报价</w:t>
      </w:r>
      <w:bookmarkStart w:id="15" w:name="_Hlk59985696"/>
      <w:bookmarkStart w:id="16" w:name="_Hlk46361151"/>
      <w:r>
        <w:rPr>
          <w:rFonts w:hint="eastAsia" w:ascii="宋体" w:hAnsi="宋体" w:eastAsia="宋体" w:cs="宋体"/>
        </w:rPr>
        <w:t>应包括但不限于所有与本项目实施有关的所有费用，包括</w:t>
      </w:r>
      <w:bookmarkEnd w:id="15"/>
      <w:bookmarkEnd w:id="16"/>
      <w:r>
        <w:rPr>
          <w:rFonts w:hint="eastAsia" w:ascii="宋体" w:hAnsi="宋体" w:eastAsia="宋体" w:cs="宋体"/>
          <w:snapToGrid/>
          <w:kern w:val="2"/>
          <w:sz w:val="24"/>
        </w:rPr>
        <w:t>所有专用工具费用、</w:t>
      </w:r>
      <w:r>
        <w:rPr>
          <w:rFonts w:hint="eastAsia" w:ascii="宋体" w:hAnsi="宋体" w:eastAsia="宋体" w:cs="宋体"/>
          <w:snapToGrid/>
          <w:kern w:val="2"/>
          <w:sz w:val="24"/>
          <w:lang w:val="en-US" w:eastAsia="zh-CN"/>
        </w:rPr>
        <w:t>养护用品费（含打蜡）、人工工资</w:t>
      </w:r>
      <w:r>
        <w:rPr>
          <w:rFonts w:hint="eastAsia" w:ascii="宋体" w:hAnsi="宋体" w:eastAsia="宋体" w:cs="宋体"/>
          <w:snapToGrid/>
          <w:kern w:val="2"/>
          <w:sz w:val="24"/>
        </w:rPr>
        <w:t>（含</w:t>
      </w:r>
      <w:r>
        <w:rPr>
          <w:rFonts w:hint="eastAsia" w:ascii="宋体" w:hAnsi="宋体" w:eastAsia="宋体" w:cs="宋体"/>
          <w:snapToGrid/>
          <w:kern w:val="2"/>
          <w:sz w:val="24"/>
          <w:lang w:val="en-US" w:eastAsia="zh-CN"/>
        </w:rPr>
        <w:t>夜班、</w:t>
      </w:r>
      <w:r>
        <w:rPr>
          <w:rFonts w:hint="eastAsia" w:ascii="宋体" w:hAnsi="宋体" w:eastAsia="宋体" w:cs="宋体"/>
          <w:snapToGrid/>
          <w:kern w:val="2"/>
          <w:sz w:val="24"/>
        </w:rPr>
        <w:t>周末及节假日加班费）、现场踏勘费、垃圾清理清运费、</w:t>
      </w:r>
      <w:r>
        <w:rPr>
          <w:rFonts w:hint="eastAsia" w:ascii="宋体" w:hAnsi="宋体" w:eastAsia="宋体" w:cs="宋体"/>
          <w:snapToGrid/>
          <w:kern w:val="2"/>
          <w:sz w:val="24"/>
          <w:lang w:val="en-US" w:eastAsia="zh-CN"/>
        </w:rPr>
        <w:t>安全保护措施费、交通费、餐费补贴、福利、通讯费、</w:t>
      </w:r>
      <w:r>
        <w:rPr>
          <w:rFonts w:hint="eastAsia" w:ascii="宋体" w:hAnsi="宋体" w:eastAsia="宋体" w:cs="宋体"/>
          <w:snapToGrid/>
          <w:kern w:val="2"/>
          <w:sz w:val="24"/>
        </w:rPr>
        <w:t>办公设备费、管理费、利润、税金、政策性文件规定及为达到采购</w:t>
      </w:r>
      <w:r>
        <w:rPr>
          <w:rFonts w:hint="eastAsia" w:ascii="宋体" w:hAnsi="宋体" w:eastAsia="宋体" w:cs="宋体"/>
          <w:snapToGrid/>
          <w:kern w:val="2"/>
          <w:sz w:val="24"/>
          <w:lang w:val="en-US" w:eastAsia="zh-CN"/>
        </w:rPr>
        <w:t>单位</w:t>
      </w:r>
      <w:r>
        <w:rPr>
          <w:rFonts w:hint="eastAsia" w:ascii="宋体" w:hAnsi="宋体" w:eastAsia="宋体" w:cs="宋体"/>
          <w:snapToGrid/>
          <w:kern w:val="2"/>
          <w:sz w:val="24"/>
        </w:rPr>
        <w:t>要求所包含的所有风险、责任等各项费用。各</w:t>
      </w:r>
      <w:r>
        <w:rPr>
          <w:rFonts w:hint="eastAsia" w:ascii="宋体" w:hAnsi="宋体" w:eastAsia="宋体" w:cs="宋体"/>
          <w:snapToGrid/>
          <w:kern w:val="2"/>
          <w:sz w:val="24"/>
          <w:lang w:val="en-US" w:eastAsia="zh-CN"/>
        </w:rPr>
        <w:t>供应商</w:t>
      </w:r>
      <w:r>
        <w:rPr>
          <w:rFonts w:hint="eastAsia" w:ascii="宋体" w:hAnsi="宋体" w:eastAsia="宋体" w:cs="宋体"/>
          <w:snapToGrid/>
          <w:kern w:val="2"/>
          <w:sz w:val="24"/>
        </w:rPr>
        <w:t>应根据</w:t>
      </w:r>
      <w:r>
        <w:rPr>
          <w:rFonts w:hint="eastAsia" w:ascii="宋体" w:hAnsi="宋体" w:eastAsia="宋体" w:cs="宋体"/>
          <w:snapToGrid/>
          <w:kern w:val="2"/>
          <w:sz w:val="24"/>
          <w:lang w:val="en-US" w:eastAsia="zh-CN"/>
        </w:rPr>
        <w:t>竞争性谈判</w:t>
      </w:r>
      <w:r>
        <w:rPr>
          <w:rFonts w:hint="eastAsia" w:ascii="宋体" w:hAnsi="宋体" w:eastAsia="宋体" w:cs="宋体"/>
          <w:snapToGrid/>
          <w:kern w:val="2"/>
          <w:sz w:val="24"/>
        </w:rPr>
        <w:t>文件要求，并充分考虑市场，自行核算成本报价。</w:t>
      </w:r>
    </w:p>
    <w:p>
      <w:pPr>
        <w:snapToGrid w:val="0"/>
        <w:spacing w:line="360" w:lineRule="auto"/>
        <w:ind w:firstLine="494" w:firstLineChars="206"/>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b/>
          <w:bCs/>
        </w:rPr>
        <w:t>本次竞争性谈判采购项目的响应报价有最</w:t>
      </w:r>
      <w:r>
        <w:rPr>
          <w:rFonts w:hint="eastAsia" w:ascii="宋体" w:hAnsi="宋体" w:eastAsia="宋体" w:cs="宋体"/>
          <w:b/>
          <w:bCs/>
          <w:lang w:val="en-US" w:eastAsia="zh-CN"/>
        </w:rPr>
        <w:t>终</w:t>
      </w:r>
      <w:r>
        <w:rPr>
          <w:rFonts w:hint="eastAsia" w:ascii="宋体" w:hAnsi="宋体" w:eastAsia="宋体" w:cs="宋体"/>
          <w:b/>
          <w:bCs/>
        </w:rPr>
        <w:t>报价。</w:t>
      </w:r>
      <w:r>
        <w:rPr>
          <w:rFonts w:hint="eastAsia" w:ascii="宋体" w:hAnsi="宋体" w:eastAsia="宋体" w:cs="宋体"/>
          <w:b/>
          <w:bCs/>
          <w:u w:val="thick" w:color="FF0000"/>
        </w:rPr>
        <w:t>竞争性谈判评审活动过程中的谈判结束后，谈判小组应当要求所有参加谈判的供应商在</w:t>
      </w:r>
      <w:r>
        <w:rPr>
          <w:rFonts w:hint="eastAsia" w:ascii="宋体" w:hAnsi="宋体" w:eastAsia="宋体" w:cs="宋体"/>
          <w:b/>
          <w:bCs/>
          <w:u w:val="thick" w:color="FF0000"/>
          <w:lang w:val="en-US" w:eastAsia="zh-CN"/>
        </w:rPr>
        <w:t>15分钟</w:t>
      </w:r>
      <w:r>
        <w:rPr>
          <w:rFonts w:hint="eastAsia" w:ascii="宋体" w:hAnsi="宋体" w:eastAsia="宋体" w:cs="宋体"/>
          <w:b/>
          <w:bCs/>
          <w:u w:val="thick" w:color="FF0000"/>
        </w:rPr>
        <w:t>内</w:t>
      </w:r>
      <w:r>
        <w:rPr>
          <w:rFonts w:hint="eastAsia" w:ascii="宋体" w:hAnsi="宋体" w:eastAsia="宋体" w:cs="宋体"/>
          <w:b/>
          <w:bCs/>
          <w:u w:val="thick" w:color="FF0000"/>
          <w:lang w:val="en-US" w:eastAsia="zh-CN"/>
        </w:rPr>
        <w:t>填写并提交</w:t>
      </w:r>
      <w:r>
        <w:rPr>
          <w:rFonts w:hint="eastAsia" w:ascii="宋体" w:hAnsi="宋体" w:eastAsia="宋体" w:cs="宋体"/>
          <w:b/>
          <w:bCs/>
          <w:u w:val="thick" w:color="FF0000"/>
        </w:rPr>
        <w:t>最</w:t>
      </w:r>
      <w:r>
        <w:rPr>
          <w:rFonts w:hint="eastAsia" w:ascii="宋体" w:hAnsi="宋体" w:eastAsia="宋体" w:cs="宋体"/>
          <w:b/>
          <w:bCs/>
          <w:u w:val="thick" w:color="FF0000"/>
          <w:lang w:val="en-US" w:eastAsia="zh-CN"/>
        </w:rPr>
        <w:t>终</w:t>
      </w:r>
      <w:r>
        <w:rPr>
          <w:rFonts w:hint="eastAsia" w:ascii="宋体" w:hAnsi="宋体" w:eastAsia="宋体" w:cs="宋体"/>
          <w:b/>
          <w:bCs/>
          <w:u w:val="thick" w:color="FF0000"/>
        </w:rPr>
        <w:t>报价</w:t>
      </w:r>
      <w:r>
        <w:rPr>
          <w:rFonts w:hint="eastAsia" w:ascii="宋体" w:hAnsi="宋体" w:eastAsia="宋体" w:cs="宋体"/>
          <w:b/>
          <w:bCs/>
          <w:u w:val="thick" w:color="FF0000"/>
          <w:lang w:eastAsia="zh-CN"/>
        </w:rPr>
        <w:t>，</w:t>
      </w:r>
      <w:r>
        <w:rPr>
          <w:rFonts w:hint="eastAsia" w:ascii="宋体" w:hAnsi="宋体" w:eastAsia="宋体" w:cs="宋体"/>
          <w:b/>
          <w:bCs/>
          <w:u w:val="thick" w:color="FF0000"/>
          <w:lang w:val="en-US" w:eastAsia="zh-CN"/>
        </w:rPr>
        <w:t>未在规定时间内提交最后报价的，视作无效相应处理</w:t>
      </w:r>
      <w:r>
        <w:rPr>
          <w:rFonts w:hint="eastAsia" w:ascii="宋体" w:hAnsi="宋体" w:eastAsia="宋体" w:cs="宋体"/>
        </w:rPr>
        <w:t>。</w:t>
      </w:r>
    </w:p>
    <w:p>
      <w:pPr>
        <w:snapToGrid w:val="0"/>
        <w:spacing w:line="360" w:lineRule="auto"/>
        <w:ind w:firstLine="480" w:firstLineChars="200"/>
        <w:rPr>
          <w:rFonts w:hint="eastAsia" w:ascii="宋体" w:hAnsi="宋体" w:eastAsia="宋体" w:cs="宋体"/>
          <w:b/>
          <w:bCs/>
        </w:rPr>
      </w:pPr>
      <w:r>
        <w:rPr>
          <w:rFonts w:hint="eastAsia" w:ascii="宋体" w:hAnsi="宋体" w:eastAsia="宋体" w:cs="宋体"/>
          <w:lang w:val="en-US" w:eastAsia="zh-CN"/>
        </w:rPr>
        <w:t>6、</w:t>
      </w:r>
      <w:r>
        <w:rPr>
          <w:rFonts w:hint="eastAsia" w:ascii="宋体" w:hAnsi="宋体" w:eastAsia="宋体" w:cs="宋体"/>
        </w:rPr>
        <w:t>竞争性谈判响应成交后，成交供应商的报价即为成交价，除非因特殊原因并经买卖双方协商同意，成交</w:t>
      </w:r>
      <w:r>
        <w:rPr>
          <w:rFonts w:hint="eastAsia" w:eastAsia="宋体" w:cs="宋体"/>
          <w:kern w:val="0"/>
          <w:lang w:val="en-US" w:eastAsia="zh-CN"/>
        </w:rPr>
        <w:t>供应商</w:t>
      </w:r>
      <w:r>
        <w:rPr>
          <w:rFonts w:hint="eastAsia" w:ascii="宋体" w:hAnsi="宋体" w:eastAsia="宋体" w:cs="宋体"/>
        </w:rPr>
        <w:t>不得再要求追加任何费用。同时，除非合同条款中另有规定，否则成交</w:t>
      </w:r>
      <w:r>
        <w:rPr>
          <w:rFonts w:hint="eastAsia" w:eastAsia="宋体" w:cs="宋体"/>
          <w:kern w:val="0"/>
          <w:lang w:val="en-US" w:eastAsia="zh-CN"/>
        </w:rPr>
        <w:t>供应商</w:t>
      </w:r>
      <w:r>
        <w:rPr>
          <w:rFonts w:hint="eastAsia" w:ascii="宋体" w:hAnsi="宋体" w:eastAsia="宋体" w:cs="宋体"/>
        </w:rPr>
        <w:t>的成交价在合同实施期间不因市场变化因素而变动。</w:t>
      </w:r>
    </w:p>
    <w:p>
      <w:pPr>
        <w:snapToGrid w:val="0"/>
        <w:spacing w:line="360" w:lineRule="auto"/>
        <w:ind w:firstLine="494" w:firstLineChars="206"/>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供应商应详细阅读竞争性谈判文件的全部内容，根据采购项目需求，准确制定相关工作方案等，必须对本采购项目全部进行报价，如有漏项，视同对本项目的优惠。不按竞争性谈判文件的要求提供响应文件，导致报价无效，按无效标处理。</w:t>
      </w:r>
    </w:p>
    <w:p>
      <w:pPr>
        <w:snapToGrid w:val="0"/>
        <w:spacing w:line="360" w:lineRule="auto"/>
        <w:ind w:firstLine="494" w:firstLineChars="206"/>
        <w:rPr>
          <w:rFonts w:hint="eastAsia" w:ascii="宋体" w:hAnsi="宋体" w:eastAsia="宋体" w:cs="宋体"/>
          <w:lang w:val="en-US" w:eastAsia="zh-CN"/>
        </w:rPr>
      </w:pPr>
      <w:r>
        <w:rPr>
          <w:rFonts w:hint="eastAsia" w:ascii="宋体" w:hAnsi="宋体" w:eastAsia="宋体" w:cs="宋体"/>
          <w:lang w:val="en-US" w:eastAsia="zh-CN"/>
        </w:rPr>
        <w:t>8、谈判</w:t>
      </w:r>
      <w:r>
        <w:rPr>
          <w:rFonts w:hint="eastAsia" w:ascii="宋体" w:hAnsi="宋体" w:eastAsia="宋体" w:cs="宋体"/>
        </w:rPr>
        <w:t>文件每套售价300元，在递交</w:t>
      </w:r>
      <w:r>
        <w:rPr>
          <w:rFonts w:hint="eastAsia" w:ascii="宋体" w:hAnsi="宋体" w:eastAsia="宋体" w:cs="宋体"/>
          <w:lang w:val="en-US" w:eastAsia="zh-CN"/>
        </w:rPr>
        <w:t>谈判</w:t>
      </w:r>
      <w:r>
        <w:rPr>
          <w:rFonts w:hint="eastAsia" w:ascii="宋体" w:hAnsi="宋体" w:eastAsia="宋体" w:cs="宋体"/>
        </w:rPr>
        <w:t>响应文件的同时提交给采购代理机构</w:t>
      </w:r>
      <w:r>
        <w:rPr>
          <w:rFonts w:hint="eastAsia" w:ascii="宋体" w:hAnsi="宋体" w:eastAsia="宋体" w:cs="宋体"/>
          <w:lang w:eastAsia="zh-CN"/>
        </w:rPr>
        <w:t>。</w:t>
      </w:r>
    </w:p>
    <w:p>
      <w:pPr>
        <w:snapToGrid w:val="0"/>
        <w:spacing w:line="360" w:lineRule="auto"/>
        <w:ind w:firstLine="494" w:firstLineChars="206"/>
        <w:rPr>
          <w:rFonts w:hint="eastAsia" w:ascii="宋体" w:hAnsi="宋体" w:eastAsia="宋体" w:cs="宋体"/>
        </w:rPr>
      </w:pPr>
      <w:r>
        <w:rPr>
          <w:rFonts w:hint="eastAsia" w:ascii="宋体" w:hAnsi="宋体" w:eastAsia="宋体" w:cs="宋体"/>
          <w:lang w:val="en-US" w:eastAsia="zh-CN"/>
        </w:rPr>
        <w:t>9、</w:t>
      </w:r>
      <w:r>
        <w:rPr>
          <w:rFonts w:hint="eastAsia" w:eastAsia="宋体" w:cs="宋体"/>
        </w:rPr>
        <w:t>本项</w:t>
      </w:r>
      <w:r>
        <w:rPr>
          <w:rFonts w:hint="eastAsia" w:ascii="宋体" w:hAnsi="宋体" w:eastAsia="宋体" w:cs="宋体"/>
        </w:rPr>
        <w:t>目招标代理费人民币</w:t>
      </w:r>
      <w:r>
        <w:rPr>
          <w:rFonts w:hint="eastAsia" w:ascii="宋体" w:hAnsi="宋体" w:eastAsia="宋体" w:cs="宋体"/>
          <w:lang w:val="en-US" w:eastAsia="zh-CN"/>
        </w:rPr>
        <w:t>1200.00</w:t>
      </w:r>
      <w:r>
        <w:rPr>
          <w:rFonts w:hint="eastAsia" w:ascii="宋体" w:hAnsi="宋体" w:eastAsia="宋体" w:cs="宋体"/>
        </w:rPr>
        <w:t>元及专家</w:t>
      </w:r>
      <w:r>
        <w:rPr>
          <w:rFonts w:hint="eastAsia" w:eastAsia="宋体" w:cs="宋体"/>
        </w:rPr>
        <w:t>评审费（按实列支）由成交供应商承担</w:t>
      </w:r>
      <w:r>
        <w:rPr>
          <w:rFonts w:hint="eastAsia" w:ascii="宋体" w:hAnsi="宋体" w:eastAsia="宋体" w:cs="宋体"/>
          <w:snapToGrid/>
          <w:kern w:val="2"/>
          <w:sz w:val="24"/>
        </w:rPr>
        <w:t>，</w:t>
      </w:r>
      <w:r>
        <w:rPr>
          <w:rFonts w:hint="eastAsia" w:ascii="宋体" w:hAnsi="宋体" w:eastAsia="宋体" w:cs="宋体"/>
          <w:bCs/>
          <w:kern w:val="2"/>
          <w:sz w:val="24"/>
          <w:szCs w:val="24"/>
        </w:rPr>
        <w:t>不单列，</w:t>
      </w:r>
      <w:r>
        <w:rPr>
          <w:rFonts w:hint="eastAsia" w:ascii="宋体" w:hAnsi="宋体" w:eastAsia="宋体" w:cs="宋体"/>
          <w:snapToGrid/>
          <w:kern w:val="2"/>
          <w:sz w:val="24"/>
        </w:rPr>
        <w:t>请参加</w:t>
      </w:r>
      <w:r>
        <w:rPr>
          <w:rFonts w:hint="eastAsia" w:ascii="宋体" w:hAnsi="宋体" w:eastAsia="宋体" w:cs="宋体"/>
          <w:snapToGrid/>
          <w:kern w:val="2"/>
          <w:sz w:val="24"/>
          <w:lang w:val="en-US" w:eastAsia="zh-CN"/>
        </w:rPr>
        <w:t>谈判的</w:t>
      </w:r>
      <w:r>
        <w:rPr>
          <w:rFonts w:hint="eastAsia" w:ascii="宋体" w:hAnsi="宋体" w:eastAsia="宋体" w:cs="宋体"/>
          <w:snapToGrid/>
          <w:kern w:val="2"/>
          <w:sz w:val="24"/>
        </w:rPr>
        <w:t>供应商在成本中自行考虑。上述费用领取</w:t>
      </w:r>
      <w:r>
        <w:rPr>
          <w:rFonts w:hint="eastAsia" w:ascii="宋体" w:hAnsi="宋体" w:eastAsia="宋体" w:cs="宋体"/>
          <w:snapToGrid/>
          <w:kern w:val="2"/>
          <w:sz w:val="24"/>
          <w:lang w:val="en-US" w:eastAsia="zh-CN"/>
        </w:rPr>
        <w:t>成交</w:t>
      </w:r>
      <w:r>
        <w:rPr>
          <w:rFonts w:hint="eastAsia" w:ascii="宋体" w:hAnsi="宋体" w:eastAsia="宋体" w:cs="宋体"/>
          <w:snapToGrid/>
          <w:kern w:val="2"/>
          <w:sz w:val="24"/>
        </w:rPr>
        <w:t>通知书前，向</w:t>
      </w:r>
      <w:r>
        <w:rPr>
          <w:rFonts w:hint="eastAsia" w:ascii="宋体" w:hAnsi="宋体" w:eastAsia="宋体" w:cs="宋体"/>
          <w:snapToGrid/>
          <w:kern w:val="2"/>
          <w:sz w:val="24"/>
          <w:lang w:val="en-US" w:eastAsia="zh-CN"/>
        </w:rPr>
        <w:t>采购代理机构</w:t>
      </w:r>
      <w:r>
        <w:rPr>
          <w:rFonts w:hint="eastAsia" w:ascii="宋体" w:hAnsi="宋体" w:eastAsia="宋体" w:cs="宋体"/>
          <w:snapToGrid/>
          <w:kern w:val="2"/>
          <w:sz w:val="24"/>
        </w:rPr>
        <w:t>一次性缴清</w:t>
      </w:r>
      <w:r>
        <w:rPr>
          <w:rFonts w:hint="eastAsia" w:ascii="宋体" w:hAnsi="宋体" w:eastAsia="宋体" w:cs="宋体"/>
        </w:rPr>
        <w:t>。</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七、联合体</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本项目不接受多个供应商组成联合体参与竞争性谈判响应。</w:t>
      </w:r>
    </w:p>
    <w:p>
      <w:pPr>
        <w:snapToGrid w:val="0"/>
        <w:spacing w:line="360" w:lineRule="auto"/>
        <w:ind w:firstLine="496" w:firstLineChars="206"/>
        <w:outlineLvl w:val="1"/>
        <w:rPr>
          <w:rFonts w:hint="eastAsia" w:ascii="宋体" w:hAnsi="宋体" w:eastAsia="宋体" w:cs="宋体"/>
        </w:rPr>
      </w:pPr>
      <w:r>
        <w:rPr>
          <w:rFonts w:hint="eastAsia" w:ascii="宋体" w:hAnsi="宋体" w:eastAsia="宋体" w:cs="宋体"/>
          <w:b/>
          <w:bCs/>
        </w:rPr>
        <w:t>八、竞争性谈判响应文件的有效期</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从竞争性谈判响应文件接收截止之日算起，</w:t>
      </w:r>
      <w:r>
        <w:rPr>
          <w:rFonts w:hint="eastAsia" w:ascii="宋体" w:hAnsi="宋体" w:eastAsia="宋体" w:cs="宋体"/>
          <w:b/>
          <w:bCs/>
        </w:rPr>
        <w:t>45</w:t>
      </w:r>
      <w:r>
        <w:rPr>
          <w:rFonts w:hint="eastAsia" w:ascii="宋体" w:hAnsi="宋体" w:eastAsia="宋体" w:cs="宋体"/>
        </w:rPr>
        <w:t>个“日历天”内竞争性谈判响应文件应保持有效。有效期短于这个规定期限的</w:t>
      </w:r>
      <w:r>
        <w:rPr>
          <w:rFonts w:hint="eastAsia" w:ascii="宋体" w:hAnsi="宋体" w:eastAsia="宋体" w:cs="宋体"/>
          <w:lang w:val="en-US" w:eastAsia="zh-CN"/>
        </w:rPr>
        <w:t>谈判</w:t>
      </w:r>
      <w:r>
        <w:rPr>
          <w:rFonts w:hint="eastAsia" w:ascii="宋体" w:hAnsi="宋体" w:eastAsia="宋体" w:cs="宋体"/>
        </w:rPr>
        <w:t>，将被拒绝。</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在特殊情况下，采购代理机构可与谈判响应供应商协商延长竞争性谈判响应文件的有效期。这种要求和答复都应以书面、传真、或电报的形式进行。同意延长有效期的谈判响应供应商不能修改竞争性谈判响应文件。拒绝接受延期要求的谈判响应供应商的竞争性谈判响应文件将被拒绝。</w:t>
      </w:r>
    </w:p>
    <w:p>
      <w:pPr>
        <w:snapToGrid w:val="0"/>
        <w:spacing w:line="360" w:lineRule="auto"/>
        <w:ind w:firstLine="496" w:firstLineChars="206"/>
        <w:outlineLvl w:val="1"/>
        <w:rPr>
          <w:rFonts w:hint="eastAsia" w:ascii="宋体" w:hAnsi="宋体" w:eastAsia="宋体" w:cs="宋体"/>
          <w:b/>
          <w:bCs/>
        </w:rPr>
      </w:pPr>
      <w:r>
        <w:rPr>
          <w:rFonts w:hint="eastAsia" w:ascii="宋体" w:hAnsi="宋体" w:eastAsia="宋体" w:cs="宋体"/>
          <w:b/>
          <w:bCs/>
        </w:rPr>
        <w:t>九、竞争性谈判费用</w:t>
      </w:r>
    </w:p>
    <w:p>
      <w:pPr>
        <w:snapToGrid w:val="0"/>
        <w:spacing w:line="360" w:lineRule="auto"/>
        <w:ind w:firstLine="494" w:firstLineChars="206"/>
        <w:rPr>
          <w:rFonts w:eastAsia="宋体"/>
        </w:rPr>
      </w:pPr>
      <w:r>
        <w:rPr>
          <w:rFonts w:hint="eastAsia" w:eastAsia="宋体" w:cs="宋体"/>
        </w:rPr>
        <w:t>无论竞争性谈判过程和结果如何，供应商自行承担与本项目竞争性谈判有关的全部费用。</w:t>
      </w:r>
    </w:p>
    <w:p>
      <w:pPr>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outlineLvl w:val="1"/>
        <w:rPr>
          <w:rFonts w:hint="eastAsia" w:ascii="宋体" w:hAnsi="宋体" w:eastAsia="宋体" w:cs="宋体"/>
          <w:b/>
          <w:bCs/>
          <w:snapToGrid/>
          <w:kern w:val="2"/>
          <w:sz w:val="24"/>
        </w:rPr>
      </w:pPr>
      <w:r>
        <w:rPr>
          <w:rFonts w:hint="eastAsia" w:ascii="宋体" w:hAnsi="宋体" w:eastAsia="宋体" w:cs="宋体"/>
          <w:b/>
          <w:bCs/>
          <w:snapToGrid/>
          <w:kern w:val="2"/>
          <w:sz w:val="24"/>
          <w:lang w:val="en-US" w:eastAsia="zh-CN"/>
        </w:rPr>
        <w:t>十</w:t>
      </w:r>
      <w:r>
        <w:rPr>
          <w:rFonts w:hint="eastAsia" w:ascii="宋体" w:hAnsi="宋体" w:eastAsia="宋体" w:cs="宋体"/>
          <w:b/>
          <w:bCs/>
          <w:snapToGrid/>
          <w:kern w:val="2"/>
          <w:sz w:val="24"/>
        </w:rPr>
        <w:t>、履约保证金</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hint="eastAsia" w:ascii="宋体" w:hAnsi="宋体" w:eastAsia="宋体" w:cs="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、本项目成交后的履约保证金为项目</w:t>
      </w:r>
      <w:r>
        <w:rPr>
          <w:rFonts w:hint="eastAsia" w:ascii="宋体" w:hAnsi="宋体" w:eastAsia="宋体" w:cs="宋体"/>
          <w:snapToGrid/>
          <w:kern w:val="2"/>
          <w:sz w:val="24"/>
          <w:lang w:val="en-US" w:eastAsia="zh-CN"/>
        </w:rPr>
        <w:t>成交</w:t>
      </w:r>
      <w:r>
        <w:rPr>
          <w:rFonts w:hint="eastAsia" w:ascii="宋体" w:hAnsi="宋体" w:eastAsia="宋体" w:cs="宋体"/>
          <w:snapToGrid/>
          <w:kern w:val="2"/>
          <w:sz w:val="24"/>
        </w:rPr>
        <w:t>价的</w:t>
      </w:r>
      <w:r>
        <w:rPr>
          <w:rFonts w:hint="eastAsia" w:ascii="宋体" w:hAnsi="宋体" w:eastAsia="宋体" w:cs="宋体"/>
          <w:snapToGrid/>
          <w:kern w:val="2"/>
          <w:sz w:val="24"/>
          <w:lang w:val="en-US" w:eastAsia="zh-CN"/>
        </w:rPr>
        <w:t>10</w:t>
      </w:r>
      <w:r>
        <w:rPr>
          <w:rFonts w:ascii="宋体" w:hAnsi="宋体" w:eastAsia="宋体" w:cs="宋体"/>
          <w:snapToGrid/>
          <w:kern w:val="2"/>
          <w:sz w:val="24"/>
        </w:rPr>
        <w:t>%</w:t>
      </w:r>
      <w:r>
        <w:rPr>
          <w:rFonts w:hint="eastAsia" w:ascii="宋体" w:hAnsi="宋体" w:eastAsia="宋体" w:cs="宋体"/>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ascii="宋体" w:hAnsi="Times New Roman" w:eastAsia="宋体"/>
          <w:snapToGrid/>
          <w:kern w:val="2"/>
          <w:sz w:val="24"/>
        </w:rPr>
      </w:pPr>
      <w:r>
        <w:rPr>
          <w:rFonts w:hint="eastAsia" w:ascii="宋体" w:hAnsi="宋体" w:eastAsia="宋体" w:cs="宋体"/>
          <w:snapToGrid/>
          <w:kern w:val="2"/>
          <w:sz w:val="24"/>
          <w:lang w:val="en-US" w:eastAsia="zh-CN"/>
        </w:rPr>
        <w:t xml:space="preserve">2、 </w:t>
      </w:r>
      <w:r>
        <w:rPr>
          <w:rFonts w:hint="eastAsia" w:ascii="宋体" w:hAnsi="宋体" w:eastAsia="宋体" w:cs="宋体"/>
          <w:snapToGrid/>
          <w:kern w:val="2"/>
          <w:sz w:val="24"/>
        </w:rPr>
        <w:t>成交供应商的履约保证金须在成交通知书</w:t>
      </w:r>
      <w:r>
        <w:rPr>
          <w:rFonts w:hint="eastAsia" w:ascii="宋体" w:hAnsi="宋体" w:eastAsia="宋体" w:cs="宋体"/>
          <w:snapToGrid/>
          <w:kern w:val="2"/>
          <w:sz w:val="24"/>
          <w:lang w:val="en-US" w:eastAsia="zh-CN"/>
        </w:rPr>
        <w:t>发出</w:t>
      </w:r>
      <w:r>
        <w:rPr>
          <w:rFonts w:ascii="宋体" w:hAnsi="宋体" w:eastAsia="宋体" w:cs="宋体"/>
          <w:snapToGrid/>
          <w:kern w:val="2"/>
          <w:sz w:val="24"/>
        </w:rPr>
        <w:t>3</w:t>
      </w:r>
      <w:r>
        <w:rPr>
          <w:rFonts w:hint="eastAsia" w:ascii="宋体" w:hAnsi="宋体" w:eastAsia="宋体" w:cs="宋体"/>
          <w:snapToGrid/>
          <w:kern w:val="2"/>
          <w:sz w:val="24"/>
        </w:rPr>
        <w:t>日内汇入采购</w:t>
      </w:r>
      <w:r>
        <w:rPr>
          <w:rFonts w:hint="eastAsia" w:ascii="宋体" w:hAnsi="宋体" w:eastAsia="宋体" w:cs="宋体"/>
          <w:kern w:val="0"/>
          <w:sz w:val="24"/>
          <w:szCs w:val="24"/>
          <w:lang w:val="en-US" w:eastAsia="zh-CN"/>
        </w:rPr>
        <w:t>单位</w:t>
      </w:r>
      <w:r>
        <w:rPr>
          <w:rFonts w:hint="eastAsia" w:ascii="宋体" w:hAnsi="宋体" w:eastAsia="宋体" w:cs="宋体"/>
          <w:snapToGrid/>
          <w:kern w:val="2"/>
          <w:sz w:val="24"/>
        </w:rPr>
        <w:t>账户，成交供应商凭“成交通知书”和已经汇至采购</w:t>
      </w:r>
      <w:r>
        <w:rPr>
          <w:rFonts w:hint="eastAsia" w:ascii="宋体" w:hAnsi="宋体" w:eastAsia="宋体" w:cs="宋体"/>
          <w:kern w:val="0"/>
          <w:sz w:val="24"/>
          <w:szCs w:val="24"/>
          <w:lang w:val="en-US" w:eastAsia="zh-CN"/>
        </w:rPr>
        <w:t>单位</w:t>
      </w:r>
      <w:r>
        <w:rPr>
          <w:rFonts w:hint="eastAsia" w:ascii="宋体" w:hAnsi="宋体" w:eastAsia="宋体" w:cs="宋体"/>
          <w:snapToGrid/>
          <w:kern w:val="2"/>
          <w:sz w:val="24"/>
        </w:rPr>
        <w:t>账上的“履约保证金”凭证，</w:t>
      </w:r>
      <w:r>
        <w:rPr>
          <w:rFonts w:hint="eastAsia" w:ascii="宋体" w:hAnsi="宋体" w:eastAsia="宋体" w:cs="Times New Roman"/>
          <w:bCs/>
          <w:kern w:val="2"/>
          <w:sz w:val="24"/>
          <w:szCs w:val="24"/>
        </w:rPr>
        <w:t>15</w:t>
      </w:r>
      <w:r>
        <w:rPr>
          <w:rFonts w:ascii="宋体" w:hAnsi="宋体" w:eastAsia="宋体" w:cs="Times New Roman"/>
          <w:bCs/>
          <w:color w:val="000000"/>
          <w:kern w:val="2"/>
          <w:sz w:val="24"/>
          <w:szCs w:val="24"/>
        </w:rPr>
        <w:t>日</w:t>
      </w:r>
      <w:r>
        <w:rPr>
          <w:rFonts w:ascii="宋体" w:hAnsi="宋体" w:eastAsia="宋体" w:cs="Times New Roman"/>
          <w:bCs/>
          <w:kern w:val="2"/>
          <w:sz w:val="24"/>
          <w:szCs w:val="24"/>
        </w:rPr>
        <w:t>内与采购</w:t>
      </w:r>
      <w:r>
        <w:rPr>
          <w:rFonts w:hint="eastAsia" w:ascii="宋体" w:hAnsi="宋体" w:eastAsia="宋体" w:cs="宋体"/>
          <w:kern w:val="0"/>
          <w:sz w:val="24"/>
          <w:szCs w:val="24"/>
          <w:lang w:val="en-US" w:eastAsia="zh-CN"/>
        </w:rPr>
        <w:t>单位</w:t>
      </w:r>
      <w:r>
        <w:rPr>
          <w:rFonts w:ascii="宋体" w:hAnsi="宋体" w:eastAsia="宋体" w:cs="Times New Roman"/>
          <w:bCs/>
          <w:kern w:val="2"/>
          <w:sz w:val="24"/>
          <w:szCs w:val="24"/>
        </w:rPr>
        <w:t>签订合同。超期或未有协商，则视为自动放弃成交资格</w:t>
      </w:r>
      <w:r>
        <w:rPr>
          <w:rFonts w:hint="eastAsia" w:ascii="宋体" w:hAnsi="宋体" w:eastAsia="宋体" w:cs="宋体"/>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、成交供应商在按要求保质保量的完成该项目合同并通过验收后，采购</w:t>
      </w:r>
      <w:r>
        <w:rPr>
          <w:rFonts w:hint="eastAsia" w:ascii="宋体" w:hAnsi="宋体" w:eastAsia="宋体" w:cs="宋体"/>
          <w:kern w:val="0"/>
          <w:sz w:val="24"/>
          <w:szCs w:val="24"/>
          <w:lang w:val="en-US" w:eastAsia="zh-CN"/>
        </w:rPr>
        <w:t>单位</w:t>
      </w:r>
      <w:r>
        <w:rPr>
          <w:rFonts w:hint="eastAsia" w:ascii="宋体" w:hAnsi="宋体" w:eastAsia="宋体" w:cs="宋体"/>
          <w:snapToGrid/>
          <w:kern w:val="2"/>
          <w:sz w:val="24"/>
        </w:rPr>
        <w:t>凭成交供应商提交的申请，一次性无息退还该合同项目的履约保证金。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、由于成交供应商原因，在签订合同后出现不按合同履行的情况，采购</w:t>
      </w:r>
      <w:r>
        <w:rPr>
          <w:rFonts w:hint="eastAsia" w:ascii="宋体" w:hAnsi="宋体" w:eastAsia="宋体" w:cs="宋体"/>
          <w:kern w:val="0"/>
          <w:sz w:val="24"/>
          <w:szCs w:val="24"/>
          <w:lang w:val="en-US" w:eastAsia="zh-CN"/>
        </w:rPr>
        <w:t>单位</w:t>
      </w:r>
      <w:r>
        <w:rPr>
          <w:rFonts w:hint="eastAsia" w:ascii="宋体" w:hAnsi="宋体" w:eastAsia="宋体" w:cs="宋体"/>
          <w:snapToGrid/>
          <w:kern w:val="2"/>
          <w:sz w:val="24"/>
        </w:rPr>
        <w:t>有权将履约保证金作为违约金，全额不予退还，同时采购</w:t>
      </w:r>
      <w:r>
        <w:rPr>
          <w:rFonts w:hint="eastAsia" w:ascii="宋体" w:hAnsi="宋体" w:eastAsia="宋体" w:cs="宋体"/>
          <w:kern w:val="0"/>
          <w:sz w:val="24"/>
          <w:szCs w:val="24"/>
          <w:lang w:val="en-US" w:eastAsia="zh-CN"/>
        </w:rPr>
        <w:t>单位</w:t>
      </w:r>
      <w:r>
        <w:rPr>
          <w:rFonts w:hint="eastAsia" w:ascii="宋体" w:hAnsi="宋体" w:eastAsia="宋体" w:cs="宋体"/>
          <w:snapToGrid/>
          <w:kern w:val="2"/>
          <w:sz w:val="24"/>
        </w:rPr>
        <w:t>亦有权终止合同，成交供应商还须承担相应的法律赔偿责任。</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bCs/>
          <w:snapToGrid/>
          <w:kern w:val="2"/>
          <w:sz w:val="24"/>
        </w:rPr>
      </w:pPr>
      <w:r>
        <w:rPr>
          <w:rFonts w:hint="eastAsia" w:ascii="宋体" w:hAnsi="宋体" w:eastAsia="宋体" w:cs="宋体"/>
          <w:b/>
          <w:snapToGrid/>
          <w:kern w:val="2"/>
          <w:sz w:val="24"/>
        </w:rPr>
        <w:t>十</w:t>
      </w:r>
      <w:r>
        <w:rPr>
          <w:rFonts w:hint="eastAsia" w:ascii="宋体" w:hAnsi="宋体" w:eastAsia="宋体" w:cs="宋体"/>
          <w:b/>
          <w:snapToGrid/>
          <w:kern w:val="2"/>
          <w:sz w:val="24"/>
          <w:lang w:val="en-US" w:eastAsia="zh-CN"/>
        </w:rPr>
        <w:t>一</w:t>
      </w:r>
      <w:r>
        <w:rPr>
          <w:rFonts w:hint="eastAsia" w:ascii="宋体" w:hAnsi="宋体" w:eastAsia="宋体" w:cs="宋体"/>
          <w:b/>
          <w:snapToGrid/>
          <w:kern w:val="2"/>
          <w:sz w:val="24"/>
        </w:rPr>
        <w:t>、</w:t>
      </w:r>
      <w:r>
        <w:rPr>
          <w:rFonts w:hint="eastAsia" w:ascii="宋体" w:hAnsi="宋体" w:eastAsia="宋体" w:cs="宋体"/>
          <w:b/>
          <w:bCs/>
          <w:snapToGrid/>
          <w:kern w:val="2"/>
          <w:sz w:val="24"/>
        </w:rPr>
        <w:t>未尽事宜</w:t>
      </w:r>
    </w:p>
    <w:p>
      <w:pPr>
        <w:snapToGrid w:val="0"/>
        <w:spacing w:line="360" w:lineRule="auto"/>
        <w:ind w:firstLine="480" w:firstLineChars="200"/>
        <w:jc w:val="center"/>
        <w:rPr>
          <w:rFonts w:eastAsia="宋体"/>
          <w:b/>
          <w:bCs/>
          <w:w w:val="80"/>
          <w:sz w:val="36"/>
          <w:szCs w:val="36"/>
          <w:highlight w:val="none"/>
        </w:rPr>
      </w:pPr>
      <w:r>
        <w:rPr>
          <w:rFonts w:hint="eastAsia" w:eastAsia="宋体" w:cs="宋体"/>
          <w:lang w:val="en-US" w:eastAsia="zh-CN"/>
        </w:rPr>
        <w:t>参照</w:t>
      </w:r>
      <w:r>
        <w:rPr>
          <w:rFonts w:hint="eastAsia" w:eastAsia="宋体" w:cs="宋体"/>
        </w:rPr>
        <w:t>《中华人民共和国政府采购法》及《政府采购非招标采购方式管理办法》与其他有关法律法规的规定执行。</w:t>
      </w:r>
      <w:bookmarkStart w:id="17" w:name="_Toc363573855"/>
      <w:r>
        <w:rPr>
          <w:rFonts w:hint="eastAsia" w:eastAsia="宋体" w:cs="宋体"/>
          <w:b/>
          <w:bCs/>
          <w:w w:val="80"/>
          <w:sz w:val="36"/>
          <w:szCs w:val="36"/>
        </w:rPr>
        <w:br w:type="page"/>
      </w:r>
      <w:r>
        <w:rPr>
          <w:rFonts w:hint="eastAsia" w:eastAsia="宋体" w:cs="宋体"/>
          <w:b/>
          <w:bCs/>
          <w:w w:val="80"/>
          <w:sz w:val="36"/>
          <w:szCs w:val="36"/>
        </w:rPr>
        <w:t>第</w:t>
      </w:r>
      <w:r>
        <w:rPr>
          <w:rFonts w:hint="eastAsia" w:eastAsia="宋体" w:cs="宋体"/>
          <w:b/>
          <w:bCs/>
          <w:w w:val="80"/>
          <w:sz w:val="36"/>
          <w:szCs w:val="36"/>
          <w:highlight w:val="none"/>
        </w:rPr>
        <w:t>三章</w:t>
      </w:r>
      <w:r>
        <w:rPr>
          <w:rFonts w:eastAsia="宋体"/>
          <w:b/>
          <w:bCs/>
          <w:w w:val="80"/>
          <w:sz w:val="36"/>
          <w:szCs w:val="36"/>
          <w:highlight w:val="none"/>
        </w:rPr>
        <w:t xml:space="preserve">  </w:t>
      </w:r>
      <w:r>
        <w:rPr>
          <w:rFonts w:hint="eastAsia" w:eastAsia="宋体" w:cs="宋体"/>
          <w:b/>
          <w:bCs/>
          <w:w w:val="80"/>
          <w:sz w:val="36"/>
          <w:szCs w:val="36"/>
          <w:highlight w:val="none"/>
        </w:rPr>
        <w:t>项目需求</w:t>
      </w:r>
      <w:bookmarkEnd w:id="17"/>
    </w:p>
    <w:p>
      <w:pPr>
        <w:spacing w:line="420" w:lineRule="exact"/>
        <w:ind w:firstLine="482" w:firstLineChars="200"/>
        <w:outlineLvl w:val="1"/>
        <w:rPr>
          <w:rFonts w:eastAsia="宋体" w:cs="宋体"/>
          <w:b/>
          <w:bCs/>
          <w:highlight w:val="none"/>
        </w:rPr>
      </w:pPr>
      <w:bookmarkStart w:id="18" w:name="_Toc13642116"/>
      <w:bookmarkStart w:id="19" w:name="_Hlk44196607"/>
    </w:p>
    <w:bookmarkEnd w:id="18"/>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sz w:val="24"/>
          <w:szCs w:val="24"/>
          <w:lang w:val="en-US" w:eastAsia="zh-CN"/>
        </w:rPr>
        <w:t>一</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项目概况：南通市妇幼保健院手术室PVC地板养护项目</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基本要求</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1、本院手术室PVC地板面积约1850平方米，</w:t>
      </w:r>
      <w:r>
        <w:rPr>
          <w:rFonts w:hint="eastAsia" w:ascii="宋体" w:hAnsi="宋体" w:eastAsia="宋体" w:cs="宋体"/>
          <w:sz w:val="24"/>
          <w:szCs w:val="24"/>
        </w:rPr>
        <w:t>服务</w:t>
      </w:r>
      <w:r>
        <w:rPr>
          <w:rFonts w:hint="eastAsia" w:ascii="宋体" w:hAnsi="宋体" w:eastAsia="宋体" w:cs="宋体"/>
          <w:sz w:val="24"/>
          <w:szCs w:val="24"/>
          <w:lang w:val="en-US" w:eastAsia="zh-CN"/>
        </w:rPr>
        <w:t>期限</w:t>
      </w:r>
      <w:r>
        <w:rPr>
          <w:rFonts w:hint="eastAsia" w:ascii="宋体" w:hAnsi="宋体" w:eastAsia="宋体" w:cs="宋体"/>
          <w:sz w:val="24"/>
          <w:szCs w:val="24"/>
        </w:rPr>
        <w:t>内</w:t>
      </w:r>
      <w:r>
        <w:rPr>
          <w:rFonts w:hint="eastAsia" w:ascii="宋体" w:hAnsi="宋体" w:eastAsia="宋体" w:cs="宋体"/>
          <w:sz w:val="24"/>
          <w:szCs w:val="24"/>
          <w:lang w:val="en-US" w:eastAsia="zh-CN"/>
        </w:rPr>
        <w:t>每年</w:t>
      </w:r>
      <w:r>
        <w:rPr>
          <w:rFonts w:hint="eastAsia" w:ascii="宋体" w:hAnsi="宋体" w:eastAsia="宋体" w:cs="宋体"/>
          <w:sz w:val="24"/>
          <w:szCs w:val="24"/>
        </w:rPr>
        <w:t>对</w:t>
      </w:r>
      <w:r>
        <w:rPr>
          <w:rFonts w:hint="eastAsia" w:ascii="宋体" w:hAnsi="宋体" w:eastAsia="宋体" w:cs="宋体"/>
          <w:sz w:val="24"/>
          <w:szCs w:val="24"/>
          <w:lang w:val="en-US" w:eastAsia="zh-CN"/>
        </w:rPr>
        <w:t>本院手术室PVC地板</w:t>
      </w:r>
      <w:r>
        <w:rPr>
          <w:rFonts w:hint="eastAsia" w:ascii="宋体" w:hAnsi="宋体" w:eastAsia="宋体" w:cs="宋体"/>
          <w:sz w:val="24"/>
          <w:szCs w:val="24"/>
        </w:rPr>
        <w:t>进行</w:t>
      </w:r>
      <w:r>
        <w:rPr>
          <w:rFonts w:hint="eastAsia" w:ascii="宋体" w:hAnsi="宋体" w:eastAsia="宋体" w:cs="宋体"/>
          <w:sz w:val="24"/>
          <w:szCs w:val="24"/>
          <w:lang w:val="en-US" w:eastAsia="zh-CN"/>
        </w:rPr>
        <w:t>两</w:t>
      </w:r>
      <w:r>
        <w:rPr>
          <w:rFonts w:hint="eastAsia" w:ascii="宋体" w:hAnsi="宋体" w:eastAsia="宋体" w:cs="宋体"/>
          <w:sz w:val="24"/>
          <w:szCs w:val="24"/>
        </w:rPr>
        <w:t>次</w:t>
      </w:r>
      <w:r>
        <w:rPr>
          <w:rFonts w:hint="eastAsia" w:ascii="宋体" w:hAnsi="宋体" w:eastAsia="宋体" w:cs="宋体"/>
          <w:sz w:val="24"/>
          <w:szCs w:val="24"/>
          <w:lang w:val="en-US" w:eastAsia="zh-CN"/>
        </w:rPr>
        <w:t>养护</w:t>
      </w:r>
      <w:r>
        <w:rPr>
          <w:rFonts w:hint="eastAsia" w:ascii="宋体" w:hAnsi="宋体" w:eastAsia="宋体" w:cs="宋体"/>
          <w:sz w:val="24"/>
          <w:szCs w:val="24"/>
        </w:rPr>
        <w:t>。每次</w:t>
      </w:r>
      <w:r>
        <w:rPr>
          <w:rFonts w:hint="eastAsia" w:ascii="宋体" w:hAnsi="宋体" w:eastAsia="宋体" w:cs="宋体"/>
          <w:sz w:val="24"/>
          <w:szCs w:val="24"/>
          <w:lang w:val="en-US" w:eastAsia="zh-CN"/>
        </w:rPr>
        <w:t>养护的</w:t>
      </w:r>
      <w:r>
        <w:rPr>
          <w:rFonts w:hint="eastAsia" w:ascii="宋体" w:hAnsi="宋体" w:eastAsia="宋体" w:cs="宋体"/>
          <w:sz w:val="24"/>
          <w:szCs w:val="24"/>
        </w:rPr>
        <w:t>具体</w:t>
      </w:r>
      <w:r>
        <w:rPr>
          <w:rFonts w:hint="eastAsia" w:ascii="宋体" w:hAnsi="宋体" w:eastAsia="宋体" w:cs="宋体"/>
          <w:sz w:val="24"/>
          <w:szCs w:val="24"/>
          <w:lang w:val="en-US" w:eastAsia="zh-CN"/>
        </w:rPr>
        <w:t>时间由采购单位通知</w:t>
      </w:r>
      <w:r>
        <w:rPr>
          <w:rFonts w:hint="eastAsia" w:ascii="宋体" w:hAnsi="宋体" w:eastAsia="宋体" w:cs="宋体"/>
          <w:sz w:val="24"/>
          <w:szCs w:val="24"/>
        </w:rPr>
        <w:t>。</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2、服务质量标准： </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2.1 PVC 地板无污垢，无水印； </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eastAsia="宋体"/>
          <w:lang w:val="en-US" w:eastAsia="zh-CN"/>
        </w:rPr>
      </w:pPr>
      <w:r>
        <w:rPr>
          <w:rFonts w:hint="eastAsia" w:ascii="宋体" w:hAnsi="宋体" w:eastAsia="宋体" w:cs="宋体"/>
          <w:sz w:val="24"/>
          <w:szCs w:val="24"/>
          <w:lang w:val="en-US" w:eastAsia="zh-CN"/>
        </w:rPr>
        <w:t>2.2 PVC 地板纹理清晰可见、有光泽，有质感。</w:t>
      </w:r>
    </w:p>
    <w:p>
      <w:pPr>
        <w:pStyle w:val="4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82" w:firstLineChars="200"/>
        <w:jc w:val="both"/>
        <w:textAlignment w:val="auto"/>
        <w:rPr>
          <w:rFonts w:hint="eastAsia" w:ascii="宋体" w:hAnsi="宋体" w:eastAsia="宋体" w:cs="宋体"/>
          <w:sz w:val="24"/>
          <w:szCs w:val="24"/>
        </w:rPr>
      </w:pPr>
      <w:r>
        <w:rPr>
          <w:rFonts w:hint="eastAsia" w:ascii="宋体" w:hAnsi="宋体" w:eastAsia="宋体" w:cs="宋体"/>
          <w:b/>
          <w:bCs/>
          <w:kern w:val="2"/>
          <w:sz w:val="24"/>
          <w:szCs w:val="24"/>
          <w:lang w:val="en-US" w:eastAsia="zh-CN" w:bidi="ar-SA"/>
        </w:rPr>
        <w:t>三、付款方式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成交供应商缴纳履约保证金，且合同签订后，采购</w:t>
      </w:r>
      <w:r>
        <w:rPr>
          <w:rFonts w:hint="eastAsia" w:ascii="宋体" w:hAnsi="宋体" w:eastAsia="宋体" w:cs="宋体"/>
          <w:sz w:val="24"/>
          <w:szCs w:val="24"/>
          <w:lang w:val="en-US" w:eastAsia="zh-CN"/>
        </w:rPr>
        <w:t>单位</w:t>
      </w:r>
      <w:r>
        <w:rPr>
          <w:rFonts w:hint="eastAsia" w:ascii="宋体" w:hAnsi="宋体" w:eastAsia="宋体" w:cs="宋体"/>
          <w:sz w:val="24"/>
          <w:szCs w:val="24"/>
        </w:rPr>
        <w:t>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w:t>
      </w:r>
      <w:r>
        <w:rPr>
          <w:rFonts w:hint="eastAsia" w:ascii="宋体" w:hAnsi="宋体" w:eastAsia="宋体" w:cs="宋体"/>
          <w:sz w:val="24"/>
          <w:szCs w:val="24"/>
          <w:lang w:val="en-US" w:eastAsia="zh-CN"/>
        </w:rPr>
        <w:t>每次养护结束后，采购单位、成交供应商须在验收报告单上签字，采购单位根据合格的验收报告单支付单次养护服务费用，首次支付时须扣除已付的预付款</w:t>
      </w:r>
      <w:r>
        <w:rPr>
          <w:rFonts w:hint="eastAsia" w:ascii="宋体" w:hAnsi="宋体" w:eastAsia="宋体" w:cs="宋体"/>
          <w:sz w:val="24"/>
          <w:szCs w:val="24"/>
        </w:rPr>
        <w:t>。成交供应商须提供相应金额且符合采购</w:t>
      </w:r>
      <w:r>
        <w:rPr>
          <w:rFonts w:hint="eastAsia" w:ascii="宋体" w:hAnsi="宋体" w:eastAsia="宋体" w:cs="宋体"/>
          <w:sz w:val="24"/>
          <w:szCs w:val="24"/>
          <w:lang w:val="en-US" w:eastAsia="zh-CN"/>
        </w:rPr>
        <w:t>单位</w:t>
      </w:r>
      <w:r>
        <w:rPr>
          <w:rFonts w:hint="eastAsia" w:ascii="宋体" w:hAnsi="宋体" w:eastAsia="宋体" w:cs="宋体"/>
          <w:sz w:val="24"/>
          <w:szCs w:val="24"/>
        </w:rPr>
        <w:t>财务制度规定的增值税发票，采购</w:t>
      </w:r>
      <w:r>
        <w:rPr>
          <w:rFonts w:hint="eastAsia" w:ascii="宋体" w:hAnsi="宋体" w:eastAsia="宋体" w:cs="宋体"/>
          <w:sz w:val="24"/>
          <w:szCs w:val="24"/>
          <w:lang w:val="en-US" w:eastAsia="zh-CN"/>
        </w:rPr>
        <w:t>单位</w:t>
      </w:r>
      <w:r>
        <w:rPr>
          <w:rFonts w:hint="eastAsia" w:ascii="宋体" w:hAnsi="宋体" w:eastAsia="宋体" w:cs="宋体"/>
          <w:sz w:val="24"/>
          <w:szCs w:val="24"/>
        </w:rPr>
        <w:t>按程序审批后支付款项。</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i w:val="0"/>
          <w:caps w:val="0"/>
          <w:spacing w:val="0"/>
          <w:w w:val="100"/>
          <w:sz w:val="24"/>
          <w:szCs w:val="24"/>
          <w:lang w:val="en-US" w:eastAsia="zh-CN"/>
        </w:rPr>
        <w:t>四、</w:t>
      </w:r>
      <w:r>
        <w:rPr>
          <w:rFonts w:hint="eastAsia" w:ascii="宋体" w:hAnsi="宋体" w:eastAsia="宋体" w:cs="宋体"/>
          <w:b/>
          <w:bCs/>
          <w:sz w:val="24"/>
          <w:szCs w:val="24"/>
        </w:rPr>
        <w:t>服务期</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宋体"/>
          <w:lang w:val="en-US" w:eastAsia="zh-CN"/>
        </w:rPr>
      </w:pPr>
      <w:r>
        <w:rPr>
          <w:rFonts w:hint="eastAsia" w:ascii="Times New Roman" w:hAnsi="Times New Roman" w:eastAsia="宋体" w:cs="宋体"/>
          <w:lang w:val="en-US" w:eastAsia="zh-CN"/>
        </w:rPr>
        <w:t>本项目合同服务期暂定三年，但合同一年一签。如成交供应商在合同期内履约情况合格，则在第一年合同期满时，且采购单位、成交供应商双方愿意，成交供应商承诺不增加服务费用的前提下，双方可续签下一年度合同，但最多续签两次。</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宋体"/>
          <w:lang w:val="en-US" w:eastAsia="zh-CN"/>
        </w:rPr>
      </w:pPr>
    </w:p>
    <w:p>
      <w:pPr>
        <w:keepNext w:val="0"/>
        <w:keepLines w:val="0"/>
        <w:pageBreakBefore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sz w:val="24"/>
          <w:szCs w:val="24"/>
        </w:rPr>
      </w:pPr>
      <w:r>
        <w:rPr>
          <w:rFonts w:hint="eastAsia" w:ascii="宋体" w:hAnsi="宋体" w:eastAsia="宋体" w:cs="宋体"/>
          <w:b/>
          <w:bCs/>
          <w:color w:val="000000"/>
          <w:sz w:val="24"/>
          <w:szCs w:val="24"/>
        </w:rPr>
        <w:t>本项目需求是合同文件的重要组成部分。</w:t>
      </w:r>
      <w:r>
        <w:rPr>
          <w:rFonts w:hint="eastAsia" w:ascii="宋体" w:hAnsi="宋体" w:eastAsia="宋体" w:cs="宋体"/>
          <w:sz w:val="24"/>
          <w:szCs w:val="24"/>
        </w:rPr>
        <w:br w:type="page"/>
      </w:r>
    </w:p>
    <w:bookmarkEnd w:id="19"/>
    <w:p>
      <w:pPr>
        <w:tabs>
          <w:tab w:val="left" w:pos="1050"/>
          <w:tab w:val="right" w:leader="dot" w:pos="9402"/>
        </w:tabs>
        <w:spacing w:before="312" w:beforeLines="100" w:line="600" w:lineRule="exact"/>
        <w:jc w:val="center"/>
        <w:outlineLvl w:val="0"/>
        <w:rPr>
          <w:rFonts w:hint="default" w:ascii="宋体" w:hAnsi="宋体" w:eastAsia="宋体" w:cs="宋体"/>
          <w:b/>
          <w:bCs/>
          <w:w w:val="80"/>
          <w:sz w:val="36"/>
          <w:szCs w:val="36"/>
          <w:lang w:val="en-US" w:eastAsia="zh-CN"/>
        </w:rPr>
      </w:pPr>
      <w:r>
        <w:rPr>
          <w:rFonts w:hint="eastAsia" w:ascii="宋体" w:hAnsi="宋体" w:eastAsia="宋体" w:cs="宋体"/>
          <w:b/>
          <w:bCs/>
          <w:w w:val="80"/>
          <w:sz w:val="36"/>
          <w:szCs w:val="36"/>
        </w:rPr>
        <w:t>第四章</w:t>
      </w:r>
      <w:bookmarkStart w:id="20" w:name="_Toc182848996"/>
      <w:r>
        <w:rPr>
          <w:rFonts w:hint="eastAsia" w:ascii="宋体" w:hAnsi="宋体" w:eastAsia="宋体" w:cs="宋体"/>
          <w:b/>
          <w:bCs/>
          <w:w w:val="80"/>
          <w:sz w:val="36"/>
          <w:szCs w:val="36"/>
        </w:rPr>
        <w:t xml:space="preserve">  </w:t>
      </w:r>
      <w:r>
        <w:rPr>
          <w:rFonts w:hint="eastAsia" w:ascii="宋体" w:hAnsi="宋体" w:eastAsia="宋体" w:cs="宋体"/>
          <w:b/>
          <w:bCs/>
          <w:w w:val="80"/>
          <w:sz w:val="36"/>
          <w:szCs w:val="36"/>
          <w:lang w:val="en-US" w:eastAsia="zh-CN"/>
        </w:rPr>
        <w:t>谈判程序和内容</w:t>
      </w:r>
    </w:p>
    <w:p>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rPr>
      </w:pP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一、采购</w:t>
      </w:r>
      <w:r>
        <w:rPr>
          <w:rFonts w:hint="eastAsia" w:ascii="宋体" w:hAnsi="宋体" w:eastAsia="宋体" w:cs="宋体"/>
          <w:b/>
          <w:bCs/>
          <w:lang w:val="en-US" w:eastAsia="zh-CN"/>
        </w:rPr>
        <w:t>单位</w:t>
      </w:r>
      <w:r>
        <w:rPr>
          <w:rFonts w:hint="eastAsia" w:ascii="宋体" w:hAnsi="宋体" w:eastAsia="宋体" w:cs="宋体"/>
          <w:b/>
          <w:bCs/>
        </w:rPr>
        <w:t>委托采购代理机构组织竞争性谈判</w:t>
      </w:r>
    </w:p>
    <w:p>
      <w:pPr>
        <w:adjustRightInd w:val="0"/>
        <w:snapToGrid w:val="0"/>
        <w:spacing w:line="360" w:lineRule="auto"/>
        <w:ind w:firstLine="484" w:firstLineChars="202"/>
        <w:rPr>
          <w:rFonts w:hint="eastAsia" w:ascii="宋体" w:hAnsi="宋体" w:eastAsia="宋体" w:cs="宋体"/>
          <w:shd w:val="clear" w:color="FFFFFF" w:fill="D9D9D9"/>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依据相关法规成立竞争性谈判小组。竞争性谈判小组由采购</w:t>
      </w:r>
      <w:r>
        <w:rPr>
          <w:rFonts w:hint="eastAsia" w:ascii="宋体" w:hAnsi="宋体" w:eastAsia="宋体" w:cs="宋体"/>
          <w:lang w:val="en-US" w:eastAsia="zh-CN"/>
        </w:rPr>
        <w:t>单位</w:t>
      </w:r>
      <w:r>
        <w:rPr>
          <w:rFonts w:hint="eastAsia" w:ascii="宋体" w:hAnsi="宋体" w:eastAsia="宋体" w:cs="宋体"/>
        </w:rPr>
        <w:t>代表和评审专家共计3人及以上单数组成。</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谈判响应供应商的法定代表人或被委托受权人须持身份证准时参加竞争性谈判评审会。</w:t>
      </w:r>
    </w:p>
    <w:p>
      <w:pPr>
        <w:snapToGrid w:val="0"/>
        <w:spacing w:line="360" w:lineRule="auto"/>
        <w:ind w:firstLine="482" w:firstLineChars="200"/>
        <w:outlineLvl w:val="1"/>
        <w:rPr>
          <w:rFonts w:hint="eastAsia" w:ascii="宋体" w:hAnsi="宋体" w:eastAsia="宋体" w:cs="宋体"/>
        </w:rPr>
      </w:pPr>
      <w:r>
        <w:rPr>
          <w:rFonts w:hint="eastAsia" w:ascii="宋体" w:hAnsi="宋体" w:eastAsia="宋体" w:cs="宋体"/>
          <w:b/>
          <w:bCs/>
        </w:rPr>
        <w:t>二、</w:t>
      </w:r>
      <w:bookmarkStart w:id="21" w:name="_Hlk59967391"/>
      <w:r>
        <w:rPr>
          <w:rFonts w:hint="eastAsia" w:ascii="宋体" w:hAnsi="宋体" w:eastAsia="宋体" w:cs="宋体"/>
          <w:b/>
          <w:bCs/>
        </w:rPr>
        <w:t>竞争性谈判采购评审活动开始</w:t>
      </w:r>
      <w:bookmarkEnd w:id="21"/>
    </w:p>
    <w:p>
      <w:pPr>
        <w:adjustRightInd w:val="0"/>
        <w:snapToGrid w:val="0"/>
        <w:spacing w:line="360" w:lineRule="auto"/>
        <w:ind w:firstLine="484" w:firstLineChars="202"/>
        <w:rPr>
          <w:rFonts w:hint="eastAsia" w:ascii="宋体" w:hAnsi="宋体" w:eastAsia="宋体" w:cs="宋体"/>
        </w:rPr>
      </w:pPr>
      <w:bookmarkStart w:id="22" w:name="_Hlk45420790"/>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谈判响应供应商不足3家的，竞争性谈判采购评审活动不得开始，供应商的竞争性谈判响应文件不得开启。</w:t>
      </w:r>
      <w:bookmarkEnd w:id="22"/>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2</w:t>
      </w:r>
      <w:bookmarkStart w:id="23" w:name="_Hlk59967832"/>
      <w:r>
        <w:rPr>
          <w:rFonts w:hint="eastAsia" w:ascii="宋体" w:hAnsi="宋体" w:eastAsia="宋体" w:cs="宋体"/>
          <w:lang w:eastAsia="zh-CN"/>
        </w:rPr>
        <w:t>、</w:t>
      </w:r>
      <w:r>
        <w:rPr>
          <w:rFonts w:hint="eastAsia" w:ascii="宋体" w:hAnsi="宋体" w:eastAsia="宋体" w:cs="宋体"/>
        </w:rPr>
        <w:t>竞争性谈判采购评审活动开始</w:t>
      </w:r>
      <w:bookmarkEnd w:id="23"/>
      <w:r>
        <w:rPr>
          <w:rFonts w:hint="eastAsia" w:ascii="宋体" w:hAnsi="宋体" w:eastAsia="宋体" w:cs="宋体"/>
        </w:rPr>
        <w:t>时间：</w:t>
      </w:r>
      <w:r>
        <w:rPr>
          <w:rFonts w:hint="eastAsia" w:ascii="宋体" w:hAnsi="宋体" w:eastAsia="宋体" w:cs="宋体"/>
          <w:b/>
          <w:bCs/>
          <w:u w:val="thick" w:color="FF0000"/>
        </w:rPr>
        <w:t>202</w:t>
      </w:r>
      <w:r>
        <w:rPr>
          <w:rFonts w:hint="eastAsia" w:ascii="宋体" w:hAnsi="宋体" w:eastAsia="宋体" w:cs="宋体"/>
          <w:b/>
          <w:bCs/>
          <w:u w:val="thick" w:color="FF0000"/>
          <w:lang w:val="en-US" w:eastAsia="zh-CN"/>
        </w:rPr>
        <w:t>2</w:t>
      </w:r>
      <w:r>
        <w:rPr>
          <w:rFonts w:hint="eastAsia" w:ascii="宋体" w:hAnsi="宋体" w:eastAsia="宋体" w:cs="宋体"/>
          <w:b/>
          <w:bCs/>
          <w:u w:val="thick" w:color="FF0000"/>
        </w:rPr>
        <w:t>年</w:t>
      </w:r>
      <w:r>
        <w:rPr>
          <w:rFonts w:hint="eastAsia" w:ascii="宋体" w:hAnsi="宋体" w:eastAsia="宋体" w:cs="宋体"/>
          <w:b/>
          <w:bCs/>
          <w:u w:val="thick" w:color="FF0000"/>
          <w:lang w:val="en-US" w:eastAsia="zh-CN"/>
        </w:rPr>
        <w:t xml:space="preserve">11 </w:t>
      </w:r>
      <w:r>
        <w:rPr>
          <w:rFonts w:hint="eastAsia" w:ascii="宋体" w:hAnsi="宋体" w:eastAsia="宋体" w:cs="宋体"/>
          <w:b/>
          <w:bCs/>
          <w:u w:val="thick" w:color="FF0000"/>
        </w:rPr>
        <w:t>月</w:t>
      </w:r>
      <w:r>
        <w:rPr>
          <w:rFonts w:hint="eastAsia" w:ascii="宋体" w:hAnsi="宋体" w:eastAsia="宋体" w:cs="宋体"/>
          <w:b/>
          <w:bCs/>
          <w:u w:val="thick" w:color="FF0000"/>
          <w:lang w:val="en-US" w:eastAsia="zh-CN"/>
        </w:rPr>
        <w:t xml:space="preserve">1 </w:t>
      </w:r>
      <w:r>
        <w:rPr>
          <w:rFonts w:hint="eastAsia" w:ascii="宋体" w:hAnsi="宋体" w:eastAsia="宋体" w:cs="宋体"/>
          <w:b/>
          <w:bCs/>
          <w:u w:val="thick" w:color="FF0000"/>
        </w:rPr>
        <w:t>日</w:t>
      </w:r>
      <w:r>
        <w:rPr>
          <w:rFonts w:hint="eastAsia" w:ascii="宋体" w:hAnsi="宋体" w:eastAsia="宋体" w:cs="宋体"/>
          <w:b/>
          <w:bCs/>
          <w:u w:val="thick" w:color="FF0000"/>
          <w:lang w:val="en-US" w:eastAsia="zh-CN"/>
        </w:rPr>
        <w:t xml:space="preserve">14 </w:t>
      </w:r>
      <w:r>
        <w:rPr>
          <w:rFonts w:hint="eastAsia" w:ascii="宋体" w:hAnsi="宋体" w:eastAsia="宋体" w:cs="宋体"/>
          <w:b/>
          <w:bCs/>
          <w:u w:val="thick" w:color="FF0000"/>
        </w:rPr>
        <w:t>点</w:t>
      </w:r>
      <w:r>
        <w:rPr>
          <w:rFonts w:hint="eastAsia" w:ascii="宋体" w:hAnsi="宋体" w:eastAsia="宋体" w:cs="宋体"/>
          <w:b/>
          <w:bCs/>
          <w:u w:val="thick" w:color="FF0000"/>
          <w:lang w:val="en-US" w:eastAsia="zh-CN"/>
        </w:rPr>
        <w:t xml:space="preserve">30 </w:t>
      </w:r>
      <w:r>
        <w:rPr>
          <w:rFonts w:hint="eastAsia" w:ascii="宋体" w:hAnsi="宋体" w:eastAsia="宋体" w:cs="宋体"/>
          <w:b/>
          <w:bCs/>
          <w:u w:val="thick" w:color="FF0000"/>
        </w:rPr>
        <w:t>分</w:t>
      </w:r>
      <w:r>
        <w:rPr>
          <w:rFonts w:hint="eastAsia" w:ascii="宋体" w:hAnsi="宋体" w:eastAsia="宋体" w:cs="宋体"/>
          <w:b/>
          <w:bCs/>
          <w:u w:val="thick" w:color="FF0000"/>
          <w:lang w:val="en-US" w:eastAsia="zh-CN"/>
        </w:rPr>
        <w:t>00 秒</w:t>
      </w:r>
      <w:r>
        <w:rPr>
          <w:rFonts w:hint="eastAsia" w:ascii="宋体" w:hAnsi="宋体" w:eastAsia="宋体" w:cs="宋体"/>
          <w:b/>
          <w:bCs/>
          <w:u w:val="thick" w:color="FF0000"/>
        </w:rPr>
        <w:t>（北京时间）</w:t>
      </w:r>
      <w:r>
        <w:rPr>
          <w:rFonts w:hint="eastAsia" w:ascii="宋体" w:hAnsi="宋体" w:eastAsia="宋体" w:cs="宋体"/>
        </w:rPr>
        <w:t>。开始地点：</w:t>
      </w:r>
      <w:r>
        <w:rPr>
          <w:rFonts w:hint="eastAsia" w:ascii="宋体" w:hAnsi="宋体" w:eastAsia="宋体" w:cs="宋体"/>
          <w:b w:val="0"/>
          <w:bCs w:val="0"/>
          <w:sz w:val="24"/>
          <w:szCs w:val="24"/>
          <w:u w:val="single"/>
        </w:rPr>
        <w:t>南通市崇川区崇川路58号南通产业技术研究院9号楼24层万隆咨询集团开标室</w:t>
      </w:r>
      <w:r>
        <w:rPr>
          <w:rFonts w:hint="eastAsia" w:ascii="宋体" w:hAnsi="宋体" w:eastAsia="宋体" w:cs="宋体"/>
          <w:b w:val="0"/>
          <w:bCs w:val="0"/>
          <w:sz w:val="24"/>
          <w:szCs w:val="24"/>
          <w:u w:val="single"/>
          <w:lang w:eastAsia="zh-CN"/>
        </w:rPr>
        <w:t>，</w:t>
      </w:r>
      <w:r>
        <w:rPr>
          <w:rFonts w:hint="eastAsia" w:ascii="宋体" w:hAnsi="宋体" w:eastAsia="宋体" w:cs="宋体"/>
        </w:rPr>
        <w:t>如有变动另行通知；</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采购代理机构主持竞争性谈判采购评审活动并记录，及时处理谈判响应供应商代表提出的询问或回避申请。</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竞争性谈判采购评审活动开始后谈判响应供应商不得撤回竞争性谈判响应文件。</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竞争性谈判采购评审活动开始后，采购</w:t>
      </w:r>
      <w:r>
        <w:rPr>
          <w:rFonts w:hint="eastAsia" w:ascii="宋体" w:hAnsi="宋体" w:eastAsia="宋体" w:cs="宋体"/>
          <w:lang w:val="en-US" w:eastAsia="zh-CN"/>
        </w:rPr>
        <w:t>单位</w:t>
      </w:r>
      <w:r>
        <w:rPr>
          <w:rFonts w:hint="eastAsia" w:ascii="宋体" w:hAnsi="宋体" w:eastAsia="宋体" w:cs="宋体"/>
        </w:rPr>
        <w:t>委托竞争性谈判小组根据竞争性谈判文件载明的资格审查要求，对供应商的资格进行审查，合格的谈判响应供应商进入项目评审谈判，参与项目的技术标、价格标竞争性谈判的评审综合环节。</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资格审查时间：</w:t>
      </w:r>
      <w:r>
        <w:rPr>
          <w:rFonts w:hint="eastAsia" w:ascii="宋体" w:hAnsi="宋体" w:eastAsia="宋体" w:cs="宋体"/>
          <w:b/>
          <w:bCs/>
          <w:u w:val="thick" w:color="FF0000"/>
        </w:rPr>
        <w:t>竞争性谈判采购评审活动开始后当即开始</w:t>
      </w:r>
      <w:r>
        <w:rPr>
          <w:rFonts w:hint="eastAsia" w:ascii="宋体" w:hAnsi="宋体" w:eastAsia="宋体" w:cs="宋体"/>
        </w:rPr>
        <w:t>。</w:t>
      </w:r>
    </w:p>
    <w:p>
      <w:pPr>
        <w:adjustRightInd w:val="0"/>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三、竞争性谈判评审事项</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1</w:t>
      </w:r>
      <w:bookmarkStart w:id="24" w:name="_Hlk45420967"/>
      <w:r>
        <w:rPr>
          <w:rFonts w:hint="eastAsia" w:ascii="宋体" w:hAnsi="宋体" w:eastAsia="宋体" w:cs="宋体"/>
          <w:lang w:eastAsia="zh-CN"/>
        </w:rPr>
        <w:t>、</w:t>
      </w:r>
      <w:r>
        <w:rPr>
          <w:rFonts w:hint="eastAsia" w:ascii="宋体" w:hAnsi="宋体" w:eastAsia="宋体" w:cs="宋体"/>
        </w:rPr>
        <w:t>资格审查后符合要求的谈判响应供应商不足3家的，不得评审谈判；</w:t>
      </w:r>
      <w:bookmarkEnd w:id="24"/>
    </w:p>
    <w:p>
      <w:pPr>
        <w:snapToGrid w:val="0"/>
        <w:spacing w:line="360" w:lineRule="auto"/>
        <w:ind w:firstLine="48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评审谈判时间：</w:t>
      </w:r>
      <w:r>
        <w:rPr>
          <w:rFonts w:hint="eastAsia" w:ascii="宋体" w:hAnsi="宋体" w:eastAsia="宋体" w:cs="宋体"/>
          <w:b/>
          <w:bCs/>
          <w:u w:val="thick" w:color="FF0000"/>
        </w:rPr>
        <w:t>资审后当即开始</w:t>
      </w:r>
      <w:r>
        <w:rPr>
          <w:rFonts w:hint="eastAsia" w:ascii="宋体" w:hAnsi="宋体" w:eastAsia="宋体" w:cs="宋体"/>
        </w:rPr>
        <w:t>；</w:t>
      </w:r>
    </w:p>
    <w:p>
      <w:pPr>
        <w:adjustRightInd w:val="0"/>
        <w:snapToGrid w:val="0"/>
        <w:spacing w:line="360" w:lineRule="auto"/>
        <w:ind w:firstLine="484" w:firstLineChars="202"/>
        <w:rPr>
          <w:rFonts w:hint="eastAsia" w:ascii="宋体" w:hAnsi="宋体" w:eastAsia="宋体" w:cs="宋体"/>
        </w:rPr>
      </w:pPr>
      <w:bookmarkStart w:id="25" w:name="_Hlk45421153"/>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采购代理机构负责组织评审谈判活动工作，并履行下列职责：</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（1）核对评审专家身份和采购</w:t>
      </w:r>
      <w:r>
        <w:rPr>
          <w:rFonts w:hint="eastAsia" w:ascii="宋体" w:hAnsi="宋体" w:eastAsia="宋体" w:cs="宋体"/>
          <w:lang w:val="en-US" w:eastAsia="zh-CN"/>
        </w:rPr>
        <w:t>单位</w:t>
      </w:r>
      <w:r>
        <w:rPr>
          <w:rFonts w:hint="eastAsia" w:ascii="宋体" w:hAnsi="宋体" w:eastAsia="宋体" w:cs="宋体"/>
        </w:rPr>
        <w:t>代表授权函，对评审专家在采购活动中的职责履行情况予以记录，并及时将有关违法违规行为向财政部门报告。</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（2）宣布评审谈判活动纪律。</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（3）公布谈判响应供应商名单，告知评审专家应当回避的情形。</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（4）组织竞争性谈判小组推选评审谈判活动组长，采购</w:t>
      </w:r>
      <w:r>
        <w:rPr>
          <w:rFonts w:hint="eastAsia" w:ascii="宋体" w:hAnsi="宋体" w:eastAsia="宋体" w:cs="宋体"/>
          <w:lang w:val="en-US" w:eastAsia="zh-CN"/>
        </w:rPr>
        <w:t>单位</w:t>
      </w:r>
      <w:r>
        <w:rPr>
          <w:rFonts w:hint="eastAsia" w:ascii="宋体" w:hAnsi="宋体" w:eastAsia="宋体" w:cs="宋体"/>
        </w:rPr>
        <w:t>代表不得担任组长。</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（5）在评审谈判活动期间采取必要的通讯管理措施，保证评审谈判活动活动不受外界干扰；除采购</w:t>
      </w:r>
      <w:r>
        <w:rPr>
          <w:rFonts w:hint="eastAsia" w:ascii="宋体" w:hAnsi="宋体" w:eastAsia="宋体" w:cs="宋体"/>
          <w:lang w:val="en-US" w:eastAsia="zh-CN"/>
        </w:rPr>
        <w:t>单位</w:t>
      </w:r>
      <w:r>
        <w:rPr>
          <w:rFonts w:hint="eastAsia" w:ascii="宋体" w:hAnsi="宋体" w:eastAsia="宋体" w:cs="宋体"/>
        </w:rPr>
        <w:t>代表、评审谈判活动现场的组织人员外，采购</w:t>
      </w:r>
      <w:r>
        <w:rPr>
          <w:rFonts w:hint="eastAsia" w:ascii="宋体" w:hAnsi="宋体" w:eastAsia="宋体" w:cs="宋体"/>
          <w:lang w:val="en-US" w:eastAsia="zh-CN"/>
        </w:rPr>
        <w:t>单位</w:t>
      </w:r>
      <w:r>
        <w:rPr>
          <w:rFonts w:hint="eastAsia" w:ascii="宋体" w:hAnsi="宋体" w:eastAsia="宋体" w:cs="宋体"/>
        </w:rPr>
        <w:t>的其他工作人员以及与评审谈判活动工作无关的人员不得进入评审谈判活动现场。</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（6）根据竞争性谈判小组的要求介绍采购相关政策法规、竞争性谈判文件。采购</w:t>
      </w:r>
      <w:r>
        <w:rPr>
          <w:rFonts w:hint="eastAsia" w:ascii="宋体" w:hAnsi="宋体" w:eastAsia="宋体" w:cs="宋体"/>
          <w:lang w:val="en-US" w:eastAsia="zh-CN"/>
        </w:rPr>
        <w:t>单位</w:t>
      </w:r>
      <w:r>
        <w:rPr>
          <w:rFonts w:hint="eastAsia" w:ascii="宋体" w:hAnsi="宋体" w:eastAsia="宋体" w:cs="宋体"/>
        </w:rPr>
        <w:t>、采购代理机构不得向竞争性谈判小组的评审专家作倾向性、误导性的解释或者说明。</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（7）维护评审谈判活动秩序，监督竞争性谈判小组依照竞争性谈判文件规定的评审谈判活动程序、方法和标准进行独立评审，及时制止和纠正采购</w:t>
      </w:r>
      <w:r>
        <w:rPr>
          <w:rFonts w:hint="eastAsia" w:ascii="宋体" w:hAnsi="宋体" w:eastAsia="宋体" w:cs="宋体"/>
          <w:lang w:val="en-US" w:eastAsia="zh-CN"/>
        </w:rPr>
        <w:t>单位</w:t>
      </w:r>
      <w:r>
        <w:rPr>
          <w:rFonts w:hint="eastAsia" w:ascii="宋体" w:hAnsi="宋体" w:eastAsia="宋体" w:cs="宋体"/>
        </w:rPr>
        <w:t>代表、评审专家的倾向性言论或者违法违规行为；采购</w:t>
      </w:r>
      <w:r>
        <w:rPr>
          <w:rFonts w:hint="eastAsia" w:ascii="宋体" w:hAnsi="宋体" w:eastAsia="宋体" w:cs="宋体"/>
          <w:lang w:val="en-US" w:eastAsia="zh-CN"/>
        </w:rPr>
        <w:t>单位</w:t>
      </w:r>
      <w:r>
        <w:rPr>
          <w:rFonts w:hint="eastAsia" w:ascii="宋体" w:hAnsi="宋体" w:eastAsia="宋体" w:cs="宋体"/>
        </w:rPr>
        <w:t>可以在评审谈判活动前说明项目背景和采购需求，说明内容不得含有歧视性、倾向性意见，不得超出竞争性谈判文件所述范围。说明应当提交书面材料，并随采购文件一并存档。</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（8）核对评审谈判活动结果，除资格性审查认定错误和价格计算错误外，采购</w:t>
      </w:r>
      <w:r>
        <w:rPr>
          <w:rFonts w:hint="eastAsia" w:ascii="宋体" w:hAnsi="宋体" w:eastAsia="宋体" w:cs="宋体"/>
          <w:lang w:val="en-US" w:eastAsia="zh-CN"/>
        </w:rPr>
        <w:t>单位</w:t>
      </w:r>
      <w:r>
        <w:rPr>
          <w:rFonts w:hint="eastAsia" w:ascii="宋体" w:hAnsi="宋体" w:eastAsia="宋体" w:cs="宋体"/>
        </w:rPr>
        <w:t>或者采购代理机构不得以任何理由组织重新评审。采购</w:t>
      </w:r>
      <w:r>
        <w:rPr>
          <w:rFonts w:hint="eastAsia" w:ascii="宋体" w:hAnsi="宋体" w:eastAsia="宋体" w:cs="宋体"/>
          <w:lang w:val="en-US" w:eastAsia="zh-CN"/>
        </w:rPr>
        <w:t>单位</w:t>
      </w:r>
      <w:r>
        <w:rPr>
          <w:rFonts w:hint="eastAsia" w:ascii="宋体" w:hAnsi="宋体" w:eastAsia="宋体" w:cs="宋体"/>
        </w:rPr>
        <w:t>、采购代理机构发现谈判小组未按照采购文件规定的评定成交的标准进行评审的，应当重新开展采购活动。</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（9）处理与评审谈判活动有关的其他事项。</w:t>
      </w:r>
    </w:p>
    <w:bookmarkEnd w:id="25"/>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竞争性谈判小组负责具体的竞争性谈判评审事务，并履行以下职责：</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（1）审查合格谈判响应供应商的技术响应文件是否实质性响应竞争性谈判文件要求，并做出评价；</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（2）可以要求谈判响应供应商对竞争性谈判响应文件中的有关事项做出解释或澄清；</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（3）采购</w:t>
      </w:r>
      <w:r>
        <w:rPr>
          <w:rFonts w:hint="eastAsia" w:ascii="宋体" w:hAnsi="宋体" w:eastAsia="宋体" w:cs="宋体"/>
          <w:lang w:val="en-US" w:eastAsia="zh-CN"/>
        </w:rPr>
        <w:t>单位</w:t>
      </w:r>
      <w:r>
        <w:rPr>
          <w:rFonts w:hint="eastAsia" w:ascii="宋体" w:hAnsi="宋体" w:eastAsia="宋体" w:cs="宋体"/>
        </w:rPr>
        <w:t>授权竞争性谈判小组根据质量和服务均能满足采购文件实质性响应要求且最</w:t>
      </w:r>
      <w:r>
        <w:rPr>
          <w:rFonts w:hint="eastAsia" w:ascii="宋体" w:hAnsi="宋体" w:eastAsia="宋体" w:cs="宋体"/>
          <w:lang w:val="en-US" w:eastAsia="zh-CN"/>
        </w:rPr>
        <w:t>终</w:t>
      </w:r>
      <w:r>
        <w:rPr>
          <w:rFonts w:hint="eastAsia" w:ascii="宋体" w:hAnsi="宋体" w:eastAsia="宋体" w:cs="宋体"/>
        </w:rPr>
        <w:t>报价最低的原则确定本项目的成交供应商。</w:t>
      </w:r>
    </w:p>
    <w:p>
      <w:pPr>
        <w:snapToGrid w:val="0"/>
        <w:spacing w:line="360" w:lineRule="auto"/>
        <w:ind w:left="2" w:firstLine="484" w:firstLineChars="202"/>
        <w:rPr>
          <w:rFonts w:hint="eastAsia" w:ascii="宋体" w:hAnsi="宋体" w:eastAsia="宋体" w:cs="宋体"/>
        </w:rPr>
      </w:pPr>
      <w:r>
        <w:rPr>
          <w:rFonts w:hint="eastAsia" w:ascii="宋体" w:hAnsi="宋体" w:eastAsia="宋体" w:cs="宋体"/>
        </w:rPr>
        <w:t>（4）竞争性谈判小组发现竞争性谈判文件存在歧义、重大缺陷导致评审谈判活动竞争性谈判工作无法进行，或者竞争性谈判文件内容违反国家有关强制性规定的，应当停止竞争性谈判评审工作并向采购</w:t>
      </w:r>
      <w:r>
        <w:rPr>
          <w:rFonts w:hint="eastAsia" w:ascii="宋体" w:hAnsi="宋体" w:eastAsia="宋体" w:cs="宋体"/>
          <w:lang w:val="en-US" w:eastAsia="zh-CN"/>
        </w:rPr>
        <w:t>单位</w:t>
      </w:r>
      <w:r>
        <w:rPr>
          <w:rFonts w:hint="eastAsia" w:ascii="宋体" w:hAnsi="宋体" w:eastAsia="宋体" w:cs="宋体"/>
        </w:rPr>
        <w:t>或者采购代理机构说明情况且作书面记录。采购</w:t>
      </w:r>
      <w:r>
        <w:rPr>
          <w:rFonts w:hint="eastAsia" w:ascii="宋体" w:hAnsi="宋体" w:eastAsia="宋体" w:cs="宋体"/>
          <w:lang w:val="en-US" w:eastAsia="zh-CN"/>
        </w:rPr>
        <w:t>单位</w:t>
      </w:r>
      <w:r>
        <w:rPr>
          <w:rFonts w:hint="eastAsia" w:ascii="宋体" w:hAnsi="宋体" w:eastAsia="宋体" w:cs="宋体"/>
        </w:rPr>
        <w:t>或者采购代理机构确认后，应当修改竞争性谈判文件，重新组织采购活动。</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竞争性谈判小组成员应当独立履行下列义务：</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（1）遵纪守法，客观、公正、廉洁地履行职责；</w:t>
      </w:r>
    </w:p>
    <w:p>
      <w:pPr>
        <w:adjustRightInd w:val="0"/>
        <w:snapToGrid w:val="0"/>
        <w:spacing w:line="360" w:lineRule="auto"/>
        <w:ind w:firstLine="484" w:firstLineChars="202"/>
        <w:rPr>
          <w:rFonts w:hint="eastAsia" w:ascii="宋体" w:hAnsi="宋体" w:eastAsia="宋体" w:cs="宋体"/>
          <w:lang w:eastAsia="zh-CN"/>
        </w:rPr>
      </w:pPr>
      <w:r>
        <w:rPr>
          <w:rFonts w:hint="eastAsia" w:ascii="宋体" w:hAnsi="宋体" w:eastAsia="宋体" w:cs="宋体"/>
        </w:rPr>
        <w:t>（2）竞争性谈判小组成员应当按照客观、公正、审慎的原则，根据竞争性谈判文件规定的评审程序、评审方法和评审标准进行独立评审。竞争性谈判文件内容违反国家有关强制性规定的，竞争性谈判小组应当停止评审</w:t>
      </w:r>
      <w:r>
        <w:rPr>
          <w:rFonts w:hint="eastAsia" w:ascii="宋体" w:hAnsi="宋体" w:eastAsia="宋体" w:cs="宋体"/>
          <w:lang w:eastAsia="zh-CN"/>
        </w:rPr>
        <w:t>；</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（3）竞争性谈判小组成员应当遵守评审工作纪律，不得泄露竞争性谈判评审情况和竞争性谈判评审中获悉的商业秘密；</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（4）竞争性谈判评审程序中的有关记录由竞争性谈判小组成员签名，存档备查。</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（5）竞争性谈判小组成员应当在评审报告上签字，对自己的评审意见承担法律责任。对评审报告有异议的，应当在评审报告上签署不同意见，并说明理由，否则视为同意评审报告。</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（6）竞争性谈判小组成员在评审过程中发现供应商有行贿、提供虚假材料或者串通等违法行为的，应当及时向财政部门报告。</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（7）竞争性谈判小组成员在竞争性谈判评审过程中受到非法干预的，应当及时向财政、监察等部门举报。</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（8）竞争性谈判小组成员有义务及责任配合采购</w:t>
      </w:r>
      <w:r>
        <w:rPr>
          <w:rFonts w:hint="eastAsia" w:ascii="宋体" w:hAnsi="宋体" w:eastAsia="宋体" w:cs="宋体"/>
          <w:kern w:val="0"/>
          <w:sz w:val="24"/>
          <w:szCs w:val="24"/>
          <w:lang w:val="en-US" w:eastAsia="zh-CN"/>
        </w:rPr>
        <w:t>单位</w:t>
      </w:r>
      <w:r>
        <w:rPr>
          <w:rFonts w:hint="eastAsia" w:ascii="宋体" w:hAnsi="宋体" w:eastAsia="宋体" w:cs="宋体"/>
        </w:rPr>
        <w:t>答复供应商提出的质疑，配合监管部门的监督检查工作。</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有关人员对评审谈判活动情况以及在评审谈判活动过程中获悉的商业秘密负有保密责任。</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竞争性谈判开标后，直到公告项目成交结果，发出成交通知书并授予成交</w:t>
      </w:r>
      <w:r>
        <w:rPr>
          <w:rFonts w:hint="eastAsia" w:ascii="宋体" w:hAnsi="宋体" w:eastAsia="宋体" w:cs="宋体"/>
          <w:kern w:val="0"/>
          <w:lang w:val="en-US" w:eastAsia="zh-CN"/>
        </w:rPr>
        <w:t>供应商</w:t>
      </w:r>
      <w:r>
        <w:rPr>
          <w:rFonts w:hint="eastAsia" w:ascii="宋体" w:hAnsi="宋体" w:eastAsia="宋体" w:cs="宋体"/>
        </w:rPr>
        <w:t>合同为止，凡属于评审、澄清、评价和比较竞争性谈判响应的所有资料及有关授予合同等的相关信息，都严禁向响应供应商或与竞争性谈判评审无关的其他人（单位）泄露。</w:t>
      </w:r>
    </w:p>
    <w:p>
      <w:pPr>
        <w:adjustRightInd w:val="0"/>
        <w:snapToGrid w:val="0"/>
        <w:spacing w:line="360" w:lineRule="auto"/>
        <w:ind w:firstLine="484" w:firstLineChars="202"/>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在竞争性谈判响应文件的评审、澄清、评价和比较的过程中，供应商对采购</w:t>
      </w:r>
      <w:r>
        <w:rPr>
          <w:rFonts w:hint="eastAsia" w:ascii="宋体" w:hAnsi="宋体" w:eastAsia="宋体" w:cs="宋体"/>
          <w:lang w:val="en-US" w:eastAsia="zh-CN"/>
        </w:rPr>
        <w:t>单位</w:t>
      </w:r>
      <w:r>
        <w:rPr>
          <w:rFonts w:hint="eastAsia" w:ascii="宋体" w:hAnsi="宋体" w:eastAsia="宋体" w:cs="宋体"/>
        </w:rPr>
        <w:t>和竞争性谈判小组成员有施加影响的任何行为，都将取消其竞争性谈判资格。在授予合同的过程中，供应商对采购</w:t>
      </w:r>
      <w:r>
        <w:rPr>
          <w:rFonts w:hint="eastAsia" w:ascii="宋体" w:hAnsi="宋体" w:eastAsia="宋体" w:cs="宋体"/>
          <w:lang w:val="en-US" w:eastAsia="zh-CN"/>
        </w:rPr>
        <w:t>单位</w:t>
      </w:r>
      <w:r>
        <w:rPr>
          <w:rFonts w:hint="eastAsia" w:ascii="宋体" w:hAnsi="宋体" w:eastAsia="宋体" w:cs="宋体"/>
        </w:rPr>
        <w:t>和竞争性谈判小组成员有施加影响的任何行为，都将取消其成交资格。</w:t>
      </w:r>
    </w:p>
    <w:p>
      <w:pPr>
        <w:adjustRightInd w:val="0"/>
        <w:snapToGrid w:val="0"/>
        <w:spacing w:line="360" w:lineRule="auto"/>
        <w:ind w:firstLine="487" w:firstLineChars="202"/>
        <w:outlineLvl w:val="1"/>
        <w:rPr>
          <w:rFonts w:hint="eastAsia" w:ascii="宋体" w:hAnsi="宋体" w:eastAsia="宋体" w:cs="宋体"/>
          <w:b/>
          <w:bCs/>
          <w:sz w:val="24"/>
          <w:szCs w:val="24"/>
        </w:rPr>
      </w:pPr>
      <w:r>
        <w:rPr>
          <w:rFonts w:hint="eastAsia" w:ascii="宋体" w:hAnsi="宋体" w:eastAsia="宋体" w:cs="宋体"/>
          <w:b/>
          <w:bCs/>
        </w:rPr>
        <w:t>四、竞</w:t>
      </w:r>
      <w:r>
        <w:rPr>
          <w:rFonts w:hint="eastAsia" w:ascii="宋体" w:hAnsi="宋体" w:eastAsia="宋体" w:cs="宋体"/>
          <w:b/>
          <w:bCs/>
          <w:sz w:val="24"/>
          <w:szCs w:val="24"/>
        </w:rPr>
        <w:t>争性谈判评审程序</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竞争性谈判小组</w:t>
      </w:r>
      <w:r>
        <w:rPr>
          <w:rFonts w:hint="eastAsia" w:ascii="宋体" w:hAnsi="宋体" w:eastAsia="宋体" w:cs="宋体"/>
          <w:sz w:val="24"/>
          <w:szCs w:val="24"/>
          <w:lang w:val="en-US" w:eastAsia="zh-CN"/>
        </w:rPr>
        <w:t>参照</w:t>
      </w:r>
      <w:r>
        <w:rPr>
          <w:rFonts w:hint="eastAsia" w:ascii="宋体" w:hAnsi="宋体" w:eastAsia="宋体" w:cs="宋体"/>
          <w:sz w:val="24"/>
          <w:szCs w:val="24"/>
        </w:rPr>
        <w:t>《中华人民共和国政府采购法》、《政府采购非招标采购方式管理办法》以及有关相关法规，遵循“公开、公平、公正、择优、信用”的原则进行竞争性谈判评审。</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竞争性谈判小组将按照竞争性谈判文件的规定，只对资格审查合格的供应商的竞争性谈判响应文件进行评审和比较。</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（1）技术实质性响应评审：</w:t>
      </w:r>
    </w:p>
    <w:tbl>
      <w:tblPr>
        <w:tblStyle w:val="5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8788"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竞争性谈判响应评审内容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851" w:type="dxa"/>
            <w:vAlign w:val="center"/>
          </w:tcPr>
          <w:p>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8788" w:type="dxa"/>
            <w:vAlign w:val="center"/>
          </w:tcPr>
          <w:p>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供应商的服务方案</w:t>
            </w:r>
            <w:r>
              <w:rPr>
                <w:rFonts w:hint="eastAsia" w:ascii="宋体" w:hAnsi="宋体" w:eastAsia="宋体" w:cs="宋体"/>
                <w:sz w:val="24"/>
                <w:szCs w:val="24"/>
              </w:rPr>
              <w:t>是否实质性响应谈判文件的基本工作要求。</w:t>
            </w:r>
          </w:p>
        </w:tc>
      </w:tr>
    </w:tbl>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（2）项目首次报价响应评审</w:t>
      </w:r>
    </w:p>
    <w:p>
      <w:pPr>
        <w:keepNext w:val="0"/>
        <w:keepLines w:val="0"/>
        <w:pageBreakBefore w:val="0"/>
        <w:widowControl w:val="0"/>
        <w:kinsoku/>
        <w:wordWrap/>
        <w:overflowPunct/>
        <w:topLinePunct w:val="0"/>
        <w:autoSpaceDE/>
        <w:autoSpaceDN/>
        <w:bidi w:val="0"/>
        <w:adjustRightInd/>
        <w:snapToGrid w:val="0"/>
        <w:spacing w:line="360" w:lineRule="auto"/>
        <w:ind w:firstLine="487" w:firstLineChars="202"/>
        <w:textAlignment w:val="auto"/>
        <w:rPr>
          <w:rFonts w:hint="eastAsia" w:ascii="宋体" w:hAnsi="宋体" w:eastAsia="宋体" w:cs="宋体"/>
          <w:sz w:val="24"/>
          <w:szCs w:val="24"/>
        </w:rPr>
      </w:pPr>
      <w:r>
        <w:rPr>
          <w:rFonts w:hint="eastAsia" w:ascii="宋体" w:hAnsi="宋体" w:eastAsia="宋体" w:cs="宋体"/>
          <w:b/>
          <w:bCs/>
          <w:sz w:val="24"/>
          <w:szCs w:val="24"/>
          <w:u w:val="thick" w:color="FF0000"/>
          <w:lang w:val="en-US" w:eastAsia="zh-CN"/>
        </w:rPr>
        <w:t>本次项目最高总价限价人民币22000.00元/年，每年养护2次，最高单次报价限价人民币11000.00元，首次报价不得高于或等于最高限价（单次报价价和总价），否则做无效响应处理。</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竞争性谈判小组对供应商提交的竞争性谈判响应文件进行实质性响应评审后，根据竞争性谈判文件规定的程序、评定成交的标准等事项，结合供应商针对本项目提交的首次报价与实质性响应竞争性谈判文件要求的供应商进行谈判。未实质性响应竞争性谈判文件的响应文件按无效处理，</w:t>
      </w:r>
      <w:bookmarkStart w:id="26" w:name="_Hlk59975049"/>
      <w:r>
        <w:rPr>
          <w:rFonts w:hint="eastAsia" w:ascii="宋体" w:hAnsi="宋体" w:eastAsia="宋体" w:cs="宋体"/>
          <w:sz w:val="24"/>
          <w:szCs w:val="24"/>
        </w:rPr>
        <w:t>竞争性</w:t>
      </w:r>
      <w:bookmarkEnd w:id="26"/>
      <w:r>
        <w:rPr>
          <w:rFonts w:hint="eastAsia" w:ascii="宋体" w:hAnsi="宋体" w:eastAsia="宋体" w:cs="宋体"/>
          <w:sz w:val="24"/>
          <w:szCs w:val="24"/>
        </w:rPr>
        <w:t>谈判小组应当告知有关供应商。</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（1）竞争性谈判小组所有成员应当集中与单一供应商分别进行谈判，并给予所有参加竞争性谈判的供应商平等的谈判机会。</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（2）在谈判过程中，竞争性谈判小组可以根据竞争性谈判文件和谈判情况实质性变动采购需求中的技术、服务要求以及合同草案条款，但不得变动谈判文件中的其他内容。实质性变动的内容，须经采购</w:t>
      </w:r>
      <w:r>
        <w:rPr>
          <w:rFonts w:hint="eastAsia" w:ascii="宋体" w:hAnsi="宋体" w:eastAsia="宋体" w:cs="宋体"/>
          <w:kern w:val="0"/>
          <w:sz w:val="24"/>
          <w:szCs w:val="24"/>
          <w:lang w:val="en-US" w:eastAsia="zh-CN"/>
        </w:rPr>
        <w:t>单位</w:t>
      </w:r>
      <w:r>
        <w:rPr>
          <w:rFonts w:hint="eastAsia" w:ascii="宋体" w:hAnsi="宋体" w:eastAsia="宋体" w:cs="宋体"/>
          <w:sz w:val="24"/>
          <w:szCs w:val="24"/>
        </w:rPr>
        <w:t>代表确认。</w:t>
      </w:r>
    </w:p>
    <w:p>
      <w:pPr>
        <w:snapToGrid w:val="0"/>
        <w:spacing w:line="360" w:lineRule="auto"/>
        <w:ind w:firstLine="484" w:firstLineChars="202"/>
        <w:rPr>
          <w:rFonts w:hint="eastAsia" w:ascii="宋体" w:hAnsi="宋体" w:eastAsia="宋体" w:cs="宋体"/>
          <w:sz w:val="24"/>
          <w:szCs w:val="24"/>
        </w:rPr>
      </w:pPr>
      <w:r>
        <w:rPr>
          <w:rFonts w:hint="eastAsia" w:ascii="宋体" w:hAnsi="宋体" w:eastAsia="宋体" w:cs="宋体"/>
          <w:sz w:val="24"/>
          <w:szCs w:val="24"/>
        </w:rPr>
        <w:t>（3）对竞争性谈判文件作出的实质性变动是竞争性谈判文件的有效组成部分，竞争性谈判小组应当及时以书面形式同时通知所有参加竞争性谈判的供应商。</w:t>
      </w:r>
    </w:p>
    <w:p>
      <w:pPr>
        <w:snapToGrid w:val="0"/>
        <w:spacing w:line="360" w:lineRule="auto"/>
        <w:ind w:firstLine="484" w:firstLineChars="202"/>
        <w:rPr>
          <w:rFonts w:hint="eastAsia" w:ascii="宋体" w:hAnsi="宋体" w:eastAsia="宋体" w:cs="宋体"/>
        </w:rPr>
      </w:pPr>
      <w:r>
        <w:rPr>
          <w:rFonts w:hint="eastAsia" w:ascii="宋体" w:hAnsi="宋体" w:eastAsia="宋体" w:cs="宋体"/>
          <w:sz w:val="24"/>
          <w:szCs w:val="24"/>
        </w:rPr>
        <w:t>（4）供应商应当按照竞争性谈判文件的变动情况和竞争性谈判小组的要求重新提交响应文件，并由其法定代表人或授权代</w:t>
      </w:r>
      <w:r>
        <w:rPr>
          <w:rFonts w:hint="eastAsia" w:ascii="宋体" w:hAnsi="宋体" w:eastAsia="宋体" w:cs="宋体"/>
        </w:rPr>
        <w:t>表签字或者加盖公章。由授权代表签字的，应当附法定代表人授权书。供应商为自然人的，应当由本人签字并附身份证明。</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本项目竞争性谈判文件能够详细列明采购标的的技术、服务要求，在谈判结束后，谈判小组应当要求所有继续参加谈判的供应商在规定时间内提交最</w:t>
      </w:r>
      <w:r>
        <w:rPr>
          <w:rFonts w:hint="eastAsia" w:ascii="宋体" w:hAnsi="宋体" w:eastAsia="宋体" w:cs="宋体"/>
          <w:lang w:val="en-US" w:eastAsia="zh-CN"/>
        </w:rPr>
        <w:t>终</w:t>
      </w:r>
      <w:r>
        <w:rPr>
          <w:rFonts w:hint="eastAsia" w:ascii="宋体" w:hAnsi="宋体" w:eastAsia="宋体" w:cs="宋体"/>
        </w:rPr>
        <w:t>报价，提交最</w:t>
      </w:r>
      <w:r>
        <w:rPr>
          <w:rFonts w:hint="eastAsia" w:ascii="宋体" w:hAnsi="宋体" w:eastAsia="宋体" w:cs="宋体"/>
          <w:lang w:val="en-US" w:eastAsia="zh-CN"/>
        </w:rPr>
        <w:t>终</w:t>
      </w:r>
      <w:r>
        <w:rPr>
          <w:rFonts w:hint="eastAsia" w:ascii="宋体" w:hAnsi="宋体" w:eastAsia="宋体" w:cs="宋体"/>
        </w:rPr>
        <w:t>报价的供应商不得少于3家。</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（1）最</w:t>
      </w:r>
      <w:r>
        <w:rPr>
          <w:rFonts w:hint="eastAsia" w:ascii="宋体" w:hAnsi="宋体" w:eastAsia="宋体" w:cs="宋体"/>
          <w:lang w:val="en-US" w:eastAsia="zh-CN"/>
        </w:rPr>
        <w:t>终</w:t>
      </w:r>
      <w:r>
        <w:rPr>
          <w:rFonts w:hint="eastAsia" w:ascii="宋体" w:hAnsi="宋体" w:eastAsia="宋体" w:cs="宋体"/>
        </w:rPr>
        <w:t>报价是供应商响应文件的有效组成部分。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（2）已提交响应文件的供应商，在提交最</w:t>
      </w:r>
      <w:r>
        <w:rPr>
          <w:rFonts w:hint="eastAsia" w:ascii="宋体" w:hAnsi="宋体" w:eastAsia="宋体" w:cs="宋体"/>
          <w:lang w:val="en-US" w:eastAsia="zh-CN"/>
        </w:rPr>
        <w:t>终</w:t>
      </w:r>
      <w:r>
        <w:rPr>
          <w:rFonts w:hint="eastAsia" w:ascii="宋体" w:hAnsi="宋体" w:eastAsia="宋体" w:cs="宋体"/>
        </w:rPr>
        <w:t>报价之前，可以根据谈判情况退出谈判。</w:t>
      </w:r>
    </w:p>
    <w:p>
      <w:pPr>
        <w:snapToGrid w:val="0"/>
        <w:spacing w:line="360" w:lineRule="auto"/>
        <w:ind w:firstLine="484" w:firstLineChars="202"/>
        <w:rPr>
          <w:rFonts w:hint="eastAsia" w:ascii="宋体" w:hAnsi="宋体" w:eastAsia="宋体" w:cs="宋体"/>
          <w:color w:val="FF0000"/>
          <w:sz w:val="24"/>
          <w:szCs w:val="24"/>
        </w:rPr>
      </w:pPr>
      <w:r>
        <w:rPr>
          <w:rFonts w:hint="eastAsia" w:ascii="宋体" w:hAnsi="宋体" w:eastAsia="宋体" w:cs="宋体"/>
        </w:rPr>
        <w:t>（3）</w:t>
      </w:r>
      <w:bookmarkStart w:id="27" w:name="_Hlk59991485"/>
      <w:r>
        <w:rPr>
          <w:rFonts w:hint="eastAsia" w:ascii="宋体" w:hAnsi="宋体" w:eastAsia="宋体" w:cs="宋体"/>
          <w:b/>
          <w:bCs/>
          <w:u w:val="thick" w:color="FF0000"/>
        </w:rPr>
        <w:t>本项目</w:t>
      </w:r>
      <w:r>
        <w:rPr>
          <w:rFonts w:hint="eastAsia" w:ascii="宋体" w:hAnsi="宋体" w:eastAsia="宋体" w:cs="宋体"/>
          <w:b/>
          <w:bCs/>
          <w:u w:val="thick" w:color="FF0000"/>
          <w:lang w:val="en-US" w:eastAsia="zh-CN"/>
        </w:rPr>
        <w:t>最终单次报价和总价</w:t>
      </w:r>
      <w:r>
        <w:rPr>
          <w:rFonts w:hint="eastAsia" w:ascii="宋体" w:hAnsi="宋体" w:eastAsia="宋体" w:cs="宋体"/>
          <w:b/>
          <w:bCs/>
          <w:u w:val="thick" w:color="FF0000"/>
        </w:rPr>
        <w:t>报价仅接受低于供应商的首次</w:t>
      </w:r>
      <w:r>
        <w:rPr>
          <w:rFonts w:hint="eastAsia" w:ascii="宋体" w:hAnsi="宋体" w:eastAsia="宋体" w:cs="宋体"/>
          <w:b/>
          <w:bCs/>
          <w:u w:val="thick" w:color="FF0000"/>
          <w:lang w:val="en-US" w:eastAsia="zh-CN"/>
        </w:rPr>
        <w:t>单次报价和总价</w:t>
      </w:r>
      <w:r>
        <w:rPr>
          <w:rFonts w:hint="eastAsia" w:ascii="宋体" w:hAnsi="宋体" w:eastAsia="宋体" w:cs="宋体"/>
          <w:b/>
          <w:bCs/>
          <w:u w:val="thick" w:color="FF0000"/>
        </w:rPr>
        <w:t>报价，否则作无效响应处理</w:t>
      </w:r>
      <w:r>
        <w:rPr>
          <w:rFonts w:hint="eastAsia" w:ascii="宋体" w:hAnsi="宋体" w:eastAsia="宋体" w:cs="宋体"/>
          <w:b/>
          <w:bCs/>
        </w:rPr>
        <w:t>。</w:t>
      </w:r>
      <w:bookmarkEnd w:id="27"/>
    </w:p>
    <w:p>
      <w:pPr>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竞争性谈判小组认为供应商的最</w:t>
      </w:r>
      <w:r>
        <w:rPr>
          <w:rFonts w:hint="eastAsia" w:ascii="宋体" w:hAnsi="宋体" w:eastAsia="宋体" w:cs="宋体"/>
          <w:lang w:val="en-US" w:eastAsia="zh-CN"/>
        </w:rPr>
        <w:t>终</w:t>
      </w:r>
      <w:r>
        <w:rPr>
          <w:rFonts w:hint="eastAsia" w:ascii="宋体" w:hAnsi="宋体" w:eastAsia="宋体" w:cs="宋体"/>
        </w:rPr>
        <w:t>报价明显低于其他供应商的报价，有可能影响产品或服务的质量或者不能诚信履约的，应当要求其“在评审活动现场”合理的时间内提供“书面”说明，必要时提交“相关证明”材料；被要求的供应商不能证明其“报价合理性”的，竞争性谈判小组应当将其作为无效响应处理。</w:t>
      </w:r>
    </w:p>
    <w:p>
      <w:pPr>
        <w:snapToGrid w:val="0"/>
        <w:spacing w:line="360" w:lineRule="auto"/>
        <w:ind w:firstLine="484" w:firstLineChars="202"/>
        <w:rPr>
          <w:rFonts w:hint="eastAsia" w:ascii="宋体" w:hAnsi="宋体" w:eastAsia="宋体" w:cs="宋体"/>
          <w:b/>
          <w:bCs/>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b/>
          <w:bCs/>
        </w:rPr>
        <w:t>竞争性谈判小组本着“公平、公正、诚信”的原则：</w:t>
      </w:r>
      <w:r>
        <w:rPr>
          <w:rFonts w:hint="eastAsia" w:ascii="宋体" w:hAnsi="宋体" w:eastAsia="宋体" w:cs="宋体"/>
          <w:b/>
          <w:bCs/>
          <w:lang w:val="en-US" w:eastAsia="zh-CN"/>
        </w:rPr>
        <w:t>参照</w:t>
      </w:r>
      <w:r>
        <w:rPr>
          <w:rFonts w:hint="eastAsia" w:ascii="宋体" w:hAnsi="宋体" w:eastAsia="宋体" w:cs="宋体"/>
          <w:b/>
          <w:bCs/>
        </w:rPr>
        <w:t>《中华人民共和国政府采购法》第三十八条第五款内</w:t>
      </w:r>
      <w:bookmarkStart w:id="28" w:name="_Hlk59985969"/>
      <w:r>
        <w:rPr>
          <w:rFonts w:hint="eastAsia" w:ascii="宋体" w:hAnsi="宋体" w:eastAsia="宋体" w:cs="宋体"/>
          <w:b/>
          <w:bCs/>
        </w:rPr>
        <w:t>“符合采购需求、质量和服务相等且报价最低的原则”</w:t>
      </w:r>
      <w:bookmarkEnd w:id="28"/>
      <w:r>
        <w:rPr>
          <w:rFonts w:hint="eastAsia" w:ascii="宋体" w:hAnsi="宋体" w:eastAsia="宋体" w:cs="宋体"/>
          <w:b/>
          <w:bCs/>
        </w:rPr>
        <w:t>，按照最</w:t>
      </w:r>
      <w:r>
        <w:rPr>
          <w:rFonts w:hint="eastAsia" w:ascii="宋体" w:hAnsi="宋体" w:eastAsia="宋体" w:cs="宋体"/>
          <w:b/>
          <w:bCs/>
          <w:lang w:val="en-US" w:eastAsia="zh-CN"/>
        </w:rPr>
        <w:t>终</w:t>
      </w:r>
      <w:r>
        <w:rPr>
          <w:rFonts w:hint="eastAsia" w:ascii="宋体" w:hAnsi="宋体" w:eastAsia="宋体" w:cs="宋体"/>
          <w:b/>
          <w:bCs/>
        </w:rPr>
        <w:t>报价由低到高的顺序，推荐排名第一的供应商为本项目成交</w:t>
      </w:r>
      <w:r>
        <w:rPr>
          <w:rFonts w:hint="eastAsia" w:ascii="宋体" w:hAnsi="宋体" w:eastAsia="宋体" w:cs="宋体"/>
          <w:b/>
          <w:bCs/>
          <w:lang w:val="en-US" w:eastAsia="zh-CN"/>
        </w:rPr>
        <w:t>供应商</w:t>
      </w:r>
      <w:r>
        <w:rPr>
          <w:rFonts w:hint="eastAsia" w:ascii="宋体" w:hAnsi="宋体" w:eastAsia="宋体" w:cs="宋体"/>
          <w:b/>
          <w:bCs/>
        </w:rPr>
        <w:t>，并编写出具《竞争性谈判评审报告》。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竞争性谈判小组成员对竞争性谈判评审程序和细则若有争议，由竞争性谈判小组成员集体讨论确定并对未尽情况有最终解释权。竞争性谈判小组成员对需要共同认定的事项存在争议的，应当按照少数服从多数的原则作出结论。持不同意见的竞争性谈判小组成员应当在竞争性谈判评审报告上签署不同意见及理由，否则视为同意竞争性谈判评审报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对落标的谈判响应供应商不做落标原因的解释。</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b/>
          <w:bCs/>
          <w:u w:val="thick" w:color="FF0000"/>
        </w:rPr>
        <w:t>推荐成交</w:t>
      </w:r>
      <w:r>
        <w:rPr>
          <w:rFonts w:hint="eastAsia" w:ascii="宋体" w:hAnsi="宋体" w:eastAsia="宋体" w:cs="宋体"/>
          <w:b/>
          <w:bCs/>
          <w:u w:val="thick" w:color="FF0000"/>
          <w:lang w:val="en-US" w:eastAsia="zh-CN"/>
        </w:rPr>
        <w:t>供应商</w:t>
      </w:r>
      <w:r>
        <w:rPr>
          <w:rFonts w:hint="eastAsia" w:ascii="宋体" w:hAnsi="宋体" w:eastAsia="宋体" w:cs="宋体"/>
          <w:b/>
          <w:bCs/>
          <w:u w:val="thick" w:color="FF0000"/>
        </w:rPr>
        <w:t>的特殊情况处理</w:t>
      </w:r>
      <w:r>
        <w:rPr>
          <w:rFonts w:hint="eastAsia" w:ascii="宋体" w:hAnsi="宋体" w:eastAsia="宋体" w:cs="宋体"/>
        </w:rPr>
        <w:t>：供应商的最</w:t>
      </w:r>
      <w:r>
        <w:rPr>
          <w:rFonts w:hint="eastAsia" w:ascii="宋体" w:hAnsi="宋体" w:eastAsia="宋体" w:cs="宋体"/>
          <w:lang w:val="en-US" w:eastAsia="zh-CN"/>
        </w:rPr>
        <w:t>终</w:t>
      </w:r>
      <w:r>
        <w:rPr>
          <w:rFonts w:hint="eastAsia" w:ascii="宋体" w:hAnsi="宋体" w:eastAsia="宋体" w:cs="宋体"/>
        </w:rPr>
        <w:t>报价相同且报价排名并列第一的，按抽签确定成交供应商：在监管人员监督下，第一次抽取抽签顺序（按递交竞争性谈判响应文件顺序抽取）；第二次抽签确定成交</w:t>
      </w:r>
      <w:r>
        <w:rPr>
          <w:rFonts w:hint="eastAsia" w:ascii="宋体" w:hAnsi="宋体" w:eastAsia="宋体" w:cs="宋体"/>
          <w:kern w:val="0"/>
          <w:lang w:val="en-US" w:eastAsia="zh-CN"/>
        </w:rPr>
        <w:t>供应商</w:t>
      </w:r>
      <w:r>
        <w:rPr>
          <w:rFonts w:hint="eastAsia" w:ascii="宋体" w:hAnsi="宋体" w:eastAsia="宋体" w:cs="宋体"/>
        </w:rPr>
        <w:t>。</w:t>
      </w:r>
    </w:p>
    <w:bookmarkEnd w:id="20"/>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五、出现下列情形之一的，作无效竞争性谈判处理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竞争性谈判响应文件未按竞争性谈判文件要求装订、密封、签署、盖章及主要资料不齐全的；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竞争性谈判响应文件的资料有虚报或者谎报的；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竞争性谈判响应文件中资格审查文件及技术响应文件内出现竞争性谈判的报价内容价格；</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不具备竞争性谈判文件规定的资格要求的；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竞争性谈判响应文件有重大漏项或重大不合理的；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项目技术、方案不满足项目需求中的要求，有重大偏离或保留的；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7</w:t>
      </w:r>
      <w:r>
        <w:rPr>
          <w:rFonts w:hint="eastAsia" w:ascii="宋体" w:hAnsi="宋体" w:eastAsia="宋体" w:cs="宋体"/>
          <w:lang w:eastAsia="zh-CN"/>
        </w:rPr>
        <w:t>、</w:t>
      </w:r>
      <w:r>
        <w:rPr>
          <w:rFonts w:hint="eastAsia" w:ascii="宋体" w:hAnsi="宋体" w:eastAsia="宋体" w:cs="宋体"/>
        </w:rPr>
        <w:t>竞争性谈判响应报价超出项目预算</w:t>
      </w:r>
      <w:r>
        <w:rPr>
          <w:rFonts w:hint="eastAsia" w:ascii="宋体" w:hAnsi="宋体" w:eastAsia="宋体" w:cs="宋体"/>
          <w:lang w:val="en-US" w:eastAsia="zh-CN"/>
        </w:rPr>
        <w:t>或最高限价</w:t>
      </w:r>
      <w:r>
        <w:rPr>
          <w:rFonts w:hint="eastAsia" w:ascii="宋体" w:hAnsi="宋体" w:eastAsia="宋体" w:cs="宋体"/>
        </w:rPr>
        <w:t>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8</w:t>
      </w:r>
      <w:r>
        <w:rPr>
          <w:rFonts w:hint="eastAsia" w:ascii="宋体" w:hAnsi="宋体" w:eastAsia="宋体" w:cs="宋体"/>
          <w:lang w:eastAsia="zh-CN"/>
        </w:rPr>
        <w:t>、</w:t>
      </w:r>
      <w:r>
        <w:rPr>
          <w:rFonts w:hint="eastAsia" w:ascii="宋体" w:hAnsi="宋体" w:eastAsia="宋体" w:cs="宋体"/>
        </w:rPr>
        <w:t>被认定为低于成本报价竞标的；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9</w:t>
      </w:r>
      <w:r>
        <w:rPr>
          <w:rFonts w:hint="eastAsia" w:ascii="宋体" w:hAnsi="宋体" w:eastAsia="宋体" w:cs="宋体"/>
          <w:lang w:eastAsia="zh-CN"/>
        </w:rPr>
        <w:t>、</w:t>
      </w:r>
      <w:r>
        <w:rPr>
          <w:rFonts w:hint="eastAsia" w:ascii="宋体" w:hAnsi="宋体" w:eastAsia="宋体" w:cs="宋体"/>
        </w:rPr>
        <w:t>不符合法律、法规和竞争性谈判文件中规定的其他实质性响应要求的；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10</w:t>
      </w:r>
      <w:r>
        <w:rPr>
          <w:rFonts w:hint="eastAsia" w:ascii="宋体" w:hAnsi="宋体" w:eastAsia="宋体" w:cs="宋体"/>
          <w:lang w:eastAsia="zh-CN"/>
        </w:rPr>
        <w:t>、</w:t>
      </w:r>
      <w:r>
        <w:rPr>
          <w:rFonts w:hint="eastAsia" w:ascii="宋体" w:hAnsi="宋体" w:eastAsia="宋体" w:cs="宋体"/>
        </w:rPr>
        <w:t>竞争性谈判小组依据法律法规可以认定为无效响应的其他情况。</w:t>
      </w:r>
    </w:p>
    <w:p>
      <w:pPr>
        <w:snapToGrid w:val="0"/>
        <w:spacing w:line="360" w:lineRule="auto"/>
        <w:ind w:firstLine="482" w:firstLineChars="200"/>
        <w:outlineLvl w:val="1"/>
        <w:rPr>
          <w:rFonts w:hint="eastAsia" w:ascii="宋体" w:hAnsi="宋体" w:eastAsia="宋体" w:cs="宋体"/>
        </w:rPr>
      </w:pPr>
      <w:r>
        <w:rPr>
          <w:rFonts w:hint="eastAsia" w:ascii="宋体" w:hAnsi="宋体" w:eastAsia="宋体" w:cs="宋体"/>
          <w:b/>
          <w:bCs/>
        </w:rPr>
        <w:t>六、有下列情形之一的，视为谈判响应供应商串通，其竞争性谈判响应无效</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不同谈判响应供应商的</w:t>
      </w:r>
      <w:bookmarkStart w:id="29" w:name="_Hlk59980609"/>
      <w:r>
        <w:rPr>
          <w:rFonts w:hint="eastAsia" w:ascii="宋体" w:hAnsi="宋体" w:eastAsia="宋体" w:cs="宋体"/>
        </w:rPr>
        <w:t>竞争性谈判</w:t>
      </w:r>
      <w:bookmarkEnd w:id="29"/>
      <w:r>
        <w:rPr>
          <w:rFonts w:hint="eastAsia" w:ascii="宋体" w:hAnsi="宋体" w:eastAsia="宋体" w:cs="宋体"/>
        </w:rPr>
        <w:t>响应文件由同一单位或者个人编制；</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不同谈判响应供应商委托同一单位或者个人办理竞争性谈判响应事宜；</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不同谈判响应供应商的竞争性谈判响应文件载明的项目管理成员或者联系人员为同一人；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不同谈判响应供应商的竞争性谈判响应文件异常一致或者报价呈规律性差异；</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不同谈判响应供应商的竞争性谈判响应文件相互混装；</w:t>
      </w:r>
    </w:p>
    <w:p>
      <w:pPr>
        <w:snapToGrid w:val="0"/>
        <w:spacing w:line="360" w:lineRule="auto"/>
        <w:ind w:firstLine="482" w:firstLineChars="200"/>
        <w:outlineLvl w:val="1"/>
        <w:rPr>
          <w:rFonts w:hint="eastAsia" w:ascii="宋体" w:hAnsi="宋体" w:eastAsia="宋体" w:cs="宋体"/>
        </w:rPr>
      </w:pPr>
      <w:r>
        <w:rPr>
          <w:rFonts w:hint="eastAsia" w:ascii="宋体" w:hAnsi="宋体" w:eastAsia="宋体" w:cs="宋体"/>
          <w:b/>
          <w:bCs/>
        </w:rPr>
        <w:t>七、出现下列情形之一的，采购</w:t>
      </w:r>
      <w:r>
        <w:rPr>
          <w:rFonts w:hint="eastAsia" w:ascii="宋体" w:hAnsi="宋体" w:eastAsia="宋体" w:cs="宋体"/>
          <w:b/>
          <w:bCs/>
          <w:lang w:val="en-US" w:eastAsia="zh-CN"/>
        </w:rPr>
        <w:t>单位</w:t>
      </w:r>
      <w:r>
        <w:rPr>
          <w:rFonts w:hint="eastAsia" w:ascii="宋体" w:hAnsi="宋体" w:eastAsia="宋体" w:cs="宋体"/>
          <w:b/>
          <w:bCs/>
        </w:rPr>
        <w:t>或者采购代理机构应当终止竞争性谈判采购活动，发布项目终止公告并说明原因，重新开展采购活动：</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符合资格条件或者对竞争性谈判文件作实质性响应的单位不足3家的；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出现影响采购公正的违法违规行为的；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因重大变故，采购任务被取消的；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供应商的报价均超出了采购预算，采购单位不能支付的；</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竞争性谈判小组可以认定为废标的其他情况。</w:t>
      </w:r>
    </w:p>
    <w:p>
      <w:pPr>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rPr>
        <w:t>八、在采购活动中因重大变故，采购任务取消的，采购</w:t>
      </w:r>
      <w:r>
        <w:rPr>
          <w:rFonts w:hint="eastAsia" w:ascii="宋体" w:hAnsi="宋体" w:eastAsia="宋体" w:cs="宋体"/>
          <w:b/>
          <w:bCs/>
          <w:lang w:val="en-US" w:eastAsia="zh-CN"/>
        </w:rPr>
        <w:t>单位</w:t>
      </w:r>
      <w:r>
        <w:rPr>
          <w:rFonts w:hint="eastAsia" w:ascii="宋体" w:hAnsi="宋体" w:eastAsia="宋体" w:cs="宋体"/>
          <w:b/>
          <w:bCs/>
        </w:rPr>
        <w:t>或者采购代理机构应当终止采购活动，通知所有参加采购活动的供应商，并将项目实施情况和采购任务取消原因报送本级财政部门。</w:t>
      </w:r>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九、成交通知</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竞争性谈判评审活动结束后，采购单位将成交结果在</w:t>
      </w:r>
      <w:r>
        <w:rPr>
          <w:rFonts w:hint="eastAsia" w:ascii="宋体" w:hAnsi="宋体" w:eastAsia="宋体" w:cs="宋体"/>
          <w:u w:val="single"/>
          <w:lang w:eastAsia="zh-CN"/>
        </w:rPr>
        <w:t>南通市卫生健康委员会官网（http://wjw.nantong.gov.cn）和南通市妇幼保健院官网（http://www.ntfybj.com）</w:t>
      </w:r>
      <w:r>
        <w:rPr>
          <w:rFonts w:hint="eastAsia" w:ascii="宋体" w:hAnsi="宋体" w:eastAsia="宋体" w:cs="宋体"/>
        </w:rPr>
        <w:t>内发布；</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成交结果公告的期限为1个工作日，期限结束后向成交</w:t>
      </w:r>
      <w:r>
        <w:rPr>
          <w:rFonts w:hint="eastAsia" w:ascii="宋体" w:hAnsi="宋体" w:eastAsia="宋体" w:cs="宋体"/>
          <w:kern w:val="0"/>
          <w:lang w:val="en-US" w:eastAsia="zh-CN"/>
        </w:rPr>
        <w:t>供应商</w:t>
      </w:r>
      <w:r>
        <w:rPr>
          <w:rFonts w:hint="eastAsia" w:ascii="宋体" w:hAnsi="宋体" w:eastAsia="宋体" w:cs="宋体"/>
        </w:rPr>
        <w:t>发出《成交通知书》。</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《成交通知书》一经发出，即具有法律效力。采购</w:t>
      </w:r>
      <w:r>
        <w:rPr>
          <w:rFonts w:hint="eastAsia" w:ascii="宋体" w:hAnsi="宋体" w:eastAsia="宋体" w:cs="宋体"/>
          <w:lang w:val="en-US" w:eastAsia="zh-CN"/>
        </w:rPr>
        <w:t>单位</w:t>
      </w:r>
      <w:r>
        <w:rPr>
          <w:rFonts w:hint="eastAsia" w:ascii="宋体" w:hAnsi="宋体" w:eastAsia="宋体" w:cs="宋体"/>
        </w:rPr>
        <w:t>、成交</w:t>
      </w:r>
      <w:r>
        <w:rPr>
          <w:rFonts w:hint="eastAsia" w:ascii="宋体" w:hAnsi="宋体" w:eastAsia="宋体" w:cs="宋体"/>
          <w:kern w:val="0"/>
          <w:lang w:val="en-US" w:eastAsia="zh-CN"/>
        </w:rPr>
        <w:t>供应商</w:t>
      </w:r>
      <w:r>
        <w:rPr>
          <w:rFonts w:hint="eastAsia" w:ascii="宋体" w:hAnsi="宋体" w:eastAsia="宋体" w:cs="宋体"/>
        </w:rPr>
        <w:t>依法承担法律责任，且《成交通知书》是本项目采购合同的组成部分。</w:t>
      </w: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spacing w:line="420" w:lineRule="exact"/>
        <w:ind w:firstLine="484" w:firstLineChars="202"/>
        <w:rPr>
          <w:rFonts w:hint="eastAsia" w:ascii="宋体" w:hAnsi="宋体" w:eastAsia="宋体" w:cs="宋体"/>
        </w:rPr>
      </w:pPr>
    </w:p>
    <w:p>
      <w:pPr>
        <w:numPr>
          <w:ilvl w:val="0"/>
          <w:numId w:val="5"/>
        </w:num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lang w:val="en-US" w:eastAsia="zh-CN"/>
        </w:rPr>
      </w:pPr>
      <w:r>
        <w:rPr>
          <w:rFonts w:hint="eastAsia" w:ascii="宋体" w:hAnsi="宋体" w:eastAsia="宋体" w:cs="宋体"/>
          <w:b/>
          <w:bCs/>
          <w:w w:val="80"/>
          <w:sz w:val="36"/>
          <w:szCs w:val="36"/>
        </w:rPr>
        <w:br w:type="page"/>
      </w:r>
      <w:r>
        <w:rPr>
          <w:rFonts w:hint="eastAsia" w:ascii="宋体" w:hAnsi="宋体" w:eastAsia="宋体" w:cs="宋体"/>
          <w:b/>
          <w:bCs/>
          <w:w w:val="80"/>
          <w:sz w:val="36"/>
          <w:szCs w:val="36"/>
        </w:rPr>
        <w:t xml:space="preserve"> </w:t>
      </w:r>
      <w:r>
        <w:rPr>
          <w:rFonts w:hint="eastAsia" w:ascii="宋体" w:hAnsi="宋体" w:eastAsia="宋体" w:cs="宋体"/>
          <w:b/>
          <w:bCs/>
          <w:w w:val="80"/>
          <w:sz w:val="36"/>
          <w:szCs w:val="36"/>
          <w:lang w:val="en-US" w:eastAsia="zh-CN"/>
        </w:rPr>
        <w:t>合同签订与验收付款</w:t>
      </w:r>
    </w:p>
    <w:p>
      <w:pPr>
        <w:pStyle w:val="2"/>
        <w:numPr>
          <w:ilvl w:val="0"/>
          <w:numId w:val="0"/>
        </w:numPr>
        <w:ind w:leftChars="400"/>
        <w:rPr>
          <w:rFonts w:hint="default"/>
          <w:lang w:val="en-US" w:eastAsia="zh-CN"/>
        </w:rPr>
      </w:pP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一、成交供</w:t>
      </w:r>
      <w:r>
        <w:rPr>
          <w:rFonts w:hint="eastAsia" w:ascii="宋体" w:hAnsi="宋体" w:eastAsia="宋体" w:cs="宋体"/>
          <w:kern w:val="0"/>
          <w:highlight w:val="none"/>
        </w:rPr>
        <w:t>应</w:t>
      </w:r>
      <w:r>
        <w:rPr>
          <w:rFonts w:hint="eastAsia" w:ascii="宋体" w:hAnsi="宋体" w:eastAsia="宋体" w:cs="宋体"/>
          <w:kern w:val="0"/>
        </w:rPr>
        <w:t>商</w:t>
      </w:r>
      <w:r>
        <w:rPr>
          <w:rFonts w:hint="eastAsia" w:ascii="宋体" w:hAnsi="宋体" w:eastAsia="宋体" w:cs="宋体"/>
          <w:kern w:val="0"/>
          <w:lang w:val="zh-CN"/>
        </w:rPr>
        <w:t>和采购单位</w:t>
      </w:r>
      <w:r>
        <w:rPr>
          <w:rFonts w:hint="eastAsia" w:ascii="宋体" w:hAnsi="宋体" w:eastAsia="宋体" w:cs="宋体"/>
          <w:kern w:val="0"/>
        </w:rPr>
        <w:t>需在《成</w:t>
      </w:r>
      <w:r>
        <w:rPr>
          <w:rFonts w:hint="eastAsia" w:ascii="宋体" w:hAnsi="宋体" w:eastAsia="宋体" w:cs="宋体"/>
          <w:kern w:val="0"/>
          <w:highlight w:val="none"/>
        </w:rPr>
        <w:t>交通知书》发出后</w:t>
      </w:r>
      <w:r>
        <w:rPr>
          <w:rFonts w:hint="eastAsia" w:ascii="宋体" w:hAnsi="宋体" w:eastAsia="宋体" w:cs="宋体"/>
          <w:kern w:val="0"/>
          <w:lang w:val="en-US" w:eastAsia="zh-CN"/>
        </w:rPr>
        <w:t>15</w:t>
      </w:r>
      <w:r>
        <w:rPr>
          <w:rFonts w:hint="eastAsia" w:ascii="宋体" w:hAnsi="宋体" w:eastAsia="宋体" w:cs="宋体"/>
          <w:kern w:val="0"/>
          <w:lang w:val="zh-CN"/>
        </w:rPr>
        <w:t>日内</w:t>
      </w:r>
      <w:r>
        <w:rPr>
          <w:rFonts w:hint="eastAsia" w:ascii="宋体" w:hAnsi="宋体" w:eastAsia="宋体" w:cs="宋体"/>
          <w:kern w:val="0"/>
          <w:lang w:val="en-US" w:eastAsia="zh-CN"/>
        </w:rPr>
        <w:t>签订</w:t>
      </w:r>
      <w:r>
        <w:rPr>
          <w:rFonts w:hint="eastAsia" w:ascii="宋体" w:hAnsi="宋体" w:eastAsia="宋体" w:cs="宋体"/>
          <w:kern w:val="0"/>
          <w:lang w:val="zh-CN"/>
        </w:rPr>
        <w:t>合同。合同签订后成交供应商方可履约，否则引起的一切后果由成交供应商自行承担。</w:t>
      </w:r>
      <w:r>
        <w:rPr>
          <w:rFonts w:hint="eastAsia" w:ascii="宋体" w:hAnsi="宋体" w:eastAsia="宋体" w:cs="宋体"/>
          <w:kern w:val="0"/>
          <w:lang w:val="en-US" w:eastAsia="zh-CN"/>
        </w:rPr>
        <w:t>纸质合同一式肆分，采购单位、成交供应商各两份。</w:t>
      </w:r>
      <w:r>
        <w:rPr>
          <w:rFonts w:hint="eastAsia" w:ascii="宋体" w:hAnsi="宋体" w:eastAsia="宋体" w:cs="宋体"/>
          <w:kern w:val="0"/>
          <w:highlight w:val="none"/>
        </w:rPr>
        <w:t>所签合同不得对</w:t>
      </w:r>
      <w:r>
        <w:rPr>
          <w:rFonts w:hint="eastAsia" w:ascii="宋体" w:hAnsi="宋体" w:eastAsia="宋体" w:cs="宋体"/>
          <w:kern w:val="0"/>
          <w:highlight w:val="none"/>
          <w:lang w:val="en-US" w:eastAsia="zh-CN"/>
        </w:rPr>
        <w:t>采购</w:t>
      </w:r>
      <w:r>
        <w:rPr>
          <w:rFonts w:hint="eastAsia" w:ascii="宋体" w:hAnsi="宋体" w:eastAsia="宋体" w:cs="宋体"/>
          <w:kern w:val="0"/>
          <w:highlight w:val="none"/>
        </w:rPr>
        <w:t>文件作实质性修改</w:t>
      </w:r>
      <w:r>
        <w:rPr>
          <w:rFonts w:hint="eastAsia" w:ascii="宋体" w:hAnsi="宋体" w:eastAsia="宋体" w:cs="宋体"/>
          <w:kern w:val="0"/>
        </w:rPr>
        <w:t>。采购单位不得向成交供应商提出不合理的要求作为签订合同的条件，不得与成交供应商私下订立背离竞争性谈判文件实质性内容的协议。</w:t>
      </w: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二、采购单位按合同约定积极配合成交</w:t>
      </w:r>
      <w:r>
        <w:rPr>
          <w:rFonts w:hint="eastAsia" w:ascii="宋体" w:hAnsi="宋体" w:eastAsia="宋体" w:cs="宋体"/>
          <w:kern w:val="0"/>
          <w:lang w:val="en-US" w:eastAsia="zh-CN"/>
        </w:rPr>
        <w:t>供应商</w:t>
      </w:r>
      <w:r>
        <w:rPr>
          <w:rFonts w:hint="eastAsia" w:ascii="宋体" w:hAnsi="宋体" w:eastAsia="宋体" w:cs="宋体"/>
          <w:kern w:val="0"/>
        </w:rPr>
        <w:t>履约，成交</w:t>
      </w:r>
      <w:r>
        <w:rPr>
          <w:rFonts w:hint="eastAsia" w:ascii="宋体" w:hAnsi="宋体" w:eastAsia="宋体" w:cs="宋体"/>
          <w:kern w:val="0"/>
          <w:lang w:val="en-US" w:eastAsia="zh-CN"/>
        </w:rPr>
        <w:t>供应商</w:t>
      </w:r>
      <w:r>
        <w:rPr>
          <w:rFonts w:hint="eastAsia" w:ascii="宋体" w:hAnsi="宋体" w:eastAsia="宋体" w:cs="宋体"/>
          <w:kern w:val="0"/>
        </w:rPr>
        <w:t>履约到位后，请以书面形式向采购单位提出验收申请，采购单位接到申请后原则上在5个工作日内及时组织相关专业技术人员，必要时邀请</w:t>
      </w:r>
      <w:r>
        <w:rPr>
          <w:rFonts w:hint="eastAsia" w:ascii="宋体" w:hAnsi="宋体" w:eastAsia="宋体" w:cs="宋体"/>
          <w:kern w:val="0"/>
          <w:lang w:val="en-US" w:eastAsia="zh-CN"/>
        </w:rPr>
        <w:t>采购单位、</w:t>
      </w:r>
      <w:r>
        <w:rPr>
          <w:rFonts w:hint="eastAsia" w:ascii="宋体" w:hAnsi="宋体" w:eastAsia="宋体" w:cs="宋体"/>
          <w:kern w:val="0"/>
        </w:rPr>
        <w:t>质检等部门共同参与验收</w:t>
      </w:r>
      <w:r>
        <w:rPr>
          <w:rFonts w:hint="eastAsia" w:ascii="宋体" w:hAnsi="宋体" w:eastAsia="宋体" w:cs="宋体"/>
          <w:kern w:val="0"/>
          <w:lang w:eastAsia="zh-CN"/>
        </w:rPr>
        <w:t>，</w:t>
      </w:r>
      <w:r>
        <w:rPr>
          <w:rFonts w:hint="eastAsia" w:ascii="宋体" w:hAnsi="宋体" w:eastAsia="宋体" w:cs="宋体"/>
          <w:kern w:val="0"/>
        </w:rPr>
        <w:t>并出具验收报告，验收合格的支付相应的合同款项。</w:t>
      </w:r>
    </w:p>
    <w:p>
      <w:pPr>
        <w:spacing w:line="360" w:lineRule="auto"/>
        <w:ind w:firstLine="484" w:firstLineChars="202"/>
        <w:rPr>
          <w:rFonts w:hint="eastAsia" w:ascii="宋体" w:hAnsi="宋体" w:eastAsia="宋体" w:cs="宋体"/>
          <w:kern w:val="0"/>
        </w:rPr>
      </w:pPr>
      <w:r>
        <w:rPr>
          <w:rFonts w:hint="eastAsia" w:ascii="宋体" w:hAnsi="宋体" w:eastAsia="宋体" w:cs="宋体"/>
          <w:kern w:val="0"/>
        </w:rPr>
        <w:t>三、采购单位故意推迟项目验收时间的，与成交</w:t>
      </w:r>
      <w:r>
        <w:rPr>
          <w:rFonts w:hint="eastAsia" w:ascii="宋体" w:hAnsi="宋体" w:eastAsia="宋体" w:cs="宋体"/>
          <w:kern w:val="0"/>
          <w:lang w:val="en-US" w:eastAsia="zh-CN"/>
        </w:rPr>
        <w:t>供应商</w:t>
      </w:r>
      <w:r>
        <w:rPr>
          <w:rFonts w:hint="eastAsia" w:ascii="宋体" w:hAnsi="宋体" w:eastAsia="宋体" w:cs="宋体"/>
          <w:kern w:val="0"/>
        </w:rPr>
        <w:t>串通或要求成交</w:t>
      </w:r>
      <w:r>
        <w:rPr>
          <w:rFonts w:hint="eastAsia" w:ascii="宋体" w:hAnsi="宋体" w:eastAsia="宋体" w:cs="宋体"/>
          <w:kern w:val="0"/>
          <w:lang w:val="en-US" w:eastAsia="zh-CN"/>
        </w:rPr>
        <w:t>供应商</w:t>
      </w:r>
      <w:r>
        <w:rPr>
          <w:rFonts w:hint="eastAsia" w:ascii="宋体" w:hAnsi="宋体" w:eastAsia="宋体" w:cs="宋体"/>
          <w:kern w:val="0"/>
        </w:rPr>
        <w:t>通过减少货物数量或降低服务标准的，在履行合同中采取更改配置、调换物品等手段的，要求成交</w:t>
      </w:r>
      <w:r>
        <w:rPr>
          <w:rFonts w:hint="eastAsia" w:ascii="宋体" w:hAnsi="宋体" w:eastAsia="宋体" w:cs="宋体"/>
          <w:kern w:val="0"/>
          <w:lang w:val="en-US" w:eastAsia="zh-CN"/>
        </w:rPr>
        <w:t>供应商</w:t>
      </w:r>
      <w:r>
        <w:rPr>
          <w:rFonts w:hint="eastAsia" w:ascii="宋体" w:hAnsi="宋体" w:eastAsia="宋体" w:cs="宋体"/>
          <w:kern w:val="0"/>
        </w:rPr>
        <w:t>出具虚假发票或任意更改销售发票的，谋取不正当利益的，承担相应的法律责任。</w:t>
      </w:r>
    </w:p>
    <w:p>
      <w:pPr>
        <w:spacing w:line="360" w:lineRule="auto"/>
        <w:ind w:firstLine="484" w:firstLineChars="202"/>
        <w:rPr>
          <w:rFonts w:hint="eastAsia" w:ascii="宋体" w:hAnsi="宋体" w:eastAsia="宋体" w:cs="宋体"/>
          <w:kern w:val="0"/>
          <w:sz w:val="24"/>
          <w:szCs w:val="24"/>
        </w:rPr>
      </w:pPr>
      <w:r>
        <w:rPr>
          <w:rFonts w:hint="eastAsia" w:ascii="宋体" w:hAnsi="宋体" w:eastAsia="宋体" w:cs="宋体"/>
          <w:kern w:val="0"/>
        </w:rPr>
        <w:t>四、成交</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出现违约情形，应当及时纠正或补偿；造成损失的，按合同约定追究违约责任；发现有假冒、伪劣、走私产品、商业贿赂等违法情形的，应由采购单位移交工商、质监、公安等行政执法部门依法查处。</w:t>
      </w:r>
    </w:p>
    <w:p>
      <w:pPr>
        <w:pStyle w:val="11"/>
        <w:kinsoku w:val="0"/>
        <w:topLinePunct/>
        <w:autoSpaceDE w:val="0"/>
        <w:autoSpaceDN w:val="0"/>
        <w:snapToGrid w:val="0"/>
        <w:spacing w:line="480" w:lineRule="exact"/>
        <w:ind w:right="210" w:firstLine="513" w:firstLineChars="214"/>
        <w:contextualSpacing/>
        <w:rPr>
          <w:rFonts w:hint="eastAsia" w:ascii="宋体" w:hAnsi="宋体" w:eastAsia="宋体" w:cs="宋体"/>
          <w:b/>
          <w:bCs w:val="0"/>
          <w:sz w:val="24"/>
          <w:szCs w:val="24"/>
          <w:lang w:val="zh-CN" w:eastAsia="zh-CN"/>
        </w:rPr>
      </w:pPr>
      <w:r>
        <w:rPr>
          <w:rFonts w:hint="eastAsia" w:ascii="宋体" w:hAnsi="宋体" w:eastAsia="宋体" w:cs="宋体"/>
          <w:kern w:val="0"/>
          <w:sz w:val="24"/>
          <w:szCs w:val="24"/>
        </w:rPr>
        <w:t>五、</w:t>
      </w:r>
      <w:r>
        <w:rPr>
          <w:rFonts w:hint="eastAsia" w:ascii="宋体" w:hAnsi="宋体" w:eastAsia="宋体" w:cs="宋体"/>
          <w:b/>
          <w:bCs w:val="0"/>
          <w:sz w:val="24"/>
          <w:szCs w:val="24"/>
        </w:rPr>
        <w:t>不响应付款方式的，视同响应文件无效处理。实际付款方式以最终签订采购合同为准</w:t>
      </w:r>
      <w:r>
        <w:rPr>
          <w:rFonts w:hint="eastAsia" w:ascii="宋体" w:hAnsi="宋体" w:eastAsia="宋体" w:cs="宋体"/>
          <w:b/>
          <w:bCs w:val="0"/>
          <w:kern w:val="0"/>
          <w:sz w:val="24"/>
          <w:szCs w:val="24"/>
        </w:rPr>
        <w:t>。</w:t>
      </w:r>
      <w:r>
        <w:rPr>
          <w:rFonts w:hint="eastAsia" w:ascii="宋体" w:hAnsi="宋体" w:eastAsia="宋体" w:cs="宋体"/>
          <w:b/>
          <w:bCs w:val="0"/>
          <w:sz w:val="24"/>
          <w:szCs w:val="24"/>
        </w:rPr>
        <w:t>款项由采购</w:t>
      </w:r>
      <w:r>
        <w:rPr>
          <w:rFonts w:hint="eastAsia" w:ascii="宋体" w:hAnsi="宋体" w:eastAsia="宋体" w:cs="宋体"/>
          <w:b/>
          <w:bCs w:val="0"/>
          <w:sz w:val="24"/>
          <w:szCs w:val="24"/>
          <w:lang w:val="en-US" w:eastAsia="zh-CN"/>
        </w:rPr>
        <w:t>单位</w:t>
      </w:r>
      <w:r>
        <w:rPr>
          <w:rFonts w:hint="eastAsia" w:ascii="宋体" w:hAnsi="宋体" w:eastAsia="宋体" w:cs="宋体"/>
          <w:b/>
          <w:bCs w:val="0"/>
          <w:sz w:val="24"/>
          <w:szCs w:val="24"/>
        </w:rPr>
        <w:t>按相关财务支付规定办理支付手续。不得故意拖延支付时间</w:t>
      </w:r>
      <w:r>
        <w:rPr>
          <w:rFonts w:hint="eastAsia" w:ascii="宋体" w:hAnsi="宋体" w:eastAsia="宋体" w:cs="宋体"/>
          <w:b/>
          <w:bCs w:val="0"/>
          <w:sz w:val="24"/>
          <w:szCs w:val="24"/>
          <w:lang w:eastAsia="zh-CN"/>
        </w:rPr>
        <w:t>。</w:t>
      </w:r>
    </w:p>
    <w:p>
      <w:pPr>
        <w:pStyle w:val="11"/>
        <w:kinsoku w:val="0"/>
        <w:topLinePunct/>
        <w:autoSpaceDE w:val="0"/>
        <w:autoSpaceDN w:val="0"/>
        <w:snapToGrid w:val="0"/>
        <w:spacing w:line="480" w:lineRule="exact"/>
        <w:ind w:right="210" w:firstLine="513" w:firstLineChars="214"/>
        <w:contextualSpacing/>
        <w:rPr>
          <w:rFonts w:hint="eastAsia" w:ascii="宋体" w:hAnsi="宋体" w:eastAsia="宋体" w:cs="宋体"/>
          <w:sz w:val="24"/>
          <w:szCs w:val="24"/>
          <w:lang w:eastAsia="zh-CN"/>
        </w:rPr>
      </w:pPr>
      <w:r>
        <w:rPr>
          <w:rFonts w:hint="eastAsia" w:ascii="宋体" w:hAnsi="宋体" w:eastAsia="宋体" w:cs="宋体"/>
          <w:sz w:val="24"/>
          <w:szCs w:val="24"/>
          <w:lang w:eastAsia="zh-CN"/>
        </w:rPr>
        <w:t>六、合同主要条款</w:t>
      </w:r>
    </w:p>
    <w:p>
      <w:pPr>
        <w:spacing w:line="360" w:lineRule="auto"/>
        <w:ind w:firstLine="484" w:firstLineChars="202"/>
        <w:rPr>
          <w:rFonts w:hint="eastAsia" w:ascii="宋体" w:hAnsi="宋体" w:eastAsia="宋体" w:cs="宋体"/>
          <w:kern w:val="0"/>
        </w:rPr>
      </w:pPr>
    </w:p>
    <w:p>
      <w:pPr>
        <w:rPr>
          <w:rFonts w:hint="eastAsia" w:ascii="宋体" w:hAnsi="宋体" w:eastAsia="宋体" w:cs="宋体"/>
          <w:kern w:val="0"/>
        </w:rPr>
      </w:pPr>
      <w:r>
        <w:rPr>
          <w:rFonts w:hint="eastAsia" w:ascii="宋体" w:hAnsi="宋体" w:eastAsia="宋体" w:cs="宋体"/>
          <w:kern w:val="0"/>
        </w:rPr>
        <w:br w:type="page"/>
      </w:r>
    </w:p>
    <w:p>
      <w:pPr>
        <w:tabs>
          <w:tab w:val="left" w:pos="1050"/>
          <w:tab w:val="right" w:leader="dot" w:pos="9402"/>
        </w:tabs>
        <w:spacing w:before="312" w:beforeLines="100" w:line="520" w:lineRule="exact"/>
        <w:jc w:val="center"/>
        <w:rPr>
          <w:rFonts w:hint="eastAsia" w:ascii="宋体" w:hAnsi="宋体" w:eastAsia="宋体" w:cs="宋体"/>
          <w:b/>
          <w:bCs/>
          <w:w w:val="80"/>
          <w:sz w:val="44"/>
          <w:szCs w:val="44"/>
        </w:rPr>
      </w:pPr>
      <w:r>
        <w:rPr>
          <w:rFonts w:hint="eastAsia" w:ascii="宋体" w:hAnsi="宋体" w:eastAsia="宋体" w:cs="宋体"/>
          <w:b/>
          <w:bCs/>
          <w:w w:val="80"/>
          <w:sz w:val="36"/>
          <w:szCs w:val="36"/>
        </w:rPr>
        <w:t>合同书</w:t>
      </w:r>
    </w:p>
    <w:p>
      <w:pPr>
        <w:spacing w:line="420" w:lineRule="exact"/>
        <w:rPr>
          <w:rFonts w:hint="eastAsia" w:ascii="宋体" w:hAnsi="宋体" w:eastAsia="宋体" w:cs="宋体"/>
          <w:spacing w:val="46"/>
        </w:rPr>
      </w:pPr>
    </w:p>
    <w:p>
      <w:pPr>
        <w:spacing w:line="360" w:lineRule="auto"/>
        <w:rPr>
          <w:rFonts w:hint="eastAsia" w:ascii="宋体" w:hAnsi="宋体" w:eastAsia="宋体" w:cs="宋体"/>
          <w:u w:val="single"/>
        </w:rPr>
      </w:pPr>
      <w:r>
        <w:rPr>
          <w:rFonts w:hint="eastAsia" w:ascii="宋体" w:hAnsi="宋体" w:eastAsia="宋体" w:cs="宋体"/>
          <w:spacing w:val="46"/>
        </w:rPr>
        <w:t>采购单</w:t>
      </w:r>
      <w:r>
        <w:rPr>
          <w:rFonts w:hint="eastAsia" w:ascii="宋体" w:hAnsi="宋体" w:eastAsia="宋体" w:cs="宋体"/>
          <w:spacing w:val="2"/>
        </w:rPr>
        <w:t>位</w:t>
      </w:r>
      <w:r>
        <w:rPr>
          <w:rFonts w:hint="eastAsia" w:ascii="宋体" w:hAnsi="宋体" w:eastAsia="宋体" w:cs="宋体"/>
        </w:rPr>
        <w:t xml:space="preserve">（或称甲方）： </w:t>
      </w:r>
      <w:r>
        <w:rPr>
          <w:rFonts w:hint="eastAsia" w:ascii="宋体" w:hAnsi="宋体" w:eastAsia="宋体" w:cs="宋体"/>
          <w:u w:val="single"/>
        </w:rPr>
        <w:t xml:space="preserve">   </w:t>
      </w:r>
      <w:r>
        <w:rPr>
          <w:rFonts w:hint="eastAsia" w:ascii="宋体" w:hAnsi="宋体" w:eastAsia="宋体" w:cs="宋体"/>
          <w:u w:val="single"/>
          <w:lang w:eastAsia="zh-CN"/>
        </w:rPr>
        <w:t>南通市妇幼保健院</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成交供应商（或称乙方）：</w:t>
      </w:r>
      <w:r>
        <w:rPr>
          <w:rFonts w:hint="eastAsia" w:ascii="宋体" w:hAnsi="宋体" w:eastAsia="宋体" w:cs="宋体"/>
          <w:u w:val="single"/>
        </w:rPr>
        <w:t xml:space="preserve">                                     </w:t>
      </w:r>
    </w:p>
    <w:p>
      <w:pPr>
        <w:spacing w:line="360" w:lineRule="auto"/>
        <w:rPr>
          <w:rFonts w:hint="eastAsia" w:ascii="宋体" w:hAnsi="宋体" w:eastAsia="宋体" w:cs="宋体"/>
        </w:rPr>
      </w:pPr>
      <w:r>
        <w:rPr>
          <w:rFonts w:hint="eastAsia" w:ascii="宋体" w:hAnsi="宋体" w:eastAsia="宋体" w:cs="宋体"/>
        </w:rPr>
        <w:t>签订时间：</w:t>
      </w:r>
      <w:r>
        <w:rPr>
          <w:rFonts w:hint="eastAsia" w:ascii="宋体" w:hAnsi="宋体" w:eastAsia="宋体" w:cs="宋体"/>
          <w:u w:val="single"/>
          <w:lang w:val="en-US" w:eastAsia="zh-CN"/>
        </w:rPr>
        <w:t xml:space="preserve">     </w:t>
      </w:r>
      <w:r>
        <w:rPr>
          <w:rFonts w:hint="eastAsia" w:ascii="宋体" w:hAnsi="宋体" w:eastAsia="宋体" w:cs="宋体"/>
        </w:rPr>
        <w:t>年</w:t>
      </w:r>
      <w:r>
        <w:rPr>
          <w:rFonts w:hint="eastAsia" w:ascii="宋体" w:hAnsi="宋体" w:eastAsia="宋体" w:cs="宋体"/>
          <w:u w:val="single"/>
          <w:lang w:val="en-US" w:eastAsia="zh-CN"/>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 xml:space="preserve">日 </w:t>
      </w:r>
    </w:p>
    <w:p>
      <w:pPr>
        <w:spacing w:line="360" w:lineRule="auto"/>
        <w:rPr>
          <w:rFonts w:hint="eastAsia" w:ascii="宋体" w:hAnsi="宋体" w:eastAsia="宋体" w:cs="宋体"/>
          <w:u w:val="single"/>
        </w:rPr>
      </w:pPr>
      <w:r>
        <w:rPr>
          <w:rFonts w:hint="eastAsia" w:ascii="宋体" w:hAnsi="宋体" w:eastAsia="宋体" w:cs="宋体"/>
        </w:rPr>
        <w:t>签订地点：</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p>
    <w:p>
      <w:pPr>
        <w:spacing w:line="360" w:lineRule="auto"/>
        <w:ind w:firstLine="480" w:firstLineChars="20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r>
        <w:rPr>
          <w:rFonts w:hint="eastAsia" w:ascii="宋体" w:hAnsi="宋体" w:eastAsia="宋体" w:cs="宋体"/>
          <w:lang w:val="en-US" w:eastAsia="zh-CN"/>
        </w:rPr>
        <w:t>按照</w:t>
      </w:r>
      <w:r>
        <w:rPr>
          <w:rFonts w:hint="eastAsia" w:ascii="宋体" w:hAnsi="宋体" w:eastAsia="宋体" w:cs="宋体"/>
        </w:rPr>
        <w:t>《中华人民共和国民法典》及</w:t>
      </w:r>
      <w:r>
        <w:rPr>
          <w:rFonts w:hint="eastAsia" w:ascii="宋体" w:hAnsi="宋体" w:eastAsia="宋体" w:cs="宋体"/>
          <w:u w:val="single"/>
        </w:rPr>
        <w:t xml:space="preserve"> </w:t>
      </w:r>
      <w:r>
        <w:rPr>
          <w:rFonts w:hint="eastAsia" w:ascii="宋体" w:hAnsi="宋体" w:eastAsia="宋体" w:cs="宋体"/>
          <w:u w:val="single"/>
          <w:lang w:eastAsia="zh-CN"/>
        </w:rPr>
        <w:t>南通市妇幼保健院手术室PVC地板养护项目</w:t>
      </w:r>
      <w:r>
        <w:rPr>
          <w:rFonts w:hint="eastAsia" w:ascii="宋体" w:hAnsi="宋体" w:eastAsia="宋体" w:cs="宋体"/>
          <w:u w:val="single"/>
        </w:rPr>
        <w:t xml:space="preserve"> </w:t>
      </w:r>
      <w:r>
        <w:rPr>
          <w:rFonts w:hint="eastAsia" w:ascii="宋体" w:hAnsi="宋体" w:eastAsia="宋体" w:cs="宋体"/>
        </w:rPr>
        <w:t>的采购结果、采购文件及采购响应文件，经甲、乙双方协商一致，签订本合同。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rPr>
      </w:pPr>
      <w:bookmarkStart w:id="30" w:name="_Toc94585343"/>
      <w:bookmarkStart w:id="31" w:name="_Toc36357385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FF0000"/>
          <w:sz w:val="44"/>
          <w:szCs w:val="44"/>
          <w:lang w:eastAsia="zh-CN"/>
        </w:rPr>
      </w:pPr>
      <w:r>
        <w:rPr>
          <w:rFonts w:hint="eastAsia" w:ascii="宋体" w:hAnsi="宋体" w:eastAsia="宋体" w:cs="宋体"/>
        </w:rPr>
        <w:t>一、项目名称：</w:t>
      </w:r>
      <w:r>
        <w:rPr>
          <w:rFonts w:hint="eastAsia" w:ascii="宋体" w:hAnsi="宋体" w:eastAsia="宋体" w:cs="宋体"/>
          <w:u w:val="single"/>
          <w:lang w:eastAsia="zh-CN"/>
        </w:rPr>
        <w:t>南通市妇幼保健院手术室PVC地板养护项目</w:t>
      </w:r>
    </w:p>
    <w:p>
      <w:pPr>
        <w:snapToGrid w:val="0"/>
        <w:spacing w:line="360" w:lineRule="auto"/>
        <w:ind w:firstLine="480" w:firstLineChars="200"/>
        <w:rPr>
          <w:rFonts w:hint="eastAsia" w:ascii="宋体" w:hAnsi="宋体" w:eastAsia="宋体" w:cs="宋体"/>
          <w:b/>
          <w:sz w:val="24"/>
          <w:szCs w:val="24"/>
        </w:rPr>
      </w:pPr>
      <w:r>
        <w:rPr>
          <w:rFonts w:hint="eastAsia" w:ascii="宋体" w:hAnsi="宋体" w:eastAsia="宋体" w:cs="宋体"/>
        </w:rPr>
        <w:t>二、</w:t>
      </w:r>
      <w:r>
        <w:rPr>
          <w:rFonts w:hint="eastAsia" w:ascii="宋体" w:hAnsi="宋体" w:eastAsia="宋体" w:cs="宋体"/>
          <w:b/>
          <w:sz w:val="24"/>
          <w:szCs w:val="24"/>
        </w:rPr>
        <w:t>合同金额及付款方式：</w:t>
      </w:r>
    </w:p>
    <w:p>
      <w:pPr>
        <w:snapToGrid w:val="0"/>
        <w:spacing w:line="360" w:lineRule="auto"/>
        <w:ind w:firstLine="480" w:firstLineChars="200"/>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本项目合同价（总价）：</w:t>
      </w:r>
      <w:r>
        <w:rPr>
          <w:rFonts w:hint="eastAsia" w:ascii="宋体" w:hAnsi="宋体" w:eastAsia="宋体" w:cs="宋体"/>
          <w:u w:val="single"/>
          <w:lang w:val="en-US" w:eastAsia="zh-CN"/>
        </w:rPr>
        <w:t>每次</w:t>
      </w:r>
      <w:r>
        <w:rPr>
          <w:rFonts w:hint="eastAsia" w:ascii="宋体" w:hAnsi="宋体" w:eastAsia="宋体" w:cs="宋体"/>
          <w:u w:val="single"/>
        </w:rPr>
        <w:t>人民币大写                 （小写：      元</w:t>
      </w:r>
      <w:r>
        <w:rPr>
          <w:rFonts w:hint="eastAsia" w:ascii="宋体" w:hAnsi="宋体" w:eastAsia="宋体" w:cs="宋体"/>
          <w:u w:val="single"/>
          <w:lang w:val="en-US" w:eastAsia="zh-CN"/>
        </w:rPr>
        <w:t>/次</w:t>
      </w:r>
      <w:r>
        <w:rPr>
          <w:rFonts w:hint="eastAsia" w:ascii="宋体" w:hAnsi="宋体" w:eastAsia="宋体" w:cs="宋体"/>
          <w:u w:val="single"/>
        </w:rPr>
        <w:t>）</w:t>
      </w:r>
      <w:r>
        <w:rPr>
          <w:rFonts w:hint="eastAsia" w:ascii="宋体" w:hAnsi="宋体" w:eastAsia="宋体" w:cs="宋体"/>
          <w:u w:val="single"/>
          <w:lang w:eastAsia="zh-CN"/>
        </w:rPr>
        <w:t>，</w:t>
      </w:r>
      <w:r>
        <w:rPr>
          <w:rFonts w:hint="eastAsia" w:ascii="宋体" w:hAnsi="宋体" w:eastAsia="宋体" w:cs="宋体"/>
          <w:u w:val="single"/>
          <w:lang w:val="en-US" w:eastAsia="zh-CN"/>
        </w:rPr>
        <w:t>每年</w:t>
      </w:r>
      <w:r>
        <w:rPr>
          <w:rFonts w:hint="eastAsia" w:ascii="宋体" w:hAnsi="宋体" w:eastAsia="宋体" w:cs="宋体"/>
          <w:u w:val="single"/>
        </w:rPr>
        <w:t>人民币大写                 （小写：      元</w:t>
      </w:r>
      <w:r>
        <w:rPr>
          <w:rFonts w:hint="eastAsia" w:ascii="宋体" w:hAnsi="宋体" w:eastAsia="宋体" w:cs="宋体"/>
          <w:u w:val="single"/>
          <w:lang w:val="en-US" w:eastAsia="zh-CN"/>
        </w:rPr>
        <w:t>/年</w:t>
      </w:r>
      <w:r>
        <w:rPr>
          <w:rFonts w:hint="eastAsia" w:ascii="宋体" w:hAnsi="宋体" w:eastAsia="宋体" w:cs="宋体"/>
          <w:u w:val="single"/>
        </w:rPr>
        <w:t>）</w:t>
      </w:r>
      <w:r>
        <w:rPr>
          <w:rFonts w:hint="eastAsia" w:ascii="宋体" w:hAnsi="宋体" w:eastAsia="宋体" w:cs="宋体"/>
          <w:u w:val="single"/>
          <w:lang w:eastAsia="zh-CN"/>
        </w:rPr>
        <w:t>。</w:t>
      </w:r>
      <w:r>
        <w:rPr>
          <w:rFonts w:hint="eastAsia" w:ascii="宋体" w:hAnsi="宋体" w:eastAsia="宋体" w:cs="宋体"/>
          <w:u w:val="none"/>
          <w:lang w:val="en-US" w:eastAsia="zh-CN"/>
        </w:rPr>
        <w:t>本</w:t>
      </w:r>
      <w:r>
        <w:rPr>
          <w:rFonts w:hint="eastAsia" w:ascii="宋体" w:hAnsi="宋体" w:eastAsia="宋体" w:cs="宋体"/>
        </w:rPr>
        <w:t>合同为固定</w:t>
      </w:r>
      <w:r>
        <w:rPr>
          <w:rFonts w:hint="eastAsia" w:ascii="宋体" w:hAnsi="宋体" w:eastAsia="宋体" w:cs="宋体"/>
          <w:lang w:val="en-US" w:eastAsia="zh-CN"/>
        </w:rPr>
        <w:t>总价合同</w:t>
      </w:r>
      <w:r>
        <w:rPr>
          <w:rFonts w:hint="eastAsia" w:ascii="宋体" w:hAnsi="宋体" w:eastAsia="宋体" w:cs="宋体"/>
        </w:rPr>
        <w:t>，一次性包定，</w:t>
      </w:r>
      <w:r>
        <w:rPr>
          <w:rFonts w:hint="eastAsia" w:ascii="宋体" w:hAnsi="宋体" w:eastAsia="宋体" w:cs="宋体"/>
          <w:lang w:val="en-US" w:eastAsia="zh-CN"/>
        </w:rPr>
        <w:t>乙方</w:t>
      </w:r>
      <w:r>
        <w:rPr>
          <w:rFonts w:hint="eastAsia" w:ascii="宋体" w:hAnsi="宋体" w:eastAsia="宋体" w:cs="宋体"/>
        </w:rPr>
        <w:t>不再另行追加费用。合同价包括</w:t>
      </w:r>
      <w:r>
        <w:rPr>
          <w:rFonts w:hint="eastAsia" w:ascii="宋体" w:hAnsi="宋体" w:eastAsia="宋体" w:cs="宋体"/>
          <w:snapToGrid/>
          <w:kern w:val="2"/>
          <w:sz w:val="24"/>
        </w:rPr>
        <w:t>所有专用工具费用、</w:t>
      </w:r>
      <w:r>
        <w:rPr>
          <w:rFonts w:hint="eastAsia" w:ascii="宋体" w:hAnsi="宋体" w:eastAsia="宋体" w:cs="宋体"/>
          <w:snapToGrid/>
          <w:kern w:val="2"/>
          <w:sz w:val="24"/>
          <w:lang w:val="en-US" w:eastAsia="zh-CN"/>
        </w:rPr>
        <w:t>养护用品费（含打蜡）、人工工资</w:t>
      </w:r>
      <w:r>
        <w:rPr>
          <w:rFonts w:hint="eastAsia" w:ascii="宋体" w:hAnsi="宋体" w:eastAsia="宋体" w:cs="宋体"/>
          <w:snapToGrid/>
          <w:kern w:val="2"/>
          <w:sz w:val="24"/>
        </w:rPr>
        <w:t>（含</w:t>
      </w:r>
      <w:r>
        <w:rPr>
          <w:rFonts w:hint="eastAsia" w:ascii="宋体" w:hAnsi="宋体" w:eastAsia="宋体" w:cs="宋体"/>
          <w:snapToGrid/>
          <w:kern w:val="2"/>
          <w:sz w:val="24"/>
          <w:lang w:val="en-US" w:eastAsia="zh-CN"/>
        </w:rPr>
        <w:t>夜班、</w:t>
      </w:r>
      <w:r>
        <w:rPr>
          <w:rFonts w:hint="eastAsia" w:ascii="宋体" w:hAnsi="宋体" w:eastAsia="宋体" w:cs="宋体"/>
          <w:snapToGrid/>
          <w:kern w:val="2"/>
          <w:sz w:val="24"/>
        </w:rPr>
        <w:t>周末及节假日加班费）、现场踏勘费、垃圾清理清运费、</w:t>
      </w:r>
      <w:r>
        <w:rPr>
          <w:rFonts w:hint="eastAsia" w:ascii="宋体" w:hAnsi="宋体" w:eastAsia="宋体" w:cs="宋体"/>
          <w:snapToGrid/>
          <w:kern w:val="2"/>
          <w:sz w:val="24"/>
          <w:lang w:val="en-US" w:eastAsia="zh-CN"/>
        </w:rPr>
        <w:t>安全保护措施费、交通费、餐费补贴、福利、通讯费、</w:t>
      </w:r>
      <w:r>
        <w:rPr>
          <w:rFonts w:hint="eastAsia" w:ascii="宋体" w:hAnsi="宋体" w:eastAsia="宋体" w:cs="宋体"/>
          <w:snapToGrid/>
          <w:kern w:val="2"/>
          <w:sz w:val="24"/>
        </w:rPr>
        <w:t>办公设备费、管理费、利润、税金、政策性文件规定及为达到采购</w:t>
      </w:r>
      <w:r>
        <w:rPr>
          <w:rFonts w:hint="eastAsia" w:ascii="宋体" w:hAnsi="宋体" w:eastAsia="宋体" w:cs="宋体"/>
          <w:snapToGrid/>
          <w:kern w:val="2"/>
          <w:sz w:val="24"/>
          <w:lang w:val="en-US" w:eastAsia="zh-CN"/>
        </w:rPr>
        <w:t>单位</w:t>
      </w:r>
      <w:r>
        <w:rPr>
          <w:rFonts w:hint="eastAsia" w:ascii="宋体" w:hAnsi="宋体" w:eastAsia="宋体" w:cs="宋体"/>
          <w:snapToGrid/>
          <w:kern w:val="2"/>
          <w:sz w:val="24"/>
        </w:rPr>
        <w:t>要求所包含的所有风险、责任等各项费用</w:t>
      </w:r>
      <w:r>
        <w:rPr>
          <w:rFonts w:hint="eastAsia" w:ascii="宋体" w:hAnsi="宋体" w:eastAsia="宋体" w:cs="宋体"/>
        </w:rPr>
        <w:t>。</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2、结算方式：</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szCs w:val="24"/>
          <w:lang w:val="en-US" w:eastAsia="zh-CN"/>
        </w:rPr>
        <w:t>乙方</w:t>
      </w:r>
      <w:r>
        <w:rPr>
          <w:rFonts w:hint="eastAsia" w:ascii="宋体" w:hAnsi="宋体" w:eastAsia="宋体" w:cs="宋体"/>
          <w:sz w:val="24"/>
          <w:szCs w:val="24"/>
        </w:rPr>
        <w:t>缴纳履约保证金，且合同签订后，</w:t>
      </w:r>
      <w:r>
        <w:rPr>
          <w:rFonts w:hint="eastAsia" w:ascii="宋体" w:hAnsi="宋体" w:eastAsia="宋体" w:cs="宋体"/>
          <w:sz w:val="24"/>
          <w:szCs w:val="24"/>
          <w:lang w:val="en-US" w:eastAsia="zh-CN"/>
        </w:rPr>
        <w:t>甲方</w:t>
      </w:r>
      <w:r>
        <w:rPr>
          <w:rFonts w:hint="eastAsia" w:ascii="宋体" w:hAnsi="宋体" w:eastAsia="宋体" w:cs="宋体"/>
          <w:sz w:val="24"/>
          <w:szCs w:val="24"/>
        </w:rPr>
        <w:t>支付合同价款的</w:t>
      </w:r>
      <w:r>
        <w:rPr>
          <w:rFonts w:hint="eastAsia" w:ascii="宋体" w:hAnsi="宋体" w:eastAsia="宋体" w:cs="宋体"/>
          <w:sz w:val="24"/>
          <w:szCs w:val="24"/>
          <w:lang w:val="en-US" w:eastAsia="zh-CN"/>
        </w:rPr>
        <w:t>1</w:t>
      </w:r>
      <w:r>
        <w:rPr>
          <w:rFonts w:hint="eastAsia" w:ascii="宋体" w:hAnsi="宋体" w:eastAsia="宋体" w:cs="宋体"/>
          <w:sz w:val="24"/>
          <w:szCs w:val="24"/>
        </w:rPr>
        <w:t>0%作为预付款，</w:t>
      </w:r>
      <w:r>
        <w:rPr>
          <w:rFonts w:hint="eastAsia" w:ascii="宋体" w:hAnsi="宋体" w:eastAsia="宋体" w:cs="宋体"/>
          <w:sz w:val="24"/>
          <w:szCs w:val="24"/>
          <w:lang w:val="en-US" w:eastAsia="zh-CN"/>
        </w:rPr>
        <w:t>每次养护结束后，甲乙双方须在验收报告单上签字，甲方根据合格的验收报告单支付单次养护服务费用，首次支付时须扣除已付的预付款</w:t>
      </w:r>
      <w:r>
        <w:rPr>
          <w:rFonts w:hint="eastAsia" w:ascii="宋体" w:hAnsi="宋体" w:eastAsia="宋体" w:cs="宋体"/>
          <w:sz w:val="24"/>
          <w:szCs w:val="24"/>
        </w:rPr>
        <w:t>。</w:t>
      </w:r>
      <w:r>
        <w:rPr>
          <w:rFonts w:hint="eastAsia" w:ascii="宋体" w:hAnsi="宋体" w:eastAsia="宋体" w:cs="宋体"/>
          <w:sz w:val="24"/>
          <w:szCs w:val="24"/>
          <w:lang w:val="en-US" w:eastAsia="zh-CN"/>
        </w:rPr>
        <w:t>乙方</w:t>
      </w:r>
      <w:r>
        <w:rPr>
          <w:rFonts w:hint="eastAsia" w:ascii="宋体" w:hAnsi="宋体" w:eastAsia="宋体" w:cs="宋体"/>
          <w:sz w:val="24"/>
          <w:szCs w:val="24"/>
        </w:rPr>
        <w:t>须提供相应金额且符合</w:t>
      </w:r>
      <w:r>
        <w:rPr>
          <w:rFonts w:hint="eastAsia" w:ascii="宋体" w:hAnsi="宋体" w:eastAsia="宋体" w:cs="宋体"/>
          <w:sz w:val="24"/>
          <w:szCs w:val="24"/>
          <w:lang w:val="en-US" w:eastAsia="zh-CN"/>
        </w:rPr>
        <w:t>甲方</w:t>
      </w:r>
      <w:r>
        <w:rPr>
          <w:rFonts w:hint="eastAsia" w:ascii="宋体" w:hAnsi="宋体" w:eastAsia="宋体" w:cs="宋体"/>
          <w:sz w:val="24"/>
          <w:szCs w:val="24"/>
        </w:rPr>
        <w:t>财务制度规定的增值税发票，</w:t>
      </w:r>
      <w:r>
        <w:rPr>
          <w:rFonts w:hint="eastAsia" w:ascii="宋体" w:hAnsi="宋体" w:eastAsia="宋体" w:cs="宋体"/>
          <w:sz w:val="24"/>
          <w:szCs w:val="24"/>
          <w:lang w:val="en-US" w:eastAsia="zh-CN"/>
        </w:rPr>
        <w:t>甲方</w:t>
      </w:r>
      <w:r>
        <w:rPr>
          <w:rFonts w:hint="eastAsia" w:ascii="宋体" w:hAnsi="宋体" w:eastAsia="宋体" w:cs="宋体"/>
          <w:sz w:val="24"/>
          <w:szCs w:val="24"/>
        </w:rPr>
        <w:t>按程序审批后支付款项。</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乙方按采购文件规定缴纳了</w:t>
      </w:r>
      <w:r>
        <w:rPr>
          <w:rFonts w:hint="eastAsia" w:ascii="宋体" w:hAnsi="宋体" w:eastAsia="宋体" w:cs="宋体"/>
          <w:u w:val="single"/>
        </w:rPr>
        <w:t xml:space="preserve">         </w:t>
      </w:r>
      <w:r>
        <w:rPr>
          <w:rFonts w:hint="eastAsia" w:ascii="宋体" w:hAnsi="宋体" w:eastAsia="宋体" w:cs="宋体"/>
        </w:rPr>
        <w:t xml:space="preserve"> 元（合同价*10%）的履约保证金，乙方在按要求保质保量的完成该项目服务后，甲方凭乙方提交的申请，一次性无息退还该合同项目的履约保证金。</w:t>
      </w:r>
    </w:p>
    <w:p>
      <w:pPr>
        <w:snapToGrid w:val="0"/>
        <w:spacing w:line="360" w:lineRule="auto"/>
        <w:ind w:firstLine="480" w:firstLineChars="200"/>
        <w:rPr>
          <w:rFonts w:hint="eastAsia" w:ascii="宋体" w:hAnsi="宋体" w:eastAsia="宋体" w:cs="宋体"/>
        </w:rPr>
      </w:pPr>
      <w:r>
        <w:rPr>
          <w:rFonts w:hint="eastAsia" w:ascii="宋体" w:hAnsi="宋体" w:eastAsia="宋体" w:cs="宋体"/>
        </w:rPr>
        <w:t>由于乙方原因，在签订合同后出现不按合同履行的情况，甲方有权将履约保证金作为违约金，全额不予退还，同时甲方亦有权终止合同，乙方还须承担相应的法律赔偿责任。</w:t>
      </w:r>
    </w:p>
    <w:p>
      <w:pPr>
        <w:pageBreakBefore w:val="0"/>
        <w:numPr>
          <w:ilvl w:val="0"/>
          <w:numId w:val="0"/>
        </w:numPr>
        <w:kinsoku/>
        <w:wordWrap/>
        <w:overflowPunct/>
        <w:topLinePunct w:val="0"/>
        <w:autoSpaceDN/>
        <w:bidi w:val="0"/>
        <w:adjustRightInd/>
        <w:snapToGrid w:val="0"/>
        <w:spacing w:line="360" w:lineRule="auto"/>
        <w:ind w:firstLine="482" w:firstLineChars="200"/>
        <w:outlineLvl w:val="1"/>
        <w:rPr>
          <w:rFonts w:hint="eastAsia" w:ascii="宋体" w:hAnsi="宋体" w:eastAsia="宋体" w:cs="宋体"/>
          <w:b/>
          <w:bCs/>
        </w:rPr>
      </w:pPr>
      <w:r>
        <w:rPr>
          <w:rFonts w:hint="eastAsia" w:ascii="宋体" w:hAnsi="宋体" w:eastAsia="宋体" w:cs="宋体"/>
          <w:b/>
          <w:bCs/>
          <w:lang w:val="en-US" w:eastAsia="zh-CN" w:bidi="ar"/>
        </w:rPr>
        <w:t>三</w:t>
      </w:r>
      <w:r>
        <w:rPr>
          <w:rFonts w:hint="eastAsia" w:ascii="宋体" w:hAnsi="宋体" w:eastAsia="宋体" w:cs="宋体"/>
          <w:b/>
          <w:bCs/>
          <w:lang w:bidi="ar"/>
        </w:rPr>
        <w:t>、</w:t>
      </w:r>
      <w:r>
        <w:rPr>
          <w:rFonts w:hint="eastAsia" w:ascii="宋体" w:hAnsi="宋体" w:eastAsia="宋体" w:cs="宋体"/>
          <w:b/>
          <w:bCs/>
          <w:lang w:val="en-US" w:eastAsia="zh-CN" w:bidi="ar"/>
        </w:rPr>
        <w:t>项目</w:t>
      </w:r>
      <w:r>
        <w:rPr>
          <w:rFonts w:hint="eastAsia" w:ascii="宋体" w:hAnsi="宋体" w:eastAsia="宋体" w:cs="宋体"/>
          <w:b/>
          <w:bCs/>
        </w:rPr>
        <w:t>需求</w:t>
      </w:r>
    </w:p>
    <w:p>
      <w:pPr>
        <w:pStyle w:val="22"/>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lang w:val="en-US" w:eastAsia="zh-CN"/>
        </w:rPr>
        <w:t>本院手术室PVC地板面积约1850平方米，</w:t>
      </w:r>
      <w:r>
        <w:rPr>
          <w:rFonts w:hint="eastAsia" w:ascii="宋体" w:hAnsi="宋体" w:eastAsia="宋体" w:cs="宋体"/>
          <w:sz w:val="24"/>
          <w:szCs w:val="24"/>
        </w:rPr>
        <w:t>服务</w:t>
      </w:r>
      <w:r>
        <w:rPr>
          <w:rFonts w:hint="eastAsia" w:ascii="宋体" w:hAnsi="宋体" w:eastAsia="宋体" w:cs="宋体"/>
          <w:sz w:val="24"/>
          <w:szCs w:val="24"/>
          <w:lang w:val="en-US" w:eastAsia="zh-CN"/>
        </w:rPr>
        <w:t>期限</w:t>
      </w:r>
      <w:r>
        <w:rPr>
          <w:rFonts w:hint="eastAsia" w:ascii="宋体" w:hAnsi="宋体" w:eastAsia="宋体" w:cs="宋体"/>
          <w:sz w:val="24"/>
          <w:szCs w:val="24"/>
        </w:rPr>
        <w:t>内</w:t>
      </w:r>
      <w:r>
        <w:rPr>
          <w:rFonts w:hint="eastAsia" w:ascii="宋体" w:hAnsi="宋体" w:eastAsia="宋体" w:cs="宋体"/>
          <w:sz w:val="24"/>
          <w:szCs w:val="24"/>
          <w:lang w:val="en-US" w:eastAsia="zh-CN"/>
        </w:rPr>
        <w:t>每年</w:t>
      </w:r>
      <w:r>
        <w:rPr>
          <w:rFonts w:hint="eastAsia" w:ascii="宋体" w:hAnsi="宋体" w:eastAsia="宋体" w:cs="宋体"/>
          <w:sz w:val="24"/>
          <w:szCs w:val="24"/>
        </w:rPr>
        <w:t>对</w:t>
      </w:r>
      <w:r>
        <w:rPr>
          <w:rFonts w:hint="eastAsia" w:ascii="宋体" w:hAnsi="宋体" w:eastAsia="宋体" w:cs="宋体"/>
          <w:sz w:val="24"/>
          <w:szCs w:val="24"/>
          <w:lang w:val="en-US" w:eastAsia="zh-CN"/>
        </w:rPr>
        <w:t>本院手术室PVC地板</w:t>
      </w:r>
      <w:r>
        <w:rPr>
          <w:rFonts w:hint="eastAsia" w:ascii="宋体" w:hAnsi="宋体" w:eastAsia="宋体" w:cs="宋体"/>
          <w:sz w:val="24"/>
          <w:szCs w:val="24"/>
        </w:rPr>
        <w:t>进行</w:t>
      </w:r>
      <w:r>
        <w:rPr>
          <w:rFonts w:hint="eastAsia" w:ascii="宋体" w:hAnsi="宋体" w:eastAsia="宋体" w:cs="宋体"/>
          <w:sz w:val="24"/>
          <w:szCs w:val="24"/>
          <w:lang w:val="en-US" w:eastAsia="zh-CN"/>
        </w:rPr>
        <w:t>两</w:t>
      </w:r>
      <w:r>
        <w:rPr>
          <w:rFonts w:hint="eastAsia" w:ascii="宋体" w:hAnsi="宋体" w:eastAsia="宋体" w:cs="宋体"/>
          <w:sz w:val="24"/>
          <w:szCs w:val="24"/>
        </w:rPr>
        <w:t>次</w:t>
      </w:r>
      <w:r>
        <w:rPr>
          <w:rFonts w:hint="eastAsia" w:ascii="宋体" w:hAnsi="宋体" w:eastAsia="宋体" w:cs="宋体"/>
          <w:sz w:val="24"/>
          <w:szCs w:val="24"/>
          <w:lang w:val="en-US" w:eastAsia="zh-CN"/>
        </w:rPr>
        <w:t>养护</w:t>
      </w:r>
      <w:r>
        <w:rPr>
          <w:rFonts w:hint="eastAsia" w:ascii="宋体" w:hAnsi="宋体" w:eastAsia="宋体" w:cs="宋体"/>
          <w:sz w:val="24"/>
          <w:szCs w:val="24"/>
        </w:rPr>
        <w:t>。每次</w:t>
      </w:r>
      <w:r>
        <w:rPr>
          <w:rFonts w:hint="eastAsia" w:ascii="宋体" w:hAnsi="宋体" w:eastAsia="宋体" w:cs="宋体"/>
          <w:sz w:val="24"/>
          <w:szCs w:val="24"/>
          <w:lang w:val="en-US" w:eastAsia="zh-CN"/>
        </w:rPr>
        <w:t>养护的</w:t>
      </w:r>
      <w:r>
        <w:rPr>
          <w:rFonts w:hint="eastAsia" w:ascii="宋体" w:hAnsi="宋体" w:eastAsia="宋体" w:cs="宋体"/>
          <w:sz w:val="24"/>
          <w:szCs w:val="24"/>
        </w:rPr>
        <w:t>具体</w:t>
      </w:r>
      <w:r>
        <w:rPr>
          <w:rFonts w:hint="eastAsia" w:ascii="宋体" w:hAnsi="宋体" w:eastAsia="宋体" w:cs="宋体"/>
          <w:sz w:val="24"/>
          <w:szCs w:val="24"/>
          <w:lang w:val="en-US" w:eastAsia="zh-CN"/>
        </w:rPr>
        <w:t>时间由甲方通知</w:t>
      </w:r>
      <w:r>
        <w:rPr>
          <w:rFonts w:hint="eastAsia" w:ascii="宋体" w:hAnsi="宋体" w:eastAsia="宋体" w:cs="宋体"/>
          <w:sz w:val="24"/>
          <w:szCs w:val="24"/>
        </w:rPr>
        <w:t>。</w:t>
      </w:r>
    </w:p>
    <w:p>
      <w:pPr>
        <w:pStyle w:val="22"/>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、合同期限：</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本项目合同服务期暂定三年，但合同一年一签。合同起效日期：</w:t>
      </w:r>
      <w:r>
        <w:rPr>
          <w:rFonts w:hint="eastAsia" w:ascii="宋体" w:hAnsi="宋体" w:eastAsia="宋体" w:cs="宋体"/>
          <w:sz w:val="24"/>
          <w:szCs w:val="24"/>
          <w:u w:val="single"/>
          <w:lang w:val="en-US" w:eastAsia="zh-CN"/>
        </w:rPr>
        <w:t xml:space="preserve"> 2022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hint="eastAsia" w:ascii="宋体" w:hAnsi="宋体" w:eastAsia="宋体" w:cs="宋体"/>
          <w:sz w:val="24"/>
          <w:szCs w:val="24"/>
          <w:u w:val="single"/>
          <w:lang w:val="en-US" w:eastAsia="zh-CN"/>
        </w:rPr>
        <w:t xml:space="preserve"> 2023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3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在第一年合同期满时，且甲、乙双方愿意，乙方承诺不增加服务费用的前提下，双方可续签下一年度合同，但最多续签两次。</w:t>
      </w:r>
    </w:p>
    <w:p>
      <w:pPr>
        <w:keepNext w:val="0"/>
        <w:keepLines w:val="0"/>
        <w:pageBreakBefore w:val="0"/>
        <w:widowControl w:val="0"/>
        <w:suppressLineNumbers w:val="0"/>
        <w:kinsoku/>
        <w:wordWrap/>
        <w:overflowPunct/>
        <w:topLinePunct w:val="0"/>
        <w:autoSpaceDN/>
        <w:bidi w:val="0"/>
        <w:adjustRightInd/>
        <w:snapToGrid w:val="0"/>
        <w:spacing w:beforeAutospacing="0" w:afterAutospacing="0" w:line="360" w:lineRule="auto"/>
        <w:ind w:left="0" w:right="0" w:firstLine="482" w:firstLineChars="200"/>
        <w:jc w:val="left"/>
        <w:textAlignment w:val="auto"/>
        <w:outlineLvl w:val="1"/>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五、质量要求</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
        </w:rPr>
        <w:t>1、</w:t>
      </w:r>
      <w:r>
        <w:rPr>
          <w:rFonts w:hint="eastAsia" w:ascii="宋体" w:hAnsi="宋体" w:eastAsia="宋体" w:cs="宋体"/>
          <w:sz w:val="24"/>
          <w:szCs w:val="24"/>
          <w:lang w:val="en-US" w:eastAsia="zh-CN"/>
        </w:rPr>
        <w:t xml:space="preserve">PVC 地板无污垢，无水印； </w:t>
      </w:r>
    </w:p>
    <w:p>
      <w:pPr>
        <w:keepNext w:val="0"/>
        <w:keepLines w:val="0"/>
        <w:pageBreakBefore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i w:val="0"/>
          <w:caps w:val="0"/>
          <w:spacing w:val="0"/>
          <w:w w:val="100"/>
          <w:sz w:val="24"/>
          <w:szCs w:val="24"/>
          <w:lang w:val="zh-TW" w:eastAsia="zh-TW"/>
        </w:rPr>
      </w:pPr>
      <w:r>
        <w:rPr>
          <w:rFonts w:hint="eastAsia" w:ascii="宋体" w:hAnsi="宋体" w:eastAsia="宋体" w:cs="宋体"/>
          <w:sz w:val="24"/>
          <w:szCs w:val="24"/>
          <w:lang w:val="en-US" w:eastAsia="zh-CN"/>
        </w:rPr>
        <w:t>2、PVC 地板纹理清晰可见、有光泽，有质感</w:t>
      </w:r>
      <w:r>
        <w:rPr>
          <w:rFonts w:hint="eastAsia" w:ascii="宋体" w:hAnsi="宋体" w:eastAsia="宋体" w:cs="宋体"/>
          <w:sz w:val="24"/>
          <w:szCs w:val="24"/>
        </w:rPr>
        <w:t>。</w:t>
      </w:r>
    </w:p>
    <w:p>
      <w:pPr>
        <w:snapToGrid w:val="0"/>
        <w:spacing w:line="360" w:lineRule="auto"/>
        <w:ind w:left="480" w:leftChars="2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六</w:t>
      </w:r>
      <w:r>
        <w:rPr>
          <w:rFonts w:hint="eastAsia" w:ascii="宋体" w:hAnsi="宋体" w:eastAsia="宋体" w:cs="宋体"/>
          <w:color w:val="000000"/>
          <w:sz w:val="24"/>
          <w:szCs w:val="24"/>
          <w:shd w:val="clear" w:color="auto" w:fill="FFFFFF"/>
        </w:rPr>
        <w:t>、甲方的权力和义务</w:t>
      </w:r>
    </w:p>
    <w:p>
      <w:pPr>
        <w:pStyle w:val="135"/>
        <w:numPr>
          <w:ilvl w:val="0"/>
          <w:numId w:val="6"/>
        </w:numPr>
        <w:snapToGrid w:val="0"/>
        <w:spacing w:line="360" w:lineRule="auto"/>
        <w:ind w:left="440"/>
        <w:rPr>
          <w:rFonts w:hint="eastAsia" w:ascii="宋体" w:hAnsi="宋体" w:eastAsia="宋体" w:cs="宋体"/>
          <w:kern w:val="0"/>
          <w:sz w:val="24"/>
        </w:rPr>
      </w:pPr>
      <w:r>
        <w:rPr>
          <w:rFonts w:hint="eastAsia" w:ascii="宋体" w:hAnsi="宋体" w:eastAsia="宋体" w:cs="宋体"/>
          <w:sz w:val="24"/>
          <w:szCs w:val="24"/>
          <w:lang w:eastAsia="zh-CN"/>
        </w:rPr>
        <w:t>甲方应及时按合同向乙方支付</w:t>
      </w:r>
      <w:r>
        <w:rPr>
          <w:rFonts w:hint="eastAsia" w:ascii="宋体" w:hAnsi="宋体" w:cs="宋体"/>
          <w:sz w:val="24"/>
          <w:szCs w:val="24"/>
          <w:lang w:val="en-US" w:eastAsia="zh-CN"/>
        </w:rPr>
        <w:t>服务</w:t>
      </w:r>
      <w:r>
        <w:rPr>
          <w:rFonts w:hint="eastAsia" w:ascii="宋体" w:hAnsi="宋体" w:eastAsia="宋体" w:cs="宋体"/>
          <w:sz w:val="24"/>
          <w:szCs w:val="24"/>
          <w:lang w:eastAsia="zh-CN"/>
        </w:rPr>
        <w:t>费。</w:t>
      </w:r>
    </w:p>
    <w:p>
      <w:pPr>
        <w:pStyle w:val="135"/>
        <w:numPr>
          <w:ilvl w:val="0"/>
          <w:numId w:val="6"/>
        </w:numPr>
        <w:snapToGrid w:val="0"/>
        <w:spacing w:line="360" w:lineRule="auto"/>
        <w:ind w:left="440"/>
        <w:rPr>
          <w:rFonts w:hint="eastAsia" w:ascii="宋体" w:hAnsi="宋体" w:eastAsia="宋体" w:cs="宋体"/>
          <w:kern w:val="0"/>
          <w:sz w:val="24"/>
        </w:rPr>
      </w:pPr>
      <w:r>
        <w:rPr>
          <w:rFonts w:hint="eastAsia" w:ascii="宋体" w:hAnsi="宋体" w:eastAsia="宋体" w:cs="宋体"/>
          <w:kern w:val="0"/>
          <w:sz w:val="24"/>
        </w:rPr>
        <w:t>甲方有权随时监督、检查乙方的工作质量、进度、方法、安全及记录等。</w:t>
      </w:r>
    </w:p>
    <w:p>
      <w:pPr>
        <w:pStyle w:val="135"/>
        <w:numPr>
          <w:ilvl w:val="0"/>
          <w:numId w:val="6"/>
        </w:numPr>
        <w:snapToGrid w:val="0"/>
        <w:spacing w:line="360" w:lineRule="auto"/>
        <w:ind w:left="0" w:leftChars="0" w:firstLine="439" w:firstLineChars="183"/>
        <w:rPr>
          <w:rFonts w:hint="eastAsia" w:ascii="宋体" w:hAnsi="宋体" w:eastAsia="宋体" w:cs="宋体"/>
          <w:sz w:val="24"/>
          <w:szCs w:val="24"/>
          <w:lang w:eastAsia="zh-CN"/>
        </w:rPr>
      </w:pPr>
      <w:r>
        <w:rPr>
          <w:rFonts w:hint="eastAsia" w:ascii="宋体" w:hAnsi="宋体" w:eastAsia="宋体" w:cs="宋体"/>
          <w:kern w:val="0"/>
          <w:sz w:val="24"/>
        </w:rPr>
        <w:t>对于乙方人员严重违章违纪、玩忽职守，甲方有权向乙方提出投诉。如投诉无效，有权提前终止合同，因此产生的后果均由乙方负责。</w:t>
      </w:r>
    </w:p>
    <w:p>
      <w:pPr>
        <w:pStyle w:val="135"/>
        <w:numPr>
          <w:ilvl w:val="0"/>
          <w:numId w:val="6"/>
        </w:numPr>
        <w:snapToGrid w:val="0"/>
        <w:spacing w:line="360" w:lineRule="auto"/>
        <w:ind w:left="0" w:leftChars="0" w:firstLine="439" w:firstLineChars="183"/>
        <w:rPr>
          <w:rFonts w:hint="eastAsia" w:ascii="宋体" w:hAnsi="宋体" w:eastAsia="宋体" w:cs="宋体"/>
          <w:sz w:val="24"/>
          <w:szCs w:val="24"/>
          <w:lang w:eastAsia="zh-CN"/>
        </w:rPr>
      </w:pPr>
      <w:r>
        <w:rPr>
          <w:rFonts w:hint="eastAsia" w:ascii="宋体" w:hAnsi="宋体" w:eastAsia="宋体" w:cs="宋体"/>
          <w:kern w:val="0"/>
          <w:sz w:val="24"/>
        </w:rPr>
        <w:t>因乙方责任违反合同规定，甲方有权依据违约责任情况对乙方进行经济处罚，直至解除合同。</w:t>
      </w:r>
    </w:p>
    <w:p>
      <w:pPr>
        <w:pStyle w:val="135"/>
        <w:snapToGrid w:val="0"/>
        <w:spacing w:line="360" w:lineRule="auto"/>
        <w:ind w:left="480" w:leftChars="200"/>
        <w:rPr>
          <w:rFonts w:hint="eastAsia" w:ascii="宋体" w:hAnsi="宋体" w:eastAsia="宋体" w:cs="宋体"/>
          <w:sz w:val="24"/>
          <w:szCs w:val="24"/>
          <w:lang w:eastAsia="zh-CN"/>
        </w:rPr>
      </w:pPr>
      <w:r>
        <w:rPr>
          <w:rFonts w:hint="eastAsia" w:ascii="宋体" w:hAnsi="宋体" w:cs="宋体"/>
          <w:sz w:val="24"/>
          <w:szCs w:val="24"/>
          <w:lang w:val="en-US" w:eastAsia="zh-CN"/>
        </w:rPr>
        <w:t>七</w:t>
      </w:r>
      <w:r>
        <w:rPr>
          <w:rFonts w:hint="eastAsia" w:ascii="宋体" w:hAnsi="宋体" w:eastAsia="宋体" w:cs="宋体"/>
          <w:sz w:val="24"/>
          <w:szCs w:val="24"/>
          <w:lang w:eastAsia="zh-CN"/>
        </w:rPr>
        <w:t>、乙方的权力和义务</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lang w:bidi="ar"/>
        </w:rPr>
        <w:t>1</w:t>
      </w:r>
      <w:r>
        <w:rPr>
          <w:rFonts w:hint="eastAsia" w:ascii="宋体" w:hAnsi="宋体" w:eastAsia="宋体" w:cs="宋体"/>
          <w:lang w:eastAsia="zh-CN" w:bidi="ar"/>
        </w:rPr>
        <w:t>、</w:t>
      </w:r>
      <w:r>
        <w:rPr>
          <w:rFonts w:hint="eastAsia" w:ascii="宋体" w:hAnsi="宋体" w:eastAsia="宋体" w:cs="宋体"/>
          <w:kern w:val="0"/>
          <w:sz w:val="24"/>
          <w:lang w:val="en-US" w:eastAsia="zh-CN"/>
        </w:rPr>
        <w:t>乙方工作</w:t>
      </w:r>
      <w:r>
        <w:rPr>
          <w:rFonts w:hint="eastAsia" w:ascii="宋体" w:hAnsi="宋体" w:eastAsia="宋体" w:cs="宋体"/>
          <w:kern w:val="0"/>
          <w:sz w:val="24"/>
        </w:rPr>
        <w:t>人员要具有较强的责任心及专业技术素质，同时必须严格遵守甲方各项规章制度。</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rPr>
      </w:pPr>
      <w:r>
        <w:rPr>
          <w:rFonts w:hint="eastAsia" w:ascii="宋体" w:hAnsi="宋体" w:eastAsia="宋体" w:cs="宋体"/>
          <w:kern w:val="0"/>
          <w:sz w:val="24"/>
          <w:lang w:val="en-US" w:eastAsia="zh-CN"/>
        </w:rPr>
        <w:t>2、</w:t>
      </w:r>
      <w:r>
        <w:rPr>
          <w:rFonts w:hint="eastAsia" w:ascii="宋体" w:hAnsi="宋体" w:eastAsia="宋体" w:cs="宋体"/>
          <w:kern w:val="0"/>
          <w:sz w:val="24"/>
        </w:rPr>
        <w:t>乙方</w:t>
      </w:r>
      <w:r>
        <w:rPr>
          <w:rFonts w:hint="eastAsia" w:ascii="宋体" w:hAnsi="宋体" w:eastAsia="宋体" w:cs="宋体"/>
          <w:kern w:val="0"/>
          <w:sz w:val="24"/>
          <w:lang w:val="en-US" w:eastAsia="zh-CN"/>
        </w:rPr>
        <w:t>工作</w:t>
      </w:r>
      <w:r>
        <w:rPr>
          <w:rFonts w:hint="eastAsia" w:ascii="宋体" w:hAnsi="宋体" w:eastAsia="宋体" w:cs="宋体"/>
          <w:kern w:val="0"/>
          <w:sz w:val="24"/>
        </w:rPr>
        <w:t>人员每次开始工作前和工作结束后，都要主动通知甲方的联络人员，做到工完清场。</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3、养护服务期间由于乙方责任、原因造成甲方设备损坏、人员伤害事故，其直接责任全部由乙方承担并赔偿。</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4、按 PVC 地板养护的总体方案和计划，建立日工作质量验收制度。对当日工作质量进行认真自查填写竣工验收单，并交甲方代表确认签字，方可进行次日工作安排。</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lang w:val="en-US" w:eastAsia="zh-CN"/>
        </w:rPr>
      </w:pPr>
      <w:r>
        <w:rPr>
          <w:rFonts w:hint="eastAsia" w:ascii="宋体" w:hAnsi="宋体" w:eastAsia="宋体" w:cs="宋体"/>
          <w:kern w:val="0"/>
          <w:sz w:val="24"/>
          <w:lang w:val="en-US" w:eastAsia="zh-CN"/>
        </w:rPr>
        <w:t>5、</w:t>
      </w:r>
      <w:r>
        <w:rPr>
          <w:rFonts w:hint="eastAsia" w:ascii="宋体" w:hAnsi="宋体" w:eastAsia="宋体" w:cs="宋体"/>
          <w:b w:val="0"/>
          <w:bCs w:val="0"/>
          <w:sz w:val="24"/>
          <w:szCs w:val="24"/>
          <w:u w:val="none"/>
          <w:lang w:val="en-US" w:eastAsia="zh-CN"/>
        </w:rPr>
        <w:t>在本项目实施过程中，乙方不得以不了解现场为由拒绝服务，不得对此提出异议。</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6、乙方必须按照法律、法规及劳动法的有关规定为服务人员办理相关手续，合法用工。</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7、乙方为甲方提供的服务人员在合同期内如发生因工伤、致残、疾病、死亡等各类劳动仲裁、诉讼等事宜均与甲方无关。</w:t>
      </w:r>
    </w:p>
    <w:p>
      <w:pPr>
        <w:pageBreakBefore w:val="0"/>
        <w:numPr>
          <w:ilvl w:val="0"/>
          <w:numId w:val="0"/>
        </w:numPr>
        <w:kinsoku/>
        <w:wordWrap/>
        <w:overflowPunct/>
        <w:topLinePunct w:val="0"/>
        <w:autoSpaceDE/>
        <w:autoSpaceDN/>
        <w:bidi w:val="0"/>
        <w:adjustRightInd/>
        <w:snapToGrid w:val="0"/>
        <w:spacing w:line="360" w:lineRule="auto"/>
        <w:ind w:leftChars="0" w:firstLine="480" w:firstLineChars="200"/>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8、工作过程中因乙方责任所造成的经济损失由乙方按实际额赔偿。因不可抗力因素造成增加的费用或造成甲方的设施损失，双方共同协商解决。</w:t>
      </w:r>
    </w:p>
    <w:p>
      <w:pPr>
        <w:pStyle w:val="26"/>
        <w:snapToGrid w:val="0"/>
        <w:spacing w:line="360" w:lineRule="auto"/>
        <w:ind w:right="0" w:rightChars="0" w:firstLine="480" w:firstLineChars="200"/>
        <w:rPr>
          <w:rFonts w:hint="eastAsia" w:ascii="宋体" w:hAnsi="宋体" w:eastAsia="宋体" w:cs="宋体"/>
          <w:sz w:val="24"/>
          <w:szCs w:val="24"/>
        </w:rPr>
      </w:pPr>
      <w:r>
        <w:rPr>
          <w:rFonts w:hint="eastAsia" w:hAnsi="宋体" w:cs="宋体"/>
          <w:kern w:val="2"/>
          <w:sz w:val="24"/>
          <w:szCs w:val="24"/>
          <w:lang w:val="en-US" w:eastAsia="zh-CN"/>
        </w:rPr>
        <w:t>八</w:t>
      </w:r>
      <w:r>
        <w:rPr>
          <w:rFonts w:hint="eastAsia" w:ascii="宋体" w:hAnsi="宋体" w:eastAsia="宋体" w:cs="宋体"/>
          <w:kern w:val="2"/>
          <w:sz w:val="24"/>
          <w:szCs w:val="24"/>
        </w:rPr>
        <w:t>、</w:t>
      </w:r>
      <w:r>
        <w:rPr>
          <w:rFonts w:hint="eastAsia" w:ascii="宋体" w:hAnsi="宋体" w:eastAsia="宋体" w:cs="宋体"/>
          <w:sz w:val="24"/>
          <w:szCs w:val="24"/>
        </w:rPr>
        <w:t>乙方有下列行为之一，一经查实，甲方有权单方面终止合同，并向乙方追究经济赔偿：</w:t>
      </w:r>
    </w:p>
    <w:p>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1、向甲方送礼品、给回扣、报销费用等不正常竞争行为的；</w:t>
      </w:r>
    </w:p>
    <w:p>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2、乙方不能正常配送或者弄虚作假或者以次充好；</w:t>
      </w:r>
    </w:p>
    <w:p>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3、未按照合同价格计算费用。</w:t>
      </w:r>
    </w:p>
    <w:p>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4、拒绝接受甲方监督、检查、检验的。</w:t>
      </w:r>
    </w:p>
    <w:p>
      <w:pPr>
        <w:widowControl/>
        <w:shd w:val="clear" w:color="auto" w:fill="FFFFFF"/>
        <w:snapToGrid w:val="0"/>
        <w:spacing w:line="360" w:lineRule="auto"/>
        <w:ind w:firstLine="480" w:firstLineChars="200"/>
        <w:jc w:val="left"/>
        <w:textAlignment w:val="baseline"/>
        <w:rPr>
          <w:rFonts w:hint="eastAsia" w:ascii="宋体" w:hAnsi="宋体" w:eastAsia="宋体" w:cs="宋体"/>
          <w:kern w:val="0"/>
          <w:sz w:val="24"/>
          <w:szCs w:val="24"/>
        </w:rPr>
      </w:pPr>
      <w:r>
        <w:rPr>
          <w:rFonts w:hint="eastAsia" w:ascii="宋体" w:hAnsi="宋体" w:eastAsia="宋体" w:cs="宋体"/>
          <w:kern w:val="0"/>
          <w:sz w:val="24"/>
          <w:szCs w:val="24"/>
        </w:rPr>
        <w:t>5、未经甲方同意，将合同部分或全部权利、义务转让给第三方。</w:t>
      </w:r>
    </w:p>
    <w:p>
      <w:pPr>
        <w:pStyle w:val="26"/>
        <w:snapToGrid w:val="0"/>
        <w:spacing w:line="360" w:lineRule="auto"/>
        <w:ind w:left="-480" w:leftChars="-200" w:right="-360" w:rightChars="-150" w:firstLine="960" w:firstLineChars="400"/>
        <w:rPr>
          <w:rFonts w:hint="eastAsia" w:ascii="宋体" w:hAnsi="宋体" w:eastAsia="宋体" w:cs="宋体"/>
          <w:kern w:val="2"/>
          <w:sz w:val="24"/>
          <w:szCs w:val="24"/>
        </w:rPr>
      </w:pPr>
      <w:r>
        <w:rPr>
          <w:rFonts w:hint="eastAsia" w:hAnsi="宋体" w:cs="宋体"/>
          <w:kern w:val="2"/>
          <w:sz w:val="24"/>
          <w:szCs w:val="24"/>
          <w:lang w:val="en-US" w:eastAsia="zh-CN"/>
        </w:rPr>
        <w:t>九</w:t>
      </w:r>
      <w:r>
        <w:rPr>
          <w:rFonts w:hint="eastAsia" w:ascii="宋体" w:hAnsi="宋体" w:eastAsia="宋体" w:cs="宋体"/>
          <w:kern w:val="2"/>
          <w:sz w:val="24"/>
          <w:szCs w:val="24"/>
        </w:rPr>
        <w:t>、争议的解决办法：</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本合同未尽事宜双方应友好协商解决；如协商不成，由甲方所在地人民法院解决。</w:t>
      </w:r>
    </w:p>
    <w:p>
      <w:pPr>
        <w:snapToGrid w:val="0"/>
        <w:spacing w:line="360" w:lineRule="auto"/>
        <w:ind w:firstLine="480" w:firstLineChars="200"/>
        <w:textAlignment w:val="baseline"/>
        <w:rPr>
          <w:rFonts w:hint="eastAsia" w:ascii="宋体" w:hAnsi="宋体" w:eastAsia="宋体" w:cs="宋体"/>
          <w:bCs/>
          <w:sz w:val="24"/>
          <w:szCs w:val="24"/>
          <w:highlight w:val="cyan"/>
        </w:rPr>
      </w:pPr>
      <w:r>
        <w:rPr>
          <w:rFonts w:hint="eastAsia" w:ascii="宋体" w:hAnsi="宋体" w:eastAsia="宋体" w:cs="宋体"/>
          <w:bCs/>
          <w:sz w:val="24"/>
          <w:szCs w:val="24"/>
          <w:lang w:val="en-US" w:eastAsia="zh-CN"/>
        </w:rPr>
        <w:t>十</w:t>
      </w:r>
      <w:r>
        <w:rPr>
          <w:rFonts w:hint="eastAsia" w:ascii="宋体" w:hAnsi="宋体" w:eastAsia="宋体" w:cs="宋体"/>
          <w:bCs/>
          <w:sz w:val="24"/>
          <w:szCs w:val="24"/>
        </w:rPr>
        <w:t>、合同一式肆份，双方各执贰份，具有同等法律效力。</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val="en-US" w:eastAsia="zh-CN"/>
        </w:rPr>
        <w:t>一</w:t>
      </w:r>
      <w:r>
        <w:rPr>
          <w:rFonts w:hint="eastAsia" w:ascii="宋体" w:hAnsi="宋体" w:eastAsia="宋体" w:cs="宋体"/>
          <w:bCs/>
          <w:sz w:val="24"/>
          <w:szCs w:val="24"/>
        </w:rPr>
        <w:t>、本合同在乙方缴纳履约保证金，且经双方签字盖章后生效。</w:t>
      </w:r>
    </w:p>
    <w:p>
      <w:pPr>
        <w:snapToGrid w:val="0"/>
        <w:spacing w:line="360" w:lineRule="auto"/>
        <w:ind w:firstLine="480" w:firstLineChars="200"/>
        <w:textAlignment w:val="baseline"/>
        <w:rPr>
          <w:rFonts w:hint="eastAsia" w:ascii="宋体" w:hAnsi="宋体" w:eastAsia="宋体" w:cs="宋体"/>
          <w:bCs/>
          <w:sz w:val="24"/>
          <w:szCs w:val="24"/>
        </w:rPr>
      </w:pPr>
      <w:r>
        <w:rPr>
          <w:rFonts w:hint="eastAsia" w:ascii="宋体" w:hAnsi="宋体" w:eastAsia="宋体" w:cs="宋体"/>
          <w:bCs/>
          <w:sz w:val="24"/>
          <w:szCs w:val="24"/>
        </w:rPr>
        <w:t>十</w:t>
      </w:r>
      <w:r>
        <w:rPr>
          <w:rFonts w:hint="eastAsia" w:ascii="宋体" w:hAnsi="宋体" w:eastAsia="宋体" w:cs="宋体"/>
          <w:bCs/>
          <w:sz w:val="24"/>
          <w:szCs w:val="24"/>
          <w:lang w:val="en-US" w:eastAsia="zh-CN"/>
        </w:rPr>
        <w:t>二</w:t>
      </w:r>
      <w:r>
        <w:rPr>
          <w:rFonts w:hint="eastAsia" w:ascii="宋体" w:hAnsi="宋体" w:eastAsia="宋体" w:cs="宋体"/>
          <w:bCs/>
          <w:sz w:val="24"/>
          <w:szCs w:val="24"/>
        </w:rPr>
        <w:t>、甲方竞争性</w:t>
      </w:r>
      <w:r>
        <w:rPr>
          <w:rFonts w:hint="eastAsia" w:ascii="宋体" w:hAnsi="宋体" w:eastAsia="宋体" w:cs="宋体"/>
          <w:bCs/>
          <w:sz w:val="24"/>
          <w:szCs w:val="24"/>
          <w:lang w:val="en-US" w:eastAsia="zh-CN"/>
        </w:rPr>
        <w:t>谈判</w:t>
      </w:r>
      <w:r>
        <w:rPr>
          <w:rFonts w:hint="eastAsia" w:ascii="宋体" w:hAnsi="宋体" w:eastAsia="宋体" w:cs="宋体"/>
          <w:bCs/>
          <w:sz w:val="24"/>
          <w:szCs w:val="24"/>
        </w:rPr>
        <w:t>文件、乙方响应文件、会议记录均为本合同的组成部分，具有同等法律效力。</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授权代表签字:</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 xml:space="preserve">                        授权代表签字:</w:t>
      </w:r>
      <w:r>
        <w:rPr>
          <w:rFonts w:hint="eastAsia" w:ascii="宋体" w:hAnsi="宋体" w:eastAsia="宋体" w:cs="宋体"/>
          <w:sz w:val="24"/>
          <w:szCs w:val="24"/>
        </w:rPr>
        <w:tab/>
      </w:r>
    </w:p>
    <w:p>
      <w:pPr>
        <w:spacing w:line="360" w:lineRule="auto"/>
        <w:ind w:firstLine="480" w:firstLineChars="200"/>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573"/>
        <w:textAlignment w:val="auto"/>
        <w:rPr>
          <w:rFonts w:hint="eastAsia" w:ascii="宋体" w:hAnsi="宋体" w:eastAsia="宋体" w:cs="宋体"/>
          <w:sz w:val="24"/>
          <w:szCs w:val="24"/>
        </w:rPr>
      </w:pPr>
      <w:r>
        <w:rPr>
          <w:rFonts w:hint="eastAsia" w:ascii="宋体" w:hAnsi="宋体" w:eastAsia="宋体" w:cs="宋体"/>
          <w:sz w:val="24"/>
          <w:szCs w:val="24"/>
        </w:rPr>
        <w:t>日期：  年   月   日                      日期:      年   月   日</w:t>
      </w:r>
    </w:p>
    <w:p>
      <w:pPr>
        <w:ind w:firstLine="1687" w:firstLineChars="700"/>
        <w:rPr>
          <w:rFonts w:hint="eastAsia" w:ascii="宋体" w:hAnsi="宋体" w:eastAsia="宋体" w:cs="仿宋"/>
          <w:b/>
          <w:bCs/>
          <w:lang w:val="en-US" w:eastAsia="zh-CN"/>
        </w:rPr>
      </w:pPr>
    </w:p>
    <w:p>
      <w:pPr>
        <w:ind w:firstLine="1687" w:firstLineChars="700"/>
        <w:rPr>
          <w:rFonts w:hint="eastAsia" w:ascii="宋体" w:hAnsi="宋体" w:eastAsia="宋体" w:cs="仿宋"/>
          <w:b/>
          <w:bCs/>
          <w:lang w:val="en-US" w:eastAsia="zh-CN"/>
        </w:rPr>
      </w:pPr>
    </w:p>
    <w:p>
      <w:pPr>
        <w:ind w:firstLine="1687" w:firstLineChars="700"/>
        <w:rPr>
          <w:rFonts w:hint="eastAsia" w:ascii="宋体" w:hAnsi="宋体" w:eastAsia="宋体" w:cs="仿宋"/>
          <w:b/>
          <w:bCs/>
          <w:lang w:val="en-US" w:eastAsia="zh-CN"/>
        </w:rPr>
      </w:pPr>
      <w:r>
        <w:rPr>
          <w:rFonts w:hint="eastAsia" w:ascii="宋体" w:hAnsi="宋体" w:eastAsia="宋体" w:cs="仿宋"/>
          <w:b/>
          <w:bCs/>
          <w:lang w:val="en-US" w:eastAsia="zh-CN"/>
        </w:rPr>
        <w:t>注：采购单位保留调整合同条款的权利。</w:t>
      </w:r>
    </w:p>
    <w:p>
      <w:pPr>
        <w:rPr>
          <w:rFonts w:hint="eastAsia" w:ascii="宋体" w:hAnsi="宋体" w:eastAsia="宋体" w:cs="仿宋"/>
          <w:b/>
          <w:bCs/>
          <w:lang w:val="en-US" w:eastAsia="zh-CN"/>
        </w:rPr>
      </w:pPr>
      <w:r>
        <w:rPr>
          <w:rFonts w:hint="eastAsia" w:ascii="宋体" w:hAnsi="宋体" w:eastAsia="宋体" w:cs="仿宋"/>
          <w:b/>
          <w:bCs/>
          <w:lang w:val="en-US" w:eastAsia="zh-CN"/>
        </w:rPr>
        <w:br w:type="page"/>
      </w:r>
    </w:p>
    <w:bookmarkEnd w:id="30"/>
    <w:bookmarkEnd w:id="31"/>
    <w:p>
      <w:pPr>
        <w:tabs>
          <w:tab w:val="left" w:pos="1050"/>
          <w:tab w:val="right" w:leader="dot" w:pos="9402"/>
        </w:tabs>
        <w:spacing w:before="312" w:beforeLines="100" w:line="600" w:lineRule="exact"/>
        <w:jc w:val="center"/>
        <w:outlineLvl w:val="0"/>
        <w:rPr>
          <w:rFonts w:hint="default" w:ascii="宋体" w:hAnsi="宋体" w:eastAsia="宋体" w:cs="宋体"/>
          <w:b/>
          <w:bCs/>
          <w:w w:val="80"/>
          <w:sz w:val="36"/>
          <w:szCs w:val="36"/>
          <w:lang w:val="en-US" w:eastAsia="zh-CN"/>
        </w:rPr>
      </w:pPr>
      <w:bookmarkStart w:id="32" w:name="_Toc363573859"/>
      <w:r>
        <w:rPr>
          <w:rFonts w:hint="eastAsia" w:ascii="宋体" w:hAnsi="宋体" w:eastAsia="宋体" w:cs="宋体"/>
          <w:b/>
          <w:bCs/>
          <w:w w:val="80"/>
          <w:sz w:val="36"/>
          <w:szCs w:val="36"/>
        </w:rPr>
        <w:t>第</w:t>
      </w:r>
      <w:r>
        <w:rPr>
          <w:rFonts w:hint="eastAsia" w:ascii="宋体" w:hAnsi="宋体" w:eastAsia="宋体" w:cs="宋体"/>
          <w:b/>
          <w:bCs/>
          <w:w w:val="80"/>
          <w:sz w:val="36"/>
          <w:szCs w:val="36"/>
          <w:lang w:val="en-US" w:eastAsia="zh-CN"/>
        </w:rPr>
        <w:t>六</w:t>
      </w:r>
      <w:r>
        <w:rPr>
          <w:rFonts w:hint="eastAsia" w:ascii="宋体" w:hAnsi="宋体" w:eastAsia="宋体" w:cs="宋体"/>
          <w:b/>
          <w:bCs/>
          <w:w w:val="80"/>
          <w:sz w:val="36"/>
          <w:szCs w:val="36"/>
        </w:rPr>
        <w:t>章  质疑</w:t>
      </w:r>
      <w:bookmarkEnd w:id="32"/>
      <w:r>
        <w:rPr>
          <w:rFonts w:hint="eastAsia" w:ascii="宋体" w:hAnsi="宋体" w:eastAsia="宋体" w:cs="宋体"/>
          <w:b/>
          <w:bCs/>
          <w:w w:val="80"/>
          <w:sz w:val="36"/>
          <w:szCs w:val="36"/>
          <w:lang w:val="en-US" w:eastAsia="zh-CN"/>
        </w:rPr>
        <w:t>提出和处理</w:t>
      </w:r>
    </w:p>
    <w:p>
      <w:pPr>
        <w:snapToGrid w:val="0"/>
        <w:spacing w:line="360" w:lineRule="auto"/>
        <w:rPr>
          <w:rFonts w:hint="eastAsia" w:ascii="宋体" w:hAnsi="宋体" w:eastAsia="宋体" w:cs="宋体"/>
          <w:b/>
          <w:bCs/>
        </w:rPr>
      </w:pPr>
      <w:bookmarkStart w:id="33" w:name="_Hlk67488297"/>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一、质疑的提出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质疑人必须是直接参加本次竞争性谈判活动的当事人。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下载竞争性谈判文件的供应商应根据第二章“供应商须知”中第一条第4点的约定提出；响应文件接收截止后，供应商未进行竞争性谈判登记的，不能就响应文件接收截止后的竞争性谈判过程、成交结果提出质疑；在竞争性谈判过程中，凡主持人或竞争性谈判小组明确提出须由供应商确认的事项，供应商当场无异议的，事后不得提出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提出质疑时，必须坚持“谁主张，谁举证”、“实事求是”的原则，不能臆测。属于须由法定部门调查、侦查或先行作出相关认定的事项，质疑人应当依法申请具有法定职权的部门查清、认定，并将相关结果提供给采购单位。采购单位不具有法定调查、认定权限。</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对本次竞争性谈判活动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对不能提供相关佐证材料的、涉及商业秘密的、非书面形式的、非送达的、匿名的《质疑函》将不予受理。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相关佐证材料要具备客观性、关联性、合法性，无法查实的（如宣传册、媒体报道、猜测、推理等）不能作为佐证材料。</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采购单位不负责搜集相关佐证材料等工作。</w:t>
      </w:r>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二、《质疑函》的受理和回复</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《质疑函》须由质疑人的法定代表人或参加本次竞争性谈判授权人书面送达采购单位。</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对符合提出质疑要求的，采购单位签收并出具《质疑受理通知书》。在处理过程中，发现需要质疑人进一步补充相关佐证材料的，请质疑人在规定的时间内提供，质疑回复时间相应顺延。质疑人不能按时提供相关佐证材料的，视同放弃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w:t>
      </w:r>
      <w:r>
        <w:rPr>
          <w:rFonts w:hint="eastAsia" w:ascii="宋体" w:hAnsi="宋体" w:eastAsia="宋体" w:cs="宋体"/>
          <w:lang w:eastAsia="zh-CN"/>
        </w:rPr>
        <w:t>、</w:t>
      </w:r>
      <w:r>
        <w:rPr>
          <w:rFonts w:hint="eastAsia" w:ascii="宋体" w:hAnsi="宋体" w:eastAsia="宋体" w:cs="宋体"/>
        </w:rPr>
        <w:t>对不符合提出质疑要求的，出具《质疑退回通知书》并提出相关补充材料要求，质疑人未在规定的时间内提供补充佐证材料的，视同放弃质疑。</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采购单位负责将质疑人提出的质疑相关材料提供给相关专家或竞争性谈判小组审核，并将审核意见回复质疑人。</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w:t>
      </w:r>
      <w:r>
        <w:rPr>
          <w:rFonts w:hint="eastAsia" w:ascii="宋体" w:hAnsi="宋体" w:eastAsia="宋体" w:cs="宋体"/>
          <w:lang w:eastAsia="zh-CN"/>
        </w:rPr>
        <w:t>、</w:t>
      </w:r>
      <w:r>
        <w:rPr>
          <w:rFonts w:hint="eastAsia" w:ascii="宋体" w:hAnsi="宋体" w:eastAsia="宋体" w:cs="宋体"/>
        </w:rPr>
        <w:t>因质疑情况复杂，组织论证或审查时间较长的，采购单位以书面形式通知质疑人，可适当延长质疑回复处理时间。</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6</w:t>
      </w:r>
      <w:r>
        <w:rPr>
          <w:rFonts w:hint="eastAsia" w:ascii="宋体" w:hAnsi="宋体" w:eastAsia="宋体" w:cs="宋体"/>
          <w:lang w:eastAsia="zh-CN"/>
        </w:rPr>
        <w:t>、</w:t>
      </w:r>
      <w:r>
        <w:rPr>
          <w:rFonts w:hint="eastAsia" w:ascii="宋体" w:hAnsi="宋体" w:eastAsia="宋体" w:cs="宋体"/>
        </w:rPr>
        <w:t>采购单位可以采用电子邮件的形式发出涉及质疑的回复、通知等。</w:t>
      </w:r>
    </w:p>
    <w:p>
      <w:pPr>
        <w:snapToGrid w:val="0"/>
        <w:spacing w:line="360" w:lineRule="auto"/>
        <w:ind w:firstLine="487" w:firstLineChars="202"/>
        <w:outlineLvl w:val="1"/>
        <w:rPr>
          <w:rFonts w:hint="eastAsia" w:ascii="宋体" w:hAnsi="宋体" w:eastAsia="宋体" w:cs="宋体"/>
          <w:b/>
          <w:bCs/>
        </w:rPr>
      </w:pPr>
      <w:r>
        <w:rPr>
          <w:rFonts w:hint="eastAsia" w:ascii="宋体" w:hAnsi="宋体" w:eastAsia="宋体" w:cs="宋体"/>
          <w:b/>
          <w:bCs/>
        </w:rPr>
        <w:t>三、质疑处理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质疑成立的处理。采购单位终止采购，并建议有关部门给相关当事人予以处理。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w:t>
      </w:r>
      <w:r>
        <w:rPr>
          <w:rFonts w:hint="eastAsia" w:ascii="宋体" w:hAnsi="宋体" w:eastAsia="宋体" w:cs="宋体"/>
          <w:lang w:eastAsia="zh-CN"/>
        </w:rPr>
        <w:t>、</w:t>
      </w:r>
      <w:r>
        <w:rPr>
          <w:rFonts w:hint="eastAsia" w:ascii="宋体" w:hAnsi="宋体" w:eastAsia="宋体" w:cs="宋体"/>
        </w:rPr>
        <w:t>质疑不成立的处理。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（1）质疑人书面《申请撤回质疑函》的，不作违约处理。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（2）质疑人在规定的时间内不配合进行质疑调查处理的，按自动撤回《质疑函》处理。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（3）质疑人不按《质疑函》格式就提出质疑的，作违约处理。同时，视情列入不良供应商名单。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（4）质疑人虽提供了相关佐证材料，但不能证明其质疑成立的，采购单位请质疑人补充相关佐证材料，仍不能证明其质疑成立的，作违约处理。并将其列入不良供应商名单。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（5）质疑人不能提供相关佐证材料的，采购单位已指出，质疑人仍然坚持提出质疑的，作违约处理。同时，列入不良供应商名单。</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6）对明显有违事实的、经相关专家或竞争性谈判小组认定无依据的、经其他供应商举证无依据的质疑，作违约处理，列入不良供应商名单；同时，对其中每一项不成立的质疑给予质疑人1年内禁入本区域内的政府采购活动的违约处理，依次类推；视情在本区人民政府网、市、省、国家级相关媒体予以披露。</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（7）质疑人承担使用虚假材料或恶意方式质疑的法律责任。</w:t>
      </w:r>
    </w:p>
    <w:p>
      <w:pPr>
        <w:snapToGrid w:val="0"/>
        <w:spacing w:line="360" w:lineRule="auto"/>
        <w:ind w:firstLine="487" w:firstLineChars="202"/>
        <w:outlineLvl w:val="1"/>
        <w:rPr>
          <w:rFonts w:hint="eastAsia" w:ascii="宋体" w:hAnsi="宋体" w:eastAsia="宋体" w:cs="宋体"/>
        </w:rPr>
      </w:pPr>
      <w:r>
        <w:rPr>
          <w:rFonts w:hint="eastAsia" w:ascii="宋体" w:hAnsi="宋体" w:eastAsia="宋体" w:cs="宋体"/>
          <w:b/>
          <w:bCs/>
        </w:rPr>
        <w:t>四、无佐证材料的举报作违约处理</w:t>
      </w:r>
    </w:p>
    <w:p>
      <w:pPr>
        <w:snapToGrid w:val="0"/>
        <w:spacing w:line="360" w:lineRule="auto"/>
        <w:ind w:firstLine="484" w:firstLineChars="202"/>
        <w:rPr>
          <w:rFonts w:hint="eastAsia" w:ascii="宋体" w:hAnsi="宋体" w:eastAsia="宋体" w:cs="宋体"/>
        </w:rPr>
      </w:pPr>
      <w:r>
        <w:rPr>
          <w:rFonts w:hint="eastAsia" w:ascii="宋体" w:hAnsi="宋体" w:eastAsia="宋体" w:cs="宋体"/>
        </w:rPr>
        <w:t>供应商不得进行不提供相关佐证材料（含无法查实的如宣传册、媒体报道、猜测、推理等）向有关部门的举报，否则作违约处理。同时对其在1至3年内禁入由采购单位组织的采购活动的违约处理。</w:t>
      </w:r>
    </w:p>
    <w:bookmarkEnd w:id="33"/>
    <w:p>
      <w:pPr>
        <w:spacing w:line="420" w:lineRule="exact"/>
        <w:ind w:firstLine="484" w:firstLineChars="202"/>
        <w:rPr>
          <w:rFonts w:hint="eastAsia" w:ascii="宋体" w:hAnsi="宋体" w:eastAsia="宋体" w:cs="宋体"/>
        </w:rPr>
      </w:pPr>
    </w:p>
    <w:p>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rPr>
      </w:pPr>
      <w:bookmarkStart w:id="34" w:name="_Toc363573860"/>
      <w:r>
        <w:rPr>
          <w:rFonts w:hint="eastAsia" w:ascii="宋体" w:hAnsi="宋体" w:eastAsia="宋体" w:cs="宋体"/>
          <w:b/>
          <w:bCs/>
          <w:w w:val="80"/>
          <w:sz w:val="36"/>
          <w:szCs w:val="36"/>
        </w:rPr>
        <w:br w:type="page"/>
      </w:r>
      <w:r>
        <w:rPr>
          <w:rFonts w:hint="eastAsia" w:ascii="宋体" w:hAnsi="宋体" w:eastAsia="宋体" w:cs="宋体"/>
          <w:b/>
          <w:bCs/>
          <w:w w:val="80"/>
          <w:sz w:val="36"/>
          <w:szCs w:val="36"/>
        </w:rPr>
        <w:t>第</w:t>
      </w:r>
      <w:r>
        <w:rPr>
          <w:rFonts w:hint="eastAsia" w:ascii="宋体" w:hAnsi="宋体" w:eastAsia="宋体" w:cs="宋体"/>
          <w:b/>
          <w:bCs/>
          <w:w w:val="80"/>
          <w:sz w:val="36"/>
          <w:szCs w:val="36"/>
          <w:lang w:val="en-US" w:eastAsia="zh-CN"/>
        </w:rPr>
        <w:t>七</w:t>
      </w:r>
      <w:r>
        <w:rPr>
          <w:rFonts w:hint="eastAsia" w:ascii="宋体" w:hAnsi="宋体" w:eastAsia="宋体" w:cs="宋体"/>
          <w:b/>
          <w:bCs/>
          <w:w w:val="80"/>
          <w:sz w:val="36"/>
          <w:szCs w:val="36"/>
        </w:rPr>
        <w:t>章</w:t>
      </w:r>
      <w:bookmarkEnd w:id="34"/>
      <w:r>
        <w:rPr>
          <w:rFonts w:hint="eastAsia" w:ascii="宋体" w:hAnsi="宋体" w:eastAsia="宋体" w:cs="宋体"/>
          <w:b/>
          <w:bCs/>
          <w:w w:val="80"/>
          <w:sz w:val="36"/>
          <w:szCs w:val="36"/>
        </w:rPr>
        <w:t xml:space="preserve">  响应文件组成</w:t>
      </w:r>
    </w:p>
    <w:p>
      <w:pPr>
        <w:tabs>
          <w:tab w:val="left" w:pos="1050"/>
          <w:tab w:val="right" w:leader="dot" w:pos="9402"/>
        </w:tabs>
        <w:spacing w:before="312" w:beforeLines="100" w:line="600" w:lineRule="exact"/>
        <w:jc w:val="center"/>
        <w:outlineLvl w:val="0"/>
        <w:rPr>
          <w:rFonts w:hint="eastAsia" w:ascii="宋体" w:hAnsi="宋体" w:eastAsia="宋体" w:cs="宋体"/>
          <w:b/>
          <w:bCs/>
          <w:w w:val="80"/>
          <w:sz w:val="36"/>
          <w:szCs w:val="36"/>
        </w:rPr>
      </w:pPr>
    </w:p>
    <w:p>
      <w:pPr>
        <w:adjustRightInd w:val="0"/>
        <w:snapToGrid w:val="0"/>
        <w:spacing w:line="420" w:lineRule="exact"/>
        <w:ind w:firstLine="487" w:firstLineChars="202"/>
        <w:jc w:val="left"/>
        <w:outlineLvl w:val="1"/>
        <w:rPr>
          <w:rFonts w:hint="eastAsia" w:ascii="宋体" w:hAnsi="宋体" w:eastAsia="宋体" w:cs="宋体"/>
          <w:b/>
          <w:bCs/>
        </w:rPr>
      </w:pPr>
      <w:r>
        <w:rPr>
          <w:rFonts w:hint="eastAsia" w:ascii="宋体" w:hAnsi="宋体" w:eastAsia="宋体" w:cs="宋体"/>
          <w:b/>
          <w:bCs/>
        </w:rPr>
        <w:t>一、竞争性谈判响应文件</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eastAsia="zh-CN"/>
        </w:rPr>
        <w:t>、</w:t>
      </w:r>
      <w:r>
        <w:rPr>
          <w:rFonts w:hint="eastAsia" w:ascii="宋体" w:hAnsi="宋体" w:eastAsia="宋体" w:cs="宋体"/>
        </w:rPr>
        <w:t>A资格后审材料文件（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B技术响应文件（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4" w:firstLineChars="202"/>
        <w:jc w:val="left"/>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C价格响应文件（</w:t>
      </w:r>
      <w:r>
        <w:rPr>
          <w:rFonts w:hint="eastAsia" w:ascii="宋体" w:hAnsi="宋体" w:eastAsia="宋体" w:cs="宋体"/>
          <w:u w:val="thick" w:color="FF0000"/>
        </w:rPr>
        <w:t>一个密封包，内含：1份“正本”和2份“副本”。</w:t>
      </w:r>
      <w:r>
        <w:rPr>
          <w:rFonts w:hint="eastAsia" w:ascii="宋体" w:hAnsi="宋体" w:eastAsia="宋体" w:cs="宋体"/>
        </w:rPr>
        <w:t>）</w:t>
      </w:r>
    </w:p>
    <w:p>
      <w:pPr>
        <w:adjustRightInd w:val="0"/>
        <w:snapToGrid w:val="0"/>
        <w:spacing w:line="420" w:lineRule="exact"/>
        <w:ind w:firstLine="487" w:firstLineChars="202"/>
        <w:jc w:val="left"/>
        <w:outlineLvl w:val="1"/>
        <w:rPr>
          <w:rFonts w:eastAsia="宋体"/>
          <w:b/>
          <w:bCs/>
        </w:rPr>
      </w:pPr>
      <w:r>
        <w:rPr>
          <w:rFonts w:hint="eastAsia" w:ascii="宋体" w:hAnsi="宋体" w:eastAsia="宋体" w:cs="宋体"/>
          <w:b/>
          <w:bCs/>
        </w:rPr>
        <w:br w:type="page"/>
      </w:r>
      <w:r>
        <w:rPr>
          <w:rFonts w:hint="eastAsia" w:eastAsia="宋体" w:cs="宋体"/>
          <w:b/>
          <w:bCs/>
        </w:rPr>
        <w:t>二、</w:t>
      </w:r>
      <w:r>
        <w:rPr>
          <w:rFonts w:hint="eastAsia" w:eastAsia="宋体" w:cs="宋体"/>
          <w:b/>
          <w:bCs/>
          <w:lang w:val="en-US" w:eastAsia="zh-CN"/>
        </w:rPr>
        <w:t>竞争性谈判</w:t>
      </w:r>
      <w:r>
        <w:rPr>
          <w:rFonts w:hint="eastAsia" w:eastAsia="宋体" w:cs="宋体"/>
          <w:b/>
          <w:bCs/>
        </w:rPr>
        <w:t>响应文件封面范例</w:t>
      </w:r>
    </w:p>
    <w:p>
      <w:pPr>
        <w:spacing w:before="312" w:beforeLines="100" w:line="360" w:lineRule="exact"/>
        <w:jc w:val="center"/>
        <w:rPr>
          <w:rFonts w:eastAsia="宋体" w:cs="宋体"/>
          <w:w w:val="80"/>
          <w:kern w:val="44"/>
          <w:sz w:val="36"/>
          <w:szCs w:val="36"/>
        </w:rPr>
      </w:pPr>
    </w:p>
    <w:p>
      <w:pPr>
        <w:spacing w:before="312" w:beforeLines="100" w:line="360" w:lineRule="exact"/>
        <w:jc w:val="center"/>
        <w:rPr>
          <w:rFonts w:eastAsia="宋体" w:cs="宋体"/>
          <w:w w:val="80"/>
          <w:kern w:val="44"/>
          <w:sz w:val="36"/>
          <w:szCs w:val="36"/>
        </w:rPr>
      </w:pPr>
    </w:p>
    <w:p>
      <w:pPr>
        <w:spacing w:before="312" w:beforeLines="100" w:line="360" w:lineRule="exact"/>
        <w:jc w:val="center"/>
        <w:rPr>
          <w:rFonts w:hint="eastAsia" w:eastAsia="宋体"/>
          <w:w w:val="80"/>
          <w:kern w:val="44"/>
          <w:sz w:val="36"/>
          <w:szCs w:val="36"/>
          <w:lang w:eastAsia="zh-CN"/>
        </w:rPr>
      </w:pPr>
      <w:r>
        <w:rPr>
          <w:rFonts w:hint="eastAsia" w:eastAsia="宋体" w:cs="宋体"/>
          <w:w w:val="80"/>
          <w:kern w:val="44"/>
          <w:sz w:val="36"/>
          <w:szCs w:val="36"/>
          <w:lang w:eastAsia="zh-CN"/>
        </w:rPr>
        <w:t>南通市妇幼保健院手术室PVC地板养护项目</w:t>
      </w:r>
    </w:p>
    <w:p>
      <w:pPr>
        <w:spacing w:before="312" w:beforeLines="100" w:line="360" w:lineRule="exact"/>
        <w:jc w:val="center"/>
        <w:rPr>
          <w:rFonts w:eastAsia="宋体"/>
          <w:w w:val="80"/>
          <w:kern w:val="44"/>
          <w:sz w:val="36"/>
          <w:szCs w:val="36"/>
        </w:rPr>
      </w:pPr>
    </w:p>
    <w:p>
      <w:pPr>
        <w:spacing w:line="520" w:lineRule="exact"/>
        <w:jc w:val="center"/>
        <w:rPr>
          <w:rFonts w:eastAsia="宋体"/>
          <w:sz w:val="36"/>
          <w:szCs w:val="36"/>
        </w:rPr>
      </w:pPr>
      <w:r>
        <w:rPr>
          <w:rFonts w:hint="eastAsia" w:eastAsia="宋体" w:cs="宋体"/>
          <w:sz w:val="36"/>
          <w:szCs w:val="36"/>
        </w:rPr>
        <w:t>竞争性谈判响应文件</w:t>
      </w:r>
    </w:p>
    <w:p>
      <w:pPr>
        <w:spacing w:line="520" w:lineRule="exact"/>
        <w:jc w:val="center"/>
        <w:rPr>
          <w:rFonts w:hint="eastAsia" w:eastAsia="宋体"/>
          <w:sz w:val="36"/>
          <w:szCs w:val="36"/>
          <w:lang w:eastAsia="zh-CN"/>
        </w:rPr>
      </w:pPr>
      <w:r>
        <w:rPr>
          <w:rFonts w:hint="eastAsia" w:eastAsia="宋体"/>
          <w:sz w:val="36"/>
          <w:szCs w:val="36"/>
          <w:lang w:eastAsia="zh-CN"/>
        </w:rPr>
        <w:t>（</w:t>
      </w:r>
      <w:r>
        <w:rPr>
          <w:rFonts w:hint="eastAsia" w:eastAsia="宋体"/>
          <w:sz w:val="36"/>
          <w:szCs w:val="36"/>
          <w:lang w:val="en-US" w:eastAsia="zh-CN"/>
        </w:rPr>
        <w:t>资格后审</w:t>
      </w:r>
      <w:r>
        <w:rPr>
          <w:rFonts w:hint="eastAsia" w:eastAsia="宋体"/>
          <w:sz w:val="36"/>
          <w:szCs w:val="36"/>
          <w:lang w:eastAsia="zh-CN"/>
        </w:rPr>
        <w:t>）</w:t>
      </w:r>
    </w:p>
    <w:p>
      <w:pPr>
        <w:pStyle w:val="2"/>
        <w:rPr>
          <w:rFonts w:hint="eastAsia"/>
          <w:lang w:eastAsia="zh-CN"/>
        </w:rPr>
      </w:pPr>
    </w:p>
    <w:p>
      <w:pPr>
        <w:spacing w:line="360" w:lineRule="exact"/>
        <w:jc w:val="center"/>
        <w:rPr>
          <w:rFonts w:eastAsia="宋体"/>
        </w:rPr>
      </w:pPr>
      <w:r>
        <w:rPr>
          <w:rFonts w:hint="eastAsia" w:eastAsia="宋体" w:cs="宋体"/>
        </w:rPr>
        <w:t>对应竞争性谈判响应文件，相应填写：</w:t>
      </w:r>
      <w:r>
        <w:rPr>
          <w:rFonts w:eastAsia="宋体"/>
        </w:rPr>
        <w:t>A</w:t>
      </w:r>
      <w:r>
        <w:rPr>
          <w:rFonts w:hint="eastAsia" w:eastAsia="宋体" w:cs="宋体"/>
        </w:rPr>
        <w:t>资格后审材料文件</w:t>
      </w:r>
    </w:p>
    <w:p>
      <w:pPr>
        <w:spacing w:line="360" w:lineRule="exact"/>
        <w:ind w:firstLine="5520" w:firstLineChars="2300"/>
        <w:jc w:val="left"/>
        <w:rPr>
          <w:rFonts w:eastAsia="宋体"/>
        </w:rPr>
      </w:pPr>
      <w:r>
        <w:rPr>
          <w:rFonts w:hint="eastAsia" w:eastAsia="宋体"/>
        </w:rPr>
        <w:t>B</w:t>
      </w:r>
      <w:r>
        <w:rPr>
          <w:rFonts w:hint="eastAsia" w:eastAsia="宋体" w:cs="宋体"/>
        </w:rPr>
        <w:t>技术响应文件</w:t>
      </w:r>
    </w:p>
    <w:p>
      <w:pPr>
        <w:spacing w:line="360" w:lineRule="exact"/>
        <w:ind w:firstLine="5520" w:firstLineChars="2300"/>
        <w:jc w:val="left"/>
        <w:rPr>
          <w:rFonts w:eastAsia="宋体"/>
        </w:rPr>
      </w:pPr>
      <w:r>
        <w:rPr>
          <w:rFonts w:hint="eastAsia" w:eastAsia="宋体"/>
        </w:rPr>
        <w:t>C</w:t>
      </w:r>
      <w:r>
        <w:rPr>
          <w:rFonts w:hint="eastAsia" w:eastAsia="宋体" w:cs="宋体"/>
        </w:rPr>
        <w:t>价格响应文件</w:t>
      </w:r>
    </w:p>
    <w:p>
      <w:pPr>
        <w:spacing w:line="360" w:lineRule="exact"/>
        <w:jc w:val="center"/>
        <w:rPr>
          <w:rFonts w:eastAsia="宋体"/>
        </w:rPr>
      </w:pPr>
    </w:p>
    <w:p>
      <w:pPr>
        <w:spacing w:line="360" w:lineRule="exact"/>
        <w:jc w:val="center"/>
        <w:rPr>
          <w:rFonts w:eastAsia="宋体"/>
        </w:rPr>
      </w:pPr>
      <w:r>
        <w:rPr>
          <w:rFonts w:hint="eastAsia" w:eastAsia="宋体" w:cs="宋体"/>
        </w:rPr>
        <w:t>项目编号：</w:t>
      </w:r>
    </w:p>
    <w:p>
      <w:pPr>
        <w:spacing w:line="360" w:lineRule="exact"/>
        <w:jc w:val="center"/>
        <w:rPr>
          <w:rFonts w:eastAsia="宋体"/>
        </w:rPr>
      </w:pPr>
    </w:p>
    <w:p>
      <w:pPr>
        <w:spacing w:line="360" w:lineRule="exact"/>
        <w:jc w:val="center"/>
        <w:rPr>
          <w:rFonts w:eastAsia="宋体"/>
        </w:rPr>
      </w:pPr>
    </w:p>
    <w:p>
      <w:pPr>
        <w:spacing w:line="360" w:lineRule="exact"/>
        <w:jc w:val="both"/>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spacing w:line="360" w:lineRule="exact"/>
        <w:jc w:val="center"/>
        <w:rPr>
          <w:rFonts w:eastAsia="宋体"/>
        </w:rPr>
      </w:pPr>
    </w:p>
    <w:p>
      <w:pPr>
        <w:adjustRightInd w:val="0"/>
        <w:snapToGrid w:val="0"/>
        <w:spacing w:line="420" w:lineRule="exact"/>
        <w:jc w:val="center"/>
        <w:rPr>
          <w:rFonts w:eastAsia="宋体"/>
        </w:rPr>
      </w:pPr>
      <w:r>
        <w:rPr>
          <w:rFonts w:hint="eastAsia" w:eastAsia="宋体" w:cs="宋体"/>
        </w:rPr>
        <w:t>供应商：参加竞争性谈判响应供应商全称</w:t>
      </w:r>
    </w:p>
    <w:p>
      <w:pPr>
        <w:snapToGrid w:val="0"/>
        <w:spacing w:line="420" w:lineRule="exact"/>
        <w:jc w:val="center"/>
        <w:rPr>
          <w:rFonts w:eastAsia="宋体"/>
        </w:rPr>
      </w:pPr>
      <w:r>
        <w:rPr>
          <w:rFonts w:hint="eastAsia" w:eastAsia="宋体" w:cs="宋体"/>
        </w:rPr>
        <w:t>二〇二</w:t>
      </w:r>
      <w:r>
        <w:rPr>
          <w:rFonts w:hint="eastAsia" w:eastAsia="宋体" w:cs="宋体"/>
          <w:lang w:val="en-US" w:eastAsia="zh-CN"/>
        </w:rPr>
        <w:t>二</w:t>
      </w:r>
      <w:r>
        <w:rPr>
          <w:rFonts w:hint="eastAsia" w:eastAsia="宋体" w:cs="宋体"/>
        </w:rPr>
        <w:t>年</w:t>
      </w:r>
      <w:r>
        <w:rPr>
          <w:rFonts w:eastAsia="宋体"/>
        </w:rPr>
        <w:t xml:space="preserve">  </w:t>
      </w:r>
      <w:r>
        <w:rPr>
          <w:rFonts w:hint="eastAsia" w:eastAsia="宋体" w:cs="宋体"/>
        </w:rPr>
        <w:t>月</w:t>
      </w:r>
      <w:r>
        <w:rPr>
          <w:rFonts w:eastAsia="宋体"/>
        </w:rPr>
        <w:t xml:space="preserve">  </w:t>
      </w:r>
      <w:r>
        <w:rPr>
          <w:rFonts w:hint="eastAsia" w:eastAsia="宋体" w:cs="宋体"/>
        </w:rPr>
        <w:t>日</w:t>
      </w:r>
    </w:p>
    <w:p>
      <w:pPr>
        <w:snapToGrid w:val="0"/>
        <w:spacing w:line="420" w:lineRule="exact"/>
        <w:jc w:val="center"/>
        <w:rPr>
          <w:rFonts w:eastAsia="宋体"/>
        </w:rPr>
      </w:pPr>
    </w:p>
    <w:p>
      <w:pPr>
        <w:adjustRightInd w:val="0"/>
        <w:snapToGrid w:val="0"/>
        <w:spacing w:line="420" w:lineRule="exact"/>
        <w:ind w:firstLine="487" w:firstLineChars="202"/>
        <w:jc w:val="left"/>
        <w:outlineLvl w:val="1"/>
        <w:rPr>
          <w:rFonts w:eastAsia="宋体"/>
          <w:b/>
          <w:bCs/>
        </w:rPr>
      </w:pPr>
      <w:r>
        <w:rPr>
          <w:rFonts w:eastAsia="宋体" w:cs="宋体"/>
          <w:b/>
          <w:bCs/>
        </w:rPr>
        <w:br w:type="page"/>
      </w:r>
      <w:r>
        <w:rPr>
          <w:rFonts w:hint="eastAsia" w:eastAsia="宋体" w:cs="宋体"/>
          <w:b/>
          <w:bCs/>
        </w:rPr>
        <w:t>三、竞争性谈判响应文件内容</w:t>
      </w:r>
    </w:p>
    <w:p>
      <w:pPr>
        <w:adjustRightInd w:val="0"/>
        <w:snapToGrid w:val="0"/>
        <w:spacing w:line="420" w:lineRule="exact"/>
        <w:ind w:firstLine="566" w:firstLineChars="235"/>
        <w:outlineLvl w:val="2"/>
        <w:rPr>
          <w:rFonts w:eastAsia="宋体"/>
          <w:b/>
          <w:bCs/>
        </w:rPr>
      </w:pPr>
      <w:r>
        <w:rPr>
          <w:rFonts w:eastAsia="宋体"/>
          <w:b/>
          <w:bCs/>
        </w:rPr>
        <w:t>A</w:t>
      </w:r>
      <w:r>
        <w:rPr>
          <w:rFonts w:hint="eastAsia" w:eastAsia="宋体" w:cs="宋体"/>
          <w:b/>
          <w:bCs/>
        </w:rPr>
        <w:t>、资格后审材料文件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adjustRightInd w:val="0"/>
        <w:snapToGrid w:val="0"/>
        <w:spacing w:line="420" w:lineRule="exact"/>
        <w:ind w:firstLine="566" w:firstLineChars="235"/>
        <w:outlineLvl w:val="3"/>
        <w:rPr>
          <w:rFonts w:eastAsia="宋体"/>
          <w:b/>
          <w:bCs/>
        </w:rPr>
      </w:pPr>
      <w:r>
        <w:rPr>
          <w:rFonts w:eastAsia="宋体"/>
          <w:b/>
          <w:bCs/>
        </w:rPr>
        <w:br w:type="page"/>
      </w:r>
      <w:r>
        <w:rPr>
          <w:rFonts w:hint="eastAsia" w:eastAsia="宋体"/>
          <w:b/>
          <w:bCs/>
        </w:rPr>
        <w:t>A</w:t>
      </w:r>
      <w:r>
        <w:rPr>
          <w:rFonts w:eastAsia="宋体"/>
          <w:b/>
          <w:bCs/>
        </w:rPr>
        <w:t>.1</w:t>
      </w:r>
      <w:r>
        <w:rPr>
          <w:rFonts w:hint="eastAsia" w:eastAsia="宋体" w:cs="宋体"/>
          <w:b/>
          <w:bCs/>
        </w:rPr>
        <w:t>、目录</w:t>
      </w:r>
    </w:p>
    <w:tbl>
      <w:tblPr>
        <w:tblStyle w:val="50"/>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7417"/>
        <w:gridCol w:w="1399"/>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21" w:hRule="atLeast"/>
          <w:tblHeader/>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eastAsia="宋体"/>
                <w:b/>
                <w:bCs/>
              </w:rPr>
            </w:pPr>
            <w:r>
              <w:rPr>
                <w:rFonts w:hint="eastAsia" w:eastAsia="宋体" w:cs="宋体"/>
                <w:b/>
                <w:bCs/>
                <w:kern w:val="0"/>
              </w:rPr>
              <w:t>序号</w:t>
            </w:r>
          </w:p>
        </w:tc>
        <w:tc>
          <w:tcPr>
            <w:tcW w:w="7417" w:type="dxa"/>
            <w:vAlign w:val="center"/>
          </w:tcPr>
          <w:p>
            <w:pPr>
              <w:keepNext w:val="0"/>
              <w:keepLines w:val="0"/>
              <w:suppressLineNumbers w:val="0"/>
              <w:spacing w:before="0" w:beforeAutospacing="0" w:after="0" w:afterAutospacing="0" w:line="420" w:lineRule="exact"/>
              <w:ind w:left="0" w:right="0"/>
              <w:jc w:val="center"/>
              <w:rPr>
                <w:rFonts w:hint="default" w:eastAsia="宋体"/>
                <w:b/>
                <w:bCs/>
              </w:rPr>
            </w:pPr>
            <w:r>
              <w:rPr>
                <w:rFonts w:hint="eastAsia" w:eastAsia="宋体" w:cs="宋体"/>
                <w:b/>
                <w:bCs/>
                <w:kern w:val="0"/>
              </w:rPr>
              <w:t>资格后审材料包清单</w:t>
            </w:r>
          </w:p>
        </w:tc>
        <w:tc>
          <w:tcPr>
            <w:tcW w:w="1399" w:type="dxa"/>
            <w:vAlign w:val="center"/>
          </w:tcPr>
          <w:p>
            <w:pPr>
              <w:keepNext w:val="0"/>
              <w:keepLines w:val="0"/>
              <w:suppressLineNumbers w:val="0"/>
              <w:spacing w:before="0" w:beforeAutospacing="0" w:after="0" w:afterAutospacing="0" w:line="420" w:lineRule="exact"/>
              <w:ind w:left="0" w:right="0"/>
              <w:jc w:val="center"/>
              <w:rPr>
                <w:rFonts w:hint="default" w:eastAsia="宋体"/>
                <w:b/>
                <w:bCs/>
              </w:rPr>
            </w:pPr>
            <w:r>
              <w:rPr>
                <w:rFonts w:hint="eastAsia" w:eastAsia="宋体" w:cs="宋体"/>
                <w:b/>
                <w:bCs/>
              </w:rPr>
              <w:t>自行检查是否提供（</w:t>
            </w:r>
            <w:r>
              <w:rPr>
                <w:rFonts w:hint="default" w:eastAsia="宋体"/>
                <w:b/>
                <w:bCs/>
              </w:rPr>
              <w:t>√</w:t>
            </w:r>
            <w:r>
              <w:rPr>
                <w:rFonts w:hint="eastAsia" w:eastAsia="宋体" w:cs="宋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01"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rPr>
            </w:pPr>
            <w:r>
              <w:rPr>
                <w:rFonts w:hint="eastAsia" w:ascii="宋体" w:hAnsi="宋体" w:eastAsia="宋体" w:cs="宋体"/>
                <w:kern w:val="0"/>
              </w:rPr>
              <w:t>1</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rPr>
              <w:t>供应商须提供有效的三证合一的营业执照复印件或扫描件</w:t>
            </w:r>
            <w:r>
              <w:rPr>
                <w:rFonts w:hint="eastAsia" w:ascii="宋体" w:hAnsi="宋体" w:eastAsia="宋体" w:cs="宋体"/>
                <w:sz w:val="24"/>
                <w:szCs w:val="24"/>
                <w:lang w:val="en-US" w:eastAsia="zh-CN"/>
              </w:rPr>
              <w:t>（须加盖供应商公章）。</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38"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rPr>
            </w:pPr>
            <w:r>
              <w:rPr>
                <w:rFonts w:hint="eastAsia" w:ascii="宋体" w:hAnsi="宋体" w:eastAsia="宋体" w:cs="宋体"/>
                <w:kern w:val="0"/>
              </w:rPr>
              <w:t>2</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eastAsia="zh-CN"/>
              </w:rPr>
            </w:pPr>
            <w:r>
              <w:rPr>
                <w:rFonts w:hint="eastAsia" w:ascii="宋体" w:hAnsi="宋体" w:eastAsia="宋体" w:cs="宋体"/>
                <w:sz w:val="24"/>
                <w:szCs w:val="24"/>
                <w:lang w:val="en-US" w:eastAsia="zh-CN"/>
              </w:rPr>
              <w:t>供应商法</w:t>
            </w:r>
            <w:r>
              <w:rPr>
                <w:rFonts w:hint="eastAsia" w:ascii="宋体" w:hAnsi="宋体" w:eastAsia="宋体" w:cs="宋体"/>
                <w:sz w:val="24"/>
                <w:szCs w:val="24"/>
              </w:rPr>
              <w:t>定代表人参加</w:t>
            </w:r>
            <w:r>
              <w:rPr>
                <w:rFonts w:hint="eastAsia" w:ascii="宋体" w:hAnsi="宋体" w:eastAsia="宋体" w:cs="宋体"/>
                <w:sz w:val="24"/>
                <w:szCs w:val="24"/>
                <w:lang w:val="en-US" w:eastAsia="zh-CN"/>
              </w:rPr>
              <w:t>谈判</w:t>
            </w:r>
            <w:r>
              <w:rPr>
                <w:rFonts w:hint="eastAsia" w:ascii="宋体" w:hAnsi="宋体" w:eastAsia="宋体" w:cs="宋体"/>
                <w:sz w:val="24"/>
                <w:szCs w:val="24"/>
              </w:rPr>
              <w:t>的，必须提供法定代表人身份证明及本人身份证复印件（格式</w:t>
            </w:r>
            <w:r>
              <w:rPr>
                <w:rFonts w:hint="eastAsia" w:ascii="宋体" w:hAnsi="宋体" w:eastAsia="宋体" w:cs="宋体"/>
                <w:sz w:val="24"/>
                <w:szCs w:val="24"/>
                <w:lang w:val="en-US" w:eastAsia="zh-CN"/>
              </w:rPr>
              <w:t>附后</w:t>
            </w:r>
            <w:r>
              <w:rPr>
                <w:rFonts w:hint="eastAsia" w:ascii="宋体" w:hAnsi="宋体" w:eastAsia="宋体" w:cs="宋体"/>
                <w:sz w:val="24"/>
                <w:szCs w:val="24"/>
              </w:rPr>
              <w:t>）</w:t>
            </w:r>
            <w:r>
              <w:rPr>
                <w:rFonts w:hint="eastAsia" w:ascii="宋体" w:hAnsi="宋体" w:eastAsia="宋体" w:cs="宋体"/>
                <w:sz w:val="24"/>
                <w:szCs w:val="24"/>
                <w:lang w:eastAsia="zh-CN"/>
              </w:rPr>
              <w:t>；</w:t>
            </w:r>
          </w:p>
          <w:p>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非法定代表人参加谈判的，</w:t>
            </w:r>
            <w:r>
              <w:rPr>
                <w:rFonts w:hint="eastAsia" w:ascii="宋体" w:hAnsi="宋体" w:eastAsia="宋体" w:cs="宋体"/>
                <w:sz w:val="24"/>
                <w:szCs w:val="24"/>
              </w:rPr>
              <w:t>必须提供法定代表人签名或盖章的授权委托书（格式</w:t>
            </w:r>
            <w:r>
              <w:rPr>
                <w:rFonts w:hint="eastAsia" w:ascii="宋体" w:hAnsi="宋体" w:eastAsia="宋体" w:cs="宋体"/>
                <w:sz w:val="24"/>
                <w:szCs w:val="24"/>
                <w:lang w:val="en-US" w:eastAsia="zh-CN"/>
              </w:rPr>
              <w:t>附后</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rPr>
              <w:t>被授权人为供应商正式人员证明材料【①与谈判响应供应商签订的有效劳动合同；②社保机构出具并盖章的谈判响应供应商为其</w:t>
            </w:r>
            <w:r>
              <w:rPr>
                <w:rFonts w:hint="eastAsia" w:ascii="宋体" w:hAnsi="宋体" w:eastAsia="宋体" w:cs="宋体"/>
                <w:sz w:val="24"/>
                <w:szCs w:val="24"/>
                <w:lang w:val="en-US" w:eastAsia="zh-CN"/>
              </w:rPr>
              <w:t>至少</w:t>
            </w:r>
            <w:r>
              <w:rPr>
                <w:rFonts w:hint="eastAsia" w:ascii="宋体" w:hAnsi="宋体" w:eastAsia="宋体" w:cs="宋体"/>
                <w:sz w:val="24"/>
                <w:szCs w:val="24"/>
              </w:rPr>
              <w:t>缴纳</w:t>
            </w:r>
            <w:r>
              <w:rPr>
                <w:rFonts w:hint="eastAsia" w:ascii="宋体" w:hAnsi="宋体" w:eastAsia="宋体" w:cs="宋体"/>
                <w:sz w:val="24"/>
                <w:szCs w:val="24"/>
                <w:lang w:val="en-US" w:eastAsia="zh-CN"/>
              </w:rPr>
              <w:t>1</w:t>
            </w:r>
            <w:r>
              <w:rPr>
                <w:rFonts w:hint="eastAsia" w:ascii="宋体" w:hAnsi="宋体" w:eastAsia="宋体" w:cs="宋体"/>
                <w:sz w:val="24"/>
                <w:szCs w:val="24"/>
              </w:rPr>
              <w:t>个月（至少缴纳至202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9</w:t>
            </w:r>
            <w:r>
              <w:rPr>
                <w:rFonts w:hint="eastAsia" w:ascii="宋体" w:hAnsi="宋体" w:eastAsia="宋体" w:cs="宋体"/>
                <w:sz w:val="24"/>
                <w:szCs w:val="24"/>
              </w:rPr>
              <w:t>月）的社会保险缴费清单】的复印件或扫描</w:t>
            </w:r>
            <w:r>
              <w:rPr>
                <w:rFonts w:hint="eastAsia" w:ascii="宋体" w:hAnsi="宋体" w:eastAsia="宋体" w:cs="宋体"/>
                <w:sz w:val="24"/>
                <w:szCs w:val="24"/>
                <w:lang w:val="en-US" w:eastAsia="zh-CN"/>
              </w:rPr>
              <w:t>印件</w:t>
            </w:r>
            <w:r>
              <w:rPr>
                <w:rFonts w:hint="eastAsia" w:ascii="宋体" w:hAnsi="宋体" w:eastAsia="宋体" w:cs="宋体"/>
                <w:sz w:val="24"/>
                <w:szCs w:val="24"/>
              </w:rPr>
              <w:t>，并加盖谈判响应供应商公章</w:t>
            </w:r>
            <w:r>
              <w:rPr>
                <w:rFonts w:hint="eastAsia" w:ascii="宋体" w:hAnsi="宋体" w:eastAsia="宋体" w:cs="宋体"/>
                <w:sz w:val="24"/>
                <w:szCs w:val="24"/>
                <w:lang w:eastAsia="zh-CN"/>
              </w:rPr>
              <w:t>。</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7"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lang w:val="en-US" w:eastAsia="zh-CN"/>
              </w:rPr>
            </w:pPr>
            <w:r>
              <w:rPr>
                <w:rFonts w:hint="eastAsia" w:ascii="宋体" w:hAnsi="宋体" w:eastAsia="宋体" w:cs="宋体"/>
                <w:lang w:val="en-US" w:eastAsia="zh-CN"/>
              </w:rPr>
              <w:t>3</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供应商具有良好的商业信誉和健全的财务会计制度，须提供：承诺书、或2021年度的财务审计报告、或2021年度的会计报表（至少包括资产负债表、利润表）。</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7"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lang w:val="en-US" w:eastAsia="zh-CN"/>
              </w:rPr>
            </w:pPr>
            <w:r>
              <w:rPr>
                <w:rFonts w:hint="eastAsia" w:ascii="宋体" w:hAnsi="宋体" w:eastAsia="宋体" w:cs="宋体"/>
                <w:lang w:val="en-US" w:eastAsia="zh-CN"/>
              </w:rPr>
              <w:t>4</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供应商有依法缴纳税收和社会保障资金的良好记录，须提供承诺书（格式自拟）或供应商近六个月任意一个月“依法缴纳税收”和“社会保障资金”的相关材料复印件或扫描件。</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7"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lang w:val="en-US" w:eastAsia="zh-CN"/>
              </w:rPr>
            </w:pPr>
            <w:r>
              <w:rPr>
                <w:rFonts w:hint="eastAsia" w:ascii="宋体" w:hAnsi="宋体" w:eastAsia="宋体" w:cs="宋体"/>
                <w:lang w:val="en-US" w:eastAsia="zh-CN"/>
              </w:rPr>
              <w:t>5</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color w:val="000000"/>
                <w:sz w:val="24"/>
                <w:szCs w:val="24"/>
              </w:rPr>
            </w:pPr>
            <w:r>
              <w:rPr>
                <w:rFonts w:hint="eastAsia" w:ascii="宋体" w:hAnsi="宋体" w:eastAsia="宋体" w:cs="宋体"/>
                <w:sz w:val="24"/>
                <w:szCs w:val="24"/>
                <w:lang w:val="en-US" w:eastAsia="zh-CN"/>
              </w:rPr>
              <w:t>供应商具有履行合同所必需的设备和专业技术能力的书面声明（格式附后）。</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7"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lang w:val="en-US" w:eastAsia="zh-CN"/>
              </w:rPr>
            </w:pPr>
            <w:r>
              <w:rPr>
                <w:rFonts w:hint="eastAsia" w:ascii="宋体" w:hAnsi="宋体" w:eastAsia="宋体" w:cs="宋体"/>
                <w:lang w:val="en-US" w:eastAsia="zh-CN"/>
              </w:rPr>
              <w:t>6</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rPr>
            </w:pPr>
            <w:r>
              <w:rPr>
                <w:rFonts w:hint="eastAsia" w:ascii="宋体" w:hAnsi="宋体" w:eastAsia="宋体" w:cs="宋体"/>
                <w:sz w:val="24"/>
                <w:szCs w:val="24"/>
                <w:lang w:val="en-US" w:eastAsia="zh-CN"/>
              </w:rPr>
              <w:t>供应商须提供参与本次项目采购活动前三年内，在经营活动中没有重大违法记录的书面《无重大违法记录声明函》（格式附后）。</w:t>
            </w:r>
          </w:p>
        </w:tc>
        <w:tc>
          <w:tcPr>
            <w:tcW w:w="1399" w:type="dxa"/>
            <w:vAlign w:val="center"/>
          </w:tcPr>
          <w:p>
            <w:pPr>
              <w:keepNext w:val="0"/>
              <w:keepLines w:val="0"/>
              <w:suppressLineNumbers w:val="0"/>
              <w:spacing w:before="0" w:beforeAutospacing="0" w:after="0" w:afterAutospacing="0" w:line="420" w:lineRule="exact"/>
              <w:ind w:left="0" w:right="0"/>
              <w:jc w:val="both"/>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717"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宋体"/>
                <w:lang w:val="en-US" w:eastAsia="zh-CN"/>
              </w:rPr>
            </w:pPr>
            <w:r>
              <w:rPr>
                <w:rFonts w:hint="eastAsia" w:ascii="宋体" w:hAnsi="宋体" w:eastAsia="宋体" w:cs="宋体"/>
                <w:lang w:val="en-US" w:eastAsia="zh-CN"/>
              </w:rPr>
              <w:t>7</w:t>
            </w:r>
          </w:p>
        </w:tc>
        <w:tc>
          <w:tcPr>
            <w:tcW w:w="7417" w:type="dxa"/>
            <w:vAlign w:val="center"/>
          </w:tcPr>
          <w:p>
            <w:pPr>
              <w:keepNext w:val="0"/>
              <w:keepLines w:val="0"/>
              <w:suppressLineNumbers w:val="0"/>
              <w:spacing w:before="0" w:beforeAutospacing="0" w:after="0" w:afterAutospacing="0"/>
              <w:ind w:left="0" w:leftChars="0" w:right="0" w:rightChars="0"/>
              <w:rPr>
                <w:rFonts w:hint="eastAsia" w:ascii="宋体" w:hAnsi="宋体" w:eastAsia="宋体" w:cs="宋体"/>
              </w:rPr>
            </w:pPr>
            <w:r>
              <w:rPr>
                <w:rFonts w:hint="eastAsia" w:ascii="宋体" w:hAnsi="宋体" w:eastAsia="宋体" w:cs="宋体"/>
                <w:sz w:val="24"/>
                <w:szCs w:val="24"/>
                <w:lang w:val="en-US" w:eastAsia="zh-CN"/>
              </w:rPr>
              <w:t>关于资格文件的声明函（格式附后）。</w:t>
            </w:r>
          </w:p>
        </w:tc>
        <w:tc>
          <w:tcPr>
            <w:tcW w:w="1399" w:type="dxa"/>
            <w:vAlign w:val="center"/>
          </w:tcPr>
          <w:p>
            <w:pPr>
              <w:keepNext w:val="0"/>
              <w:keepLines w:val="0"/>
              <w:suppressLineNumbers w:val="0"/>
              <w:spacing w:before="0" w:beforeAutospacing="0" w:after="0" w:afterAutospacing="0" w:line="420" w:lineRule="exact"/>
              <w:ind w:left="0" w:right="0"/>
              <w:rPr>
                <w:rFonts w:hint="default"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22" w:type="dxa"/>
            <w:vAlign w:val="center"/>
          </w:tcPr>
          <w:p>
            <w:pPr>
              <w:keepNext w:val="0"/>
              <w:keepLines w:val="0"/>
              <w:suppressLineNumbers w:val="0"/>
              <w:spacing w:before="0" w:beforeAutospacing="0" w:after="0" w:afterAutospacing="0" w:line="420" w:lineRule="exact"/>
              <w:ind w:left="0" w:right="0"/>
              <w:jc w:val="center"/>
              <w:rPr>
                <w:rFonts w:hint="default" w:eastAsia="宋体"/>
                <w:b/>
                <w:bCs/>
              </w:rPr>
            </w:pPr>
            <w:r>
              <w:rPr>
                <w:rFonts w:hint="eastAsia" w:eastAsia="宋体" w:cs="宋体"/>
                <w:b/>
                <w:bCs/>
              </w:rPr>
              <w:t>备注</w:t>
            </w:r>
          </w:p>
        </w:tc>
        <w:tc>
          <w:tcPr>
            <w:tcW w:w="8817" w:type="dxa"/>
            <w:gridSpan w:val="3"/>
            <w:vAlign w:val="center"/>
          </w:tcPr>
          <w:p>
            <w:pPr>
              <w:keepNext w:val="0"/>
              <w:keepLines w:val="0"/>
              <w:suppressLineNumbers w:val="0"/>
              <w:spacing w:before="0" w:beforeAutospacing="0" w:after="0" w:afterAutospacing="0" w:line="420" w:lineRule="exact"/>
              <w:ind w:left="0" w:right="0"/>
              <w:rPr>
                <w:rFonts w:hint="default" w:eastAsia="宋体"/>
                <w:b/>
                <w:bCs/>
              </w:rPr>
            </w:pPr>
            <w:r>
              <w:rPr>
                <w:rFonts w:hint="eastAsia" w:ascii="宋体" w:hAnsi="宋体" w:eastAsia="宋体" w:cs="宋体"/>
                <w:kern w:val="0"/>
                <w:sz w:val="24"/>
                <w:szCs w:val="24"/>
              </w:rPr>
              <w:t>以上材料如为复印件或扫描件</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均须加盖</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公章，要求提供原件查验的，因携带原件不全而由此引起的后果由</w:t>
            </w:r>
            <w:r>
              <w:rPr>
                <w:rFonts w:hint="eastAsia" w:ascii="宋体" w:hAnsi="宋体" w:eastAsia="宋体" w:cs="宋体"/>
                <w:kern w:val="0"/>
                <w:sz w:val="24"/>
                <w:szCs w:val="24"/>
                <w:lang w:val="en-US" w:eastAsia="zh-CN"/>
              </w:rPr>
              <w:t>供应商</w:t>
            </w:r>
            <w:r>
              <w:rPr>
                <w:rFonts w:hint="eastAsia" w:ascii="宋体" w:hAnsi="宋体" w:eastAsia="宋体" w:cs="宋体"/>
                <w:kern w:val="0"/>
                <w:sz w:val="24"/>
                <w:szCs w:val="24"/>
              </w:rPr>
              <w:t>自负。</w:t>
            </w:r>
          </w:p>
        </w:tc>
      </w:tr>
    </w:tbl>
    <w:p>
      <w:pPr>
        <w:adjustRightInd w:val="0"/>
        <w:snapToGrid w:val="0"/>
        <w:spacing w:line="420" w:lineRule="exact"/>
        <w:rPr>
          <w:rFonts w:eastAsia="宋体"/>
        </w:rPr>
      </w:pPr>
      <w:r>
        <w:rPr>
          <w:rFonts w:hint="eastAsia" w:eastAsia="宋体" w:cs="宋体"/>
        </w:rPr>
        <w:t>法定代表人或被委托受权人签字：（加盖供应商公章）</w:t>
      </w:r>
    </w:p>
    <w:p>
      <w:pPr>
        <w:adjustRightInd w:val="0"/>
        <w:snapToGrid w:val="0"/>
        <w:spacing w:line="420" w:lineRule="exact"/>
        <w:rPr>
          <w:rFonts w:eastAsia="宋体"/>
        </w:rPr>
      </w:pPr>
      <w:r>
        <w:rPr>
          <w:rFonts w:hint="eastAsia" w:eastAsia="宋体" w:cs="宋体"/>
        </w:rPr>
        <w:t>日期：</w:t>
      </w:r>
    </w:p>
    <w:p>
      <w:pPr>
        <w:adjustRightInd w:val="0"/>
        <w:snapToGrid w:val="0"/>
        <w:spacing w:line="420" w:lineRule="exact"/>
        <w:ind w:left="2" w:firstLine="484" w:firstLineChars="201"/>
        <w:rPr>
          <w:rFonts w:hint="eastAsia" w:eastAsia="宋体" w:cs="宋体"/>
          <w:b/>
          <w:bCs/>
        </w:rPr>
      </w:pPr>
    </w:p>
    <w:p>
      <w:pPr>
        <w:adjustRightInd w:val="0"/>
        <w:snapToGrid w:val="0"/>
        <w:spacing w:line="420" w:lineRule="exact"/>
        <w:ind w:left="2" w:firstLine="484" w:firstLineChars="201"/>
        <w:rPr>
          <w:rFonts w:eastAsia="宋体"/>
          <w:b/>
          <w:bCs/>
        </w:rPr>
      </w:pPr>
      <w:r>
        <w:rPr>
          <w:rFonts w:hint="eastAsia" w:eastAsia="宋体" w:cs="宋体"/>
          <w:b/>
          <w:bCs/>
        </w:rPr>
        <w:t>注：（</w:t>
      </w:r>
      <w:r>
        <w:rPr>
          <w:rFonts w:eastAsia="宋体"/>
          <w:b/>
          <w:bCs/>
        </w:rPr>
        <w:t>1</w:t>
      </w:r>
      <w:r>
        <w:rPr>
          <w:rFonts w:hint="eastAsia" w:eastAsia="宋体" w:cs="宋体"/>
          <w:b/>
          <w:bCs/>
        </w:rPr>
        <w:t>）以上由供应商填写，作为提供的</w:t>
      </w:r>
      <w:r>
        <w:rPr>
          <w:rFonts w:eastAsia="宋体"/>
          <w:b/>
          <w:bCs/>
        </w:rPr>
        <w:t>“</w:t>
      </w:r>
      <w:r>
        <w:rPr>
          <w:rFonts w:hint="eastAsia" w:eastAsia="宋体" w:cs="宋体"/>
          <w:b/>
          <w:bCs/>
        </w:rPr>
        <w:t>资格后审材料文件</w:t>
      </w:r>
      <w:r>
        <w:rPr>
          <w:rFonts w:eastAsia="宋体"/>
          <w:b/>
          <w:bCs/>
        </w:rPr>
        <w:t xml:space="preserve">” </w:t>
      </w:r>
      <w:r>
        <w:rPr>
          <w:rFonts w:hint="eastAsia" w:eastAsia="宋体" w:cs="宋体"/>
          <w:b/>
          <w:bCs/>
        </w:rPr>
        <w:t>内的资料首页清单目录。（</w:t>
      </w:r>
      <w:r>
        <w:rPr>
          <w:rFonts w:eastAsia="宋体"/>
          <w:b/>
          <w:bCs/>
        </w:rPr>
        <w:t>2</w:t>
      </w:r>
      <w:r>
        <w:rPr>
          <w:rFonts w:hint="eastAsia" w:eastAsia="宋体" w:cs="宋体"/>
          <w:b/>
          <w:bCs/>
        </w:rPr>
        <w:t>）所有资格证明复印件</w:t>
      </w:r>
      <w:r>
        <w:rPr>
          <w:rFonts w:hint="eastAsia" w:eastAsia="宋体" w:cs="宋体"/>
          <w:b/>
          <w:bCs/>
          <w:lang w:val="en-US" w:eastAsia="zh-CN"/>
        </w:rPr>
        <w:t>或扫描件</w:t>
      </w:r>
      <w:r>
        <w:rPr>
          <w:rFonts w:hint="eastAsia" w:eastAsia="宋体" w:cs="宋体"/>
          <w:b/>
          <w:bCs/>
        </w:rPr>
        <w:t>、相关的格式文件及表格，须加盖公章装订成册，正本</w:t>
      </w:r>
      <w:r>
        <w:rPr>
          <w:rFonts w:eastAsia="宋体"/>
          <w:b/>
          <w:bCs/>
        </w:rPr>
        <w:t>1</w:t>
      </w:r>
      <w:r>
        <w:rPr>
          <w:rFonts w:hint="eastAsia" w:eastAsia="宋体" w:cs="宋体"/>
          <w:b/>
          <w:bCs/>
        </w:rPr>
        <w:t>份副本</w:t>
      </w:r>
      <w:r>
        <w:rPr>
          <w:rFonts w:eastAsia="宋体"/>
          <w:b/>
          <w:bCs/>
        </w:rPr>
        <w:t>2</w:t>
      </w:r>
      <w:r>
        <w:rPr>
          <w:rFonts w:hint="eastAsia" w:eastAsia="宋体" w:cs="宋体"/>
          <w:b/>
          <w:bCs/>
        </w:rPr>
        <w:t>份，供审查及留存！</w:t>
      </w:r>
    </w:p>
    <w:p>
      <w:pPr>
        <w:adjustRightInd w:val="0"/>
        <w:snapToGrid w:val="0"/>
        <w:spacing w:line="420" w:lineRule="exact"/>
        <w:ind w:firstLine="566" w:firstLineChars="235"/>
        <w:outlineLvl w:val="3"/>
        <w:rPr>
          <w:rFonts w:eastAsia="宋体"/>
          <w:b/>
          <w:bCs/>
        </w:rPr>
      </w:pPr>
      <w:r>
        <w:rPr>
          <w:rFonts w:eastAsia="宋体"/>
          <w:b/>
          <w:bCs/>
        </w:rPr>
        <w:br w:type="page"/>
      </w:r>
      <w:r>
        <w:rPr>
          <w:rFonts w:hint="eastAsia" w:eastAsia="宋体"/>
          <w:b/>
          <w:bCs/>
        </w:rPr>
        <w:t>A</w:t>
      </w:r>
      <w:r>
        <w:rPr>
          <w:rFonts w:eastAsia="宋体"/>
          <w:b/>
          <w:bCs/>
        </w:rPr>
        <w:t>.2</w:t>
      </w:r>
      <w:r>
        <w:rPr>
          <w:rFonts w:hint="eastAsia" w:eastAsia="宋体" w:cs="宋体"/>
          <w:b/>
          <w:bCs/>
        </w:rPr>
        <w:t>、资格后审材料相关格式文件</w:t>
      </w:r>
    </w:p>
    <w:p>
      <w:pPr>
        <w:snapToGrid w:val="0"/>
        <w:spacing w:before="312" w:beforeLines="100" w:line="420" w:lineRule="exact"/>
        <w:jc w:val="center"/>
        <w:outlineLvl w:val="4"/>
        <w:rPr>
          <w:rFonts w:eastAsia="宋体"/>
          <w:b/>
          <w:bCs/>
        </w:rPr>
      </w:pPr>
      <w:r>
        <w:rPr>
          <w:rFonts w:hint="eastAsia" w:ascii="宋体" w:hAnsi="宋体" w:eastAsia="宋体" w:cs="宋体"/>
          <w:b/>
          <w:bCs/>
        </w:rPr>
        <w:t>1</w:t>
      </w:r>
      <w:r>
        <w:rPr>
          <w:rFonts w:hint="eastAsia" w:ascii="宋体" w:hAnsi="宋体" w:eastAsia="宋体" w:cs="宋体"/>
          <w:b/>
          <w:bCs/>
          <w:lang w:eastAsia="zh-CN"/>
        </w:rPr>
        <w:t>、</w:t>
      </w:r>
      <w:r>
        <w:rPr>
          <w:rFonts w:hint="eastAsia" w:ascii="宋体" w:hAnsi="宋体" w:eastAsia="宋体" w:cs="宋体"/>
          <w:b/>
          <w:bCs/>
        </w:rPr>
        <w:t>法定代表人身</w:t>
      </w:r>
      <w:r>
        <w:rPr>
          <w:rFonts w:hint="eastAsia" w:eastAsia="宋体" w:cs="宋体"/>
          <w:b/>
          <w:bCs/>
        </w:rPr>
        <w:t>份证明</w:t>
      </w:r>
    </w:p>
    <w:p>
      <w:pPr>
        <w:snapToGrid w:val="0"/>
        <w:spacing w:before="312" w:beforeLines="100" w:after="312" w:afterLines="100" w:line="420" w:lineRule="exact"/>
        <w:rPr>
          <w:rFonts w:eastAsia="宋体"/>
        </w:rPr>
      </w:pPr>
      <w:bookmarkStart w:id="35" w:name="_Hlk49178957"/>
      <w:r>
        <w:rPr>
          <w:rFonts w:hint="eastAsia" w:eastAsia="宋体" w:cs="宋体"/>
          <w:lang w:eastAsia="zh-CN"/>
        </w:rPr>
        <w:t>南通市妇幼保健院</w:t>
      </w:r>
      <w:r>
        <w:rPr>
          <w:rFonts w:hint="eastAsia" w:eastAsia="宋体" w:cs="宋体"/>
        </w:rPr>
        <w:t>：</w:t>
      </w:r>
      <w:bookmarkEnd w:id="35"/>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我公司法定代表人</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参加贵单位组织的</w:t>
      </w:r>
      <w:r>
        <w:rPr>
          <w:rFonts w:hint="eastAsia" w:ascii="宋体" w:hAnsi="宋体" w:eastAsia="宋体" w:cs="宋体"/>
          <w:color w:val="000000"/>
          <w:sz w:val="24"/>
          <w:szCs w:val="24"/>
          <w:u w:val="single"/>
        </w:rPr>
        <w:t xml:space="preserve">      （竞争性谈判项目名称及项目编号)</w:t>
      </w:r>
      <w:r>
        <w:rPr>
          <w:rFonts w:hint="eastAsia" w:ascii="宋体" w:hAnsi="宋体" w:eastAsia="宋体" w:cs="宋体"/>
          <w:color w:val="000000"/>
          <w:sz w:val="24"/>
          <w:szCs w:val="24"/>
        </w:rPr>
        <w:t>项目的谈判活动，全权代表我公司处理竞争性谈判的有关事宜。</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w:t>附：法定代表人情况：</w:t>
      </w:r>
    </w:p>
    <w:p>
      <w:pPr>
        <w:spacing w:line="360" w:lineRule="auto"/>
        <w:rPr>
          <w:rFonts w:hint="eastAsia"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年龄：</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职务：</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手机：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adjustRightInd w:val="0"/>
        <w:snapToGrid w:val="0"/>
        <w:spacing w:line="360" w:lineRule="auto"/>
        <w:ind w:firstLine="482"/>
        <w:rPr>
          <w:rFonts w:hint="eastAsia" w:ascii="宋体" w:hAnsi="宋体" w:eastAsia="宋体" w:cs="宋体"/>
          <w:kern w:val="0"/>
          <w:sz w:val="24"/>
          <w:szCs w:val="24"/>
          <w:shd w:val="clear" w:color="auto" w:fill="FFFFFF"/>
        </w:rPr>
      </w:pPr>
    </w:p>
    <w:p>
      <w:pPr>
        <w:rPr>
          <w:rFonts w:hint="eastAsia" w:ascii="宋体" w:hAnsi="宋体" w:eastAsia="宋体" w:cs="宋体"/>
          <w:sz w:val="24"/>
          <w:szCs w:val="24"/>
        </w:rPr>
      </w:pPr>
    </w:p>
    <w:p>
      <w:pPr>
        <w:widowControl/>
        <w:tabs>
          <w:tab w:val="right" w:leader="hyphen" w:pos="9736"/>
        </w:tabs>
        <w:spacing w:after="100" w:line="276" w:lineRule="auto"/>
        <w:jc w:val="center"/>
        <w:rPr>
          <w:rFonts w:hint="eastAsia" w:ascii="宋体" w:hAnsi="宋体" w:eastAsia="宋体" w:cs="宋体"/>
          <w:kern w:val="0"/>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420" w:lineRule="exact"/>
        <w:ind w:right="960" w:firstLine="484" w:firstLineChars="202"/>
        <w:jc w:val="center"/>
        <w:rPr>
          <w:rFonts w:hint="eastAsia" w:ascii="宋体" w:hAnsi="宋体" w:eastAsia="宋体" w:cs="宋体"/>
          <w:sz w:val="24"/>
          <w:szCs w:val="24"/>
        </w:rPr>
      </w:pPr>
      <w:r>
        <w:rPr>
          <w:rFonts w:hint="eastAsia" w:ascii="宋体" w:hAnsi="宋体" w:eastAsia="宋体" w:cs="宋体"/>
          <w:sz w:val="24"/>
          <w:szCs w:val="24"/>
        </w:rPr>
        <w:t>年   月   日                 年   月    日</w:t>
      </w:r>
    </w:p>
    <w:p>
      <w:pPr>
        <w:snapToGrid w:val="0"/>
        <w:spacing w:line="420" w:lineRule="exact"/>
        <w:ind w:firstLine="484" w:firstLineChars="202"/>
        <w:jc w:val="left"/>
        <w:rPr>
          <w:rFonts w:eastAsia="宋体"/>
        </w:rPr>
      </w:pPr>
    </w:p>
    <w:tbl>
      <w:tblPr>
        <w:tblStyle w:val="50"/>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r>
              <w:rPr>
                <w:rFonts w:hint="eastAsia" w:eastAsia="宋体" w:cs="宋体"/>
                <w:b/>
                <w:bCs/>
              </w:rPr>
              <w:t>法定代表人身份证</w:t>
            </w:r>
            <w:r>
              <w:rPr>
                <w:rFonts w:hint="eastAsia" w:eastAsia="宋体" w:cs="宋体"/>
                <w:b/>
              </w:rPr>
              <w:t>（正、反面）</w:t>
            </w:r>
            <w:r>
              <w:rPr>
                <w:rFonts w:hint="eastAsia" w:eastAsia="宋体" w:cs="宋体"/>
                <w:b/>
                <w:bCs/>
              </w:rPr>
              <w:t>复印件或扫描件</w:t>
            </w: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rPr>
            </w:pPr>
          </w:p>
        </w:tc>
      </w:tr>
    </w:tbl>
    <w:p>
      <w:pPr>
        <w:snapToGrid w:val="0"/>
        <w:spacing w:line="420" w:lineRule="exact"/>
        <w:jc w:val="center"/>
        <w:rPr>
          <w:rFonts w:eastAsia="宋体"/>
        </w:rPr>
      </w:pPr>
    </w:p>
    <w:p>
      <w:pPr>
        <w:snapToGrid w:val="0"/>
        <w:spacing w:line="420" w:lineRule="exact"/>
        <w:ind w:firstLine="480" w:firstLineChars="200"/>
        <w:jc w:val="left"/>
        <w:rPr>
          <w:rFonts w:eastAsia="宋体"/>
        </w:rPr>
      </w:pPr>
      <w:r>
        <w:rPr>
          <w:rFonts w:hint="eastAsia" w:eastAsia="宋体" w:cs="宋体"/>
        </w:rPr>
        <w:t>注：如为法定代表人参加项目竞争性谈判响应，须将身份证原件带至竞争性谈判现场备查。</w:t>
      </w:r>
    </w:p>
    <w:p>
      <w:pPr>
        <w:snapToGrid w:val="0"/>
        <w:spacing w:line="420" w:lineRule="exact"/>
        <w:ind w:firstLine="960" w:firstLineChars="400"/>
        <w:jc w:val="left"/>
        <w:rPr>
          <w:rFonts w:eastAsia="宋体"/>
        </w:rPr>
      </w:pPr>
      <w:r>
        <w:rPr>
          <w:rFonts w:hint="eastAsia" w:eastAsia="宋体" w:cs="宋体"/>
        </w:rPr>
        <w:t>如为被委托</w:t>
      </w:r>
      <w:r>
        <w:rPr>
          <w:rFonts w:hint="eastAsia" w:eastAsia="宋体" w:cs="宋体"/>
          <w:lang w:val="en-US" w:eastAsia="zh-CN"/>
        </w:rPr>
        <w:t>受权人</w:t>
      </w:r>
      <w:r>
        <w:rPr>
          <w:rFonts w:hint="eastAsia" w:eastAsia="宋体" w:cs="宋体"/>
        </w:rPr>
        <w:t>参加项目竞争性谈判响应，无须将法定代表人身份证原件带至竞争性谈判现场备查，仅需提供本证明。</w:t>
      </w:r>
    </w:p>
    <w:p>
      <w:pPr>
        <w:snapToGrid w:val="0"/>
        <w:spacing w:line="420" w:lineRule="exact"/>
        <w:jc w:val="left"/>
        <w:rPr>
          <w:rFonts w:eastAsia="宋体"/>
        </w:rPr>
      </w:pPr>
    </w:p>
    <w:p>
      <w:pPr>
        <w:snapToGrid w:val="0"/>
        <w:spacing w:line="420" w:lineRule="exact"/>
        <w:jc w:val="center"/>
        <w:outlineLvl w:val="4"/>
        <w:rPr>
          <w:rFonts w:eastAsia="宋体"/>
          <w:b/>
          <w:bCs/>
        </w:rPr>
      </w:pPr>
      <w:r>
        <w:rPr>
          <w:rFonts w:hint="eastAsia" w:ascii="宋体" w:hAnsi="宋体" w:eastAsia="宋体" w:cs="宋体"/>
          <w:b/>
          <w:bCs/>
        </w:rPr>
        <w:t>2</w:t>
      </w:r>
      <w:r>
        <w:rPr>
          <w:rFonts w:hint="eastAsia" w:ascii="宋体" w:hAnsi="宋体" w:eastAsia="宋体" w:cs="宋体"/>
          <w:b/>
          <w:bCs/>
          <w:lang w:eastAsia="zh-CN"/>
        </w:rPr>
        <w:t>、</w:t>
      </w:r>
      <w:r>
        <w:rPr>
          <w:rFonts w:hint="eastAsia" w:ascii="宋体" w:hAnsi="宋体" w:eastAsia="宋体" w:cs="宋体"/>
          <w:b/>
          <w:bCs/>
        </w:rPr>
        <w:t>法定代表人</w:t>
      </w:r>
      <w:r>
        <w:rPr>
          <w:rFonts w:hint="eastAsia" w:eastAsia="宋体" w:cs="宋体"/>
          <w:b/>
          <w:bCs/>
        </w:rPr>
        <w:t>授权委托书（如有授权，须提供）</w:t>
      </w:r>
    </w:p>
    <w:p>
      <w:pPr>
        <w:snapToGrid w:val="0"/>
        <w:spacing w:before="312" w:beforeLines="100" w:after="312" w:afterLines="100" w:line="420" w:lineRule="exact"/>
        <w:rPr>
          <w:rFonts w:eastAsia="宋体"/>
        </w:rPr>
      </w:pPr>
      <w:r>
        <w:rPr>
          <w:rFonts w:hint="eastAsia" w:eastAsia="宋体" w:cs="宋体"/>
          <w:lang w:eastAsia="zh-CN"/>
        </w:rPr>
        <w:t>南通市妇幼保健院</w:t>
      </w:r>
      <w:r>
        <w:rPr>
          <w:rFonts w:hint="eastAsia" w:eastAsia="宋体" w:cs="宋体"/>
        </w:rPr>
        <w:t>：</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兹授权</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 xml:space="preserve">  </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被授权人的姓名）代表我公司参加</w:t>
      </w:r>
      <w:r>
        <w:rPr>
          <w:rFonts w:hint="eastAsia" w:ascii="宋体" w:hAnsi="宋体" w:eastAsia="宋体" w:cs="宋体"/>
          <w:color w:val="000000"/>
          <w:sz w:val="24"/>
          <w:u w:val="single"/>
        </w:rPr>
        <w:t xml:space="preserve">   （竞争性谈判项目名称及项目编号)</w:t>
      </w:r>
      <w:r>
        <w:rPr>
          <w:rFonts w:hint="eastAsia" w:ascii="宋体" w:hAnsi="宋体" w:eastAsia="宋体" w:cs="宋体"/>
          <w:color w:val="000000"/>
          <w:sz w:val="24"/>
        </w:rPr>
        <w:t>项目的</w:t>
      </w:r>
      <w:r>
        <w:rPr>
          <w:rFonts w:hint="eastAsia" w:ascii="宋体" w:hAnsi="宋体" w:eastAsia="宋体" w:cs="宋体"/>
          <w:color w:val="000000"/>
          <w:sz w:val="24"/>
          <w:lang w:val="en-US" w:eastAsia="zh-CN"/>
        </w:rPr>
        <w:t>谈判</w:t>
      </w:r>
      <w:r>
        <w:rPr>
          <w:rFonts w:hint="eastAsia" w:ascii="宋体" w:hAnsi="宋体" w:eastAsia="宋体" w:cs="宋体"/>
          <w:color w:val="000000"/>
          <w:sz w:val="24"/>
        </w:rPr>
        <w:t>活动，全权处理一切与该项目谈判有关的事务。其在办理上述事宜过程中所签署的所有文件我公司均予以承认。</w:t>
      </w:r>
    </w:p>
    <w:p>
      <w:pPr>
        <w:adjustRightInd w:val="0"/>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被授权人无转委托权，特此委托。</w:t>
      </w:r>
    </w:p>
    <w:p>
      <w:pPr>
        <w:adjustRightInd w:val="0"/>
        <w:snapToGrid w:val="0"/>
        <w:spacing w:line="360" w:lineRule="auto"/>
        <w:ind w:firstLine="480" w:firstLineChars="200"/>
        <w:jc w:val="left"/>
        <w:rPr>
          <w:rFonts w:hint="eastAsia" w:ascii="宋体" w:hAnsi="宋体" w:eastAsia="宋体" w:cs="宋体"/>
          <w:sz w:val="24"/>
        </w:rPr>
      </w:pPr>
    </w:p>
    <w:p>
      <w:pPr>
        <w:spacing w:line="360" w:lineRule="auto"/>
        <w:rPr>
          <w:rFonts w:hint="eastAsia" w:ascii="宋体" w:hAnsi="宋体" w:eastAsia="宋体" w:cs="宋体"/>
          <w:sz w:val="24"/>
        </w:rPr>
      </w:pPr>
      <w:r>
        <w:rPr>
          <w:rFonts w:hint="eastAsia" w:ascii="宋体" w:hAnsi="宋体" w:eastAsia="宋体" w:cs="宋体"/>
          <w:sz w:val="24"/>
        </w:rPr>
        <w:t>附：被授权人情况：</w:t>
      </w:r>
    </w:p>
    <w:p>
      <w:pPr>
        <w:spacing w:line="360" w:lineRule="auto"/>
        <w:rPr>
          <w:rFonts w:hint="eastAsia" w:ascii="宋体" w:hAnsi="宋体" w:eastAsia="宋体" w:cs="宋体"/>
          <w:sz w:val="24"/>
          <w:u w:val="single"/>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 xml:space="preserve"> 职务：</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手机：</w:t>
      </w:r>
      <w:r>
        <w:rPr>
          <w:rFonts w:hint="eastAsia" w:ascii="宋体" w:hAnsi="宋体" w:eastAsia="宋体" w:cs="宋体"/>
          <w:sz w:val="24"/>
          <w:u w:val="single"/>
        </w:rPr>
        <w:t xml:space="preserve">             </w:t>
      </w:r>
      <w:r>
        <w:rPr>
          <w:rFonts w:hint="eastAsia" w:ascii="宋体" w:hAnsi="宋体" w:eastAsia="宋体" w:cs="宋体"/>
          <w:sz w:val="24"/>
        </w:rPr>
        <w:t xml:space="preserve">  传真：</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rPr>
      </w:pP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单位名称（公章）             法定代表人（签字或盖章）</w:t>
      </w:r>
    </w:p>
    <w:p>
      <w:pPr>
        <w:snapToGrid w:val="0"/>
        <w:spacing w:line="420" w:lineRule="exact"/>
        <w:ind w:firstLine="484" w:firstLineChars="202"/>
        <w:jc w:val="center"/>
        <w:rPr>
          <w:rFonts w:eastAsia="宋体"/>
        </w:rPr>
      </w:pPr>
      <w:r>
        <w:rPr>
          <w:rFonts w:hint="eastAsia" w:ascii="宋体" w:hAnsi="宋体" w:eastAsia="宋体" w:cs="宋体"/>
          <w:sz w:val="24"/>
        </w:rPr>
        <w:t>年   月   日                 年   月    日</w:t>
      </w:r>
    </w:p>
    <w:tbl>
      <w:tblPr>
        <w:tblStyle w:val="50"/>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7848"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b/>
                <w:bCs/>
              </w:rPr>
            </w:pPr>
            <w:r>
              <w:rPr>
                <w:rFonts w:hint="eastAsia" w:eastAsia="宋体" w:cs="宋体"/>
                <w:b/>
                <w:bCs/>
              </w:rPr>
              <w:t>法定代表人身份证</w:t>
            </w:r>
            <w:r>
              <w:rPr>
                <w:rFonts w:hint="eastAsia" w:eastAsia="宋体" w:cs="宋体"/>
                <w:b/>
              </w:rPr>
              <w:t>（正、反面）</w:t>
            </w:r>
            <w:r>
              <w:rPr>
                <w:rFonts w:hint="eastAsia" w:eastAsia="宋体" w:cs="宋体"/>
                <w:b/>
                <w:bCs/>
              </w:rPr>
              <w:t>复印件或扫描件</w:t>
            </w:r>
          </w:p>
          <w:p>
            <w:pPr>
              <w:keepNext w:val="0"/>
              <w:keepLines w:val="0"/>
              <w:suppressLineNumbers w:val="0"/>
              <w:snapToGrid w:val="0"/>
              <w:spacing w:before="0" w:beforeAutospacing="0" w:after="0" w:afterAutospacing="0" w:line="420" w:lineRule="exact"/>
              <w:ind w:left="0" w:right="0"/>
              <w:jc w:val="center"/>
              <w:rPr>
                <w:rFonts w:hint="default" w:eastAsia="宋体"/>
                <w:b/>
                <w:bCs/>
              </w:rPr>
            </w:pPr>
          </w:p>
          <w:p>
            <w:pPr>
              <w:keepNext w:val="0"/>
              <w:keepLines w:val="0"/>
              <w:suppressLineNumbers w:val="0"/>
              <w:snapToGrid w:val="0"/>
              <w:spacing w:before="0" w:beforeAutospacing="0" w:after="0" w:afterAutospacing="0" w:line="420" w:lineRule="exact"/>
              <w:ind w:left="0" w:right="0"/>
              <w:jc w:val="center"/>
              <w:rPr>
                <w:rFonts w:hint="default" w:eastAsia="宋体"/>
              </w:rPr>
            </w:pPr>
          </w:p>
        </w:tc>
      </w:tr>
    </w:tbl>
    <w:p>
      <w:pPr>
        <w:snapToGrid w:val="0"/>
        <w:spacing w:line="420" w:lineRule="exact"/>
        <w:ind w:firstLine="484" w:firstLineChars="202"/>
        <w:jc w:val="left"/>
        <w:rPr>
          <w:rFonts w:eastAsia="宋体"/>
        </w:rPr>
      </w:pPr>
    </w:p>
    <w:p>
      <w:pPr>
        <w:snapToGrid w:val="0"/>
        <w:spacing w:line="420" w:lineRule="exact"/>
        <w:ind w:firstLine="484" w:firstLineChars="202"/>
        <w:jc w:val="left"/>
        <w:rPr>
          <w:rFonts w:eastAsia="宋体"/>
        </w:rPr>
      </w:pPr>
    </w:p>
    <w:tbl>
      <w:tblPr>
        <w:tblStyle w:val="50"/>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trPr>
        <w:tc>
          <w:tcPr>
            <w:tcW w:w="7857" w:type="dxa"/>
          </w:tcPr>
          <w:p>
            <w:pPr>
              <w:keepNext w:val="0"/>
              <w:keepLines w:val="0"/>
              <w:suppressLineNumbers w:val="0"/>
              <w:snapToGrid w:val="0"/>
              <w:spacing w:before="0" w:beforeAutospacing="0" w:after="0" w:afterAutospacing="0" w:line="420" w:lineRule="exact"/>
              <w:ind w:left="0" w:right="0" w:firstLine="484" w:firstLineChars="202"/>
              <w:jc w:val="left"/>
              <w:rPr>
                <w:rFonts w:hint="default" w:eastAsia="宋体"/>
              </w:rPr>
            </w:pPr>
          </w:p>
          <w:p>
            <w:pPr>
              <w:keepNext w:val="0"/>
              <w:keepLines w:val="0"/>
              <w:suppressLineNumbers w:val="0"/>
              <w:snapToGrid w:val="0"/>
              <w:spacing w:before="0" w:beforeAutospacing="0" w:after="0" w:afterAutospacing="0" w:line="420" w:lineRule="exact"/>
              <w:ind w:left="0" w:right="0"/>
              <w:jc w:val="center"/>
              <w:rPr>
                <w:rFonts w:hint="default" w:eastAsia="宋体"/>
              </w:rPr>
            </w:pPr>
            <w:r>
              <w:rPr>
                <w:rFonts w:hint="eastAsia" w:eastAsia="宋体" w:cs="宋体"/>
                <w:b/>
                <w:bCs/>
              </w:rPr>
              <w:t>被委托受权人身份证</w:t>
            </w:r>
            <w:r>
              <w:rPr>
                <w:rFonts w:hint="eastAsia" w:eastAsia="宋体" w:cs="宋体"/>
                <w:b/>
              </w:rPr>
              <w:t>（正、反面）</w:t>
            </w:r>
            <w:r>
              <w:rPr>
                <w:rFonts w:hint="eastAsia" w:eastAsia="宋体" w:cs="宋体"/>
                <w:b/>
                <w:bCs/>
              </w:rPr>
              <w:t>复印件或扫描件</w:t>
            </w:r>
          </w:p>
        </w:tc>
      </w:tr>
    </w:tbl>
    <w:p>
      <w:pPr>
        <w:snapToGrid w:val="0"/>
        <w:spacing w:line="420" w:lineRule="exact"/>
        <w:jc w:val="center"/>
        <w:rPr>
          <w:rFonts w:eastAsia="宋体"/>
        </w:rPr>
      </w:pPr>
    </w:p>
    <w:p>
      <w:pPr>
        <w:snapToGrid w:val="0"/>
        <w:spacing w:line="420" w:lineRule="exact"/>
        <w:ind w:firstLine="240" w:firstLineChars="100"/>
        <w:jc w:val="left"/>
        <w:rPr>
          <w:rFonts w:eastAsia="宋体"/>
        </w:rPr>
      </w:pPr>
      <w:r>
        <w:rPr>
          <w:rFonts w:hint="eastAsia" w:eastAsia="宋体" w:cs="宋体"/>
        </w:rPr>
        <w:t>注：如为被委托</w:t>
      </w:r>
      <w:r>
        <w:rPr>
          <w:rFonts w:hint="eastAsia" w:eastAsia="宋体" w:cs="宋体"/>
          <w:lang w:val="en-US" w:eastAsia="zh-CN"/>
        </w:rPr>
        <w:t>受权</w:t>
      </w:r>
      <w:r>
        <w:rPr>
          <w:rFonts w:hint="eastAsia" w:eastAsia="宋体" w:cs="宋体"/>
        </w:rPr>
        <w:t>人参加项目竞争性谈判响应，须将身份证原件带至竞争性谈判现场备查。</w:t>
      </w:r>
    </w:p>
    <w:p>
      <w:pPr>
        <w:snapToGrid w:val="0"/>
        <w:spacing w:line="420" w:lineRule="exact"/>
        <w:jc w:val="left"/>
        <w:rPr>
          <w:rFonts w:eastAsia="宋体"/>
        </w:rPr>
      </w:pPr>
    </w:p>
    <w:p>
      <w:pPr>
        <w:rPr>
          <w:rFonts w:eastAsia="宋体"/>
          <w:b/>
          <w:bCs/>
        </w:rPr>
      </w:pPr>
      <w:r>
        <w:rPr>
          <w:rFonts w:eastAsia="宋体"/>
          <w:b/>
          <w:bCs/>
        </w:rPr>
        <w:br w:type="page"/>
      </w:r>
    </w:p>
    <w:p>
      <w:pPr>
        <w:numPr>
          <w:ilvl w:val="0"/>
          <w:numId w:val="0"/>
        </w:numPr>
        <w:ind w:leftChars="0"/>
        <w:jc w:val="center"/>
        <w:rPr>
          <w:rFonts w:hint="eastAsia" w:ascii="宋体" w:hAnsi="宋体" w:eastAsia="宋体" w:cs="宋体"/>
          <w:b/>
          <w:bCs/>
          <w:snapToGrid/>
          <w:color w:val="000000"/>
          <w:kern w:val="2"/>
          <w:sz w:val="28"/>
          <w:szCs w:val="28"/>
        </w:rPr>
      </w:pPr>
      <w:r>
        <w:rPr>
          <w:rFonts w:hint="eastAsia" w:ascii="宋体" w:hAnsi="宋体" w:eastAsia="宋体" w:cs="宋体"/>
          <w:b/>
          <w:bCs/>
          <w:snapToGrid/>
          <w:color w:val="000000"/>
          <w:kern w:val="2"/>
          <w:sz w:val="28"/>
          <w:szCs w:val="28"/>
          <w:lang w:val="en-US" w:eastAsia="zh-CN"/>
        </w:rPr>
        <w:t>3、</w:t>
      </w:r>
      <w:r>
        <w:rPr>
          <w:rFonts w:hint="eastAsia" w:ascii="宋体" w:hAnsi="宋体" w:eastAsia="宋体" w:cs="宋体"/>
          <w:b/>
          <w:bCs/>
          <w:snapToGrid/>
          <w:color w:val="000000"/>
          <w:kern w:val="2"/>
          <w:sz w:val="28"/>
          <w:szCs w:val="28"/>
        </w:rPr>
        <w:t>承诺函</w:t>
      </w:r>
    </w:p>
    <w:p>
      <w:pPr>
        <w:pStyle w:val="138"/>
        <w:rPr>
          <w:rFonts w:hint="eastAsia"/>
        </w:rPr>
      </w:pPr>
    </w:p>
    <w:p>
      <w:pPr>
        <w:spacing w:line="460" w:lineRule="exact"/>
        <w:ind w:firstLine="480" w:firstLineChars="200"/>
        <w:rPr>
          <w:rFonts w:hint="eastAsia" w:ascii="宋体" w:hAnsi="宋体" w:eastAsia="宋体" w:cs="宋体"/>
          <w:b/>
          <w:bCs/>
          <w:sz w:val="24"/>
          <w:szCs w:val="24"/>
        </w:rPr>
      </w:pPr>
      <w:r>
        <w:rPr>
          <w:rFonts w:hint="eastAsia" w:ascii="宋体" w:hAnsi="宋体" w:eastAsia="宋体" w:cs="宋体"/>
          <w:bCs/>
          <w:sz w:val="24"/>
          <w:szCs w:val="24"/>
        </w:rPr>
        <w:t>我单位参加</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（项目名称），</w:t>
      </w:r>
      <w:r>
        <w:rPr>
          <w:rFonts w:hint="eastAsia" w:ascii="宋体" w:hAnsi="宋体" w:eastAsia="宋体" w:cs="宋体"/>
          <w:bCs/>
          <w:sz w:val="24"/>
          <w:szCs w:val="24"/>
          <w:u w:val="single"/>
          <w:lang w:val="en-US" w:eastAsia="zh-CN"/>
        </w:rPr>
        <w:t xml:space="preserve">                  </w:t>
      </w:r>
      <w:r>
        <w:rPr>
          <w:rFonts w:hint="eastAsia" w:ascii="宋体" w:hAnsi="宋体" w:eastAsia="宋体" w:cs="宋体"/>
          <w:bCs/>
          <w:sz w:val="24"/>
          <w:szCs w:val="24"/>
        </w:rPr>
        <w:t>（项目编号）</w:t>
      </w:r>
      <w:r>
        <w:rPr>
          <w:rFonts w:hint="eastAsia" w:ascii="宋体" w:hAnsi="宋体" w:eastAsia="宋体" w:cs="宋体"/>
          <w:bCs/>
          <w:sz w:val="24"/>
          <w:szCs w:val="24"/>
          <w:lang w:val="en-US" w:eastAsia="zh-CN"/>
        </w:rPr>
        <w:t>询价</w:t>
      </w:r>
      <w:r>
        <w:rPr>
          <w:rFonts w:hint="eastAsia" w:ascii="宋体" w:hAnsi="宋体" w:eastAsia="宋体" w:cs="宋体"/>
          <w:bCs/>
          <w:sz w:val="24"/>
          <w:szCs w:val="24"/>
        </w:rPr>
        <w:t>活动。针对本项目资格要求做出如下承诺：</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bCs/>
          <w:sz w:val="24"/>
          <w:szCs w:val="24"/>
        </w:rPr>
        <w:t>1.</w:t>
      </w:r>
      <w:r>
        <w:rPr>
          <w:rFonts w:hint="eastAsia" w:ascii="宋体" w:hAnsi="宋体" w:eastAsia="宋体" w:cs="宋体"/>
          <w:sz w:val="24"/>
          <w:szCs w:val="24"/>
        </w:rPr>
        <w:t>我单位具有良好的商业信誉和健全的财务会计制度；</w:t>
      </w:r>
    </w:p>
    <w:p>
      <w:pPr>
        <w:spacing w:line="46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.我单位有依法缴纳税收和社会保障资金的良好记录；</w:t>
      </w:r>
    </w:p>
    <w:p>
      <w:pPr>
        <w:rPr>
          <w:rFonts w:hint="eastAsia" w:ascii="宋体" w:hAnsi="宋体" w:eastAsia="宋体" w:cs="宋体"/>
          <w:b/>
          <w:bCs/>
          <w:color w:val="000000"/>
          <w:sz w:val="24"/>
          <w:szCs w:val="24"/>
        </w:rPr>
      </w:pPr>
    </w:p>
    <w:p>
      <w:pPr>
        <w:pStyle w:val="138"/>
        <w:rPr>
          <w:rFonts w:hint="eastAsia"/>
        </w:rPr>
      </w:pP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lang w:val="zh-CN"/>
        </w:rPr>
      </w:pPr>
      <w:r>
        <w:rPr>
          <w:rFonts w:hint="eastAsia" w:ascii="宋体" w:hAnsi="宋体" w:eastAsia="宋体"/>
        </w:rPr>
        <w:t>供应商：（单位盖章）</w:t>
      </w:r>
    </w:p>
    <w:p>
      <w:pPr>
        <w:keepNext w:val="0"/>
        <w:keepLines w:val="0"/>
        <w:pageBreakBefore w:val="0"/>
        <w:widowControl w:val="0"/>
        <w:kinsoku/>
        <w:wordWrap/>
        <w:topLinePunct w:val="0"/>
        <w:autoSpaceDE/>
        <w:autoSpaceDN/>
        <w:bidi w:val="0"/>
        <w:snapToGrid w:val="0"/>
        <w:spacing w:line="360" w:lineRule="auto"/>
        <w:ind w:firstLine="4560" w:firstLineChars="1900"/>
        <w:rPr>
          <w:rFonts w:ascii="宋体" w:hAnsi="宋体" w:eastAsia="宋体"/>
        </w:rPr>
      </w:pPr>
      <w:r>
        <w:rPr>
          <w:rFonts w:hint="eastAsia" w:ascii="宋体" w:hAnsi="宋体" w:eastAsia="宋体"/>
        </w:rPr>
        <w:t>法定代表人或被委托授权人：（签字或盖章）</w:t>
      </w:r>
    </w:p>
    <w:p>
      <w:pPr>
        <w:jc w:val="center"/>
        <w:rPr>
          <w:rFonts w:hint="eastAsia" w:ascii="宋体" w:hAnsi="宋体" w:eastAsia="宋体" w:cs="宋体"/>
          <w:b/>
          <w:bCs/>
          <w:lang w:val="en-US" w:eastAsia="zh-CN"/>
        </w:rPr>
      </w:pPr>
      <w:r>
        <w:rPr>
          <w:rFonts w:hint="eastAsia" w:ascii="宋体" w:hAnsi="宋体" w:eastAsia="宋体"/>
          <w:lang w:val="en-US" w:eastAsia="zh-CN"/>
        </w:rPr>
        <w:t xml:space="preserve">                                      </w:t>
      </w:r>
      <w:r>
        <w:rPr>
          <w:rFonts w:hint="eastAsia" w:ascii="宋体" w:hAnsi="宋体" w:eastAsia="宋体"/>
        </w:rPr>
        <w:t>日期：</w:t>
      </w:r>
      <w:r>
        <w:rPr>
          <w:rFonts w:hint="eastAsia" w:eastAsia="宋体" w:cs="宋体"/>
          <w:lang w:val="en-US" w:eastAsia="zh-CN"/>
        </w:rPr>
        <w:t xml:space="preserve">     </w:t>
      </w:r>
      <w:r>
        <w:rPr>
          <w:rFonts w:hint="eastAsia" w:eastAsia="宋体" w:cs="宋体"/>
        </w:rPr>
        <w:t>年      月     日</w:t>
      </w:r>
    </w:p>
    <w:p>
      <w:pPr>
        <w:rPr>
          <w:rFonts w:hint="eastAsia" w:ascii="宋体" w:hAnsi="宋体" w:eastAsia="宋体" w:cs="宋体"/>
          <w:b/>
          <w:bCs/>
          <w:lang w:val="en-US" w:eastAsia="zh-CN"/>
        </w:rPr>
      </w:pPr>
      <w:r>
        <w:rPr>
          <w:rFonts w:hint="eastAsia" w:ascii="宋体" w:hAnsi="宋体" w:eastAsia="宋体" w:cs="宋体"/>
          <w:b/>
          <w:bCs/>
          <w:lang w:val="en-US" w:eastAsia="zh-CN"/>
        </w:rPr>
        <w:br w:type="page"/>
      </w:r>
    </w:p>
    <w:p>
      <w:pPr>
        <w:jc w:val="center"/>
        <w:rPr>
          <w:rFonts w:hint="eastAsia" w:ascii="宋体" w:hAnsi="宋体" w:eastAsia="宋体" w:cs="宋体"/>
          <w:b/>
          <w:bCs/>
          <w:color w:val="000000"/>
          <w:sz w:val="28"/>
          <w:szCs w:val="28"/>
        </w:rPr>
      </w:pPr>
      <w:r>
        <w:rPr>
          <w:rFonts w:hint="eastAsia" w:ascii="宋体" w:hAnsi="宋体" w:eastAsia="宋体" w:cs="宋体"/>
          <w:b/>
          <w:bCs/>
          <w:lang w:val="en-US" w:eastAsia="zh-CN"/>
        </w:rPr>
        <w:t>4、具有履行合同所必需的设备和专业技术能力的书面声明</w:t>
      </w:r>
    </w:p>
    <w:p>
      <w:pPr>
        <w:spacing w:line="360" w:lineRule="auto"/>
        <w:rPr>
          <w:rFonts w:hint="eastAsia" w:ascii="宋体" w:hAnsi="宋体" w:eastAsia="宋体" w:cs="宋体"/>
          <w:color w:val="000000"/>
          <w:sz w:val="24"/>
          <w:szCs w:val="24"/>
        </w:rPr>
      </w:pPr>
    </w:p>
    <w:p>
      <w:pPr>
        <w:spacing w:line="360" w:lineRule="auto"/>
        <w:rPr>
          <w:rFonts w:hint="eastAsia" w:ascii="宋体" w:hAnsi="宋体" w:eastAsia="宋体" w:cs="宋体"/>
          <w:snapToGrid/>
          <w:kern w:val="2"/>
          <w:sz w:val="24"/>
          <w:u w:val="single"/>
        </w:rPr>
      </w:pPr>
      <w:r>
        <w:rPr>
          <w:rFonts w:hint="eastAsia" w:eastAsia="宋体" w:cs="宋体"/>
          <w:lang w:eastAsia="zh-CN"/>
        </w:rPr>
        <w:t>南通市妇幼保健院</w:t>
      </w:r>
      <w:r>
        <w:rPr>
          <w:rFonts w:hint="eastAsia" w:eastAsia="宋体" w:cs="宋体"/>
        </w:rPr>
        <w:t>：</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w:t>
      </w:r>
      <w:r>
        <w:rPr>
          <w:rFonts w:hint="eastAsia" w:ascii="宋体" w:hAnsi="宋体" w:cs="宋体"/>
          <w:sz w:val="24"/>
          <w:u w:val="single"/>
        </w:rPr>
        <w:t xml:space="preserve">                        </w:t>
      </w:r>
      <w:r>
        <w:rPr>
          <w:rFonts w:hint="eastAsia" w:ascii="宋体" w:hAnsi="宋体" w:eastAsia="宋体" w:cs="宋体"/>
          <w:color w:val="000000"/>
          <w:sz w:val="24"/>
          <w:szCs w:val="24"/>
        </w:rPr>
        <w:t>（供应商名称）郑重声明：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sz w:val="24"/>
        </w:rPr>
        <w:t>贵方组织的</w:t>
      </w:r>
      <w:r>
        <w:rPr>
          <w:rFonts w:hint="eastAsia" w:ascii="宋体" w:hAnsi="宋体" w:eastAsia="宋体" w:cs="宋体"/>
          <w:sz w:val="24"/>
          <w:u w:val="single"/>
        </w:rPr>
        <w:t xml:space="preserve">               </w:t>
      </w:r>
      <w:r>
        <w:rPr>
          <w:rFonts w:hint="eastAsia" w:ascii="宋体" w:hAnsi="宋体" w:eastAsia="宋体" w:cs="宋体"/>
          <w:sz w:val="24"/>
        </w:rPr>
        <w:t>(竞争性谈判项目名称），</w:t>
      </w:r>
      <w:r>
        <w:rPr>
          <w:rFonts w:hint="eastAsia" w:ascii="宋体" w:hAnsi="宋体" w:eastAsia="宋体" w:cs="宋体"/>
          <w:sz w:val="24"/>
          <w:u w:val="single"/>
        </w:rPr>
        <w:t xml:space="preserve">               (项目编号）</w:t>
      </w:r>
      <w:r>
        <w:rPr>
          <w:rFonts w:hint="eastAsia" w:ascii="宋体" w:hAnsi="宋体" w:eastAsia="宋体" w:cs="宋体"/>
          <w:sz w:val="24"/>
        </w:rPr>
        <w:t>，我单位</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(在下划线上如实填写：有或没有）履行合同所必需的设备和专业技术能力。</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声明</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：（公章）</w:t>
      </w:r>
    </w:p>
    <w:p>
      <w:pPr>
        <w:numPr>
          <w:ilvl w:val="0"/>
          <w:numId w:val="0"/>
        </w:numPr>
        <w:snapToGrid w:val="0"/>
        <w:spacing w:line="420" w:lineRule="exact"/>
        <w:ind w:leftChars="0" w:firstLine="5520" w:firstLineChars="2300"/>
        <w:jc w:val="both"/>
        <w:outlineLvl w:val="4"/>
        <w:rPr>
          <w:rFonts w:hint="eastAsia" w:ascii="宋体" w:hAnsi="宋体" w:eastAsia="宋体" w:cs="宋体"/>
          <w:color w:val="000000"/>
          <w:sz w:val="24"/>
          <w:szCs w:val="24"/>
          <w:lang w:val="zh-CN"/>
        </w:rPr>
        <w:sectPr>
          <w:pgSz w:w="11906" w:h="16838"/>
          <w:pgMar w:top="1417" w:right="1361" w:bottom="1417" w:left="1361" w:header="851" w:footer="760" w:gutter="0"/>
          <w:pgNumType w:fmt="decimal"/>
          <w:cols w:space="425" w:num="1"/>
          <w:rtlGutter w:val="1"/>
          <w:docGrid w:type="lines" w:linePitch="312" w:charSpace="0"/>
        </w:sect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napToGrid w:val="0"/>
        <w:spacing w:line="520" w:lineRule="exact"/>
        <w:ind w:firstLine="482" w:firstLineChars="200"/>
        <w:jc w:val="center"/>
        <w:outlineLvl w:val="3"/>
        <w:rPr>
          <w:rFonts w:hint="eastAsia" w:ascii="宋体" w:hAnsi="宋体" w:eastAsia="宋体" w:cs="宋体"/>
          <w:b/>
          <w:bCs/>
          <w:lang w:val="en-US" w:eastAsia="zh-CN"/>
        </w:rPr>
      </w:pPr>
      <w:r>
        <w:rPr>
          <w:rFonts w:hint="eastAsia" w:ascii="宋体" w:hAnsi="宋体" w:eastAsia="宋体" w:cs="宋体"/>
          <w:b/>
          <w:bCs/>
          <w:lang w:val="en-US" w:eastAsia="zh-CN"/>
        </w:rPr>
        <w:t>5、无重大违法记录声明</w:t>
      </w:r>
    </w:p>
    <w:p>
      <w:pPr>
        <w:snapToGrid w:val="0"/>
        <w:spacing w:before="312" w:beforeLines="100" w:after="312" w:afterLines="100" w:line="420" w:lineRule="exact"/>
        <w:rPr>
          <w:rFonts w:eastAsia="宋体"/>
        </w:rPr>
      </w:pPr>
      <w:r>
        <w:rPr>
          <w:rFonts w:hint="eastAsia" w:eastAsia="宋体" w:cs="宋体"/>
          <w:lang w:eastAsia="zh-CN"/>
        </w:rPr>
        <w:t>南通市妇幼保健院</w:t>
      </w:r>
      <w:r>
        <w:rPr>
          <w:rFonts w:hint="eastAsia" w:eastAsia="宋体" w:cs="宋体"/>
        </w:rPr>
        <w:t>：</w:t>
      </w:r>
    </w:p>
    <w:p>
      <w:pPr>
        <w:spacing w:line="420" w:lineRule="exact"/>
        <w:ind w:firstLine="566" w:firstLineChars="236"/>
        <w:rPr>
          <w:rFonts w:eastAsia="宋体"/>
        </w:rPr>
      </w:pPr>
      <w:r>
        <w:rPr>
          <w:rFonts w:hint="eastAsia" w:eastAsia="宋体" w:cs="宋体"/>
        </w:rPr>
        <w:t>我</w:t>
      </w:r>
      <w:r>
        <w:rPr>
          <w:rFonts w:hint="eastAsia" w:eastAsia="宋体" w:cs="宋体"/>
          <w:lang w:val="en-US" w:eastAsia="zh-CN"/>
        </w:rPr>
        <w:t>公司</w:t>
      </w:r>
      <w:r>
        <w:rPr>
          <w:rFonts w:hint="eastAsia" w:eastAsia="宋体" w:cs="宋体"/>
        </w:rPr>
        <w:t>郑重声明：参加本项目采购活动前</w:t>
      </w:r>
      <w:r>
        <w:rPr>
          <w:rFonts w:eastAsia="宋体"/>
        </w:rPr>
        <w:t>3</w:t>
      </w:r>
      <w:r>
        <w:rPr>
          <w:rFonts w:hint="eastAsia" w:eastAsia="宋体" w:cs="宋体"/>
        </w:rPr>
        <w:t>年内在经营活动中</w:t>
      </w:r>
      <w:r>
        <w:rPr>
          <w:rFonts w:eastAsia="宋体"/>
          <w:u w:val="single"/>
        </w:rPr>
        <w:t xml:space="preserve">  </w:t>
      </w:r>
      <w:r>
        <w:rPr>
          <w:rFonts w:hint="eastAsia" w:eastAsia="宋体" w:cs="宋体"/>
          <w:u w:val="single"/>
        </w:rPr>
        <w:t>（在下划线上如实填写：有或没有）</w:t>
      </w:r>
      <w:r>
        <w:rPr>
          <w:rFonts w:eastAsia="宋体"/>
          <w:u w:val="single"/>
        </w:rPr>
        <w:t xml:space="preserve">  </w:t>
      </w:r>
      <w:r>
        <w:rPr>
          <w:rFonts w:hint="eastAsia" w:eastAsia="宋体" w:cs="宋体"/>
        </w:rPr>
        <w:t>重大违法记录。</w:t>
      </w:r>
    </w:p>
    <w:p>
      <w:pPr>
        <w:spacing w:line="420" w:lineRule="exact"/>
        <w:ind w:firstLine="424" w:firstLineChars="177"/>
        <w:rPr>
          <w:rFonts w:eastAsia="宋体"/>
        </w:rPr>
      </w:pPr>
    </w:p>
    <w:p>
      <w:pPr>
        <w:spacing w:line="420" w:lineRule="exact"/>
        <w:ind w:firstLine="424" w:firstLineChars="177"/>
        <w:rPr>
          <w:rFonts w:eastAsia="宋体"/>
        </w:rPr>
      </w:pPr>
      <w:r>
        <w:rPr>
          <w:rFonts w:hint="eastAsia" w:eastAsia="宋体" w:cs="宋体"/>
        </w:rPr>
        <w:t>说明：重大违法记录，是指供应商因违法经营受到刑事处罚或者责令停产停业、吊销许可证或者执照、较大数额罚款等行政处罚。</w:t>
      </w: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firstLine="424" w:firstLineChars="177"/>
        <w:rPr>
          <w:rFonts w:eastAsia="宋体"/>
        </w:rPr>
      </w:pPr>
    </w:p>
    <w:p>
      <w:pPr>
        <w:spacing w:line="420" w:lineRule="exact"/>
        <w:ind w:right="960"/>
        <w:jc w:val="center"/>
        <w:rPr>
          <w:rFonts w:eastAsia="宋体"/>
        </w:rPr>
      </w:pPr>
      <w:r>
        <w:rPr>
          <w:rFonts w:hint="eastAsia" w:eastAsia="宋体" w:cs="宋体"/>
        </w:rPr>
        <w:t xml:space="preserve">                              声明人：（公章）</w:t>
      </w:r>
    </w:p>
    <w:p>
      <w:pPr>
        <w:spacing w:line="420" w:lineRule="exact"/>
        <w:jc w:val="center"/>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pacing w:line="420" w:lineRule="exact"/>
        <w:jc w:val="left"/>
        <w:rPr>
          <w:rFonts w:eastAsia="宋体"/>
        </w:rPr>
      </w:pPr>
    </w:p>
    <w:p>
      <w:pPr>
        <w:snapToGrid w:val="0"/>
        <w:spacing w:line="420" w:lineRule="exact"/>
        <w:jc w:val="center"/>
        <w:outlineLvl w:val="4"/>
        <w:rPr>
          <w:rFonts w:hint="eastAsia" w:ascii="宋体" w:hAnsi="宋体" w:eastAsia="宋体" w:cs="宋体"/>
        </w:rPr>
      </w:pPr>
      <w:r>
        <w:rPr>
          <w:rFonts w:hint="eastAsia" w:ascii="宋体" w:hAnsi="宋体" w:eastAsia="宋体" w:cs="宋体"/>
          <w:b/>
          <w:bCs/>
          <w:lang w:val="en-US" w:eastAsia="zh-CN"/>
        </w:rPr>
        <w:t>6、</w:t>
      </w:r>
      <w:r>
        <w:rPr>
          <w:rFonts w:hint="eastAsia" w:ascii="宋体" w:hAnsi="宋体" w:eastAsia="宋体" w:cs="宋体"/>
          <w:b/>
          <w:bCs/>
        </w:rPr>
        <w:t>资格文件的声明函</w:t>
      </w:r>
    </w:p>
    <w:p>
      <w:pPr>
        <w:snapToGrid w:val="0"/>
        <w:spacing w:before="312" w:beforeLines="100" w:after="312" w:afterLines="100" w:line="420" w:lineRule="exact"/>
        <w:rPr>
          <w:rFonts w:hint="eastAsia" w:ascii="宋体" w:hAnsi="宋体" w:eastAsia="宋体" w:cs="宋体"/>
        </w:rPr>
      </w:pPr>
    </w:p>
    <w:p>
      <w:pPr>
        <w:snapToGrid w:val="0"/>
        <w:spacing w:before="312" w:beforeLines="100" w:after="312" w:afterLines="100" w:line="420" w:lineRule="exact"/>
        <w:rPr>
          <w:rFonts w:hint="eastAsia" w:ascii="宋体" w:hAnsi="宋体" w:eastAsia="宋体" w:cs="宋体"/>
        </w:rPr>
      </w:pPr>
      <w:r>
        <w:rPr>
          <w:rFonts w:hint="eastAsia" w:ascii="宋体" w:hAnsi="宋体" w:eastAsia="宋体" w:cs="宋体"/>
          <w:lang w:eastAsia="zh-CN"/>
        </w:rPr>
        <w:t>南通市妇幼保健院</w:t>
      </w:r>
      <w:r>
        <w:rPr>
          <w:rFonts w:hint="eastAsia" w:ascii="宋体" w:hAnsi="宋体" w:eastAsia="宋体" w:cs="宋体"/>
        </w:rPr>
        <w:t>：</w:t>
      </w:r>
    </w:p>
    <w:p>
      <w:pPr>
        <w:overflowPunct w:val="0"/>
        <w:adjustRightInd w:val="0"/>
        <w:spacing w:line="420" w:lineRule="exact"/>
        <w:ind w:firstLine="660"/>
        <w:jc w:val="left"/>
        <w:textAlignment w:val="baseline"/>
        <w:rPr>
          <w:rFonts w:hint="eastAsia" w:ascii="宋体" w:hAnsi="宋体" w:eastAsia="宋体" w:cs="宋体"/>
        </w:rPr>
      </w:pPr>
      <w:r>
        <w:rPr>
          <w:rFonts w:hint="eastAsia" w:ascii="宋体" w:hAnsi="宋体" w:eastAsia="宋体" w:cs="宋体"/>
        </w:rPr>
        <w:t>本公司愿意参与由贵单位委托的采购代理机构组织实施的</w:t>
      </w:r>
      <w:bookmarkStart w:id="36" w:name="_Hlk67167529"/>
      <w:r>
        <w:rPr>
          <w:rFonts w:hint="eastAsia" w:ascii="宋体" w:hAnsi="宋体" w:eastAsia="宋体" w:cs="宋体"/>
        </w:rPr>
        <w:t>编号为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r>
        <w:rPr>
          <w:rFonts w:hint="eastAsia" w:ascii="宋体" w:hAnsi="宋体" w:eastAsia="宋体" w:cs="宋体"/>
        </w:rPr>
        <w:t>的</w:t>
      </w:r>
    </w:p>
    <w:p>
      <w:pPr>
        <w:overflowPunct w:val="0"/>
        <w:adjustRightInd w:val="0"/>
        <w:spacing w:line="420" w:lineRule="exact"/>
        <w:jc w:val="left"/>
        <w:textAlignment w:val="baseline"/>
        <w:rPr>
          <w:rFonts w:eastAsia="宋体"/>
        </w:rPr>
      </w:pP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u w:val="single"/>
        </w:rPr>
        <w:t xml:space="preserve"> </w:t>
      </w:r>
      <w:bookmarkEnd w:id="36"/>
      <w:r>
        <w:rPr>
          <w:rFonts w:hint="eastAsia" w:ascii="宋体" w:hAnsi="宋体" w:eastAsia="宋体" w:cs="宋体"/>
        </w:rPr>
        <w:t>采购活动，</w:t>
      </w:r>
      <w:r>
        <w:rPr>
          <w:rFonts w:hint="eastAsia" w:ascii="宋体" w:hAnsi="宋体" w:eastAsia="宋体" w:cs="宋体"/>
          <w:lang w:val="en-US" w:eastAsia="zh-CN"/>
        </w:rPr>
        <w:t>参与谈判</w:t>
      </w:r>
      <w:r>
        <w:rPr>
          <w:rFonts w:hint="eastAsia" w:eastAsia="宋体" w:cs="宋体"/>
        </w:rPr>
        <w:t>。本公司所提交的竞争性谈判响应文件中所有关于资格的文件、证明和陈述均是真实的、准确的。若与真实情况不符，本公司愿意承担由此而产生的一切后果。</w:t>
      </w:r>
    </w:p>
    <w:p>
      <w:pPr>
        <w:overflowPunct w:val="0"/>
        <w:adjustRightInd w:val="0"/>
        <w:spacing w:line="420" w:lineRule="exact"/>
        <w:ind w:firstLine="660"/>
        <w:jc w:val="left"/>
        <w:textAlignment w:val="baseline"/>
        <w:rPr>
          <w:rFonts w:eastAsia="宋体"/>
        </w:rPr>
      </w:pPr>
    </w:p>
    <w:p>
      <w:pPr>
        <w:overflowPunct w:val="0"/>
        <w:adjustRightInd w:val="0"/>
        <w:spacing w:line="420" w:lineRule="exact"/>
        <w:ind w:firstLine="660"/>
        <w:jc w:val="left"/>
        <w:textAlignment w:val="baseline"/>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val="0"/>
        <w:overflowPunct w:val="0"/>
        <w:topLinePunct w:val="0"/>
        <w:autoSpaceDE/>
        <w:autoSpaceDN/>
        <w:bidi w:val="0"/>
        <w:adjustRightInd w:val="0"/>
        <w:spacing w:line="360" w:lineRule="auto"/>
        <w:ind w:firstLine="420"/>
        <w:jc w:val="center"/>
        <w:textAlignment w:val="baseline"/>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overflowPunct w:val="0"/>
        <w:adjustRightInd w:val="0"/>
        <w:spacing w:line="420" w:lineRule="exact"/>
        <w:ind w:firstLine="420"/>
        <w:jc w:val="left"/>
        <w:textAlignment w:val="baseline"/>
        <w:rPr>
          <w:rFonts w:eastAsia="宋体"/>
        </w:rPr>
      </w:pPr>
    </w:p>
    <w:p>
      <w:pPr>
        <w:snapToGrid w:val="0"/>
        <w:spacing w:line="420" w:lineRule="exact"/>
        <w:outlineLvl w:val="2"/>
        <w:rPr>
          <w:rFonts w:eastAsia="宋体"/>
          <w:b/>
          <w:bCs/>
        </w:rPr>
      </w:pPr>
      <w:r>
        <w:rPr>
          <w:rFonts w:eastAsia="宋体" w:cs="宋体"/>
          <w:b/>
          <w:bCs/>
        </w:rPr>
        <w:br w:type="page"/>
      </w:r>
      <w:r>
        <w:rPr>
          <w:rFonts w:hint="eastAsia" w:eastAsia="宋体" w:cs="宋体"/>
          <w:b/>
          <w:bCs/>
        </w:rPr>
        <w:t>B、技术响应文件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napToGrid w:val="0"/>
        <w:spacing w:before="312" w:beforeLines="100" w:line="420" w:lineRule="exact"/>
        <w:jc w:val="center"/>
        <w:outlineLvl w:val="3"/>
        <w:rPr>
          <w:rFonts w:eastAsia="宋体"/>
          <w:b/>
          <w:bCs/>
        </w:rPr>
      </w:pPr>
      <w:r>
        <w:rPr>
          <w:rFonts w:eastAsia="宋体"/>
          <w:b/>
          <w:bCs/>
        </w:rPr>
        <w:t>1</w:t>
      </w:r>
      <w:r>
        <w:rPr>
          <w:rFonts w:hint="eastAsia" w:eastAsia="宋体"/>
          <w:b/>
          <w:bCs/>
          <w:lang w:eastAsia="zh-CN"/>
        </w:rPr>
        <w:t>、</w:t>
      </w:r>
      <w:r>
        <w:rPr>
          <w:rFonts w:hint="eastAsia" w:eastAsia="宋体" w:cs="宋体"/>
          <w:b/>
          <w:bCs/>
        </w:rPr>
        <w:t>竞争性谈判响应函</w:t>
      </w:r>
    </w:p>
    <w:p>
      <w:pPr>
        <w:keepNext w:val="0"/>
        <w:keepLines w:val="0"/>
        <w:pageBreakBefore w:val="0"/>
        <w:widowControl w:val="0"/>
        <w:kinsoku/>
        <w:wordWrap/>
        <w:overflowPunct/>
        <w:topLinePunct w:val="0"/>
        <w:autoSpaceDE/>
        <w:autoSpaceDN/>
        <w:bidi w:val="0"/>
        <w:adjustRightInd/>
        <w:snapToGrid w:val="0"/>
        <w:spacing w:before="312" w:beforeLines="100" w:after="312" w:afterLines="100" w:line="380" w:lineRule="exact"/>
        <w:textAlignment w:val="auto"/>
        <w:rPr>
          <w:rFonts w:eastAsia="宋体"/>
        </w:rPr>
      </w:pPr>
      <w:r>
        <w:rPr>
          <w:rFonts w:hint="eastAsia" w:eastAsia="宋体" w:cs="宋体"/>
          <w:u w:val="single"/>
          <w:lang w:eastAsia="zh-CN"/>
        </w:rPr>
        <w:t>南通市妇幼保健院</w:t>
      </w:r>
      <w:r>
        <w:rPr>
          <w:rFonts w:hint="eastAsia" w:eastAsia="宋体" w:cs="宋体"/>
        </w:rPr>
        <w:t>：</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根据贵方的</w:t>
      </w:r>
      <w:r>
        <w:rPr>
          <w:rFonts w:hint="eastAsia" w:ascii="宋体" w:hAnsi="宋体" w:eastAsia="宋体" w:cs="宋体"/>
          <w:u w:val="single"/>
        </w:rPr>
        <w:t xml:space="preserve">        （竞争性谈判项目名称和项目编号）</w:t>
      </w:r>
      <w:r>
        <w:rPr>
          <w:rFonts w:hint="eastAsia" w:ascii="宋体" w:hAnsi="宋体" w:eastAsia="宋体" w:cs="宋体"/>
        </w:rPr>
        <w:t>谈判文件，正式授权下述签字人</w:t>
      </w:r>
      <w:r>
        <w:rPr>
          <w:rFonts w:hint="eastAsia" w:ascii="宋体" w:hAnsi="宋体" w:eastAsia="宋体" w:cs="宋体"/>
          <w:u w:val="single"/>
        </w:rPr>
        <w:t xml:space="preserve">         (姓名和职务)</w:t>
      </w:r>
      <w:r>
        <w:rPr>
          <w:rFonts w:hint="eastAsia" w:ascii="宋体" w:hAnsi="宋体" w:eastAsia="宋体" w:cs="宋体"/>
        </w:rPr>
        <w:t>代表我方</w:t>
      </w:r>
      <w:r>
        <w:rPr>
          <w:rFonts w:hint="eastAsia" w:ascii="宋体" w:hAnsi="宋体" w:eastAsia="宋体" w:cs="宋体"/>
          <w:u w:val="single"/>
        </w:rPr>
        <w:t xml:space="preserve">         （供应商的名称）</w:t>
      </w:r>
      <w:r>
        <w:rPr>
          <w:rFonts w:hint="eastAsia" w:ascii="宋体" w:hAnsi="宋体" w:eastAsia="宋体" w:cs="宋体"/>
        </w:rPr>
        <w:t>，全权处理本次项目谈判采购的有关事宜。</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据此函，</w:t>
      </w:r>
      <w:r>
        <w:rPr>
          <w:rFonts w:hint="eastAsia" w:ascii="宋体" w:hAnsi="宋体" w:eastAsia="宋体" w:cs="宋体"/>
          <w:u w:val="single"/>
        </w:rPr>
        <w:t xml:space="preserve">       （签字人）</w:t>
      </w:r>
      <w:r>
        <w:rPr>
          <w:rFonts w:hint="eastAsia" w:ascii="宋体" w:hAnsi="宋体" w:eastAsia="宋体" w:cs="宋体"/>
        </w:rPr>
        <w:t>兹宣布同意如下：</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1.按谈判文件规定的各项要求，向</w:t>
      </w:r>
      <w:r>
        <w:rPr>
          <w:rFonts w:hint="eastAsia" w:ascii="宋体" w:hAnsi="宋体" w:eastAsia="宋体" w:cs="宋体"/>
          <w:lang w:val="en-US" w:eastAsia="zh-CN"/>
        </w:rPr>
        <w:t>采购单位</w:t>
      </w:r>
      <w:r>
        <w:rPr>
          <w:rFonts w:hint="eastAsia" w:ascii="宋体" w:hAnsi="宋体" w:eastAsia="宋体" w:cs="宋体"/>
        </w:rPr>
        <w:t>提供所需货物服务。</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2.我们已详细审核全部谈判文件及其有效补充文件，我们知道必须放弃提出含糊不清或误解问题的权利。</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3.我们同意从规定的响应文件接收截止时间起遵循本响应文件，并在规定的谈判、有效期期满之前均具有约束力。</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4.同意向贵方提供贵方可能另外要求的与谈判采购有关的任何证据或资料，并保证我方已提供和将要提供的文件是真实的、准确的。</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5.一旦我方成交，我方将根据谈判文件的规定，严格履行合同的责任和义务，并保证在谈判文件规定的时间完成项目，交付</w:t>
      </w:r>
      <w:r>
        <w:rPr>
          <w:rFonts w:hint="eastAsia" w:ascii="宋体" w:hAnsi="宋体" w:eastAsia="宋体" w:cs="宋体"/>
          <w:lang w:val="en-US" w:eastAsia="zh-CN"/>
        </w:rPr>
        <w:t>采购单位</w:t>
      </w:r>
      <w:r>
        <w:rPr>
          <w:rFonts w:hint="eastAsia" w:ascii="宋体" w:hAnsi="宋体" w:eastAsia="宋体" w:cs="宋体"/>
        </w:rPr>
        <w:t>验收、使用。</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6.遵守谈判文件中要求的收费项目和标准。</w:t>
      </w:r>
    </w:p>
    <w:p>
      <w:pPr>
        <w:pStyle w:val="46"/>
        <w:shd w:val="clear" w:color="auto" w:fill="FFFFFF"/>
        <w:wordWrap w:val="0"/>
        <w:spacing w:before="0" w:beforeAutospacing="0" w:after="0" w:afterAutospacing="0" w:line="480" w:lineRule="exact"/>
        <w:ind w:firstLine="480" w:firstLineChars="200"/>
        <w:rPr>
          <w:rFonts w:hint="eastAsia" w:ascii="宋体" w:hAnsi="宋体" w:eastAsia="宋体" w:cs="宋体"/>
        </w:rPr>
      </w:pPr>
      <w:r>
        <w:rPr>
          <w:rFonts w:hint="eastAsia" w:ascii="宋体" w:hAnsi="宋体" w:eastAsia="宋体" w:cs="宋体"/>
        </w:rPr>
        <w:t>7.与本谈判采购有关的正式通讯地址为：</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地址</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邮编</w:t>
      </w:r>
      <w:r>
        <w:rPr>
          <w:rFonts w:hint="eastAsia" w:ascii="宋体" w:hAnsi="宋体" w:eastAsia="宋体" w:cs="宋体"/>
          <w:kern w:val="0"/>
          <w:sz w:val="24"/>
          <w:u w:val="single"/>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电话</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传真</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供应商开户行</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widowControl/>
        <w:shd w:val="clear" w:color="auto" w:fill="FFFFFF"/>
        <w:wordWrap w:val="0"/>
        <w:spacing w:line="480"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账户</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480" w:firstLineChars="200"/>
        <w:textAlignment w:val="auto"/>
        <w:rPr>
          <w:rFonts w:eastAsia="宋体"/>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eastAsia="宋体"/>
        </w:rPr>
      </w:pPr>
      <w:r>
        <w:rPr>
          <w:rFonts w:eastAsia="宋体"/>
        </w:rPr>
        <w:br w:type="page"/>
      </w:r>
    </w:p>
    <w:p>
      <w:pPr>
        <w:numPr>
          <w:ilvl w:val="0"/>
          <w:numId w:val="0"/>
        </w:numPr>
        <w:snapToGrid w:val="0"/>
        <w:spacing w:line="420" w:lineRule="exact"/>
        <w:ind w:leftChars="0"/>
        <w:jc w:val="center"/>
        <w:outlineLvl w:val="4"/>
        <w:rPr>
          <w:rFonts w:hint="eastAsia" w:ascii="宋体" w:hAnsi="宋体" w:eastAsia="宋体" w:cs="宋体"/>
          <w:b/>
          <w:bCs/>
        </w:rPr>
      </w:pPr>
      <w:bookmarkStart w:id="37" w:name="_Hlk47207098"/>
      <w:r>
        <w:rPr>
          <w:rFonts w:hint="eastAsia" w:ascii="宋体" w:hAnsi="宋体" w:eastAsia="宋体" w:cs="宋体"/>
          <w:b/>
          <w:bCs/>
          <w:lang w:val="en-US" w:eastAsia="zh-CN"/>
        </w:rPr>
        <w:t>2、</w:t>
      </w:r>
      <w:r>
        <w:rPr>
          <w:rFonts w:hint="eastAsia" w:ascii="宋体" w:hAnsi="宋体" w:eastAsia="宋体" w:cs="宋体"/>
          <w:b/>
          <w:bCs/>
        </w:rPr>
        <w:t>供应商一般情况表</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企业名称</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总部地址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分支机构</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当地代表处地址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电话</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联系人</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传真</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电子邮件</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注册地</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注册年份</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公司具备的相关资质等级及相应的证书号</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质量管理体系</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公司   （是否通过，何种）   质量保证体系认证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1559"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1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年龄</w:t>
            </w:r>
          </w:p>
        </w:tc>
        <w:tc>
          <w:tcPr>
            <w:tcW w:w="1466"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320"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性别</w:t>
            </w:r>
          </w:p>
        </w:tc>
        <w:tc>
          <w:tcPr>
            <w:tcW w:w="1467"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职务职称</w:t>
            </w:r>
          </w:p>
        </w:tc>
        <w:tc>
          <w:tcPr>
            <w:tcW w:w="2976" w:type="dxa"/>
            <w:gridSpan w:val="4"/>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c>
          <w:tcPr>
            <w:tcW w:w="1466" w:type="dxa"/>
            <w:gridSpan w:val="2"/>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执业资格</w:t>
            </w:r>
          </w:p>
        </w:tc>
        <w:tc>
          <w:tcPr>
            <w:tcW w:w="278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经营范围</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营业执照载明：</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3.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r>
              <w:rPr>
                <w:rFonts w:hint="eastAsia" w:ascii="宋体" w:hAnsi="宋体" w:eastAsia="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从事类似相关项目的经历及年数</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sz w:val="24"/>
                <w:szCs w:val="24"/>
              </w:rPr>
            </w:pPr>
            <w:r>
              <w:rPr>
                <w:rFonts w:hint="eastAsia" w:ascii="宋体" w:hAnsi="宋体" w:eastAsia="宋体" w:cs="宋体"/>
                <w:color w:val="000000"/>
                <w:sz w:val="24"/>
                <w:szCs w:val="24"/>
              </w:rPr>
              <w:t>其他认为有必要提供的内容，可自行添加</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rPr>
          <w:rFonts w:hint="eastAsia" w:eastAsia="宋体"/>
          <w:b/>
          <w:bCs/>
          <w:lang w:val="en-US" w:eastAsia="zh-CN"/>
        </w:rPr>
      </w:pPr>
    </w:p>
    <w:p>
      <w:pPr>
        <w:rPr>
          <w:rFonts w:hint="eastAsia" w:eastAsia="宋体"/>
          <w:b/>
          <w:bCs/>
          <w:lang w:val="en-US" w:eastAsia="zh-CN"/>
        </w:rPr>
      </w:pPr>
      <w:r>
        <w:rPr>
          <w:rFonts w:hint="eastAsia" w:eastAsia="宋体"/>
          <w:b/>
          <w:bCs/>
          <w:lang w:val="en-US" w:eastAsia="zh-CN"/>
        </w:rPr>
        <w:br w:type="page"/>
      </w:r>
    </w:p>
    <w:p>
      <w:pPr>
        <w:numPr>
          <w:ilvl w:val="0"/>
          <w:numId w:val="0"/>
        </w:numPr>
        <w:snapToGrid w:val="0"/>
        <w:spacing w:before="156" w:beforeLines="50" w:line="420" w:lineRule="exact"/>
        <w:jc w:val="center"/>
        <w:outlineLvl w:val="3"/>
        <w:rPr>
          <w:rFonts w:eastAsia="宋体"/>
        </w:rPr>
      </w:pPr>
      <w:r>
        <w:rPr>
          <w:rFonts w:hint="eastAsia" w:eastAsia="宋体"/>
          <w:b/>
          <w:bCs/>
          <w:lang w:val="en-US" w:eastAsia="zh-CN"/>
        </w:rPr>
        <w:t>3、</w:t>
      </w:r>
      <w:r>
        <w:rPr>
          <w:rFonts w:hint="eastAsia" w:eastAsia="宋体"/>
          <w:b/>
          <w:bCs/>
        </w:rPr>
        <w:t>服务方案</w:t>
      </w: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7" w:firstLineChars="202"/>
        <w:rPr>
          <w:rFonts w:eastAsia="宋体"/>
        </w:rPr>
      </w:pPr>
      <w:r>
        <w:rPr>
          <w:rFonts w:hint="eastAsia" w:eastAsia="宋体" w:cs="宋体"/>
          <w:b/>
          <w:bCs/>
        </w:rPr>
        <w:t>根据项目需求进行编制。</w:t>
      </w: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p>
      <w:pPr>
        <w:spacing w:line="440" w:lineRule="exact"/>
        <w:ind w:firstLine="484" w:firstLineChars="202"/>
        <w:rPr>
          <w:rFonts w:eastAsia="宋体"/>
        </w:rPr>
      </w:pPr>
    </w:p>
    <w:bookmarkEnd w:id="37"/>
    <w:p>
      <w:pPr>
        <w:rPr>
          <w:rFonts w:hint="eastAsia" w:eastAsia="宋体"/>
          <w:b/>
          <w:bCs/>
        </w:rPr>
      </w:pPr>
      <w:r>
        <w:rPr>
          <w:rFonts w:hint="eastAsia" w:eastAsia="宋体"/>
          <w:b/>
          <w:bCs/>
        </w:rPr>
        <w:br w:type="page"/>
      </w:r>
    </w:p>
    <w:p>
      <w:pPr>
        <w:snapToGrid w:val="0"/>
        <w:spacing w:line="420" w:lineRule="exact"/>
        <w:outlineLvl w:val="2"/>
        <w:rPr>
          <w:rFonts w:eastAsia="宋体"/>
          <w:b/>
          <w:bCs/>
        </w:rPr>
      </w:pPr>
      <w:r>
        <w:rPr>
          <w:rFonts w:hint="eastAsia" w:eastAsia="宋体"/>
          <w:b/>
          <w:bCs/>
        </w:rPr>
        <w:t>C</w:t>
      </w:r>
      <w:r>
        <w:rPr>
          <w:rFonts w:hint="eastAsia" w:eastAsia="宋体" w:cs="宋体"/>
          <w:b/>
          <w:bCs/>
        </w:rPr>
        <w:t>、价格响应文件</w:t>
      </w:r>
      <w:r>
        <w:rPr>
          <w:rFonts w:hint="eastAsia" w:eastAsia="宋体" w:cs="宋体"/>
        </w:rPr>
        <w:t>（</w:t>
      </w:r>
      <w:r>
        <w:rPr>
          <w:rFonts w:hint="eastAsia" w:eastAsia="宋体" w:cs="宋体"/>
          <w:u w:val="thick" w:color="FF0000"/>
        </w:rPr>
        <w:t>一个密封包，内含：</w:t>
      </w:r>
      <w:r>
        <w:rPr>
          <w:rFonts w:eastAsia="宋体"/>
          <w:u w:val="thick" w:color="FF0000"/>
        </w:rPr>
        <w:t>1</w:t>
      </w:r>
      <w:r>
        <w:rPr>
          <w:rFonts w:hint="eastAsia" w:eastAsia="宋体" w:cs="宋体"/>
          <w:u w:val="thick" w:color="FF0000"/>
        </w:rPr>
        <w:t>份</w:t>
      </w:r>
      <w:r>
        <w:rPr>
          <w:rFonts w:eastAsia="宋体"/>
          <w:u w:val="thick" w:color="FF0000"/>
        </w:rPr>
        <w:t>“</w:t>
      </w:r>
      <w:r>
        <w:rPr>
          <w:rFonts w:hint="eastAsia" w:eastAsia="宋体" w:cs="宋体"/>
          <w:u w:val="thick" w:color="FF0000"/>
        </w:rPr>
        <w:t>正本</w:t>
      </w:r>
      <w:r>
        <w:rPr>
          <w:rFonts w:eastAsia="宋体"/>
          <w:u w:val="thick" w:color="FF0000"/>
        </w:rPr>
        <w:t>”</w:t>
      </w:r>
      <w:r>
        <w:rPr>
          <w:rFonts w:hint="eastAsia" w:eastAsia="宋体" w:cs="宋体"/>
          <w:u w:val="thick" w:color="FF0000"/>
        </w:rPr>
        <w:t>和</w:t>
      </w:r>
      <w:r>
        <w:rPr>
          <w:rFonts w:eastAsia="宋体"/>
          <w:u w:val="thick" w:color="FF0000"/>
        </w:rPr>
        <w:t>2</w:t>
      </w:r>
      <w:r>
        <w:rPr>
          <w:rFonts w:hint="eastAsia" w:eastAsia="宋体" w:cs="宋体"/>
          <w:u w:val="thick" w:color="FF0000"/>
        </w:rPr>
        <w:t>份</w:t>
      </w:r>
      <w:r>
        <w:rPr>
          <w:rFonts w:eastAsia="宋体"/>
          <w:u w:val="thick" w:color="FF0000"/>
        </w:rPr>
        <w:t>“</w:t>
      </w:r>
      <w:r>
        <w:rPr>
          <w:rFonts w:hint="eastAsia" w:eastAsia="宋体" w:cs="宋体"/>
          <w:u w:val="thick" w:color="FF0000"/>
        </w:rPr>
        <w:t>副本</w:t>
      </w:r>
      <w:r>
        <w:rPr>
          <w:rFonts w:eastAsia="宋体"/>
          <w:u w:val="thick" w:color="FF0000"/>
        </w:rPr>
        <w:t>”</w:t>
      </w:r>
      <w:r>
        <w:rPr>
          <w:rFonts w:hint="eastAsia" w:eastAsia="宋体" w:cs="宋体"/>
          <w:u w:val="thick" w:color="FF0000"/>
        </w:rPr>
        <w:t>。</w:t>
      </w:r>
      <w:r>
        <w:rPr>
          <w:rFonts w:hint="eastAsia" w:eastAsia="宋体" w:cs="宋体"/>
        </w:rPr>
        <w:t>）</w:t>
      </w:r>
    </w:p>
    <w:p>
      <w:pPr>
        <w:spacing w:line="420" w:lineRule="exact"/>
        <w:ind w:firstLine="487" w:firstLineChars="202"/>
        <w:rPr>
          <w:rFonts w:eastAsia="宋体"/>
          <w:b/>
          <w:bCs/>
        </w:rPr>
      </w:pPr>
      <w:r>
        <w:rPr>
          <w:rFonts w:hint="eastAsia" w:eastAsia="宋体" w:cs="宋体"/>
          <w:b/>
          <w:bCs/>
        </w:rPr>
        <w:t>【特别说明】</w:t>
      </w:r>
      <w:r>
        <w:rPr>
          <w:rFonts w:hint="eastAsia" w:eastAsia="宋体" w:cs="宋体"/>
          <w:b/>
          <w:bCs/>
          <w:lang w:val="en-US" w:eastAsia="zh-CN"/>
        </w:rPr>
        <w:t>价格</w:t>
      </w:r>
      <w:r>
        <w:rPr>
          <w:rFonts w:hint="eastAsia" w:eastAsia="宋体" w:cs="宋体"/>
          <w:b/>
          <w:bCs/>
        </w:rPr>
        <w:t>响应文件中的报价，包括本竞争性谈判文件规定涵盖的所有</w:t>
      </w:r>
      <w:r>
        <w:rPr>
          <w:rFonts w:hint="eastAsia" w:eastAsia="宋体" w:cs="宋体"/>
          <w:b/>
          <w:bCs/>
          <w:lang w:val="en-US" w:eastAsia="zh-CN"/>
        </w:rPr>
        <w:t>谈判</w:t>
      </w:r>
      <w:r>
        <w:rPr>
          <w:rFonts w:hint="eastAsia" w:eastAsia="宋体" w:cs="宋体"/>
          <w:b/>
          <w:bCs/>
        </w:rPr>
        <w:t>范围及相应说明的全部内容涉及到的费用。本次</w:t>
      </w:r>
      <w:r>
        <w:rPr>
          <w:rFonts w:hint="eastAsia" w:eastAsia="宋体" w:cs="宋体"/>
          <w:b/>
          <w:bCs/>
          <w:lang w:val="en-US" w:eastAsia="zh-CN"/>
        </w:rPr>
        <w:t>谈判</w:t>
      </w:r>
      <w:r>
        <w:rPr>
          <w:rFonts w:hint="eastAsia" w:eastAsia="宋体" w:cs="宋体"/>
          <w:b/>
          <w:bCs/>
        </w:rPr>
        <w:t>项目的商务付款方式要求，必须完全响应不得有任何负偏离，且不接受任何意图更改的说明，否则作无效响应处理。</w:t>
      </w:r>
    </w:p>
    <w:p>
      <w:pPr>
        <w:snapToGrid w:val="0"/>
        <w:spacing w:before="312" w:beforeLines="100" w:line="420" w:lineRule="exact"/>
        <w:jc w:val="center"/>
        <w:outlineLvl w:val="3"/>
        <w:rPr>
          <w:rFonts w:eastAsia="宋体"/>
          <w:b/>
          <w:bCs/>
        </w:rPr>
      </w:pPr>
      <w:r>
        <w:rPr>
          <w:rFonts w:eastAsia="宋体"/>
          <w:b/>
          <w:bCs/>
        </w:rPr>
        <w:t>1</w:t>
      </w:r>
      <w:r>
        <w:rPr>
          <w:rFonts w:hint="eastAsia" w:eastAsia="宋体"/>
          <w:b/>
          <w:bCs/>
          <w:lang w:eastAsia="zh-CN"/>
        </w:rPr>
        <w:t>、</w:t>
      </w:r>
      <w:r>
        <w:rPr>
          <w:rFonts w:hint="eastAsia" w:eastAsia="宋体" w:cs="宋体"/>
          <w:b/>
          <w:bCs/>
        </w:rPr>
        <w:t>竞争性谈判响应报价总表（格式表）</w:t>
      </w:r>
    </w:p>
    <w:p>
      <w:pPr>
        <w:snapToGrid w:val="0"/>
        <w:spacing w:line="420" w:lineRule="exact"/>
        <w:jc w:val="left"/>
        <w:rPr>
          <w:rFonts w:eastAsia="宋体" w:cs="宋体"/>
        </w:rPr>
      </w:pPr>
    </w:p>
    <w:tbl>
      <w:tblPr>
        <w:tblStyle w:val="50"/>
        <w:tblW w:w="9639"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6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default" w:eastAsia="宋体"/>
                <w:b/>
                <w:bCs/>
              </w:rPr>
            </w:pPr>
            <w:r>
              <w:rPr>
                <w:rFonts w:hint="eastAsia" w:eastAsia="宋体" w:cs="宋体"/>
                <w:b/>
                <w:bCs/>
              </w:rPr>
              <w:t>项目名称</w:t>
            </w:r>
          </w:p>
        </w:tc>
        <w:tc>
          <w:tcPr>
            <w:tcW w:w="6981"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eastAsia" w:eastAsia="宋体"/>
                <w:b/>
                <w:bCs/>
                <w:lang w:eastAsia="zh-CN"/>
              </w:rPr>
            </w:pPr>
            <w:r>
              <w:rPr>
                <w:rFonts w:hint="eastAsia" w:eastAsia="宋体" w:cs="宋体"/>
                <w:b/>
                <w:lang w:eastAsia="zh-CN"/>
              </w:rPr>
              <w:t>南通市妇幼保健院手术室PVC地板养护项目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658" w:type="dxa"/>
            <w:vAlign w:val="center"/>
          </w:tcPr>
          <w:p>
            <w:pPr>
              <w:keepNext w:val="0"/>
              <w:keepLines w:val="0"/>
              <w:suppressLineNumbers w:val="0"/>
              <w:snapToGrid w:val="0"/>
              <w:spacing w:before="0" w:beforeAutospacing="0" w:after="0" w:afterAutospacing="0" w:line="420" w:lineRule="exact"/>
              <w:ind w:left="1137" w:right="0" w:hanging="1137" w:hangingChars="472"/>
              <w:jc w:val="center"/>
              <w:rPr>
                <w:rFonts w:hint="eastAsia" w:eastAsia="宋体" w:cs="宋体"/>
                <w:b/>
                <w:bCs/>
              </w:rPr>
            </w:pPr>
            <w:r>
              <w:rPr>
                <w:rFonts w:hint="eastAsia" w:ascii="Times New Roman" w:hAnsi="Times New Roman" w:eastAsia="宋体" w:cs="宋体"/>
                <w:b/>
                <w:bCs/>
              </w:rPr>
              <w:t>项目编号</w:t>
            </w:r>
          </w:p>
        </w:tc>
        <w:tc>
          <w:tcPr>
            <w:tcW w:w="6981" w:type="dxa"/>
            <w:vAlign w:val="center"/>
          </w:tcPr>
          <w:p>
            <w:pPr>
              <w:keepNext w:val="0"/>
              <w:keepLines w:val="0"/>
              <w:suppressLineNumbers w:val="0"/>
              <w:snapToGrid w:val="0"/>
              <w:spacing w:before="0" w:beforeAutospacing="0" w:after="0" w:afterAutospacing="0" w:line="420" w:lineRule="exact"/>
              <w:ind w:left="0" w:right="0"/>
              <w:jc w:val="center"/>
              <w:rPr>
                <w:rFonts w:hint="default" w:eastAsia="宋体" w:cs="宋体"/>
                <w:b/>
                <w:lang w:val="en-US" w:eastAsia="zh-CN"/>
              </w:rPr>
            </w:pPr>
            <w:r>
              <w:rPr>
                <w:rFonts w:hint="eastAsia" w:eastAsia="宋体" w:cs="宋体"/>
                <w:b/>
                <w:lang w:val="en-US" w:eastAsia="zh-CN"/>
              </w:rPr>
              <w:t>WLDL202210113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b/>
                <w:bCs/>
              </w:rPr>
            </w:pPr>
            <w:r>
              <w:rPr>
                <w:rFonts w:hint="eastAsia" w:eastAsia="宋体" w:cs="宋体"/>
                <w:b/>
                <w:bCs/>
              </w:rPr>
              <w:t>报价响应总价（首次）</w:t>
            </w:r>
          </w:p>
        </w:tc>
        <w:tc>
          <w:tcPr>
            <w:tcW w:w="6981"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每次</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1137" w:right="0" w:hanging="1132" w:hangingChars="472"/>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元</w:t>
            </w:r>
            <w:r>
              <w:rPr>
                <w:rFonts w:hint="eastAsia" w:ascii="宋体" w:hAnsi="宋体" w:eastAsia="宋体" w:cs="宋体"/>
                <w:u w:val="single"/>
                <w:lang w:val="en-US" w:eastAsia="zh-CN"/>
              </w:rPr>
              <w:t>/次</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每年</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pStyle w:val="2"/>
              <w:keepNext w:val="0"/>
              <w:keepLines w:val="0"/>
              <w:suppressLineNumbers w:val="0"/>
              <w:spacing w:before="0" w:beforeAutospacing="0" w:afterAutospacing="0"/>
              <w:ind w:left="0" w:leftChars="0" w:right="0" w:firstLine="0" w:firstLineChars="0"/>
              <w:rPr>
                <w:rFonts w:hint="default"/>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u w:val="single"/>
                <w:lang w:val="en-US" w:eastAsia="zh-CN"/>
              </w:rPr>
              <w:t>/年</w:t>
            </w:r>
            <w:r>
              <w:rPr>
                <w:rFonts w:hint="eastAsia" w:ascii="宋体" w:hAnsi="宋体" w:eastAsia="宋体" w:cs="宋体"/>
                <w:sz w:val="24"/>
                <w:szCs w:val="24"/>
                <w:u w:val="single"/>
              </w:rPr>
              <w:t>。</w:t>
            </w:r>
            <w:r>
              <w:rPr>
                <w:rFonts w:hint="eastAsia" w:ascii="宋体" w:hAnsi="宋体" w:eastAsia="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cs="宋体"/>
                <w:b/>
                <w:iCs/>
                <w:u w:val="single"/>
              </w:rPr>
            </w:pPr>
            <w:r>
              <w:rPr>
                <w:rFonts w:hint="eastAsia" w:eastAsia="宋体" w:cs="宋体"/>
                <w:b/>
                <w:iCs/>
                <w:u w:val="single"/>
              </w:rPr>
              <w:t>最</w:t>
            </w:r>
            <w:r>
              <w:rPr>
                <w:rFonts w:hint="eastAsia" w:eastAsia="宋体" w:cs="宋体"/>
                <w:b/>
                <w:iCs/>
                <w:u w:val="single"/>
                <w:lang w:val="en-US" w:eastAsia="zh-CN"/>
              </w:rPr>
              <w:t>终</w:t>
            </w:r>
            <w:r>
              <w:rPr>
                <w:rFonts w:hint="eastAsia" w:eastAsia="宋体" w:cs="宋体"/>
                <w:b/>
                <w:iCs/>
                <w:u w:val="single"/>
              </w:rPr>
              <w:t>报价响应总价</w:t>
            </w:r>
          </w:p>
          <w:p>
            <w:pPr>
              <w:keepNext w:val="0"/>
              <w:keepLines w:val="0"/>
              <w:suppressLineNumbers w:val="0"/>
              <w:snapToGrid w:val="0"/>
              <w:spacing w:before="0" w:beforeAutospacing="0" w:after="0" w:afterAutospacing="0" w:line="420" w:lineRule="exact"/>
              <w:ind w:left="2" w:right="0"/>
              <w:jc w:val="center"/>
              <w:rPr>
                <w:rFonts w:hint="default" w:eastAsia="宋体"/>
                <w:b/>
                <w:iCs/>
                <w:u w:val="single"/>
              </w:rPr>
            </w:pPr>
            <w:r>
              <w:rPr>
                <w:rFonts w:hint="eastAsia" w:eastAsia="宋体" w:cs="宋体"/>
                <w:b/>
                <w:iCs/>
                <w:highlight w:val="yellow"/>
                <w:u w:val="single"/>
              </w:rPr>
              <w:t>（谈判现场填写）</w:t>
            </w:r>
          </w:p>
        </w:tc>
        <w:tc>
          <w:tcPr>
            <w:tcW w:w="6981" w:type="dxa"/>
            <w:vAlign w:val="center"/>
          </w:tcPr>
          <w:p>
            <w:pPr>
              <w:keepNext w:val="0"/>
              <w:keepLines w:val="0"/>
              <w:suppressLineNumbers w:val="0"/>
              <w:snapToGrid w:val="0"/>
              <w:spacing w:before="0" w:beforeAutospacing="0" w:after="0" w:afterAutospacing="0" w:line="420" w:lineRule="exact"/>
              <w:ind w:left="0" w:right="0"/>
              <w:rPr>
                <w:rFonts w:hint="eastAsia" w:ascii="宋体" w:hAnsi="宋体" w:eastAsia="宋体" w:cs="宋体"/>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每次</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1137" w:right="0" w:hanging="1132" w:hangingChars="472"/>
              <w:rPr>
                <w:rFonts w:hint="eastAsia" w:ascii="宋体" w:hAnsi="宋体" w:eastAsia="宋体" w:cs="宋体"/>
              </w:rPr>
            </w:pPr>
            <w:r>
              <w:rPr>
                <w:rFonts w:hint="eastAsia" w:ascii="宋体" w:hAnsi="宋体" w:eastAsia="宋体" w:cs="宋体"/>
              </w:rPr>
              <w:t>小写：￥</w:t>
            </w:r>
            <w:r>
              <w:rPr>
                <w:rFonts w:hint="eastAsia" w:ascii="宋体" w:hAnsi="宋体" w:eastAsia="宋体" w:cs="宋体"/>
                <w:u w:val="single"/>
              </w:rPr>
              <w:t xml:space="preserve">                 元</w:t>
            </w:r>
            <w:r>
              <w:rPr>
                <w:rFonts w:hint="eastAsia" w:ascii="宋体" w:hAnsi="宋体" w:eastAsia="宋体" w:cs="宋体"/>
                <w:u w:val="single"/>
                <w:lang w:val="en-US" w:eastAsia="zh-CN"/>
              </w:rPr>
              <w:t>/次</w:t>
            </w:r>
            <w:r>
              <w:rPr>
                <w:rFonts w:hint="eastAsia" w:ascii="宋体" w:hAnsi="宋体" w:eastAsia="宋体" w:cs="宋体"/>
              </w:rPr>
              <w:t xml:space="preserve">。 </w:t>
            </w:r>
          </w:p>
          <w:p>
            <w:pPr>
              <w:keepNext w:val="0"/>
              <w:keepLines w:val="0"/>
              <w:suppressLineNumbers w:val="0"/>
              <w:snapToGrid w:val="0"/>
              <w:spacing w:before="0" w:beforeAutospacing="0" w:after="0" w:afterAutospacing="0" w:line="420" w:lineRule="exact"/>
              <w:ind w:left="0" w:right="0"/>
              <w:rPr>
                <w:rFonts w:hint="eastAsia" w:ascii="宋体" w:hAnsi="宋体" w:eastAsia="宋体" w:cs="宋体"/>
                <w:sz w:val="24"/>
                <w:szCs w:val="24"/>
              </w:rPr>
            </w:pPr>
            <w:r>
              <w:rPr>
                <w:rFonts w:hint="eastAsia" w:ascii="宋体" w:hAnsi="宋体" w:eastAsia="宋体" w:cs="宋体"/>
                <w:sz w:val="24"/>
                <w:szCs w:val="24"/>
              </w:rPr>
              <w:t>大写：</w:t>
            </w:r>
            <w:r>
              <w:rPr>
                <w:rFonts w:hint="eastAsia" w:ascii="宋体" w:hAnsi="宋体" w:eastAsia="宋体" w:cs="宋体"/>
                <w:snapToGrid w:val="0"/>
                <w:sz w:val="24"/>
                <w:szCs w:val="24"/>
              </w:rPr>
              <w:t>人民币</w:t>
            </w:r>
            <w:r>
              <w:rPr>
                <w:rFonts w:hint="eastAsia" w:ascii="宋体" w:hAnsi="宋体" w:eastAsia="宋体" w:cs="宋体"/>
                <w:snapToGrid w:val="0"/>
                <w:sz w:val="24"/>
                <w:szCs w:val="24"/>
                <w:lang w:val="en-US" w:eastAsia="zh-CN"/>
              </w:rPr>
              <w:t>每年</w:t>
            </w:r>
            <w:r>
              <w:rPr>
                <w:rFonts w:hint="eastAsia" w:ascii="宋体" w:hAnsi="宋体" w:eastAsia="宋体" w:cs="宋体"/>
                <w:snapToGrid w:val="0"/>
                <w:sz w:val="24"/>
                <w:szCs w:val="24"/>
                <w:u w:val="single"/>
              </w:rPr>
              <w:t xml:space="preserve">    万    仟    佰    </w:t>
            </w:r>
            <w:r>
              <w:rPr>
                <w:rFonts w:hint="eastAsia" w:ascii="宋体" w:hAnsi="宋体" w:eastAsia="宋体" w:cs="宋体"/>
                <w:snapToGrid w:val="0"/>
                <w:sz w:val="24"/>
                <w:szCs w:val="24"/>
                <w:u w:val="single"/>
                <w:lang w:val="en-US" w:eastAsia="zh-CN"/>
              </w:rPr>
              <w:t xml:space="preserve">拾   </w:t>
            </w:r>
            <w:r>
              <w:rPr>
                <w:rFonts w:hint="eastAsia" w:ascii="宋体" w:hAnsi="宋体" w:eastAsia="宋体" w:cs="宋体"/>
                <w:snapToGrid w:val="0"/>
                <w:sz w:val="24"/>
                <w:szCs w:val="24"/>
                <w:u w:val="single"/>
              </w:rPr>
              <w:t>元    角   分</w:t>
            </w:r>
            <w:r>
              <w:rPr>
                <w:rFonts w:hint="eastAsia" w:ascii="宋体" w:hAnsi="宋体" w:eastAsia="宋体" w:cs="宋体"/>
                <w:snapToGrid w:val="0"/>
                <w:sz w:val="24"/>
                <w:szCs w:val="24"/>
              </w:rPr>
              <w:t>。</w:t>
            </w:r>
            <w:r>
              <w:rPr>
                <w:rFonts w:hint="eastAsia" w:ascii="宋体" w:hAnsi="宋体" w:eastAsia="宋体" w:cs="宋体"/>
                <w:sz w:val="24"/>
                <w:szCs w:val="24"/>
              </w:rPr>
              <w:t xml:space="preserve"> </w:t>
            </w:r>
          </w:p>
          <w:p>
            <w:pPr>
              <w:keepNext w:val="0"/>
              <w:keepLines w:val="0"/>
              <w:suppressLineNumbers w:val="0"/>
              <w:snapToGrid w:val="0"/>
              <w:spacing w:before="0" w:beforeAutospacing="0" w:after="0" w:afterAutospacing="0" w:line="420" w:lineRule="exact"/>
              <w:ind w:left="1133" w:right="0" w:hanging="1132" w:hangingChars="472"/>
              <w:rPr>
                <w:rFonts w:hint="default" w:eastAsia="宋体"/>
                <w:iCs/>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元</w:t>
            </w:r>
            <w:r>
              <w:rPr>
                <w:rFonts w:hint="eastAsia" w:ascii="宋体" w:hAnsi="宋体" w:eastAsia="宋体" w:cs="宋体"/>
                <w:sz w:val="24"/>
                <w:szCs w:val="24"/>
                <w:u w:val="single"/>
                <w:lang w:val="en-US" w:eastAsia="zh-CN"/>
              </w:rPr>
              <w:t>/年</w:t>
            </w:r>
            <w:r>
              <w:rPr>
                <w:rFonts w:hint="eastAsia" w:ascii="宋体" w:hAnsi="宋体" w:eastAsia="宋体" w:cs="宋体"/>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658" w:type="dxa"/>
            <w:vAlign w:val="center"/>
          </w:tcPr>
          <w:p>
            <w:pPr>
              <w:keepNext w:val="0"/>
              <w:keepLines w:val="0"/>
              <w:suppressLineNumbers w:val="0"/>
              <w:snapToGrid w:val="0"/>
              <w:spacing w:before="0" w:beforeAutospacing="0" w:after="0" w:afterAutospacing="0" w:line="420" w:lineRule="exact"/>
              <w:ind w:left="2" w:right="0"/>
              <w:jc w:val="center"/>
              <w:rPr>
                <w:rFonts w:hint="default" w:eastAsia="宋体"/>
                <w:b/>
                <w:bCs/>
              </w:rPr>
            </w:pPr>
            <w:r>
              <w:rPr>
                <w:rFonts w:hint="eastAsia" w:eastAsia="宋体" w:cs="宋体"/>
                <w:b/>
                <w:bCs/>
              </w:rPr>
              <w:t>付款条件</w:t>
            </w:r>
          </w:p>
        </w:tc>
        <w:tc>
          <w:tcPr>
            <w:tcW w:w="6981" w:type="dxa"/>
            <w:vAlign w:val="center"/>
          </w:tcPr>
          <w:p>
            <w:pPr>
              <w:keepNext w:val="0"/>
              <w:keepLines w:val="0"/>
              <w:suppressLineNumbers w:val="0"/>
              <w:snapToGrid w:val="0"/>
              <w:spacing w:before="0" w:beforeAutospacing="0" w:after="0" w:afterAutospacing="0" w:line="420" w:lineRule="exact"/>
              <w:ind w:left="2" w:right="0"/>
              <w:rPr>
                <w:rFonts w:hint="default" w:eastAsia="宋体"/>
                <w:b/>
                <w:bCs/>
              </w:rPr>
            </w:pPr>
            <w:r>
              <w:rPr>
                <w:rFonts w:hint="eastAsia" w:eastAsia="宋体" w:cs="宋体"/>
                <w:b/>
                <w:bCs/>
              </w:rPr>
              <w:t>完全接受并响应本项目竞争性谈判文件的要求。</w:t>
            </w: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080" w:firstLineChars="1700"/>
        <w:textAlignment w:val="baseline"/>
        <w:rPr>
          <w:rFonts w:hint="eastAsia" w:ascii="宋体" w:hAnsi="宋体" w:eastAsia="宋体" w:cs="宋体"/>
          <w:color w:val="000000"/>
          <w:sz w:val="24"/>
          <w:szCs w:val="24"/>
        </w:rPr>
      </w:pP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080" w:firstLineChars="17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insoku w:val="0"/>
        <w:topLinePunct/>
        <w:snapToGrid w:val="0"/>
        <w:spacing w:line="420" w:lineRule="exact"/>
        <w:rPr>
          <w:rFonts w:eastAsia="宋体"/>
        </w:rPr>
      </w:pP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snapToGrid w:val="0"/>
        <w:spacing w:line="420" w:lineRule="exact"/>
        <w:rPr>
          <w:rFonts w:eastAsia="宋体"/>
          <w:b/>
          <w:bCs/>
        </w:rPr>
      </w:pPr>
      <w:r>
        <w:rPr>
          <w:rFonts w:hint="eastAsia" w:eastAsia="宋体" w:cs="宋体"/>
          <w:b/>
          <w:bCs/>
        </w:rPr>
        <w:t>注：</w:t>
      </w:r>
    </w:p>
    <w:p>
      <w:pPr>
        <w:snapToGrid w:val="0"/>
        <w:spacing w:line="420" w:lineRule="exact"/>
        <w:rPr>
          <w:rFonts w:eastAsia="宋体"/>
          <w:u w:val="thick" w:color="FF0000"/>
        </w:rPr>
      </w:pPr>
      <w:r>
        <w:rPr>
          <w:rFonts w:hint="eastAsia" w:eastAsia="宋体" w:cs="宋体"/>
        </w:rPr>
        <w:t>（</w:t>
      </w:r>
      <w:r>
        <w:rPr>
          <w:rFonts w:eastAsia="宋体"/>
        </w:rPr>
        <w:t>1</w:t>
      </w:r>
      <w:r>
        <w:rPr>
          <w:rFonts w:hint="eastAsia" w:eastAsia="宋体" w:cs="宋体"/>
        </w:rPr>
        <w:t>）</w:t>
      </w:r>
      <w:r>
        <w:rPr>
          <w:rFonts w:hint="eastAsia" w:eastAsia="宋体" w:cs="宋体"/>
          <w:b/>
          <w:bCs/>
          <w:u w:val="thick" w:color="FF0000"/>
        </w:rPr>
        <w:t>本表为格式表，不得改动，必须提供。</w:t>
      </w:r>
    </w:p>
    <w:p>
      <w:pPr>
        <w:snapToGrid w:val="0"/>
        <w:spacing w:line="420" w:lineRule="exact"/>
        <w:rPr>
          <w:rFonts w:eastAsia="宋体"/>
        </w:rPr>
      </w:pPr>
      <w:r>
        <w:rPr>
          <w:rFonts w:hint="eastAsia" w:eastAsia="宋体" w:cs="宋体"/>
        </w:rPr>
        <w:t>（</w:t>
      </w:r>
      <w:r>
        <w:rPr>
          <w:rFonts w:eastAsia="宋体"/>
        </w:rPr>
        <w:t>2</w:t>
      </w:r>
      <w:r>
        <w:rPr>
          <w:rFonts w:hint="eastAsia" w:eastAsia="宋体" w:cs="宋体"/>
        </w:rPr>
        <w:t>）响应报价按本竞争性谈判文件第二章规定的内容执行。</w:t>
      </w:r>
    </w:p>
    <w:p>
      <w:pPr>
        <w:snapToGrid w:val="0"/>
        <w:spacing w:line="420" w:lineRule="exact"/>
        <w:rPr>
          <w:rFonts w:eastAsia="宋体"/>
        </w:rPr>
      </w:pPr>
      <w:r>
        <w:rPr>
          <w:rFonts w:hint="eastAsia" w:eastAsia="宋体" w:cs="宋体"/>
        </w:rPr>
        <w:t>（</w:t>
      </w:r>
      <w:r>
        <w:rPr>
          <w:rFonts w:eastAsia="宋体"/>
        </w:rPr>
        <w:t>3</w:t>
      </w:r>
      <w:r>
        <w:rPr>
          <w:rFonts w:hint="eastAsia" w:eastAsia="宋体" w:cs="宋体"/>
        </w:rPr>
        <w:t>）【</w:t>
      </w:r>
      <w:r>
        <w:rPr>
          <w:rFonts w:hint="eastAsia" w:eastAsia="宋体" w:cs="宋体"/>
          <w:b/>
          <w:bCs/>
        </w:rPr>
        <w:t>特别提醒</w:t>
      </w:r>
      <w:r>
        <w:rPr>
          <w:rFonts w:hint="eastAsia" w:eastAsia="宋体" w:cs="宋体"/>
        </w:rPr>
        <w:t>】</w:t>
      </w:r>
      <w:r>
        <w:rPr>
          <w:rFonts w:hint="eastAsia" w:eastAsia="宋体" w:cs="宋体"/>
          <w:b/>
          <w:bCs/>
          <w:u w:val="thick" w:color="FF0000"/>
        </w:rPr>
        <w:t>表格中的“最</w:t>
      </w:r>
      <w:r>
        <w:rPr>
          <w:rFonts w:hint="eastAsia" w:eastAsia="宋体" w:cs="宋体"/>
          <w:b/>
          <w:bCs/>
          <w:u w:val="thick" w:color="FF0000"/>
          <w:lang w:val="en-US" w:eastAsia="zh-CN"/>
        </w:rPr>
        <w:t>终</w:t>
      </w:r>
      <w:r>
        <w:rPr>
          <w:rFonts w:hint="eastAsia" w:eastAsia="宋体" w:cs="宋体"/>
          <w:b/>
          <w:bCs/>
          <w:u w:val="thick" w:color="FF0000"/>
        </w:rPr>
        <w:t>报价响应总价”，将在竞争性谈判评审活动现场填写，响应文件密封提交时只需填写“报价响应总价（首次）”</w:t>
      </w:r>
      <w:r>
        <w:rPr>
          <w:rFonts w:hint="eastAsia" w:eastAsia="宋体" w:cs="宋体"/>
        </w:rPr>
        <w:t>。</w:t>
      </w:r>
    </w:p>
    <w:p>
      <w:pPr>
        <w:snapToGrid w:val="0"/>
        <w:spacing w:line="420" w:lineRule="exact"/>
        <w:rPr>
          <w:rFonts w:hint="eastAsia" w:eastAsia="宋体" w:cs="宋体"/>
          <w:b/>
          <w:bCs/>
        </w:rPr>
      </w:pPr>
      <w:r>
        <w:rPr>
          <w:rFonts w:hint="eastAsia" w:eastAsia="宋体" w:cs="宋体"/>
        </w:rPr>
        <w:t>（</w:t>
      </w:r>
      <w:r>
        <w:rPr>
          <w:rFonts w:eastAsia="宋体"/>
        </w:rPr>
        <w:t>4</w:t>
      </w:r>
      <w:r>
        <w:rPr>
          <w:rFonts w:hint="eastAsia" w:eastAsia="宋体" w:cs="宋体"/>
        </w:rPr>
        <w:t>）</w:t>
      </w:r>
      <w:r>
        <w:rPr>
          <w:rFonts w:hint="eastAsia" w:ascii="宋体" w:hAnsi="宋体" w:eastAsia="宋体" w:cs="宋体"/>
          <w:b/>
          <w:bCs/>
          <w:u w:val="thick" w:color="FF0000"/>
        </w:rPr>
        <w:t>本项目</w:t>
      </w:r>
      <w:r>
        <w:rPr>
          <w:rFonts w:hint="eastAsia" w:ascii="宋体" w:hAnsi="宋体" w:eastAsia="宋体" w:cs="宋体"/>
          <w:b/>
          <w:bCs/>
          <w:u w:val="thick" w:color="FF0000"/>
          <w:lang w:val="en-US" w:eastAsia="zh-CN"/>
        </w:rPr>
        <w:t>最终单次报价和总价</w:t>
      </w:r>
      <w:r>
        <w:rPr>
          <w:rFonts w:hint="eastAsia" w:ascii="宋体" w:hAnsi="宋体" w:eastAsia="宋体" w:cs="宋体"/>
          <w:b/>
          <w:bCs/>
          <w:u w:val="thick" w:color="FF0000"/>
        </w:rPr>
        <w:t>报价仅接受低于供应商的首次</w:t>
      </w:r>
      <w:r>
        <w:rPr>
          <w:rFonts w:hint="eastAsia" w:ascii="宋体" w:hAnsi="宋体" w:eastAsia="宋体" w:cs="宋体"/>
          <w:b/>
          <w:bCs/>
          <w:u w:val="thick" w:color="FF0000"/>
          <w:lang w:val="en-US" w:eastAsia="zh-CN"/>
        </w:rPr>
        <w:t>单次报价和总价</w:t>
      </w:r>
      <w:r>
        <w:rPr>
          <w:rFonts w:hint="eastAsia" w:ascii="宋体" w:hAnsi="宋体" w:eastAsia="宋体" w:cs="宋体"/>
          <w:b/>
          <w:bCs/>
          <w:u w:val="thick" w:color="FF0000"/>
        </w:rPr>
        <w:t>报价，否则作无效响应处理</w:t>
      </w:r>
      <w:r>
        <w:rPr>
          <w:rFonts w:hint="eastAsia" w:ascii="宋体" w:hAnsi="宋体" w:eastAsia="宋体" w:cs="宋体"/>
          <w:b/>
          <w:bCs/>
        </w:rPr>
        <w:t>。</w:t>
      </w:r>
      <w:bookmarkStart w:id="38" w:name="_Hlk67490223"/>
    </w:p>
    <w:p>
      <w:pPr>
        <w:snapToGrid w:val="0"/>
        <w:spacing w:line="420" w:lineRule="exact"/>
        <w:ind w:firstLine="494" w:firstLineChars="206"/>
        <w:rPr>
          <w:rFonts w:eastAsia="宋体"/>
        </w:rPr>
      </w:pPr>
    </w:p>
    <w:bookmarkEnd w:id="38"/>
    <w:p>
      <w:pPr>
        <w:overflowPunct w:val="0"/>
        <w:spacing w:line="420" w:lineRule="exact"/>
        <w:jc w:val="center"/>
        <w:textAlignment w:val="baseline"/>
        <w:rPr>
          <w:rFonts w:eastAsia="宋体"/>
          <w:b/>
          <w:bCs/>
        </w:rPr>
      </w:pPr>
      <w:r>
        <w:rPr>
          <w:rFonts w:eastAsia="宋体"/>
          <w:b/>
          <w:bCs/>
        </w:rPr>
        <w:t>……</w:t>
      </w:r>
      <w:r>
        <w:rPr>
          <w:rFonts w:hint="eastAsia" w:eastAsia="宋体" w:cs="宋体"/>
          <w:b/>
          <w:bCs/>
        </w:rPr>
        <w:t>全文结束</w:t>
      </w:r>
      <w:r>
        <w:rPr>
          <w:rFonts w:eastAsia="宋体"/>
          <w:b/>
          <w:bCs/>
        </w:rPr>
        <w:t>……</w:t>
      </w:r>
    </w:p>
    <w:sectPr>
      <w:pgSz w:w="11906" w:h="16838"/>
      <w:pgMar w:top="1418" w:right="1417" w:bottom="1418" w:left="1418" w:header="851" w:footer="760" w:gutter="0"/>
      <w:pgNumType w:start="1"/>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00001" w:csb1="00000000"/>
  </w:font>
  <w:font w:name="方正仿宋简体">
    <w:altName w:val="等线"/>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创艺简仿宋">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ind w:firstLine="180" w:firstLineChars="100"/>
    </w:pPr>
    <w:r>
      <w:drawing>
        <wp:inline distT="0" distB="0" distL="114300" distR="114300">
          <wp:extent cx="441960" cy="274320"/>
          <wp:effectExtent l="0" t="0" r="15240" b="11430"/>
          <wp:docPr id="11" name="图片 1" descr="万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万隆"/>
                  <pic:cNvPicPr>
                    <a:picLocks noChangeAspect="1"/>
                  </pic:cNvPicPr>
                </pic:nvPicPr>
                <pic:blipFill>
                  <a:blip r:embed="rId1"/>
                  <a:stretch>
                    <a:fillRect/>
                  </a:stretch>
                </pic:blipFill>
                <pic:spPr>
                  <a:xfrm>
                    <a:off x="0" y="0"/>
                    <a:ext cx="441960" cy="274320"/>
                  </a:xfrm>
                  <a:prstGeom prst="rect">
                    <a:avLst/>
                  </a:prstGeom>
                  <a:noFill/>
                  <a:ln>
                    <a:noFill/>
                  </a:ln>
                </pic:spPr>
              </pic:pic>
            </a:graphicData>
          </a:graphic>
        </wp:inline>
      </w:drawing>
    </w:r>
    <w:r>
      <w:rPr>
        <w:rFonts w:hint="eastAsia"/>
      </w:rPr>
      <w:t xml:space="preserve">                                                                                        </w:t>
    </w:r>
    <w:r>
      <w:fldChar w:fldCharType="begin"/>
    </w:r>
    <w:r>
      <w:instrText xml:space="preserve">PAGE   \* MERGEFORMAT</w:instrText>
    </w:r>
    <w:r>
      <w:fldChar w:fldCharType="separate"/>
    </w:r>
    <w:r>
      <w:rPr>
        <w:lang w:val="zh-CN"/>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rPr>
        <w:rFonts w:hint="eastAsia" w:ascii="宋体" w:hAnsi="宋体" w:eastAsia="宋体" w:cs="宋体"/>
        <w:lang w:val="en-US" w:eastAsia="zh-CN"/>
      </w:rPr>
    </w:pPr>
    <w:r>
      <w:rPr>
        <w:rFonts w:hint="eastAsia" w:ascii="宋体" w:hAnsi="宋体" w:eastAsia="宋体" w:cs="宋体"/>
        <w:lang w:val="en-US" w:eastAsia="zh-CN"/>
      </w:rPr>
      <w:t>南通市妇幼保健院手术室PVC地板养护项目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41E85"/>
    <w:multiLevelType w:val="singleLevel"/>
    <w:tmpl w:val="C3A41E85"/>
    <w:lvl w:ilvl="0" w:tentative="0">
      <w:start w:val="2"/>
      <w:numFmt w:val="chineseCounting"/>
      <w:suff w:val="space"/>
      <w:lvlText w:val="第%1章"/>
      <w:lvlJc w:val="left"/>
      <w:rPr>
        <w:rFonts w:hint="eastAsia"/>
      </w:rPr>
    </w:lvl>
  </w:abstractNum>
  <w:abstractNum w:abstractNumId="1">
    <w:nsid w:val="C5668397"/>
    <w:multiLevelType w:val="singleLevel"/>
    <w:tmpl w:val="C5668397"/>
    <w:lvl w:ilvl="0" w:tentative="0">
      <w:start w:val="5"/>
      <w:numFmt w:val="chineseCounting"/>
      <w:suff w:val="space"/>
      <w:lvlText w:val="第%1章"/>
      <w:lvlJc w:val="left"/>
      <w:rPr>
        <w:rFonts w:hint="eastAsia"/>
      </w:rPr>
    </w:lvl>
  </w:abstractNum>
  <w:abstractNum w:abstractNumId="2">
    <w:nsid w:val="263AA01C"/>
    <w:multiLevelType w:val="singleLevel"/>
    <w:tmpl w:val="263AA01C"/>
    <w:lvl w:ilvl="0" w:tentative="0">
      <w:start w:val="1"/>
      <w:numFmt w:val="decimal"/>
      <w:suff w:val="nothing"/>
      <w:lvlText w:val="%1、"/>
      <w:lvlJc w:val="left"/>
    </w:lvl>
  </w:abstractNum>
  <w:abstractNum w:abstractNumId="3">
    <w:nsid w:val="2C0DFDC2"/>
    <w:multiLevelType w:val="singleLevel"/>
    <w:tmpl w:val="2C0DFDC2"/>
    <w:lvl w:ilvl="0" w:tentative="0">
      <w:start w:val="1"/>
      <w:numFmt w:val="decimal"/>
      <w:suff w:val="nothing"/>
      <w:lvlText w:val="%1、"/>
      <w:lvlJc w:val="left"/>
    </w:lvl>
  </w:abstractNum>
  <w:abstractNum w:abstractNumId="4">
    <w:nsid w:val="5A0F3AED"/>
    <w:multiLevelType w:val="singleLevel"/>
    <w:tmpl w:val="5A0F3AED"/>
    <w:lvl w:ilvl="0" w:tentative="0">
      <w:start w:val="1"/>
      <w:numFmt w:val="decimal"/>
      <w:suff w:val="nothing"/>
      <w:lvlText w:val="%1、"/>
      <w:lvlJc w:val="left"/>
    </w:lvl>
  </w:abstractNum>
  <w:abstractNum w:abstractNumId="5">
    <w:nsid w:val="7A3633E2"/>
    <w:multiLevelType w:val="multilevel"/>
    <w:tmpl w:val="7A3633E2"/>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10"/>
      <w:lvlText w:val="%1.%2.%3.%4.%5"/>
      <w:lvlJc w:val="left"/>
      <w:pPr>
        <w:tabs>
          <w:tab w:val="left" w:pos="1008"/>
        </w:tabs>
        <w:ind w:left="1008" w:hanging="1008"/>
      </w:pPr>
    </w:lvl>
    <w:lvl w:ilvl="5" w:tentative="0">
      <w:start w:val="1"/>
      <w:numFmt w:val="decimal"/>
      <w:pStyle w:val="12"/>
      <w:lvlText w:val="%1.%2.%3.%4.%5.%6"/>
      <w:lvlJc w:val="left"/>
      <w:pPr>
        <w:tabs>
          <w:tab w:val="left" w:pos="1152"/>
        </w:tabs>
        <w:ind w:left="1152" w:hanging="1152"/>
      </w:pPr>
    </w:lvl>
    <w:lvl w:ilvl="6" w:tentative="0">
      <w:start w:val="1"/>
      <w:numFmt w:val="decimal"/>
      <w:pStyle w:val="13"/>
      <w:lvlText w:val="%1.%2.%3.%4.%5.%6.%7"/>
      <w:lvlJc w:val="left"/>
      <w:pPr>
        <w:tabs>
          <w:tab w:val="left" w:pos="1296"/>
        </w:tabs>
        <w:ind w:left="1296" w:hanging="1296"/>
      </w:pPr>
    </w:lvl>
    <w:lvl w:ilvl="7" w:tentative="0">
      <w:start w:val="1"/>
      <w:numFmt w:val="decimal"/>
      <w:pStyle w:val="14"/>
      <w:lvlText w:val="%1.%2.%3.%4.%5.%6.%7.%8"/>
      <w:lvlJc w:val="left"/>
      <w:pPr>
        <w:tabs>
          <w:tab w:val="left" w:pos="1440"/>
        </w:tabs>
        <w:ind w:left="1440" w:hanging="1440"/>
      </w:pPr>
    </w:lvl>
    <w:lvl w:ilvl="8" w:tentative="0">
      <w:start w:val="1"/>
      <w:numFmt w:val="decimal"/>
      <w:pStyle w:val="15"/>
      <w:lvlText w:val="%1.%2.%3.%4.%5.%6.%7.%8.%9"/>
      <w:lvlJc w:val="left"/>
      <w:pPr>
        <w:tabs>
          <w:tab w:val="left" w:pos="1584"/>
        </w:tabs>
        <w:ind w:left="1584" w:hanging="1584"/>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lNTc0NGE2MGY3YmQ5Y2M0ZjBjMWE2OTcxYmRhZmEifQ=="/>
  </w:docVars>
  <w:rsids>
    <w:rsidRoot w:val="009D44D5"/>
    <w:rsid w:val="0000099A"/>
    <w:rsid w:val="00006825"/>
    <w:rsid w:val="00021F0C"/>
    <w:rsid w:val="000255EB"/>
    <w:rsid w:val="0003275F"/>
    <w:rsid w:val="00032E7C"/>
    <w:rsid w:val="00042755"/>
    <w:rsid w:val="00046C6D"/>
    <w:rsid w:val="00051332"/>
    <w:rsid w:val="0005596C"/>
    <w:rsid w:val="00063373"/>
    <w:rsid w:val="00070BD4"/>
    <w:rsid w:val="00074B0B"/>
    <w:rsid w:val="0007577D"/>
    <w:rsid w:val="00082201"/>
    <w:rsid w:val="0008598A"/>
    <w:rsid w:val="00087462"/>
    <w:rsid w:val="00091450"/>
    <w:rsid w:val="00095DB9"/>
    <w:rsid w:val="00096358"/>
    <w:rsid w:val="000A3FDA"/>
    <w:rsid w:val="000A5C02"/>
    <w:rsid w:val="000A6D71"/>
    <w:rsid w:val="000B4E83"/>
    <w:rsid w:val="000B698A"/>
    <w:rsid w:val="000C357B"/>
    <w:rsid w:val="000D5F53"/>
    <w:rsid w:val="000E187E"/>
    <w:rsid w:val="000E6641"/>
    <w:rsid w:val="000F0F0E"/>
    <w:rsid w:val="000F4388"/>
    <w:rsid w:val="000F6A4B"/>
    <w:rsid w:val="000F7C33"/>
    <w:rsid w:val="001000E2"/>
    <w:rsid w:val="00106160"/>
    <w:rsid w:val="00106C13"/>
    <w:rsid w:val="00114A9F"/>
    <w:rsid w:val="001230ED"/>
    <w:rsid w:val="00124109"/>
    <w:rsid w:val="00134C70"/>
    <w:rsid w:val="00135C58"/>
    <w:rsid w:val="00137472"/>
    <w:rsid w:val="001415D9"/>
    <w:rsid w:val="00147733"/>
    <w:rsid w:val="0015197E"/>
    <w:rsid w:val="00154D1D"/>
    <w:rsid w:val="00164A93"/>
    <w:rsid w:val="001706CD"/>
    <w:rsid w:val="00171363"/>
    <w:rsid w:val="00174DAA"/>
    <w:rsid w:val="001815A6"/>
    <w:rsid w:val="00183ABF"/>
    <w:rsid w:val="00184A18"/>
    <w:rsid w:val="001A0CC4"/>
    <w:rsid w:val="001B2E0B"/>
    <w:rsid w:val="001C1DDF"/>
    <w:rsid w:val="001C2A82"/>
    <w:rsid w:val="001C3404"/>
    <w:rsid w:val="001C441C"/>
    <w:rsid w:val="001C4C0D"/>
    <w:rsid w:val="001C62A6"/>
    <w:rsid w:val="001D294B"/>
    <w:rsid w:val="001D2BC7"/>
    <w:rsid w:val="001E3AB7"/>
    <w:rsid w:val="001E43B9"/>
    <w:rsid w:val="001E6476"/>
    <w:rsid w:val="001F14CE"/>
    <w:rsid w:val="001F1F82"/>
    <w:rsid w:val="00200A12"/>
    <w:rsid w:val="00211B3A"/>
    <w:rsid w:val="002128D7"/>
    <w:rsid w:val="0022343C"/>
    <w:rsid w:val="00231B71"/>
    <w:rsid w:val="00233AF2"/>
    <w:rsid w:val="00236F9C"/>
    <w:rsid w:val="00240521"/>
    <w:rsid w:val="0024111C"/>
    <w:rsid w:val="00245B04"/>
    <w:rsid w:val="002510E1"/>
    <w:rsid w:val="00252133"/>
    <w:rsid w:val="00257617"/>
    <w:rsid w:val="00257715"/>
    <w:rsid w:val="00257E5F"/>
    <w:rsid w:val="00265D56"/>
    <w:rsid w:val="00271BF9"/>
    <w:rsid w:val="00272838"/>
    <w:rsid w:val="0027547F"/>
    <w:rsid w:val="00275FF3"/>
    <w:rsid w:val="002768FD"/>
    <w:rsid w:val="002844D1"/>
    <w:rsid w:val="00284697"/>
    <w:rsid w:val="002A45D4"/>
    <w:rsid w:val="002A6A10"/>
    <w:rsid w:val="002A7483"/>
    <w:rsid w:val="002B62AF"/>
    <w:rsid w:val="002D0143"/>
    <w:rsid w:val="002D2F60"/>
    <w:rsid w:val="002E058B"/>
    <w:rsid w:val="002E1D26"/>
    <w:rsid w:val="002E498A"/>
    <w:rsid w:val="002F5E65"/>
    <w:rsid w:val="002F7806"/>
    <w:rsid w:val="003034AA"/>
    <w:rsid w:val="00310CEC"/>
    <w:rsid w:val="003131DA"/>
    <w:rsid w:val="003146AB"/>
    <w:rsid w:val="0032284D"/>
    <w:rsid w:val="00337AA6"/>
    <w:rsid w:val="00347976"/>
    <w:rsid w:val="003504C4"/>
    <w:rsid w:val="003612FA"/>
    <w:rsid w:val="0036340A"/>
    <w:rsid w:val="0036369A"/>
    <w:rsid w:val="003643C8"/>
    <w:rsid w:val="00375745"/>
    <w:rsid w:val="00375C8A"/>
    <w:rsid w:val="00382B45"/>
    <w:rsid w:val="00383747"/>
    <w:rsid w:val="00383D0A"/>
    <w:rsid w:val="0038700B"/>
    <w:rsid w:val="00390413"/>
    <w:rsid w:val="00392678"/>
    <w:rsid w:val="00392F31"/>
    <w:rsid w:val="00396AC3"/>
    <w:rsid w:val="003A6B28"/>
    <w:rsid w:val="003C2F14"/>
    <w:rsid w:val="003D5A1B"/>
    <w:rsid w:val="003E10DD"/>
    <w:rsid w:val="003E3660"/>
    <w:rsid w:val="003E708A"/>
    <w:rsid w:val="003F0E59"/>
    <w:rsid w:val="003F0F5C"/>
    <w:rsid w:val="003F2556"/>
    <w:rsid w:val="003F512E"/>
    <w:rsid w:val="003F76A0"/>
    <w:rsid w:val="00400016"/>
    <w:rsid w:val="00401F0D"/>
    <w:rsid w:val="00406F36"/>
    <w:rsid w:val="00412632"/>
    <w:rsid w:val="004127BF"/>
    <w:rsid w:val="00424BAA"/>
    <w:rsid w:val="00430239"/>
    <w:rsid w:val="00432AE8"/>
    <w:rsid w:val="00435D1A"/>
    <w:rsid w:val="004467BF"/>
    <w:rsid w:val="004526ED"/>
    <w:rsid w:val="00455D7A"/>
    <w:rsid w:val="00456C1F"/>
    <w:rsid w:val="00475A78"/>
    <w:rsid w:val="004839AB"/>
    <w:rsid w:val="0048577C"/>
    <w:rsid w:val="004911FA"/>
    <w:rsid w:val="004B3522"/>
    <w:rsid w:val="004C4724"/>
    <w:rsid w:val="004D3F0C"/>
    <w:rsid w:val="004D40B3"/>
    <w:rsid w:val="00500358"/>
    <w:rsid w:val="005055D2"/>
    <w:rsid w:val="0050765F"/>
    <w:rsid w:val="0051270A"/>
    <w:rsid w:val="00520CCF"/>
    <w:rsid w:val="00526776"/>
    <w:rsid w:val="005361E7"/>
    <w:rsid w:val="00536E16"/>
    <w:rsid w:val="00537662"/>
    <w:rsid w:val="005475A4"/>
    <w:rsid w:val="00551EE8"/>
    <w:rsid w:val="00554900"/>
    <w:rsid w:val="005744EC"/>
    <w:rsid w:val="00575908"/>
    <w:rsid w:val="005807A8"/>
    <w:rsid w:val="005827A9"/>
    <w:rsid w:val="00584485"/>
    <w:rsid w:val="00590679"/>
    <w:rsid w:val="005917C8"/>
    <w:rsid w:val="00593986"/>
    <w:rsid w:val="00596E6D"/>
    <w:rsid w:val="005A59CF"/>
    <w:rsid w:val="005A7F0C"/>
    <w:rsid w:val="005B0A4D"/>
    <w:rsid w:val="005B0F91"/>
    <w:rsid w:val="005C20F1"/>
    <w:rsid w:val="005C4065"/>
    <w:rsid w:val="005C5AC1"/>
    <w:rsid w:val="005D2FEB"/>
    <w:rsid w:val="005D638F"/>
    <w:rsid w:val="005E5E09"/>
    <w:rsid w:val="0060371B"/>
    <w:rsid w:val="00610225"/>
    <w:rsid w:val="00615C41"/>
    <w:rsid w:val="00616F56"/>
    <w:rsid w:val="00620027"/>
    <w:rsid w:val="0062525F"/>
    <w:rsid w:val="006362D2"/>
    <w:rsid w:val="006374BE"/>
    <w:rsid w:val="006379DB"/>
    <w:rsid w:val="006415FF"/>
    <w:rsid w:val="0064245A"/>
    <w:rsid w:val="00645780"/>
    <w:rsid w:val="006523C4"/>
    <w:rsid w:val="00672DA1"/>
    <w:rsid w:val="006730A9"/>
    <w:rsid w:val="00674A0A"/>
    <w:rsid w:val="00674AF2"/>
    <w:rsid w:val="00677089"/>
    <w:rsid w:val="00684BD7"/>
    <w:rsid w:val="006A0CBC"/>
    <w:rsid w:val="006C6C13"/>
    <w:rsid w:val="006D03A0"/>
    <w:rsid w:val="006D4D75"/>
    <w:rsid w:val="007037ED"/>
    <w:rsid w:val="00706E33"/>
    <w:rsid w:val="00707738"/>
    <w:rsid w:val="00713AF7"/>
    <w:rsid w:val="00721495"/>
    <w:rsid w:val="00732EC2"/>
    <w:rsid w:val="007410BD"/>
    <w:rsid w:val="007415FC"/>
    <w:rsid w:val="0074317A"/>
    <w:rsid w:val="0075001F"/>
    <w:rsid w:val="00756636"/>
    <w:rsid w:val="0076056B"/>
    <w:rsid w:val="007624C8"/>
    <w:rsid w:val="007732B1"/>
    <w:rsid w:val="007773D3"/>
    <w:rsid w:val="007832EA"/>
    <w:rsid w:val="007841B4"/>
    <w:rsid w:val="00793ECA"/>
    <w:rsid w:val="00796288"/>
    <w:rsid w:val="007A0457"/>
    <w:rsid w:val="007A225E"/>
    <w:rsid w:val="007A495D"/>
    <w:rsid w:val="007B239E"/>
    <w:rsid w:val="007C1048"/>
    <w:rsid w:val="007C390F"/>
    <w:rsid w:val="007D2051"/>
    <w:rsid w:val="007D5C6C"/>
    <w:rsid w:val="007F5021"/>
    <w:rsid w:val="007F623E"/>
    <w:rsid w:val="0080193A"/>
    <w:rsid w:val="008047E6"/>
    <w:rsid w:val="008163CE"/>
    <w:rsid w:val="0082545B"/>
    <w:rsid w:val="008361DE"/>
    <w:rsid w:val="00842C03"/>
    <w:rsid w:val="00843F07"/>
    <w:rsid w:val="00846480"/>
    <w:rsid w:val="00862713"/>
    <w:rsid w:val="00862BFE"/>
    <w:rsid w:val="00862F82"/>
    <w:rsid w:val="00876044"/>
    <w:rsid w:val="00894A2F"/>
    <w:rsid w:val="008957F9"/>
    <w:rsid w:val="008A2EB9"/>
    <w:rsid w:val="008B07CC"/>
    <w:rsid w:val="008B093F"/>
    <w:rsid w:val="008B2833"/>
    <w:rsid w:val="008B69CA"/>
    <w:rsid w:val="008C05F8"/>
    <w:rsid w:val="008C3774"/>
    <w:rsid w:val="008C6ADF"/>
    <w:rsid w:val="008E0F91"/>
    <w:rsid w:val="008E2DEE"/>
    <w:rsid w:val="00913744"/>
    <w:rsid w:val="00923DED"/>
    <w:rsid w:val="00924F17"/>
    <w:rsid w:val="009279A6"/>
    <w:rsid w:val="009359A7"/>
    <w:rsid w:val="00942090"/>
    <w:rsid w:val="009511AD"/>
    <w:rsid w:val="00960243"/>
    <w:rsid w:val="009649E7"/>
    <w:rsid w:val="0096601C"/>
    <w:rsid w:val="00967722"/>
    <w:rsid w:val="0097245B"/>
    <w:rsid w:val="00992596"/>
    <w:rsid w:val="009D44D5"/>
    <w:rsid w:val="009E3D51"/>
    <w:rsid w:val="009E462F"/>
    <w:rsid w:val="009E7A28"/>
    <w:rsid w:val="009E7FAC"/>
    <w:rsid w:val="009F1277"/>
    <w:rsid w:val="009F7AEF"/>
    <w:rsid w:val="00A074EE"/>
    <w:rsid w:val="00A11DA8"/>
    <w:rsid w:val="00A35E57"/>
    <w:rsid w:val="00A36A90"/>
    <w:rsid w:val="00A4097D"/>
    <w:rsid w:val="00A424B9"/>
    <w:rsid w:val="00A43AA8"/>
    <w:rsid w:val="00A50681"/>
    <w:rsid w:val="00A52BE8"/>
    <w:rsid w:val="00A52D68"/>
    <w:rsid w:val="00A53222"/>
    <w:rsid w:val="00A55CEF"/>
    <w:rsid w:val="00A821D7"/>
    <w:rsid w:val="00A828FF"/>
    <w:rsid w:val="00A838A7"/>
    <w:rsid w:val="00A84874"/>
    <w:rsid w:val="00A85DCE"/>
    <w:rsid w:val="00A90761"/>
    <w:rsid w:val="00A97FD8"/>
    <w:rsid w:val="00AB27E1"/>
    <w:rsid w:val="00AC0B30"/>
    <w:rsid w:val="00AC2A74"/>
    <w:rsid w:val="00AD0894"/>
    <w:rsid w:val="00AD5C35"/>
    <w:rsid w:val="00AE2C1E"/>
    <w:rsid w:val="00AE5085"/>
    <w:rsid w:val="00AF1E35"/>
    <w:rsid w:val="00AF2E47"/>
    <w:rsid w:val="00B06F77"/>
    <w:rsid w:val="00B07102"/>
    <w:rsid w:val="00B3016E"/>
    <w:rsid w:val="00B315E5"/>
    <w:rsid w:val="00B318B3"/>
    <w:rsid w:val="00B36F44"/>
    <w:rsid w:val="00B552D7"/>
    <w:rsid w:val="00B66969"/>
    <w:rsid w:val="00B754BA"/>
    <w:rsid w:val="00B76D30"/>
    <w:rsid w:val="00B951D9"/>
    <w:rsid w:val="00BA6408"/>
    <w:rsid w:val="00BA79B9"/>
    <w:rsid w:val="00BB6361"/>
    <w:rsid w:val="00BC0410"/>
    <w:rsid w:val="00BC6EDA"/>
    <w:rsid w:val="00BD495F"/>
    <w:rsid w:val="00BD4BA5"/>
    <w:rsid w:val="00BD4C05"/>
    <w:rsid w:val="00BF3BC5"/>
    <w:rsid w:val="00BF5AF4"/>
    <w:rsid w:val="00C06FB6"/>
    <w:rsid w:val="00C11FF3"/>
    <w:rsid w:val="00C1308A"/>
    <w:rsid w:val="00C1586E"/>
    <w:rsid w:val="00C22F15"/>
    <w:rsid w:val="00C2506F"/>
    <w:rsid w:val="00C318AA"/>
    <w:rsid w:val="00C34C23"/>
    <w:rsid w:val="00C37089"/>
    <w:rsid w:val="00C4350A"/>
    <w:rsid w:val="00C56980"/>
    <w:rsid w:val="00C6078E"/>
    <w:rsid w:val="00C63066"/>
    <w:rsid w:val="00C65E1C"/>
    <w:rsid w:val="00C65FA4"/>
    <w:rsid w:val="00C82C2F"/>
    <w:rsid w:val="00C83ADD"/>
    <w:rsid w:val="00C93447"/>
    <w:rsid w:val="00CA0B38"/>
    <w:rsid w:val="00CB06BD"/>
    <w:rsid w:val="00CB4A28"/>
    <w:rsid w:val="00CB5B66"/>
    <w:rsid w:val="00CC50EA"/>
    <w:rsid w:val="00CC6602"/>
    <w:rsid w:val="00CE08C1"/>
    <w:rsid w:val="00CE71CB"/>
    <w:rsid w:val="00CF4799"/>
    <w:rsid w:val="00D02A2A"/>
    <w:rsid w:val="00D1047A"/>
    <w:rsid w:val="00D12670"/>
    <w:rsid w:val="00D2434F"/>
    <w:rsid w:val="00D30E08"/>
    <w:rsid w:val="00D4057F"/>
    <w:rsid w:val="00D4566A"/>
    <w:rsid w:val="00D51299"/>
    <w:rsid w:val="00D66B2D"/>
    <w:rsid w:val="00D66D79"/>
    <w:rsid w:val="00D67086"/>
    <w:rsid w:val="00D8185A"/>
    <w:rsid w:val="00D96062"/>
    <w:rsid w:val="00D96A73"/>
    <w:rsid w:val="00DA5F33"/>
    <w:rsid w:val="00DB6283"/>
    <w:rsid w:val="00DC15EC"/>
    <w:rsid w:val="00DC21D3"/>
    <w:rsid w:val="00DE7988"/>
    <w:rsid w:val="00DF2C6B"/>
    <w:rsid w:val="00E03FDD"/>
    <w:rsid w:val="00E123C8"/>
    <w:rsid w:val="00E14900"/>
    <w:rsid w:val="00E15099"/>
    <w:rsid w:val="00E25AB5"/>
    <w:rsid w:val="00E314FC"/>
    <w:rsid w:val="00E3190F"/>
    <w:rsid w:val="00E500FB"/>
    <w:rsid w:val="00E55AED"/>
    <w:rsid w:val="00E62D6A"/>
    <w:rsid w:val="00E67883"/>
    <w:rsid w:val="00E81469"/>
    <w:rsid w:val="00E902B7"/>
    <w:rsid w:val="00E907D7"/>
    <w:rsid w:val="00E970DA"/>
    <w:rsid w:val="00E97755"/>
    <w:rsid w:val="00E977CF"/>
    <w:rsid w:val="00EA7949"/>
    <w:rsid w:val="00EC1E8F"/>
    <w:rsid w:val="00EC7C46"/>
    <w:rsid w:val="00ED22E5"/>
    <w:rsid w:val="00ED3953"/>
    <w:rsid w:val="00ED5650"/>
    <w:rsid w:val="00ED65A9"/>
    <w:rsid w:val="00ED7474"/>
    <w:rsid w:val="00ED7A2F"/>
    <w:rsid w:val="00EE0E40"/>
    <w:rsid w:val="00EF6A5A"/>
    <w:rsid w:val="00F0485C"/>
    <w:rsid w:val="00F10B3C"/>
    <w:rsid w:val="00F120C5"/>
    <w:rsid w:val="00F1320E"/>
    <w:rsid w:val="00F20BD5"/>
    <w:rsid w:val="00F237C5"/>
    <w:rsid w:val="00F31686"/>
    <w:rsid w:val="00F32C33"/>
    <w:rsid w:val="00F3398C"/>
    <w:rsid w:val="00F34451"/>
    <w:rsid w:val="00F36402"/>
    <w:rsid w:val="00F369A7"/>
    <w:rsid w:val="00F525D6"/>
    <w:rsid w:val="00F55715"/>
    <w:rsid w:val="00F62B55"/>
    <w:rsid w:val="00F801A0"/>
    <w:rsid w:val="00F92D30"/>
    <w:rsid w:val="00F95C54"/>
    <w:rsid w:val="00F961DB"/>
    <w:rsid w:val="00F9712C"/>
    <w:rsid w:val="00FA69A9"/>
    <w:rsid w:val="00FB202C"/>
    <w:rsid w:val="00FB5604"/>
    <w:rsid w:val="00FC5FC3"/>
    <w:rsid w:val="00FD067E"/>
    <w:rsid w:val="00FD23B3"/>
    <w:rsid w:val="00FD7489"/>
    <w:rsid w:val="00FE40A2"/>
    <w:rsid w:val="00FE4EC1"/>
    <w:rsid w:val="00FE6C7A"/>
    <w:rsid w:val="00FE7911"/>
    <w:rsid w:val="00FF50B1"/>
    <w:rsid w:val="00FF751B"/>
    <w:rsid w:val="011E2D0A"/>
    <w:rsid w:val="058F08FC"/>
    <w:rsid w:val="061741A3"/>
    <w:rsid w:val="09347AB8"/>
    <w:rsid w:val="0B500B5A"/>
    <w:rsid w:val="0C3D1074"/>
    <w:rsid w:val="0E2B7895"/>
    <w:rsid w:val="0ED65AC0"/>
    <w:rsid w:val="0FFA0204"/>
    <w:rsid w:val="105B10B0"/>
    <w:rsid w:val="105F4800"/>
    <w:rsid w:val="1164462D"/>
    <w:rsid w:val="11A64C26"/>
    <w:rsid w:val="11B6449F"/>
    <w:rsid w:val="11E478E8"/>
    <w:rsid w:val="12D242F4"/>
    <w:rsid w:val="1460285B"/>
    <w:rsid w:val="147F7972"/>
    <w:rsid w:val="148803C5"/>
    <w:rsid w:val="19037771"/>
    <w:rsid w:val="1B913D2F"/>
    <w:rsid w:val="1C3427BF"/>
    <w:rsid w:val="1CE80527"/>
    <w:rsid w:val="1F07172E"/>
    <w:rsid w:val="22730B07"/>
    <w:rsid w:val="24D76A10"/>
    <w:rsid w:val="24FD572F"/>
    <w:rsid w:val="25A071A1"/>
    <w:rsid w:val="26FA7D78"/>
    <w:rsid w:val="27637459"/>
    <w:rsid w:val="277F6F55"/>
    <w:rsid w:val="29C30969"/>
    <w:rsid w:val="29CC610B"/>
    <w:rsid w:val="29D6145C"/>
    <w:rsid w:val="2B3C6E08"/>
    <w:rsid w:val="2C20785B"/>
    <w:rsid w:val="2C9D17E4"/>
    <w:rsid w:val="2CDD736A"/>
    <w:rsid w:val="3170204D"/>
    <w:rsid w:val="32FB02CA"/>
    <w:rsid w:val="397E08DE"/>
    <w:rsid w:val="3DD23AE6"/>
    <w:rsid w:val="3DFF66D8"/>
    <w:rsid w:val="3EF31BDF"/>
    <w:rsid w:val="40102E99"/>
    <w:rsid w:val="44545355"/>
    <w:rsid w:val="47A5660A"/>
    <w:rsid w:val="48944E3D"/>
    <w:rsid w:val="491B0BF5"/>
    <w:rsid w:val="4AB47334"/>
    <w:rsid w:val="4C144351"/>
    <w:rsid w:val="4D847E60"/>
    <w:rsid w:val="4F3835D6"/>
    <w:rsid w:val="4F4839B4"/>
    <w:rsid w:val="4FA95277"/>
    <w:rsid w:val="50A2236C"/>
    <w:rsid w:val="520B348B"/>
    <w:rsid w:val="536B4DF4"/>
    <w:rsid w:val="5396420D"/>
    <w:rsid w:val="558E31D4"/>
    <w:rsid w:val="5A0C671F"/>
    <w:rsid w:val="5B383683"/>
    <w:rsid w:val="5D3A0B18"/>
    <w:rsid w:val="62430C6A"/>
    <w:rsid w:val="64AB614D"/>
    <w:rsid w:val="652F02A7"/>
    <w:rsid w:val="6A1B6E72"/>
    <w:rsid w:val="6C0A7375"/>
    <w:rsid w:val="6C8B6648"/>
    <w:rsid w:val="6D446265"/>
    <w:rsid w:val="71A40BA6"/>
    <w:rsid w:val="73AC625C"/>
    <w:rsid w:val="782B1807"/>
    <w:rsid w:val="7A043035"/>
    <w:rsid w:val="7A8E2818"/>
    <w:rsid w:val="7DC976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iPriority="0" w:name="caption"/>
    <w:lsdException w:qFormat="1" w:unhideWhenUsed="0" w:uiPriority="99" w:name="table of figures"/>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0"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24"/>
      <w:szCs w:val="24"/>
      <w:lang w:val="en-US" w:eastAsia="zh-CN" w:bidi="ar-SA"/>
    </w:rPr>
  </w:style>
  <w:style w:type="paragraph" w:styleId="6">
    <w:name w:val="heading 1"/>
    <w:basedOn w:val="1"/>
    <w:next w:val="1"/>
    <w:link w:val="67"/>
    <w:qFormat/>
    <w:uiPriority w:val="99"/>
    <w:pPr>
      <w:keepNext/>
      <w:keepLines/>
      <w:spacing w:before="340" w:after="330" w:line="578" w:lineRule="auto"/>
      <w:outlineLvl w:val="0"/>
    </w:pPr>
    <w:rPr>
      <w:rFonts w:eastAsia="楷体_GB2312"/>
      <w:b/>
      <w:bCs/>
      <w:kern w:val="44"/>
      <w:sz w:val="20"/>
      <w:szCs w:val="20"/>
    </w:rPr>
  </w:style>
  <w:style w:type="paragraph" w:styleId="7">
    <w:name w:val="heading 2"/>
    <w:basedOn w:val="1"/>
    <w:next w:val="1"/>
    <w:link w:val="68"/>
    <w:qFormat/>
    <w:uiPriority w:val="99"/>
    <w:pPr>
      <w:keepNext/>
      <w:keepLines/>
      <w:overflowPunct w:val="0"/>
      <w:adjustRightInd w:val="0"/>
      <w:jc w:val="left"/>
      <w:textAlignment w:val="baseline"/>
      <w:outlineLvl w:val="1"/>
    </w:pPr>
    <w:rPr>
      <w:rFonts w:ascii="宋体" w:hAnsi="宋体" w:eastAsia="楷体_GB2312" w:cs="宋体"/>
      <w:b/>
      <w:bCs/>
      <w:kern w:val="0"/>
      <w:sz w:val="20"/>
      <w:szCs w:val="20"/>
    </w:rPr>
  </w:style>
  <w:style w:type="paragraph" w:styleId="8">
    <w:name w:val="heading 3"/>
    <w:basedOn w:val="1"/>
    <w:next w:val="1"/>
    <w:link w:val="69"/>
    <w:qFormat/>
    <w:uiPriority w:val="99"/>
    <w:pPr>
      <w:keepNext/>
      <w:keepLines/>
      <w:adjustRightInd w:val="0"/>
      <w:jc w:val="left"/>
      <w:textAlignment w:val="baseline"/>
      <w:outlineLvl w:val="2"/>
    </w:pPr>
    <w:rPr>
      <w:rFonts w:eastAsia="楷体_GB2312"/>
      <w:b/>
      <w:bCs/>
      <w:kern w:val="0"/>
      <w:sz w:val="20"/>
      <w:szCs w:val="20"/>
    </w:rPr>
  </w:style>
  <w:style w:type="paragraph" w:styleId="9">
    <w:name w:val="heading 4"/>
    <w:basedOn w:val="1"/>
    <w:next w:val="1"/>
    <w:link w:val="70"/>
    <w:qFormat/>
    <w:uiPriority w:val="99"/>
    <w:pPr>
      <w:keepNext/>
      <w:keepLines/>
      <w:spacing w:before="280" w:after="290" w:line="376" w:lineRule="auto"/>
      <w:outlineLvl w:val="3"/>
    </w:pPr>
    <w:rPr>
      <w:rFonts w:ascii="Cambria" w:hAnsi="Cambria" w:eastAsia="宋体" w:cs="Cambria"/>
      <w:b/>
      <w:bCs/>
      <w:kern w:val="0"/>
      <w:sz w:val="28"/>
      <w:szCs w:val="28"/>
    </w:rPr>
  </w:style>
  <w:style w:type="paragraph" w:styleId="10">
    <w:name w:val="heading 5"/>
    <w:basedOn w:val="1"/>
    <w:next w:val="11"/>
    <w:link w:val="71"/>
    <w:qFormat/>
    <w:uiPriority w:val="99"/>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12">
    <w:name w:val="heading 6"/>
    <w:basedOn w:val="1"/>
    <w:next w:val="11"/>
    <w:link w:val="72"/>
    <w:qFormat/>
    <w:uiPriority w:val="99"/>
    <w:pPr>
      <w:keepNext/>
      <w:keepLines/>
      <w:numPr>
        <w:ilvl w:val="5"/>
        <w:numId w:val="1"/>
      </w:numPr>
      <w:spacing w:before="240" w:after="64" w:line="320" w:lineRule="auto"/>
      <w:outlineLvl w:val="5"/>
    </w:pPr>
    <w:rPr>
      <w:rFonts w:ascii="Arial" w:hAnsi="Arial" w:eastAsia="黑体" w:cs="Arial"/>
      <w:b/>
      <w:bCs/>
      <w:spacing w:val="-2"/>
      <w:kern w:val="0"/>
      <w:position w:val="-6"/>
      <w:sz w:val="20"/>
      <w:szCs w:val="20"/>
    </w:rPr>
  </w:style>
  <w:style w:type="paragraph" w:styleId="13">
    <w:name w:val="heading 7"/>
    <w:basedOn w:val="1"/>
    <w:next w:val="11"/>
    <w:link w:val="73"/>
    <w:qFormat/>
    <w:uiPriority w:val="99"/>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14">
    <w:name w:val="heading 8"/>
    <w:basedOn w:val="1"/>
    <w:next w:val="11"/>
    <w:link w:val="74"/>
    <w:qFormat/>
    <w:uiPriority w:val="99"/>
    <w:pPr>
      <w:keepNext/>
      <w:keepLines/>
      <w:numPr>
        <w:ilvl w:val="7"/>
        <w:numId w:val="1"/>
      </w:numPr>
      <w:spacing w:before="240" w:after="64" w:line="320" w:lineRule="auto"/>
      <w:outlineLvl w:val="7"/>
    </w:pPr>
    <w:rPr>
      <w:rFonts w:ascii="Arial" w:hAnsi="Arial" w:eastAsia="黑体" w:cs="Arial"/>
      <w:spacing w:val="-2"/>
      <w:kern w:val="0"/>
      <w:position w:val="-6"/>
      <w:sz w:val="20"/>
      <w:szCs w:val="20"/>
    </w:rPr>
  </w:style>
  <w:style w:type="paragraph" w:styleId="15">
    <w:name w:val="heading 9"/>
    <w:basedOn w:val="1"/>
    <w:next w:val="11"/>
    <w:link w:val="75"/>
    <w:qFormat/>
    <w:uiPriority w:val="99"/>
    <w:pPr>
      <w:keepNext/>
      <w:keepLines/>
      <w:numPr>
        <w:ilvl w:val="8"/>
        <w:numId w:val="1"/>
      </w:numPr>
      <w:spacing w:before="240" w:after="64" w:line="320" w:lineRule="auto"/>
      <w:outlineLvl w:val="8"/>
    </w:pPr>
    <w:rPr>
      <w:rFonts w:ascii="Arial" w:hAnsi="Arial" w:eastAsia="黑体" w:cs="Arial"/>
      <w:spacing w:val="-2"/>
      <w:kern w:val="0"/>
      <w:position w:val="-6"/>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qFormat/>
    <w:locked/>
    <w:uiPriority w:val="99"/>
    <w:pPr>
      <w:spacing w:after="120"/>
      <w:ind w:left="420" w:leftChars="200" w:firstLine="420" w:firstLineChars="200"/>
    </w:pPr>
    <w:rPr>
      <w:rFonts w:eastAsia="仿宋_GB2312"/>
      <w:kern w:val="2"/>
      <w:szCs w:val="24"/>
    </w:rPr>
  </w:style>
  <w:style w:type="paragraph" w:styleId="3">
    <w:name w:val="Body Text Indent"/>
    <w:basedOn w:val="1"/>
    <w:next w:val="4"/>
    <w:link w:val="124"/>
    <w:qFormat/>
    <w:uiPriority w:val="99"/>
    <w:pPr>
      <w:spacing w:line="520" w:lineRule="exact"/>
      <w:ind w:left="570"/>
    </w:pPr>
    <w:rPr>
      <w:kern w:val="0"/>
    </w:rPr>
  </w:style>
  <w:style w:type="paragraph" w:styleId="4">
    <w:name w:val="envelope return"/>
    <w:basedOn w:val="1"/>
    <w:qFormat/>
    <w:locked/>
    <w:uiPriority w:val="99"/>
    <w:pPr>
      <w:snapToGrid w:val="0"/>
    </w:pPr>
    <w:rPr>
      <w:rFonts w:ascii="Arial" w:hAnsi="Arial" w:cs="Arial"/>
    </w:rPr>
  </w:style>
  <w:style w:type="paragraph" w:styleId="5">
    <w:name w:val="Body Text Indent 3"/>
    <w:basedOn w:val="1"/>
    <w:link w:val="108"/>
    <w:qFormat/>
    <w:uiPriority w:val="99"/>
    <w:pPr>
      <w:spacing w:line="360" w:lineRule="auto"/>
      <w:ind w:firstLine="617" w:firstLineChars="257"/>
    </w:pPr>
    <w:rPr>
      <w:rFonts w:eastAsia="宋体"/>
      <w:kern w:val="0"/>
      <w:sz w:val="20"/>
      <w:szCs w:val="20"/>
    </w:rPr>
  </w:style>
  <w:style w:type="paragraph" w:styleId="11">
    <w:name w:val="Normal Indent"/>
    <w:basedOn w:val="1"/>
    <w:link w:val="81"/>
    <w:qFormat/>
    <w:uiPriority w:val="99"/>
    <w:pPr>
      <w:adjustRightInd w:val="0"/>
      <w:ind w:firstLine="420"/>
      <w:jc w:val="left"/>
      <w:textAlignment w:val="baseline"/>
    </w:pPr>
    <w:rPr>
      <w:rFonts w:eastAsia="楷体_GB2312"/>
      <w:kern w:val="0"/>
      <w:sz w:val="20"/>
      <w:szCs w:val="20"/>
    </w:rPr>
  </w:style>
  <w:style w:type="paragraph" w:styleId="16">
    <w:name w:val="toc 7"/>
    <w:basedOn w:val="1"/>
    <w:next w:val="1"/>
    <w:semiHidden/>
    <w:qFormat/>
    <w:uiPriority w:val="99"/>
    <w:pPr>
      <w:ind w:left="2520"/>
    </w:pPr>
    <w:rPr>
      <w:rFonts w:eastAsia="楷体_GB2312"/>
      <w:sz w:val="26"/>
      <w:szCs w:val="26"/>
    </w:rPr>
  </w:style>
  <w:style w:type="paragraph" w:styleId="17">
    <w:name w:val="index 8"/>
    <w:basedOn w:val="1"/>
    <w:next w:val="1"/>
    <w:semiHidden/>
    <w:qFormat/>
    <w:uiPriority w:val="99"/>
    <w:pPr>
      <w:ind w:left="2940"/>
    </w:pPr>
    <w:rPr>
      <w:rFonts w:eastAsia="楷体_GB2312"/>
      <w:sz w:val="26"/>
      <w:szCs w:val="26"/>
    </w:rPr>
  </w:style>
  <w:style w:type="paragraph" w:styleId="18">
    <w:name w:val="index 5"/>
    <w:basedOn w:val="1"/>
    <w:next w:val="1"/>
    <w:semiHidden/>
    <w:qFormat/>
    <w:uiPriority w:val="99"/>
    <w:pPr>
      <w:ind w:left="1680"/>
    </w:pPr>
    <w:rPr>
      <w:rFonts w:eastAsia="楷体_GB2312"/>
      <w:sz w:val="26"/>
      <w:szCs w:val="26"/>
    </w:rPr>
  </w:style>
  <w:style w:type="paragraph" w:styleId="19">
    <w:name w:val="Document Map"/>
    <w:basedOn w:val="1"/>
    <w:link w:val="116"/>
    <w:semiHidden/>
    <w:qFormat/>
    <w:uiPriority w:val="99"/>
    <w:pPr>
      <w:shd w:val="clear" w:color="auto" w:fill="000080"/>
    </w:pPr>
    <w:rPr>
      <w:rFonts w:eastAsia="楷体_GB2312"/>
      <w:kern w:val="0"/>
      <w:sz w:val="20"/>
      <w:szCs w:val="20"/>
    </w:rPr>
  </w:style>
  <w:style w:type="paragraph" w:styleId="20">
    <w:name w:val="annotation text"/>
    <w:basedOn w:val="1"/>
    <w:link w:val="111"/>
    <w:semiHidden/>
    <w:qFormat/>
    <w:uiPriority w:val="99"/>
    <w:pPr>
      <w:jc w:val="left"/>
    </w:pPr>
  </w:style>
  <w:style w:type="paragraph" w:styleId="21">
    <w:name w:val="index 6"/>
    <w:basedOn w:val="1"/>
    <w:next w:val="1"/>
    <w:semiHidden/>
    <w:qFormat/>
    <w:uiPriority w:val="99"/>
    <w:pPr>
      <w:ind w:left="2100"/>
    </w:pPr>
    <w:rPr>
      <w:rFonts w:eastAsia="楷体_GB2312"/>
      <w:sz w:val="26"/>
      <w:szCs w:val="26"/>
    </w:rPr>
  </w:style>
  <w:style w:type="paragraph" w:styleId="22">
    <w:name w:val="Body Text"/>
    <w:basedOn w:val="1"/>
    <w:next w:val="1"/>
    <w:link w:val="114"/>
    <w:qFormat/>
    <w:uiPriority w:val="99"/>
    <w:pPr>
      <w:spacing w:line="400" w:lineRule="exact"/>
    </w:pPr>
    <w:rPr>
      <w:rFonts w:ascii="楷体_GB2312" w:eastAsia="楷体_GB2312" w:cs="楷体_GB2312"/>
      <w:kern w:val="0"/>
      <w:sz w:val="20"/>
      <w:szCs w:val="20"/>
    </w:rPr>
  </w:style>
  <w:style w:type="paragraph" w:styleId="23">
    <w:name w:val="index 4"/>
    <w:basedOn w:val="1"/>
    <w:next w:val="1"/>
    <w:semiHidden/>
    <w:qFormat/>
    <w:uiPriority w:val="99"/>
    <w:pPr>
      <w:ind w:left="1260"/>
    </w:pPr>
    <w:rPr>
      <w:rFonts w:eastAsia="楷体_GB2312"/>
      <w:sz w:val="26"/>
      <w:szCs w:val="26"/>
    </w:rPr>
  </w:style>
  <w:style w:type="paragraph" w:styleId="24">
    <w:name w:val="toc 5"/>
    <w:basedOn w:val="1"/>
    <w:next w:val="1"/>
    <w:semiHidden/>
    <w:qFormat/>
    <w:uiPriority w:val="99"/>
    <w:pPr>
      <w:ind w:left="1680"/>
    </w:pPr>
    <w:rPr>
      <w:rFonts w:eastAsia="楷体_GB2312"/>
      <w:sz w:val="26"/>
      <w:szCs w:val="26"/>
    </w:rPr>
  </w:style>
  <w:style w:type="paragraph" w:styleId="25">
    <w:name w:val="toc 3"/>
    <w:basedOn w:val="1"/>
    <w:next w:val="1"/>
    <w:semiHidden/>
    <w:qFormat/>
    <w:uiPriority w:val="99"/>
    <w:pPr>
      <w:ind w:left="840"/>
    </w:pPr>
    <w:rPr>
      <w:rFonts w:eastAsia="楷体_GB2312"/>
      <w:sz w:val="26"/>
      <w:szCs w:val="26"/>
    </w:rPr>
  </w:style>
  <w:style w:type="paragraph" w:styleId="26">
    <w:name w:val="Plain Text"/>
    <w:basedOn w:val="1"/>
    <w:link w:val="118"/>
    <w:qFormat/>
    <w:uiPriority w:val="99"/>
    <w:rPr>
      <w:rFonts w:ascii="宋体" w:hAnsi="Courier New" w:eastAsia="宋体" w:cs="宋体"/>
      <w:kern w:val="0"/>
      <w:sz w:val="21"/>
      <w:szCs w:val="21"/>
    </w:rPr>
  </w:style>
  <w:style w:type="paragraph" w:styleId="27">
    <w:name w:val="toc 8"/>
    <w:basedOn w:val="1"/>
    <w:next w:val="1"/>
    <w:semiHidden/>
    <w:qFormat/>
    <w:uiPriority w:val="99"/>
    <w:pPr>
      <w:ind w:left="2940"/>
    </w:pPr>
    <w:rPr>
      <w:rFonts w:eastAsia="楷体_GB2312"/>
      <w:sz w:val="26"/>
      <w:szCs w:val="26"/>
    </w:rPr>
  </w:style>
  <w:style w:type="paragraph" w:styleId="28">
    <w:name w:val="index 3"/>
    <w:basedOn w:val="1"/>
    <w:next w:val="1"/>
    <w:semiHidden/>
    <w:qFormat/>
    <w:uiPriority w:val="99"/>
    <w:pPr>
      <w:ind w:left="840"/>
    </w:pPr>
    <w:rPr>
      <w:rFonts w:eastAsia="楷体_GB2312"/>
      <w:sz w:val="26"/>
      <w:szCs w:val="26"/>
    </w:rPr>
  </w:style>
  <w:style w:type="paragraph" w:styleId="29">
    <w:name w:val="Date"/>
    <w:basedOn w:val="1"/>
    <w:next w:val="1"/>
    <w:link w:val="115"/>
    <w:qFormat/>
    <w:uiPriority w:val="99"/>
    <w:rPr>
      <w:rFonts w:ascii="宋体" w:hAnsi="宋体" w:eastAsia="楷体_GB2312" w:cs="宋体"/>
      <w:kern w:val="0"/>
      <w:sz w:val="20"/>
      <w:szCs w:val="20"/>
    </w:rPr>
  </w:style>
  <w:style w:type="paragraph" w:styleId="30">
    <w:name w:val="Body Text Indent 2"/>
    <w:basedOn w:val="1"/>
    <w:link w:val="122"/>
    <w:qFormat/>
    <w:uiPriority w:val="99"/>
    <w:pPr>
      <w:tabs>
        <w:tab w:val="left" w:pos="0"/>
      </w:tabs>
      <w:spacing w:line="360" w:lineRule="auto"/>
      <w:ind w:firstLine="502" w:firstLineChars="209"/>
    </w:pPr>
    <w:rPr>
      <w:rFonts w:ascii="宋体" w:eastAsia="宋体" w:cs="宋体"/>
      <w:b/>
      <w:bCs/>
      <w:kern w:val="0"/>
      <w:sz w:val="20"/>
      <w:szCs w:val="20"/>
    </w:rPr>
  </w:style>
  <w:style w:type="paragraph" w:styleId="31">
    <w:name w:val="Balloon Text"/>
    <w:basedOn w:val="1"/>
    <w:link w:val="110"/>
    <w:semiHidden/>
    <w:qFormat/>
    <w:uiPriority w:val="99"/>
    <w:rPr>
      <w:rFonts w:eastAsia="楷体_GB2312"/>
      <w:kern w:val="0"/>
      <w:sz w:val="18"/>
      <w:szCs w:val="18"/>
    </w:rPr>
  </w:style>
  <w:style w:type="paragraph" w:styleId="32">
    <w:name w:val="footer"/>
    <w:basedOn w:val="1"/>
    <w:link w:val="101"/>
    <w:qFormat/>
    <w:uiPriority w:val="99"/>
    <w:pPr>
      <w:tabs>
        <w:tab w:val="center" w:pos="4153"/>
        <w:tab w:val="right" w:pos="8306"/>
      </w:tabs>
      <w:snapToGrid w:val="0"/>
      <w:jc w:val="left"/>
    </w:pPr>
    <w:rPr>
      <w:kern w:val="0"/>
      <w:sz w:val="18"/>
      <w:szCs w:val="18"/>
    </w:rPr>
  </w:style>
  <w:style w:type="paragraph" w:styleId="33">
    <w:name w:val="header"/>
    <w:basedOn w:val="1"/>
    <w:link w:val="104"/>
    <w:qFormat/>
    <w:uiPriority w:val="99"/>
    <w:pPr>
      <w:pBdr>
        <w:bottom w:val="single" w:color="auto" w:sz="6" w:space="1"/>
      </w:pBdr>
      <w:tabs>
        <w:tab w:val="center" w:pos="4153"/>
        <w:tab w:val="right" w:pos="8306"/>
      </w:tabs>
      <w:snapToGrid w:val="0"/>
      <w:jc w:val="center"/>
    </w:pPr>
    <w:rPr>
      <w:kern w:val="0"/>
      <w:sz w:val="18"/>
      <w:szCs w:val="18"/>
    </w:rPr>
  </w:style>
  <w:style w:type="paragraph" w:styleId="34">
    <w:name w:val="toc 1"/>
    <w:basedOn w:val="1"/>
    <w:next w:val="1"/>
    <w:semiHidden/>
    <w:qFormat/>
    <w:uiPriority w:val="99"/>
    <w:pPr>
      <w:adjustRightInd w:val="0"/>
      <w:jc w:val="left"/>
      <w:textAlignment w:val="baseline"/>
    </w:pPr>
    <w:rPr>
      <w:rFonts w:eastAsia="楷体_GB2312"/>
    </w:rPr>
  </w:style>
  <w:style w:type="paragraph" w:styleId="35">
    <w:name w:val="toc 4"/>
    <w:basedOn w:val="1"/>
    <w:next w:val="1"/>
    <w:semiHidden/>
    <w:qFormat/>
    <w:uiPriority w:val="99"/>
    <w:pPr>
      <w:ind w:left="1260"/>
    </w:pPr>
    <w:rPr>
      <w:rFonts w:eastAsia="楷体_GB2312"/>
      <w:sz w:val="26"/>
      <w:szCs w:val="26"/>
    </w:rPr>
  </w:style>
  <w:style w:type="paragraph" w:styleId="36">
    <w:name w:val="index heading"/>
    <w:basedOn w:val="1"/>
    <w:next w:val="37"/>
    <w:semiHidden/>
    <w:qFormat/>
    <w:uiPriority w:val="99"/>
    <w:rPr>
      <w:rFonts w:eastAsia="楷体_GB2312"/>
      <w:sz w:val="26"/>
      <w:szCs w:val="26"/>
    </w:rPr>
  </w:style>
  <w:style w:type="paragraph" w:styleId="37">
    <w:name w:val="index 1"/>
    <w:basedOn w:val="1"/>
    <w:next w:val="1"/>
    <w:semiHidden/>
    <w:qFormat/>
    <w:uiPriority w:val="99"/>
    <w:rPr>
      <w:rFonts w:eastAsia="楷体_GB2312"/>
      <w:sz w:val="26"/>
      <w:szCs w:val="26"/>
    </w:rPr>
  </w:style>
  <w:style w:type="paragraph" w:styleId="38">
    <w:name w:val="footnote text"/>
    <w:basedOn w:val="1"/>
    <w:link w:val="121"/>
    <w:semiHidden/>
    <w:qFormat/>
    <w:uiPriority w:val="99"/>
    <w:pPr>
      <w:snapToGrid w:val="0"/>
      <w:jc w:val="left"/>
    </w:pPr>
    <w:rPr>
      <w:rFonts w:eastAsia="楷体_GB2312"/>
      <w:kern w:val="0"/>
      <w:sz w:val="20"/>
      <w:szCs w:val="20"/>
    </w:rPr>
  </w:style>
  <w:style w:type="paragraph" w:styleId="39">
    <w:name w:val="toc 6"/>
    <w:basedOn w:val="1"/>
    <w:next w:val="1"/>
    <w:semiHidden/>
    <w:qFormat/>
    <w:uiPriority w:val="99"/>
    <w:pPr>
      <w:ind w:left="2100"/>
    </w:pPr>
    <w:rPr>
      <w:rFonts w:eastAsia="楷体_GB2312"/>
      <w:sz w:val="26"/>
      <w:szCs w:val="26"/>
    </w:rPr>
  </w:style>
  <w:style w:type="paragraph" w:styleId="40">
    <w:name w:val="index 7"/>
    <w:basedOn w:val="1"/>
    <w:next w:val="1"/>
    <w:semiHidden/>
    <w:qFormat/>
    <w:uiPriority w:val="99"/>
    <w:pPr>
      <w:ind w:left="2520"/>
    </w:pPr>
    <w:rPr>
      <w:rFonts w:eastAsia="楷体_GB2312"/>
      <w:sz w:val="26"/>
      <w:szCs w:val="26"/>
    </w:rPr>
  </w:style>
  <w:style w:type="paragraph" w:styleId="41">
    <w:name w:val="index 9"/>
    <w:basedOn w:val="1"/>
    <w:next w:val="1"/>
    <w:semiHidden/>
    <w:qFormat/>
    <w:uiPriority w:val="99"/>
    <w:pPr>
      <w:ind w:left="3360"/>
    </w:pPr>
    <w:rPr>
      <w:rFonts w:eastAsia="楷体_GB2312"/>
      <w:sz w:val="26"/>
      <w:szCs w:val="26"/>
    </w:rPr>
  </w:style>
  <w:style w:type="paragraph" w:styleId="42">
    <w:name w:val="table of figures"/>
    <w:basedOn w:val="1"/>
    <w:next w:val="1"/>
    <w:semiHidden/>
    <w:qFormat/>
    <w:uiPriority w:val="99"/>
    <w:pPr>
      <w:adjustRightInd w:val="0"/>
      <w:ind w:left="420" w:hanging="420"/>
      <w:jc w:val="left"/>
      <w:textAlignment w:val="baseline"/>
    </w:pPr>
    <w:rPr>
      <w:rFonts w:eastAsia="楷体_GB2312"/>
      <w:smallCaps/>
    </w:rPr>
  </w:style>
  <w:style w:type="paragraph" w:styleId="43">
    <w:name w:val="toc 2"/>
    <w:basedOn w:val="1"/>
    <w:next w:val="1"/>
    <w:semiHidden/>
    <w:qFormat/>
    <w:uiPriority w:val="99"/>
    <w:pPr>
      <w:ind w:left="420"/>
    </w:pPr>
    <w:rPr>
      <w:rFonts w:eastAsia="楷体_GB2312"/>
      <w:sz w:val="26"/>
      <w:szCs w:val="26"/>
    </w:rPr>
  </w:style>
  <w:style w:type="paragraph" w:styleId="44">
    <w:name w:val="toc 9"/>
    <w:basedOn w:val="1"/>
    <w:next w:val="1"/>
    <w:semiHidden/>
    <w:qFormat/>
    <w:uiPriority w:val="99"/>
    <w:pPr>
      <w:ind w:left="3360"/>
    </w:pPr>
    <w:rPr>
      <w:rFonts w:eastAsia="楷体_GB2312"/>
      <w:sz w:val="26"/>
      <w:szCs w:val="26"/>
    </w:rPr>
  </w:style>
  <w:style w:type="paragraph" w:styleId="45">
    <w:name w:val="HTML Preformatted"/>
    <w:basedOn w:val="1"/>
    <w:link w:val="11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kern w:val="0"/>
      <w:sz w:val="20"/>
      <w:szCs w:val="20"/>
    </w:rPr>
  </w:style>
  <w:style w:type="paragraph" w:styleId="46">
    <w:name w:val="Normal (Web)"/>
    <w:basedOn w:val="1"/>
    <w:qFormat/>
    <w:uiPriority w:val="99"/>
    <w:pPr>
      <w:spacing w:before="100" w:beforeAutospacing="1" w:after="100" w:afterAutospacing="1"/>
      <w:jc w:val="left"/>
    </w:pPr>
    <w:rPr>
      <w:rFonts w:ascii="Calibri" w:hAnsi="Calibri" w:eastAsia="宋体" w:cs="Calibri"/>
      <w:kern w:val="0"/>
    </w:rPr>
  </w:style>
  <w:style w:type="paragraph" w:styleId="47">
    <w:name w:val="index 2"/>
    <w:basedOn w:val="1"/>
    <w:next w:val="1"/>
    <w:semiHidden/>
    <w:qFormat/>
    <w:uiPriority w:val="99"/>
    <w:pPr>
      <w:ind w:left="420"/>
    </w:pPr>
    <w:rPr>
      <w:rFonts w:eastAsia="楷体_GB2312"/>
      <w:sz w:val="26"/>
      <w:szCs w:val="26"/>
    </w:rPr>
  </w:style>
  <w:style w:type="paragraph" w:styleId="48">
    <w:name w:val="annotation subject"/>
    <w:basedOn w:val="20"/>
    <w:next w:val="20"/>
    <w:link w:val="112"/>
    <w:semiHidden/>
    <w:qFormat/>
    <w:uiPriority w:val="99"/>
    <w:rPr>
      <w:rFonts w:eastAsia="楷体_GB2312"/>
      <w:b/>
      <w:bCs/>
      <w:kern w:val="0"/>
      <w:sz w:val="20"/>
      <w:szCs w:val="20"/>
    </w:rPr>
  </w:style>
  <w:style w:type="paragraph" w:styleId="49">
    <w:name w:val="Body Text First Indent"/>
    <w:basedOn w:val="22"/>
    <w:next w:val="1"/>
    <w:qFormat/>
    <w:locked/>
    <w:uiPriority w:val="99"/>
    <w:pPr>
      <w:spacing w:line="360" w:lineRule="auto"/>
      <w:ind w:firstLine="482"/>
    </w:pPr>
  </w:style>
  <w:style w:type="table" w:styleId="51">
    <w:name w:val="Table Grid"/>
    <w:basedOn w:val="50"/>
    <w:qFormat/>
    <w:uiPriority w:val="99"/>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3">
    <w:name w:val="Strong"/>
    <w:qFormat/>
    <w:uiPriority w:val="99"/>
    <w:rPr>
      <w:b/>
      <w:bCs/>
    </w:rPr>
  </w:style>
  <w:style w:type="character" w:styleId="54">
    <w:name w:val="page number"/>
    <w:basedOn w:val="52"/>
    <w:qFormat/>
    <w:uiPriority w:val="99"/>
  </w:style>
  <w:style w:type="character" w:styleId="55">
    <w:name w:val="FollowedHyperlink"/>
    <w:qFormat/>
    <w:uiPriority w:val="99"/>
    <w:rPr>
      <w:color w:val="auto"/>
      <w:u w:val="single"/>
    </w:rPr>
  </w:style>
  <w:style w:type="character" w:styleId="56">
    <w:name w:val="Emphasis"/>
    <w:qFormat/>
    <w:uiPriority w:val="99"/>
    <w:rPr>
      <w:i/>
      <w:iCs/>
    </w:rPr>
  </w:style>
  <w:style w:type="character" w:styleId="57">
    <w:name w:val="line number"/>
    <w:basedOn w:val="52"/>
    <w:qFormat/>
    <w:uiPriority w:val="99"/>
  </w:style>
  <w:style w:type="character" w:styleId="58">
    <w:name w:val="HTML Definition"/>
    <w:qFormat/>
    <w:uiPriority w:val="99"/>
    <w:rPr>
      <w:i/>
      <w:iCs/>
    </w:rPr>
  </w:style>
  <w:style w:type="character" w:styleId="59">
    <w:name w:val="Hyperlink"/>
    <w:qFormat/>
    <w:uiPriority w:val="0"/>
    <w:rPr>
      <w:color w:val="0000FF"/>
      <w:u w:val="single"/>
    </w:rPr>
  </w:style>
  <w:style w:type="character" w:styleId="60">
    <w:name w:val="HTML Code"/>
    <w:qFormat/>
    <w:uiPriority w:val="99"/>
    <w:rPr>
      <w:rFonts w:ascii="Menlo" w:hAnsi="Menlo" w:cs="Menlo"/>
      <w:color w:val="auto"/>
      <w:sz w:val="21"/>
      <w:szCs w:val="21"/>
      <w:shd w:val="clear" w:color="auto" w:fill="auto"/>
    </w:rPr>
  </w:style>
  <w:style w:type="character" w:styleId="61">
    <w:name w:val="annotation reference"/>
    <w:semiHidden/>
    <w:qFormat/>
    <w:uiPriority w:val="99"/>
    <w:rPr>
      <w:sz w:val="21"/>
      <w:szCs w:val="21"/>
    </w:rPr>
  </w:style>
  <w:style w:type="character" w:styleId="62">
    <w:name w:val="HTML Cite"/>
    <w:basedOn w:val="52"/>
    <w:qFormat/>
    <w:uiPriority w:val="99"/>
  </w:style>
  <w:style w:type="character" w:styleId="63">
    <w:name w:val="footnote reference"/>
    <w:semiHidden/>
    <w:qFormat/>
    <w:uiPriority w:val="99"/>
    <w:rPr>
      <w:vertAlign w:val="superscript"/>
    </w:rPr>
  </w:style>
  <w:style w:type="character" w:styleId="64">
    <w:name w:val="HTML Keyboard"/>
    <w:qFormat/>
    <w:uiPriority w:val="99"/>
    <w:rPr>
      <w:rFonts w:ascii="Menlo" w:hAnsi="Menlo" w:cs="Menlo"/>
      <w:sz w:val="21"/>
      <w:szCs w:val="21"/>
    </w:rPr>
  </w:style>
  <w:style w:type="character" w:styleId="65">
    <w:name w:val="HTML Sample"/>
    <w:qFormat/>
    <w:uiPriority w:val="99"/>
    <w:rPr>
      <w:rFonts w:ascii="Menlo" w:hAnsi="Menlo" w:cs="Menlo"/>
      <w:sz w:val="21"/>
      <w:szCs w:val="21"/>
    </w:rPr>
  </w:style>
  <w:style w:type="paragraph" w:customStyle="1" w:styleId="66">
    <w:name w:val="表格文字"/>
    <w:basedOn w:val="1"/>
    <w:qFormat/>
    <w:uiPriority w:val="0"/>
    <w:pPr>
      <w:spacing w:before="25" w:after="25"/>
      <w:jc w:val="left"/>
    </w:pPr>
    <w:rPr>
      <w:bCs/>
      <w:spacing w:val="10"/>
      <w:kern w:val="0"/>
      <w:sz w:val="24"/>
    </w:rPr>
  </w:style>
  <w:style w:type="character" w:customStyle="1" w:styleId="67">
    <w:name w:val="标题 1 Char"/>
    <w:link w:val="6"/>
    <w:qFormat/>
    <w:locked/>
    <w:uiPriority w:val="99"/>
    <w:rPr>
      <w:rFonts w:eastAsia="楷体_GB2312"/>
      <w:b/>
      <w:bCs/>
      <w:kern w:val="44"/>
      <w:sz w:val="20"/>
      <w:szCs w:val="20"/>
    </w:rPr>
  </w:style>
  <w:style w:type="character" w:customStyle="1" w:styleId="68">
    <w:name w:val="标题 2 Char"/>
    <w:link w:val="7"/>
    <w:qFormat/>
    <w:locked/>
    <w:uiPriority w:val="99"/>
    <w:rPr>
      <w:rFonts w:ascii="宋体" w:hAnsi="宋体" w:eastAsia="楷体_GB2312" w:cs="宋体"/>
      <w:b/>
      <w:bCs/>
      <w:sz w:val="20"/>
      <w:szCs w:val="20"/>
    </w:rPr>
  </w:style>
  <w:style w:type="character" w:customStyle="1" w:styleId="69">
    <w:name w:val="标题 3 Char"/>
    <w:link w:val="8"/>
    <w:qFormat/>
    <w:locked/>
    <w:uiPriority w:val="99"/>
    <w:rPr>
      <w:rFonts w:eastAsia="楷体_GB2312"/>
      <w:b/>
      <w:bCs/>
      <w:sz w:val="20"/>
      <w:szCs w:val="20"/>
    </w:rPr>
  </w:style>
  <w:style w:type="character" w:customStyle="1" w:styleId="70">
    <w:name w:val="标题 4 Char"/>
    <w:link w:val="9"/>
    <w:qFormat/>
    <w:locked/>
    <w:uiPriority w:val="99"/>
    <w:rPr>
      <w:rFonts w:ascii="Cambria" w:hAnsi="Cambria" w:eastAsia="宋体" w:cs="Cambria"/>
      <w:b/>
      <w:bCs/>
      <w:sz w:val="28"/>
      <w:szCs w:val="28"/>
    </w:rPr>
  </w:style>
  <w:style w:type="character" w:customStyle="1" w:styleId="71">
    <w:name w:val="标题 5 Char"/>
    <w:link w:val="10"/>
    <w:qFormat/>
    <w:locked/>
    <w:uiPriority w:val="99"/>
    <w:rPr>
      <w:rFonts w:ascii="宋体" w:eastAsia="宋体" w:cs="宋体"/>
      <w:b/>
      <w:bCs/>
      <w:spacing w:val="-2"/>
      <w:position w:val="-6"/>
      <w:sz w:val="20"/>
      <w:szCs w:val="20"/>
    </w:rPr>
  </w:style>
  <w:style w:type="character" w:customStyle="1" w:styleId="72">
    <w:name w:val="标题 6 Char"/>
    <w:link w:val="12"/>
    <w:qFormat/>
    <w:locked/>
    <w:uiPriority w:val="99"/>
    <w:rPr>
      <w:rFonts w:ascii="Arial" w:hAnsi="Arial" w:eastAsia="黑体" w:cs="Arial"/>
      <w:b/>
      <w:bCs/>
      <w:spacing w:val="-2"/>
      <w:position w:val="-6"/>
      <w:sz w:val="20"/>
      <w:szCs w:val="20"/>
    </w:rPr>
  </w:style>
  <w:style w:type="character" w:customStyle="1" w:styleId="73">
    <w:name w:val="标题 7 Char"/>
    <w:link w:val="13"/>
    <w:qFormat/>
    <w:locked/>
    <w:uiPriority w:val="99"/>
    <w:rPr>
      <w:rFonts w:ascii="宋体" w:eastAsia="宋体" w:cs="宋体"/>
      <w:b/>
      <w:bCs/>
      <w:spacing w:val="-2"/>
      <w:position w:val="-6"/>
      <w:sz w:val="20"/>
      <w:szCs w:val="20"/>
    </w:rPr>
  </w:style>
  <w:style w:type="character" w:customStyle="1" w:styleId="74">
    <w:name w:val="标题 8 Char"/>
    <w:link w:val="14"/>
    <w:qFormat/>
    <w:locked/>
    <w:uiPriority w:val="99"/>
    <w:rPr>
      <w:rFonts w:ascii="Arial" w:hAnsi="Arial" w:eastAsia="黑体" w:cs="Arial"/>
      <w:spacing w:val="-2"/>
      <w:position w:val="-6"/>
      <w:sz w:val="20"/>
      <w:szCs w:val="20"/>
    </w:rPr>
  </w:style>
  <w:style w:type="character" w:customStyle="1" w:styleId="75">
    <w:name w:val="标题 9 Char"/>
    <w:link w:val="15"/>
    <w:qFormat/>
    <w:locked/>
    <w:uiPriority w:val="99"/>
    <w:rPr>
      <w:rFonts w:ascii="Arial" w:hAnsi="Arial" w:eastAsia="黑体" w:cs="Arial"/>
      <w:spacing w:val="-2"/>
      <w:position w:val="-6"/>
      <w:sz w:val="20"/>
      <w:szCs w:val="20"/>
    </w:rPr>
  </w:style>
  <w:style w:type="character" w:customStyle="1" w:styleId="76">
    <w:name w:val="grid"/>
    <w:basedOn w:val="52"/>
    <w:qFormat/>
    <w:uiPriority w:val="99"/>
  </w:style>
  <w:style w:type="character" w:customStyle="1" w:styleId="77">
    <w:name w:val="Body Text Indent Char"/>
    <w:qFormat/>
    <w:locked/>
    <w:uiPriority w:val="99"/>
    <w:rPr>
      <w:rFonts w:ascii="方正仿宋简体" w:hAnsi="创艺简仿宋" w:eastAsia="方正仿宋简体" w:cs="方正仿宋简体"/>
    </w:rPr>
  </w:style>
  <w:style w:type="character" w:customStyle="1" w:styleId="78">
    <w:name w:val="hilite"/>
    <w:qFormat/>
    <w:uiPriority w:val="99"/>
    <w:rPr>
      <w:color w:val="FFFFFF"/>
      <w:shd w:val="clear" w:color="auto" w:fill="auto"/>
    </w:rPr>
  </w:style>
  <w:style w:type="character" w:customStyle="1" w:styleId="79">
    <w:name w:val="bds_nopic"/>
    <w:basedOn w:val="52"/>
    <w:qFormat/>
    <w:uiPriority w:val="99"/>
  </w:style>
  <w:style w:type="character" w:customStyle="1" w:styleId="80">
    <w:name w:val="Header Char"/>
    <w:qFormat/>
    <w:locked/>
    <w:uiPriority w:val="99"/>
    <w:rPr>
      <w:rFonts w:eastAsia="楷体_GB2312"/>
      <w:sz w:val="18"/>
      <w:szCs w:val="18"/>
    </w:rPr>
  </w:style>
  <w:style w:type="character" w:customStyle="1" w:styleId="81">
    <w:name w:val="正文缩进 Char"/>
    <w:link w:val="11"/>
    <w:qFormat/>
    <w:locked/>
    <w:uiPriority w:val="99"/>
    <w:rPr>
      <w:rFonts w:eastAsia="楷体_GB2312"/>
    </w:rPr>
  </w:style>
  <w:style w:type="character" w:customStyle="1" w:styleId="82">
    <w:name w:val="Plain Text Char"/>
    <w:qFormat/>
    <w:locked/>
    <w:uiPriority w:val="99"/>
    <w:rPr>
      <w:rFonts w:ascii="宋体" w:hAnsi="Courier New" w:eastAsia="楷体_GB2312" w:cs="宋体"/>
      <w:sz w:val="26"/>
      <w:szCs w:val="26"/>
    </w:rPr>
  </w:style>
  <w:style w:type="character" w:customStyle="1" w:styleId="83">
    <w:name w:val="bds_more4"/>
    <w:qFormat/>
    <w:uiPriority w:val="99"/>
    <w:rPr>
      <w:rFonts w:ascii="宋体" w:hAnsi="宋体" w:eastAsia="宋体" w:cs="宋体"/>
    </w:rPr>
  </w:style>
  <w:style w:type="character" w:customStyle="1" w:styleId="84">
    <w:name w:val="批注文字 字符"/>
    <w:semiHidden/>
    <w:qFormat/>
    <w:uiPriority w:val="99"/>
    <w:rPr>
      <w:rFonts w:eastAsia="楷体_GB2312"/>
      <w:kern w:val="2"/>
      <w:sz w:val="26"/>
      <w:szCs w:val="26"/>
    </w:rPr>
  </w:style>
  <w:style w:type="character" w:customStyle="1" w:styleId="85">
    <w:name w:val="Footer Char"/>
    <w:qFormat/>
    <w:locked/>
    <w:uiPriority w:val="99"/>
    <w:rPr>
      <w:rFonts w:eastAsia="楷体_GB2312"/>
      <w:sz w:val="18"/>
      <w:szCs w:val="18"/>
    </w:rPr>
  </w:style>
  <w:style w:type="character" w:customStyle="1" w:styleId="86">
    <w:name w:val="active"/>
    <w:qFormat/>
    <w:uiPriority w:val="99"/>
    <w:rPr>
      <w:color w:val="00FF00"/>
      <w:shd w:val="clear" w:color="auto" w:fill="000000"/>
    </w:rPr>
  </w:style>
  <w:style w:type="character" w:customStyle="1" w:styleId="87">
    <w:name w:val="other"/>
    <w:basedOn w:val="52"/>
    <w:qFormat/>
    <w:uiPriority w:val="99"/>
  </w:style>
  <w:style w:type="character" w:customStyle="1" w:styleId="88">
    <w:name w:val="grid2"/>
    <w:basedOn w:val="52"/>
    <w:qFormat/>
    <w:uiPriority w:val="99"/>
  </w:style>
  <w:style w:type="character" w:customStyle="1" w:styleId="89">
    <w:name w:val="active8"/>
    <w:qFormat/>
    <w:uiPriority w:val="99"/>
    <w:rPr>
      <w:color w:val="00FF00"/>
      <w:shd w:val="clear" w:color="auto" w:fill="000000"/>
    </w:rPr>
  </w:style>
  <w:style w:type="character" w:customStyle="1" w:styleId="90">
    <w:name w:val="hilite6"/>
    <w:qFormat/>
    <w:uiPriority w:val="99"/>
    <w:rPr>
      <w:color w:val="FFFFFF"/>
      <w:shd w:val="clear" w:color="auto" w:fill="auto"/>
    </w:rPr>
  </w:style>
  <w:style w:type="character" w:customStyle="1" w:styleId="91">
    <w:name w:val="bds_more6"/>
    <w:basedOn w:val="52"/>
    <w:qFormat/>
    <w:uiPriority w:val="99"/>
  </w:style>
  <w:style w:type="character" w:customStyle="1" w:styleId="92">
    <w:name w:val="bds_more8"/>
    <w:qFormat/>
    <w:uiPriority w:val="99"/>
    <w:rPr>
      <w:rFonts w:ascii="宋体" w:hAnsi="宋体" w:eastAsia="宋体" w:cs="宋体"/>
    </w:rPr>
  </w:style>
  <w:style w:type="character" w:customStyle="1" w:styleId="93">
    <w:name w:val="noused"/>
    <w:qFormat/>
    <w:uiPriority w:val="99"/>
    <w:rPr>
      <w:b/>
      <w:bCs/>
      <w:color w:val="FFFFFF"/>
      <w:sz w:val="21"/>
      <w:szCs w:val="21"/>
    </w:rPr>
  </w:style>
  <w:style w:type="character" w:customStyle="1" w:styleId="94">
    <w:name w:val="bds_nopic1"/>
    <w:basedOn w:val="52"/>
    <w:qFormat/>
    <w:uiPriority w:val="99"/>
  </w:style>
  <w:style w:type="character" w:customStyle="1" w:styleId="95">
    <w:name w:val="bds_more7"/>
    <w:basedOn w:val="52"/>
    <w:qFormat/>
    <w:uiPriority w:val="99"/>
  </w:style>
  <w:style w:type="character" w:customStyle="1" w:styleId="96">
    <w:name w:val="bds_more5"/>
    <w:basedOn w:val="52"/>
    <w:qFormat/>
    <w:uiPriority w:val="99"/>
  </w:style>
  <w:style w:type="character" w:customStyle="1" w:styleId="97">
    <w:name w:val="bds_nopic2"/>
    <w:basedOn w:val="52"/>
    <w:qFormat/>
    <w:uiPriority w:val="99"/>
  </w:style>
  <w:style w:type="character" w:customStyle="1" w:styleId="98">
    <w:name w:val="Char Char2"/>
    <w:qFormat/>
    <w:uiPriority w:val="99"/>
    <w:rPr>
      <w:rFonts w:ascii="宋体" w:hAnsi="宋体" w:eastAsia="楷体_GB2312" w:cs="宋体"/>
      <w:b/>
      <w:bCs/>
      <w:kern w:val="2"/>
      <w:sz w:val="26"/>
      <w:szCs w:val="26"/>
      <w:lang w:val="en-US" w:eastAsia="zh-CN"/>
    </w:rPr>
  </w:style>
  <w:style w:type="character" w:customStyle="1" w:styleId="99">
    <w:name w:val="hover61"/>
    <w:qFormat/>
    <w:uiPriority w:val="99"/>
    <w:rPr>
      <w:shd w:val="clear" w:color="auto" w:fill="FF0000"/>
    </w:rPr>
  </w:style>
  <w:style w:type="character" w:customStyle="1" w:styleId="100">
    <w:name w:val="state"/>
    <w:qFormat/>
    <w:uiPriority w:val="99"/>
    <w:rPr>
      <w:b/>
      <w:bCs/>
      <w:color w:val="FFFFFF"/>
      <w:sz w:val="19"/>
      <w:szCs w:val="19"/>
    </w:rPr>
  </w:style>
  <w:style w:type="character" w:customStyle="1" w:styleId="101">
    <w:name w:val="页脚 Char"/>
    <w:link w:val="32"/>
    <w:qFormat/>
    <w:locked/>
    <w:uiPriority w:val="99"/>
    <w:rPr>
      <w:sz w:val="18"/>
      <w:szCs w:val="18"/>
    </w:rPr>
  </w:style>
  <w:style w:type="character" w:customStyle="1" w:styleId="102">
    <w:name w:val="页脚 字符1"/>
    <w:semiHidden/>
    <w:qFormat/>
    <w:uiPriority w:val="99"/>
    <w:rPr>
      <w:sz w:val="18"/>
      <w:szCs w:val="18"/>
    </w:rPr>
  </w:style>
  <w:style w:type="paragraph" w:customStyle="1" w:styleId="103">
    <w:name w:val="Char"/>
    <w:basedOn w:val="1"/>
    <w:qFormat/>
    <w:uiPriority w:val="99"/>
    <w:rPr>
      <w:rFonts w:ascii="Tahoma" w:hAnsi="Tahoma" w:eastAsia="宋体" w:cs="Tahoma"/>
    </w:rPr>
  </w:style>
  <w:style w:type="character" w:customStyle="1" w:styleId="104">
    <w:name w:val="页眉 Char"/>
    <w:link w:val="33"/>
    <w:semiHidden/>
    <w:qFormat/>
    <w:locked/>
    <w:uiPriority w:val="99"/>
    <w:rPr>
      <w:sz w:val="18"/>
      <w:szCs w:val="18"/>
    </w:rPr>
  </w:style>
  <w:style w:type="character" w:customStyle="1" w:styleId="105">
    <w:name w:val="页眉 字符1"/>
    <w:semiHidden/>
    <w:qFormat/>
    <w:uiPriority w:val="99"/>
    <w:rPr>
      <w:sz w:val="18"/>
      <w:szCs w:val="18"/>
    </w:rPr>
  </w:style>
  <w:style w:type="paragraph" w:customStyle="1" w:styleId="106">
    <w:name w:val="Char Char1 Char Char Char Char"/>
    <w:basedOn w:val="19"/>
    <w:qFormat/>
    <w:uiPriority w:val="99"/>
    <w:pPr>
      <w:adjustRightInd w:val="0"/>
      <w:snapToGrid w:val="0"/>
      <w:spacing w:line="360" w:lineRule="auto"/>
    </w:pPr>
    <w:rPr>
      <w:rFonts w:ascii="Tahoma" w:hAnsi="Tahoma" w:eastAsia="宋体" w:cs="Tahoma"/>
      <w:sz w:val="24"/>
      <w:szCs w:val="24"/>
    </w:rPr>
  </w:style>
  <w:style w:type="paragraph" w:customStyle="1" w:styleId="107">
    <w:name w:val="图"/>
    <w:basedOn w:val="1"/>
    <w:qFormat/>
    <w:uiPriority w:val="99"/>
    <w:pPr>
      <w:keepNext/>
      <w:adjustRightInd w:val="0"/>
      <w:spacing w:before="60" w:after="60" w:line="300" w:lineRule="auto"/>
      <w:jc w:val="center"/>
      <w:textAlignment w:val="center"/>
    </w:pPr>
    <w:rPr>
      <w:rFonts w:eastAsia="宋体"/>
      <w:spacing w:val="20"/>
      <w:kern w:val="0"/>
    </w:rPr>
  </w:style>
  <w:style w:type="character" w:customStyle="1" w:styleId="108">
    <w:name w:val="正文文本缩进 3 Char"/>
    <w:link w:val="5"/>
    <w:qFormat/>
    <w:locked/>
    <w:uiPriority w:val="99"/>
    <w:rPr>
      <w:rFonts w:eastAsia="宋体"/>
    </w:rPr>
  </w:style>
  <w:style w:type="paragraph" w:customStyle="1" w:styleId="109">
    <w:name w:val="p15"/>
    <w:basedOn w:val="1"/>
    <w:qFormat/>
    <w:uiPriority w:val="99"/>
    <w:pPr>
      <w:widowControl/>
      <w:spacing w:before="100" w:beforeAutospacing="1" w:after="100" w:afterAutospacing="1"/>
      <w:jc w:val="left"/>
    </w:pPr>
    <w:rPr>
      <w:rFonts w:ascii="宋体" w:hAnsi="宋体" w:eastAsia="楷体_GB2312" w:cs="宋体"/>
      <w:kern w:val="0"/>
    </w:rPr>
  </w:style>
  <w:style w:type="character" w:customStyle="1" w:styleId="110">
    <w:name w:val="批注框文本 Char"/>
    <w:link w:val="31"/>
    <w:semiHidden/>
    <w:qFormat/>
    <w:locked/>
    <w:uiPriority w:val="99"/>
    <w:rPr>
      <w:rFonts w:eastAsia="楷体_GB2312"/>
      <w:sz w:val="18"/>
      <w:szCs w:val="18"/>
    </w:rPr>
  </w:style>
  <w:style w:type="character" w:customStyle="1" w:styleId="111">
    <w:name w:val="批注文字 Char"/>
    <w:basedOn w:val="52"/>
    <w:link w:val="20"/>
    <w:semiHidden/>
    <w:qFormat/>
    <w:locked/>
    <w:uiPriority w:val="99"/>
  </w:style>
  <w:style w:type="character" w:customStyle="1" w:styleId="112">
    <w:name w:val="批注主题 Char"/>
    <w:link w:val="48"/>
    <w:semiHidden/>
    <w:qFormat/>
    <w:locked/>
    <w:uiPriority w:val="99"/>
    <w:rPr>
      <w:rFonts w:eastAsia="楷体_GB2312"/>
      <w:b/>
      <w:bCs/>
      <w:sz w:val="20"/>
      <w:szCs w:val="20"/>
    </w:rPr>
  </w:style>
  <w:style w:type="character" w:customStyle="1" w:styleId="113">
    <w:name w:val="HTML 预设格式 Char"/>
    <w:link w:val="45"/>
    <w:qFormat/>
    <w:locked/>
    <w:uiPriority w:val="99"/>
    <w:rPr>
      <w:rFonts w:ascii="黑体" w:hAnsi="Courier New" w:eastAsia="黑体" w:cs="黑体"/>
      <w:kern w:val="0"/>
      <w:sz w:val="20"/>
      <w:szCs w:val="20"/>
    </w:rPr>
  </w:style>
  <w:style w:type="character" w:customStyle="1" w:styleId="114">
    <w:name w:val="正文文本 Char"/>
    <w:link w:val="22"/>
    <w:qFormat/>
    <w:locked/>
    <w:uiPriority w:val="99"/>
    <w:rPr>
      <w:rFonts w:ascii="楷体_GB2312" w:eastAsia="楷体_GB2312" w:cs="楷体_GB2312"/>
      <w:sz w:val="20"/>
      <w:szCs w:val="20"/>
    </w:rPr>
  </w:style>
  <w:style w:type="character" w:customStyle="1" w:styleId="115">
    <w:name w:val="日期 Char"/>
    <w:link w:val="29"/>
    <w:qFormat/>
    <w:locked/>
    <w:uiPriority w:val="99"/>
    <w:rPr>
      <w:rFonts w:ascii="宋体" w:hAnsi="宋体" w:eastAsia="楷体_GB2312" w:cs="宋体"/>
      <w:sz w:val="20"/>
      <w:szCs w:val="20"/>
    </w:rPr>
  </w:style>
  <w:style w:type="character" w:customStyle="1" w:styleId="116">
    <w:name w:val="文档结构图 Char"/>
    <w:link w:val="19"/>
    <w:semiHidden/>
    <w:qFormat/>
    <w:locked/>
    <w:uiPriority w:val="99"/>
    <w:rPr>
      <w:rFonts w:eastAsia="楷体_GB2312"/>
      <w:sz w:val="20"/>
      <w:szCs w:val="20"/>
      <w:shd w:val="clear" w:color="auto" w:fill="000080"/>
    </w:rPr>
  </w:style>
  <w:style w:type="paragraph" w:customStyle="1" w:styleId="117">
    <w:name w:val="Char1"/>
    <w:basedOn w:val="1"/>
    <w:qFormat/>
    <w:uiPriority w:val="99"/>
    <w:pPr>
      <w:widowControl/>
      <w:spacing w:after="160" w:line="240" w:lineRule="exact"/>
      <w:jc w:val="left"/>
    </w:pPr>
    <w:rPr>
      <w:rFonts w:ascii="Verdana" w:hAnsi="Verdana" w:eastAsia="宋体" w:cs="Verdana"/>
      <w:kern w:val="0"/>
      <w:sz w:val="21"/>
      <w:szCs w:val="21"/>
      <w:lang w:eastAsia="en-US"/>
    </w:rPr>
  </w:style>
  <w:style w:type="character" w:customStyle="1" w:styleId="118">
    <w:name w:val="纯文本 Char"/>
    <w:link w:val="26"/>
    <w:semiHidden/>
    <w:qFormat/>
    <w:locked/>
    <w:uiPriority w:val="99"/>
    <w:rPr>
      <w:rFonts w:ascii="宋体" w:hAnsi="Courier New" w:eastAsia="宋体" w:cs="宋体"/>
      <w:sz w:val="21"/>
      <w:szCs w:val="21"/>
    </w:rPr>
  </w:style>
  <w:style w:type="character" w:customStyle="1" w:styleId="119">
    <w:name w:val="纯文本 字符1"/>
    <w:semiHidden/>
    <w:qFormat/>
    <w:uiPriority w:val="99"/>
    <w:rPr>
      <w:rFonts w:ascii="等线" w:hAnsi="Courier New" w:eastAsia="等线" w:cs="等线"/>
    </w:rPr>
  </w:style>
  <w:style w:type="paragraph" w:styleId="120">
    <w:name w:val="List Paragraph"/>
    <w:basedOn w:val="1"/>
    <w:qFormat/>
    <w:uiPriority w:val="99"/>
    <w:pPr>
      <w:ind w:firstLine="420" w:firstLineChars="200"/>
    </w:pPr>
    <w:rPr>
      <w:rFonts w:eastAsia="宋体"/>
      <w:sz w:val="21"/>
      <w:szCs w:val="21"/>
    </w:rPr>
  </w:style>
  <w:style w:type="character" w:customStyle="1" w:styleId="121">
    <w:name w:val="脚注文本 Char"/>
    <w:link w:val="38"/>
    <w:semiHidden/>
    <w:qFormat/>
    <w:locked/>
    <w:uiPriority w:val="99"/>
    <w:rPr>
      <w:rFonts w:eastAsia="楷体_GB2312"/>
      <w:sz w:val="20"/>
      <w:szCs w:val="20"/>
    </w:rPr>
  </w:style>
  <w:style w:type="character" w:customStyle="1" w:styleId="122">
    <w:name w:val="正文文本缩进 2 Char"/>
    <w:link w:val="30"/>
    <w:qFormat/>
    <w:locked/>
    <w:uiPriority w:val="99"/>
    <w:rPr>
      <w:rFonts w:ascii="宋体" w:eastAsia="宋体" w:cs="宋体"/>
      <w:b/>
      <w:bCs/>
      <w:sz w:val="20"/>
      <w:szCs w:val="20"/>
    </w:rPr>
  </w:style>
  <w:style w:type="paragraph" w:customStyle="1" w:styleId="123">
    <w:name w:val="纯文本1"/>
    <w:basedOn w:val="1"/>
    <w:qFormat/>
    <w:uiPriority w:val="99"/>
    <w:pPr>
      <w:adjustRightInd w:val="0"/>
      <w:textAlignment w:val="baseline"/>
    </w:pPr>
    <w:rPr>
      <w:rFonts w:ascii="宋体" w:hAnsi="Courier New" w:eastAsia="楷体_GB2312" w:cs="宋体"/>
      <w:sz w:val="26"/>
      <w:szCs w:val="26"/>
    </w:rPr>
  </w:style>
  <w:style w:type="character" w:customStyle="1" w:styleId="124">
    <w:name w:val="正文文本缩进 Char"/>
    <w:link w:val="3"/>
    <w:semiHidden/>
    <w:qFormat/>
    <w:locked/>
    <w:uiPriority w:val="99"/>
    <w:rPr>
      <w:sz w:val="24"/>
      <w:szCs w:val="24"/>
    </w:rPr>
  </w:style>
  <w:style w:type="character" w:customStyle="1" w:styleId="125">
    <w:name w:val="正文文本缩进 字符1"/>
    <w:basedOn w:val="52"/>
    <w:semiHidden/>
    <w:qFormat/>
    <w:uiPriority w:val="99"/>
  </w:style>
  <w:style w:type="paragraph" w:customStyle="1" w:styleId="126">
    <w:name w:val="纯文本11"/>
    <w:basedOn w:val="1"/>
    <w:qFormat/>
    <w:uiPriority w:val="99"/>
    <w:pPr>
      <w:adjustRightInd w:val="0"/>
      <w:textAlignment w:val="baseline"/>
    </w:pPr>
    <w:rPr>
      <w:rFonts w:ascii="宋体" w:hAnsi="Courier New" w:eastAsia="楷体_GB2312" w:cs="宋体"/>
      <w:sz w:val="28"/>
      <w:szCs w:val="28"/>
    </w:rPr>
  </w:style>
  <w:style w:type="table" w:customStyle="1" w:styleId="127">
    <w:name w:val="网格型1"/>
    <w:qFormat/>
    <w:uiPriority w:val="99"/>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8">
    <w:name w:val="font01"/>
    <w:qFormat/>
    <w:uiPriority w:val="99"/>
    <w:rPr>
      <w:rFonts w:ascii="宋体" w:hAnsi="宋体" w:eastAsia="宋体" w:cs="宋体"/>
      <w:b/>
      <w:bCs/>
      <w:color w:val="000000"/>
      <w:sz w:val="18"/>
      <w:szCs w:val="18"/>
      <w:u w:val="none"/>
      <w:vertAlign w:val="superscript"/>
    </w:rPr>
  </w:style>
  <w:style w:type="paragraph" w:customStyle="1" w:styleId="129">
    <w:name w:val="图例"/>
    <w:basedOn w:val="1"/>
    <w:qFormat/>
    <w:uiPriority w:val="99"/>
    <w:pPr>
      <w:spacing w:before="120" w:after="120" w:line="360" w:lineRule="auto"/>
      <w:jc w:val="center"/>
    </w:pPr>
    <w:rPr>
      <w:rFonts w:ascii="Calibri" w:hAnsi="Calibri" w:cs="Calibri"/>
      <w:b/>
      <w:bCs/>
      <w:sz w:val="21"/>
      <w:szCs w:val="21"/>
    </w:rPr>
  </w:style>
  <w:style w:type="paragraph" w:customStyle="1" w:styleId="130">
    <w:name w:val="Table Paragraph"/>
    <w:basedOn w:val="1"/>
    <w:qFormat/>
    <w:uiPriority w:val="99"/>
    <w:rPr>
      <w:rFonts w:ascii="微软雅黑" w:hAnsi="微软雅黑" w:eastAsia="微软雅黑" w:cs="微软雅黑"/>
      <w:sz w:val="21"/>
      <w:szCs w:val="21"/>
      <w:lang w:val="zh-CN"/>
    </w:rPr>
  </w:style>
  <w:style w:type="table" w:customStyle="1" w:styleId="131">
    <w:name w:val="网格型2"/>
    <w:qFormat/>
    <w:uiPriority w:val="99"/>
    <w:pPr>
      <w:widowControl w:val="0"/>
      <w:jc w:val="both"/>
    </w:pPr>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
    <w:name w:val="fontstyle01"/>
    <w:qFormat/>
    <w:uiPriority w:val="99"/>
    <w:rPr>
      <w:rFonts w:ascii="宋体" w:hAnsi="宋体" w:eastAsia="宋体" w:cs="宋体"/>
      <w:color w:val="000000"/>
      <w:sz w:val="22"/>
      <w:szCs w:val="22"/>
    </w:rPr>
  </w:style>
  <w:style w:type="character" w:customStyle="1" w:styleId="133">
    <w:name w:val="未处理的提及1"/>
    <w:semiHidden/>
    <w:qFormat/>
    <w:uiPriority w:val="99"/>
    <w:rPr>
      <w:color w:val="auto"/>
      <w:shd w:val="clear" w:color="auto" w:fill="auto"/>
    </w:rPr>
  </w:style>
  <w:style w:type="paragraph" w:customStyle="1" w:styleId="134">
    <w:name w:val="SC正文"/>
    <w:basedOn w:val="1"/>
    <w:qFormat/>
    <w:uiPriority w:val="0"/>
    <w:pPr>
      <w:spacing w:after="50" w:afterLines="50" w:line="300" w:lineRule="auto"/>
      <w:ind w:firstLine="200" w:firstLineChars="200"/>
    </w:pPr>
    <w:rPr>
      <w:rFonts w:ascii="Times New Roman" w:hAnsi="Times New Roman" w:cs="Times New Roman"/>
      <w:sz w:val="24"/>
    </w:rPr>
  </w:style>
  <w:style w:type="paragraph" w:customStyle="1" w:styleId="135">
    <w:name w:val="无间隔1"/>
    <w:qFormat/>
    <w:uiPriority w:val="0"/>
    <w:rPr>
      <w:rFonts w:ascii="Times New Roman" w:hAnsi="Times New Roman" w:eastAsia="宋体" w:cs="Times New Roman"/>
      <w:sz w:val="22"/>
      <w:szCs w:val="22"/>
      <w:lang w:val="en-US" w:eastAsia="en-US" w:bidi="en-US"/>
    </w:rPr>
  </w:style>
  <w:style w:type="paragraph" w:customStyle="1" w:styleId="136">
    <w:name w:val="段"/>
    <w:basedOn w:val="1"/>
    <w:next w:val="1"/>
    <w:qFormat/>
    <w:uiPriority w:val="0"/>
    <w:pPr>
      <w:widowControl/>
      <w:autoSpaceDE w:val="0"/>
      <w:autoSpaceDN w:val="0"/>
      <w:ind w:firstLine="200" w:firstLineChars="200"/>
    </w:pPr>
    <w:rPr>
      <w:rFonts w:hint="eastAsia" w:ascii="宋体"/>
      <w:kern w:val="0"/>
    </w:rPr>
  </w:style>
  <w:style w:type="paragraph" w:customStyle="1" w:styleId="137">
    <w:name w:val="正文缩进2格"/>
    <w:basedOn w:val="1"/>
    <w:qFormat/>
    <w:uiPriority w:val="99"/>
    <w:pPr>
      <w:spacing w:line="600" w:lineRule="exact"/>
      <w:ind w:firstLine="639" w:firstLineChars="206"/>
    </w:pPr>
    <w:rPr>
      <w:rFonts w:ascii="仿宋_GB2312" w:hAnsi="宋体"/>
      <w:sz w:val="31"/>
      <w:szCs w:val="28"/>
    </w:rPr>
  </w:style>
  <w:style w:type="paragraph" w:customStyle="1" w:styleId="138">
    <w:name w:val="正文1"/>
    <w:qFormat/>
    <w:uiPriority w:val="99"/>
    <w:pPr>
      <w:adjustRightInd w:val="0"/>
      <w:spacing w:before="120" w:after="120" w:line="180" w:lineRule="auto"/>
      <w:ind w:firstLine="200" w:firstLineChars="200"/>
      <w:contextualSpacing/>
    </w:pPr>
    <w:rPr>
      <w:rFonts w:ascii="Times New Roman" w:hAnsi="Times New Roman" w:eastAsia="Adobe 仿宋 Std R"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72F6F-162E-4DB9-A67C-3485922EB5EA}">
  <ds:schemaRefs/>
</ds:datastoreItem>
</file>

<file path=docProps/app.xml><?xml version="1.0" encoding="utf-8"?>
<Properties xmlns="http://schemas.openxmlformats.org/officeDocument/2006/extended-properties" xmlns:vt="http://schemas.openxmlformats.org/officeDocument/2006/docPropsVTypes">
  <Template>Normal</Template>
  <Company>ql</Company>
  <Pages>37</Pages>
  <Words>18632</Words>
  <Characters>19070</Characters>
  <Lines>171</Lines>
  <Paragraphs>48</Paragraphs>
  <TotalTime>2</TotalTime>
  <ScaleCrop>false</ScaleCrop>
  <LinksUpToDate>false</LinksUpToDate>
  <CharactersWithSpaces>20703</CharactersWithSpaces>
  <Application>WPS Office_11.1.0.12132_F1E327BC-269C-435d-A152-05C5408002CA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2020-12-28T12:30:00Z</dcterms:created>
  <dc:creator>戴 健秋</dc:creator>
  <cp:lastModifiedBy>admin</cp:lastModifiedBy>
  <cp:lastPrinted>2020-09-04T08:25:00Z</cp:lastPrinted>
  <dcterms:modified xsi:type="dcterms:W3CDTF">2022-10-21T08:07:49Z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AD27AEEF06124B158444EE20C9C4F00E</vt:lpwstr>
  </property>
</Properties>
</file>