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left" w:pos="1050"/>
          <w:tab w:val="right" w:leader="dot" w:pos="9402"/>
        </w:tabs>
        <w:spacing w:line="360" w:lineRule="auto"/>
        <w:ind w:left="0"/>
        <w:jc w:val="center"/>
        <w:outlineLvl w:val="0"/>
        <w:rPr>
          <w:rFonts w:hint="eastAsia" w:ascii="宋体" w:hAnsi="宋体" w:cs="宋体"/>
          <w:b/>
          <w:bCs/>
          <w:i w:val="0"/>
          <w:iCs w:val="0"/>
          <w:color w:val="auto"/>
          <w:w w:val="80"/>
          <w:sz w:val="44"/>
          <w:szCs w:val="44"/>
          <w:highlight w:val="none"/>
          <w:lang w:eastAsia="zh-CN"/>
        </w:rPr>
      </w:pPr>
      <w:r>
        <w:rPr>
          <w:rFonts w:hint="eastAsia" w:ascii="宋体" w:hAnsi="宋体" w:cs="宋体"/>
          <w:b/>
          <w:bCs/>
          <w:i w:val="0"/>
          <w:iCs w:val="0"/>
          <w:color w:val="auto"/>
          <w:w w:val="80"/>
          <w:sz w:val="44"/>
          <w:szCs w:val="44"/>
          <w:highlight w:val="none"/>
          <w:lang w:eastAsia="zh-CN"/>
        </w:rPr>
        <w:t>南通市妇幼保健院食堂经营管理服务项目</w:t>
      </w:r>
    </w:p>
    <w:p>
      <w:pPr>
        <w:pStyle w:val="9"/>
        <w:tabs>
          <w:tab w:val="left" w:pos="1050"/>
          <w:tab w:val="right" w:leader="dot" w:pos="9402"/>
        </w:tabs>
        <w:spacing w:line="360" w:lineRule="auto"/>
        <w:ind w:left="0"/>
        <w:jc w:val="center"/>
        <w:outlineLvl w:val="0"/>
        <w:rPr>
          <w:rFonts w:ascii="宋体"/>
          <w:b/>
          <w:bCs/>
          <w:i w:val="0"/>
          <w:iCs w:val="0"/>
          <w:color w:val="auto"/>
          <w:sz w:val="44"/>
          <w:szCs w:val="44"/>
          <w:highlight w:val="none"/>
        </w:rPr>
      </w:pPr>
      <w:bookmarkStart w:id="0" w:name="_GoBack"/>
      <w:bookmarkEnd w:id="0"/>
      <w:r>
        <w:rPr>
          <w:rFonts w:hint="eastAsia" w:ascii="宋体" w:hAnsi="宋体" w:cs="宋体"/>
          <w:b/>
          <w:bCs/>
          <w:i w:val="0"/>
          <w:iCs w:val="0"/>
          <w:color w:val="auto"/>
          <w:w w:val="80"/>
          <w:sz w:val="44"/>
          <w:szCs w:val="44"/>
          <w:highlight w:val="none"/>
        </w:rPr>
        <w:t>竞争性磋商公告</w:t>
      </w:r>
    </w:p>
    <w:p>
      <w:pPr>
        <w:pBdr>
          <w:top w:val="single" w:color="auto" w:sz="4" w:space="1"/>
          <w:left w:val="single" w:color="auto" w:sz="4" w:space="4"/>
          <w:bottom w:val="single" w:color="auto" w:sz="4" w:space="1"/>
          <w:right w:val="single" w:color="auto" w:sz="4" w:space="4"/>
        </w:pBdr>
        <w:snapToGrid w:val="0"/>
        <w:spacing w:line="24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项目概况</w:t>
      </w:r>
    </w:p>
    <w:p>
      <w:pPr>
        <w:pBdr>
          <w:top w:val="single" w:color="auto" w:sz="4" w:space="1"/>
          <w:left w:val="single" w:color="auto" w:sz="4" w:space="4"/>
          <w:bottom w:val="single" w:color="auto" w:sz="4" w:space="1"/>
          <w:right w:val="single" w:color="auto" w:sz="4" w:space="4"/>
        </w:pBdr>
        <w:snapToGrid w:val="0"/>
        <w:spacing w:line="240" w:lineRule="auto"/>
        <w:ind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u w:val="single" w:color="000000"/>
          <w:lang w:eastAsia="zh-CN"/>
        </w:rPr>
        <w:t>南通市妇幼保健院食堂经营管理服务项目</w:t>
      </w:r>
      <w:r>
        <w:rPr>
          <w:rFonts w:hint="eastAsia" w:ascii="宋体" w:hAnsi="宋体" w:cs="宋体"/>
          <w:color w:val="auto"/>
          <w:sz w:val="24"/>
          <w:szCs w:val="24"/>
          <w:highlight w:val="none"/>
        </w:rPr>
        <w:t>的潜在供应商应在</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u w:val="single"/>
          <w:lang w:eastAsia="zh-CN"/>
        </w:rPr>
        <w:t>南通市卫生健康委员会官网（http://wjw.nantong.gov.cn）和南通市妇幼保健院官网（http://www.ntfybj.com）</w:t>
      </w:r>
      <w:r>
        <w:rPr>
          <w:rFonts w:hint="eastAsia" w:ascii="宋体" w:hAnsi="宋体" w:cs="宋体"/>
          <w:color w:val="auto"/>
          <w:sz w:val="24"/>
          <w:szCs w:val="24"/>
          <w:highlight w:val="none"/>
        </w:rPr>
        <w:t>获取采购文件，并于</w:t>
      </w:r>
      <w:r>
        <w:rPr>
          <w:rFonts w:hint="eastAsia" w:ascii="宋体" w:hAnsi="宋体" w:cs="宋体"/>
          <w:color w:val="auto"/>
          <w:sz w:val="24"/>
          <w:szCs w:val="24"/>
          <w:highlight w:val="none"/>
          <w:u w:val="single" w:color="000000"/>
        </w:rPr>
        <w:t xml:space="preserve"> 2022</w:t>
      </w:r>
      <w:r>
        <w:rPr>
          <w:rFonts w:hint="eastAsia" w:ascii="宋体" w:hAnsi="宋体" w:cs="宋体"/>
          <w:bCs/>
          <w:color w:val="auto"/>
          <w:sz w:val="24"/>
          <w:szCs w:val="24"/>
          <w:highlight w:val="none"/>
          <w:u w:val="single" w:color="000000"/>
        </w:rPr>
        <w:t>年</w:t>
      </w:r>
      <w:r>
        <w:rPr>
          <w:rFonts w:hint="eastAsia" w:ascii="宋体" w:hAnsi="宋体" w:cs="宋体"/>
          <w:bCs/>
          <w:color w:val="auto"/>
          <w:sz w:val="24"/>
          <w:szCs w:val="24"/>
          <w:highlight w:val="none"/>
          <w:u w:val="single" w:color="000000"/>
          <w:lang w:val="en-US" w:eastAsia="zh-CN"/>
        </w:rPr>
        <w:t>7</w:t>
      </w:r>
      <w:r>
        <w:rPr>
          <w:rFonts w:hint="eastAsia" w:ascii="宋体" w:hAnsi="宋体" w:cs="宋体"/>
          <w:bCs/>
          <w:color w:val="auto"/>
          <w:sz w:val="24"/>
          <w:szCs w:val="24"/>
          <w:highlight w:val="none"/>
          <w:u w:val="single" w:color="000000"/>
        </w:rPr>
        <w:t>月</w:t>
      </w:r>
      <w:r>
        <w:rPr>
          <w:rFonts w:hint="eastAsia" w:ascii="宋体" w:hAnsi="宋体" w:cs="宋体"/>
          <w:bCs/>
          <w:color w:val="auto"/>
          <w:sz w:val="24"/>
          <w:szCs w:val="24"/>
          <w:highlight w:val="none"/>
          <w:u w:val="single" w:color="000000"/>
          <w:lang w:val="en-US" w:eastAsia="zh-CN"/>
        </w:rPr>
        <w:t>26</w:t>
      </w:r>
      <w:r>
        <w:rPr>
          <w:rFonts w:hint="eastAsia" w:ascii="宋体" w:hAnsi="宋体" w:cs="宋体"/>
          <w:bCs/>
          <w:color w:val="auto"/>
          <w:sz w:val="24"/>
          <w:szCs w:val="24"/>
          <w:highlight w:val="none"/>
          <w:u w:val="single" w:color="000000"/>
        </w:rPr>
        <w:t>日</w:t>
      </w:r>
      <w:r>
        <w:rPr>
          <w:rFonts w:hint="eastAsia" w:ascii="宋体" w:hAnsi="宋体" w:cs="宋体"/>
          <w:bCs/>
          <w:color w:val="auto"/>
          <w:sz w:val="24"/>
          <w:szCs w:val="24"/>
          <w:highlight w:val="none"/>
          <w:u w:val="single" w:color="000000"/>
          <w:lang w:val="en-US" w:eastAsia="zh-CN"/>
        </w:rPr>
        <w:t>14</w:t>
      </w:r>
      <w:r>
        <w:rPr>
          <w:rFonts w:hint="eastAsia" w:ascii="宋体" w:hAnsi="宋体" w:cs="宋体"/>
          <w:bCs/>
          <w:color w:val="auto"/>
          <w:sz w:val="24"/>
          <w:szCs w:val="24"/>
          <w:highlight w:val="none"/>
          <w:u w:val="single" w:color="000000"/>
        </w:rPr>
        <w:t>点</w:t>
      </w:r>
      <w:r>
        <w:rPr>
          <w:rFonts w:hint="eastAsia" w:ascii="宋体" w:hAnsi="宋体" w:cs="宋体"/>
          <w:bCs/>
          <w:color w:val="auto"/>
          <w:sz w:val="24"/>
          <w:szCs w:val="24"/>
          <w:highlight w:val="none"/>
          <w:u w:val="single" w:color="000000"/>
          <w:lang w:val="en-US" w:eastAsia="zh-CN"/>
        </w:rPr>
        <w:t>30</w:t>
      </w:r>
      <w:r>
        <w:rPr>
          <w:rFonts w:hint="eastAsia" w:ascii="宋体" w:hAnsi="宋体" w:cs="宋体"/>
          <w:bCs/>
          <w:color w:val="auto"/>
          <w:sz w:val="24"/>
          <w:szCs w:val="24"/>
          <w:highlight w:val="none"/>
          <w:u w:val="single" w:color="000000"/>
        </w:rPr>
        <w:t>分</w:t>
      </w:r>
      <w:r>
        <w:rPr>
          <w:rFonts w:hint="eastAsia" w:ascii="宋体" w:hAnsi="宋体" w:cs="宋体"/>
          <w:bCs/>
          <w:color w:val="auto"/>
          <w:sz w:val="24"/>
          <w:szCs w:val="24"/>
          <w:highlight w:val="none"/>
        </w:rPr>
        <w:t>（北京时间）前提交响应文件</w:t>
      </w:r>
      <w:r>
        <w:rPr>
          <w:rFonts w:hint="eastAsia" w:ascii="宋体" w:hAnsi="宋体" w:cs="宋体"/>
          <w:color w:val="auto"/>
          <w:sz w:val="24"/>
          <w:szCs w:val="24"/>
          <w:highlight w:val="none"/>
        </w:rPr>
        <w:t>。</w:t>
      </w:r>
    </w:p>
    <w:p>
      <w:pPr>
        <w:spacing w:line="360" w:lineRule="auto"/>
        <w:ind w:firstLine="480" w:firstLineChars="200"/>
        <w:jc w:val="left"/>
        <w:rPr>
          <w:rFonts w:hint="eastAsia" w:ascii="宋体" w:hAnsi="宋体"/>
          <w:color w:val="auto"/>
          <w:sz w:val="24"/>
          <w:szCs w:val="24"/>
          <w:highlight w:val="none"/>
        </w:rPr>
      </w:pPr>
    </w:p>
    <w:p>
      <w:pPr>
        <w:spacing w:line="360" w:lineRule="auto"/>
        <w:ind w:firstLine="480" w:firstLineChars="200"/>
        <w:jc w:val="left"/>
        <w:rPr>
          <w:color w:val="auto"/>
          <w:highlight w:val="none"/>
        </w:rPr>
      </w:pPr>
      <w:r>
        <w:rPr>
          <w:rFonts w:hint="eastAsia" w:ascii="宋体" w:hAnsi="宋体"/>
          <w:color w:val="auto"/>
          <w:sz w:val="24"/>
          <w:szCs w:val="24"/>
          <w:highlight w:val="none"/>
        </w:rPr>
        <w:t>南通万隆工程管理有限公司（以下称采购代理机构）受</w:t>
      </w:r>
      <w:r>
        <w:rPr>
          <w:rFonts w:hint="eastAsia" w:ascii="宋体" w:hAnsi="宋体"/>
          <w:color w:val="auto"/>
          <w:sz w:val="24"/>
          <w:szCs w:val="24"/>
          <w:highlight w:val="none"/>
          <w:lang w:eastAsia="zh-CN"/>
        </w:rPr>
        <w:t>南通市妇幼保健院</w:t>
      </w:r>
      <w:r>
        <w:rPr>
          <w:rFonts w:hint="eastAsia" w:ascii="宋体" w:hAnsi="宋体"/>
          <w:color w:val="auto"/>
          <w:sz w:val="24"/>
          <w:szCs w:val="24"/>
          <w:highlight w:val="none"/>
        </w:rPr>
        <w:t>的委托，就</w:t>
      </w:r>
      <w:r>
        <w:rPr>
          <w:rFonts w:hint="eastAsia" w:ascii="宋体" w:hAnsi="宋体"/>
          <w:color w:val="auto"/>
          <w:sz w:val="24"/>
          <w:szCs w:val="24"/>
          <w:highlight w:val="none"/>
          <w:lang w:eastAsia="zh-CN"/>
        </w:rPr>
        <w:t>南通市妇幼保健院食堂经营管理服务项目</w:t>
      </w:r>
      <w:r>
        <w:rPr>
          <w:rFonts w:hint="eastAsia" w:ascii="宋体" w:hAnsi="宋体"/>
          <w:color w:val="auto"/>
          <w:sz w:val="24"/>
          <w:szCs w:val="24"/>
          <w:highlight w:val="none"/>
        </w:rPr>
        <w:t>组织竞争性磋商采购，诚邀符合条件的潜在供应商参加该项目的磋商。</w:t>
      </w:r>
    </w:p>
    <w:p>
      <w:pPr>
        <w:pStyle w:val="6"/>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pPr>
        <w:snapToGrid w:val="0"/>
        <w:spacing w:line="360" w:lineRule="auto"/>
        <w:ind w:firstLine="480" w:firstLineChars="200"/>
        <w:textAlignment w:val="baseline"/>
        <w:rPr>
          <w:rFonts w:hint="eastAsia" w:ascii="宋体" w:hAnsi="宋体" w:eastAsia="宋体" w:cs="Times New Roman"/>
          <w:color w:val="auto"/>
          <w:sz w:val="24"/>
          <w:szCs w:val="24"/>
          <w:highlight w:val="none"/>
          <w:lang w:val="en-US" w:eastAsia="zh-CN"/>
        </w:rPr>
      </w:pPr>
      <w:r>
        <w:rPr>
          <w:rFonts w:hint="eastAsia" w:ascii="宋体" w:hAnsi="宋体" w:cs="宋体"/>
          <w:color w:val="auto"/>
          <w:sz w:val="24"/>
          <w:szCs w:val="24"/>
          <w:highlight w:val="none"/>
        </w:rPr>
        <w:t>项目编号：WLDL202207063</w:t>
      </w:r>
      <w:r>
        <w:rPr>
          <w:rFonts w:hint="eastAsia" w:ascii="宋体" w:hAnsi="宋体" w:eastAsia="宋体" w:cs="Times New Roman"/>
          <w:color w:val="auto"/>
          <w:sz w:val="24"/>
          <w:szCs w:val="24"/>
          <w:highlight w:val="none"/>
          <w:lang w:val="en-US" w:eastAsia="zh-CN"/>
        </w:rPr>
        <w:t xml:space="preserve"> </w:t>
      </w:r>
    </w:p>
    <w:p>
      <w:pPr>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南通市妇幼保健院食堂经营管理服务项目</w:t>
      </w:r>
    </w:p>
    <w:p>
      <w:pPr>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采购方式：竞争性磋商</w:t>
      </w:r>
    </w:p>
    <w:p>
      <w:pPr>
        <w:pStyle w:val="8"/>
        <w:spacing w:line="360" w:lineRule="auto"/>
        <w:ind w:firstLine="480" w:firstLineChars="200"/>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房屋和设备租金限价</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人民币12万元/年。各供应商的报价不得低于或等于该价格，否则视为无效报价。</w:t>
      </w:r>
    </w:p>
    <w:p>
      <w:pPr>
        <w:snapToGrid w:val="0"/>
        <w:spacing w:line="360" w:lineRule="auto"/>
        <w:ind w:firstLine="480" w:firstLineChars="200"/>
        <w:textAlignment w:val="baseline"/>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采购需求：</w:t>
      </w:r>
      <w:r>
        <w:rPr>
          <w:rFonts w:hint="eastAsia" w:ascii="宋体" w:hAnsi="宋体"/>
          <w:color w:val="auto"/>
          <w:sz w:val="24"/>
          <w:szCs w:val="24"/>
          <w:highlight w:val="none"/>
          <w:lang w:eastAsia="zh-CN"/>
        </w:rPr>
        <w:t>负责为医院职工（含进修实习生）、住院病人及陪伴家属提供（早、午、晚三餐）的集中或预约供餐、配送服务。</w:t>
      </w:r>
      <w:r>
        <w:rPr>
          <w:rFonts w:hint="eastAsia" w:ascii="宋体" w:hAnsi="宋体" w:cs="宋体"/>
          <w:color w:val="auto"/>
          <w:sz w:val="24"/>
          <w:szCs w:val="24"/>
          <w:highlight w:val="none"/>
        </w:rPr>
        <w:t>详见第三章项目需求</w:t>
      </w:r>
      <w:r>
        <w:rPr>
          <w:rFonts w:hint="eastAsia" w:ascii="宋体" w:hAnsi="宋体" w:cs="宋体"/>
          <w:color w:val="auto"/>
          <w:sz w:val="24"/>
          <w:szCs w:val="24"/>
          <w:highlight w:val="none"/>
          <w:lang w:eastAsia="zh-CN"/>
        </w:rPr>
        <w:t>。</w:t>
      </w:r>
    </w:p>
    <w:p>
      <w:pPr>
        <w:snapToGrid w:val="0"/>
        <w:spacing w:line="360" w:lineRule="auto"/>
        <w:ind w:left="-2" w:leftChars="-1" w:firstLine="431"/>
        <w:rPr>
          <w:rFonts w:hint="eastAsia" w:ascii="宋体" w:hAnsi="宋体" w:cs="宋体"/>
          <w:color w:val="auto"/>
          <w:sz w:val="24"/>
          <w:szCs w:val="24"/>
          <w:highlight w:val="none"/>
        </w:rPr>
      </w:pPr>
      <w:r>
        <w:rPr>
          <w:rFonts w:hint="eastAsia" w:ascii="宋体" w:hAnsi="宋体" w:cs="宋体"/>
          <w:color w:val="auto"/>
          <w:sz w:val="24"/>
          <w:szCs w:val="24"/>
          <w:highlight w:val="none"/>
        </w:rPr>
        <w:t>合同履行期</w:t>
      </w:r>
      <w:r>
        <w:rPr>
          <w:rFonts w:hint="eastAsia" w:ascii="宋体" w:hAnsi="宋体" w:eastAsia="宋体" w:cs="宋体"/>
          <w:color w:val="auto"/>
          <w:sz w:val="24"/>
          <w:szCs w:val="24"/>
          <w:highlight w:val="none"/>
        </w:rPr>
        <w:t>限：本项目试用期三个月，试用期</w:t>
      </w:r>
      <w:r>
        <w:rPr>
          <w:rFonts w:hint="eastAsia" w:ascii="宋体" w:hAnsi="宋体" w:cs="宋体"/>
          <w:color w:val="auto"/>
          <w:sz w:val="24"/>
          <w:szCs w:val="24"/>
          <w:highlight w:val="none"/>
          <w:lang w:val="en-US" w:eastAsia="zh-CN"/>
        </w:rPr>
        <w:t>内需</w:t>
      </w:r>
      <w:r>
        <w:rPr>
          <w:rFonts w:hint="eastAsia" w:ascii="宋体" w:hAnsi="宋体" w:eastAsia="宋体" w:cs="宋体"/>
          <w:color w:val="auto"/>
          <w:sz w:val="24"/>
          <w:szCs w:val="24"/>
          <w:highlight w:val="none"/>
          <w:lang w:val="en-US" w:eastAsia="zh-CN"/>
        </w:rPr>
        <w:t>经采购单位考核</w:t>
      </w:r>
      <w:r>
        <w:rPr>
          <w:rFonts w:hint="eastAsia" w:ascii="宋体" w:hAnsi="宋体" w:eastAsia="宋体" w:cs="宋体"/>
          <w:color w:val="auto"/>
          <w:sz w:val="24"/>
          <w:szCs w:val="24"/>
          <w:highlight w:val="none"/>
        </w:rPr>
        <w:t>合格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每月考核分均≧90分）方可继续履行合同。一年</w:t>
      </w:r>
      <w:r>
        <w:rPr>
          <w:rFonts w:hint="eastAsia" w:ascii="宋体" w:hAnsi="宋体" w:cs="宋体"/>
          <w:color w:val="auto"/>
          <w:sz w:val="24"/>
          <w:szCs w:val="24"/>
          <w:highlight w:val="none"/>
        </w:rPr>
        <w:t>合同期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第一年合同期含试用期三个月）</w:t>
      </w:r>
      <w:r>
        <w:rPr>
          <w:rFonts w:hint="eastAsia" w:ascii="宋体" w:hAnsi="宋体" w:cs="宋体"/>
          <w:color w:val="auto"/>
          <w:sz w:val="24"/>
          <w:szCs w:val="24"/>
          <w:highlight w:val="none"/>
        </w:rPr>
        <w:t>满时，且采购单位、成交供应商双方愿意，成交供应商承诺不</w:t>
      </w:r>
      <w:r>
        <w:rPr>
          <w:rFonts w:hint="eastAsia" w:ascii="宋体" w:hAnsi="宋体" w:cs="宋体"/>
          <w:color w:val="auto"/>
          <w:sz w:val="24"/>
          <w:szCs w:val="24"/>
          <w:highlight w:val="none"/>
          <w:lang w:val="en-US" w:eastAsia="zh-CN"/>
        </w:rPr>
        <w:t>减少租金和</w:t>
      </w:r>
      <w:r>
        <w:rPr>
          <w:rFonts w:hint="eastAsia" w:ascii="宋体" w:hAnsi="宋体" w:eastAsia="宋体" w:cs="宋体"/>
          <w:color w:val="auto"/>
          <w:sz w:val="24"/>
          <w:szCs w:val="24"/>
          <w:highlight w:val="none"/>
          <w:lang w:val="en-US" w:eastAsia="zh-CN"/>
        </w:rPr>
        <w:t>每月考核分均≧90分</w:t>
      </w:r>
      <w:r>
        <w:rPr>
          <w:rFonts w:hint="eastAsia" w:ascii="宋体" w:hAnsi="宋体" w:cs="宋体"/>
          <w:color w:val="auto"/>
          <w:sz w:val="24"/>
          <w:szCs w:val="24"/>
          <w:highlight w:val="none"/>
        </w:rPr>
        <w:t>的前提下，双方可续签下一年度合同，但最多续签两次。</w:t>
      </w:r>
    </w:p>
    <w:p>
      <w:pPr>
        <w:snapToGrid w:val="0"/>
        <w:spacing w:line="360" w:lineRule="auto"/>
        <w:ind w:firstLine="508" w:firstLineChars="200"/>
        <w:textAlignment w:val="baseline"/>
        <w:rPr>
          <w:rFonts w:hint="eastAsia" w:ascii="宋体" w:hAnsi="宋体" w:cs="宋体"/>
          <w:color w:val="auto"/>
          <w:sz w:val="24"/>
          <w:szCs w:val="24"/>
          <w:highlight w:val="none"/>
        </w:rPr>
      </w:pPr>
      <w:r>
        <w:rPr>
          <w:rFonts w:hint="eastAsia" w:ascii="宋体" w:hAnsi="宋体" w:cs="宋体"/>
          <w:color w:val="auto"/>
          <w:spacing w:val="7"/>
          <w:sz w:val="24"/>
          <w:szCs w:val="24"/>
          <w:highlight w:val="none"/>
          <w:shd w:val="clear" w:color="auto" w:fill="FFFFFF"/>
        </w:rPr>
        <w:t>本项目不接受联合体。</w:t>
      </w:r>
    </w:p>
    <w:p>
      <w:pPr>
        <w:pStyle w:val="6"/>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w:t>
      </w:r>
    </w:p>
    <w:p>
      <w:pPr>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1、符合《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pageBreakBefore w:val="0"/>
        <w:widowControl w:val="0"/>
        <w:shd w:val="clear" w:color="auto" w:fill="FFFFFF"/>
        <w:kinsoku/>
        <w:wordWrap/>
        <w:overflowPunct/>
        <w:topLinePunct w:val="0"/>
        <w:autoSpaceDE/>
        <w:autoSpaceDN/>
        <w:bidi w:val="0"/>
        <w:snapToGrid w:val="0"/>
        <w:spacing w:line="360" w:lineRule="auto"/>
        <w:ind w:firstLine="482"/>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2、法定代表人为同一个人的两个及两个以上法人，母公司、全资子公司及其控股公司，都不得在同一采购项目相同标段中同时参加磋商响应，一经发现，将视同围标处理。</w:t>
      </w:r>
    </w:p>
    <w:p>
      <w:pPr>
        <w:pStyle w:val="7"/>
        <w:pageBreakBefore w:val="0"/>
        <w:widowControl w:val="0"/>
        <w:kinsoku/>
        <w:wordWrap/>
        <w:overflowPunct/>
        <w:topLinePunct w:val="0"/>
        <w:autoSpaceDE/>
        <w:autoSpaceDN/>
        <w:bidi w:val="0"/>
        <w:snapToGrid w:val="0"/>
        <w:spacing w:before="0" w:after="0" w:line="360" w:lineRule="auto"/>
        <w:ind w:firstLine="482" w:firstLineChars="200"/>
        <w:rPr>
          <w:color w:val="auto"/>
          <w:highlight w:val="none"/>
        </w:rPr>
      </w:pPr>
      <w:r>
        <w:rPr>
          <w:rFonts w:hint="eastAsia" w:ascii="宋体" w:hAnsi="宋体" w:eastAsia="宋体" w:cs="Times New Roman"/>
          <w:color w:val="auto"/>
          <w:kern w:val="2"/>
          <w:sz w:val="24"/>
          <w:szCs w:val="24"/>
          <w:highlight w:val="none"/>
        </w:rPr>
        <w:t>3、落实政府采购政策需满足的资格要求：</w:t>
      </w:r>
      <w:r>
        <w:rPr>
          <w:rFonts w:hint="eastAsia" w:ascii="宋体" w:hAnsi="宋体" w:eastAsia="宋体" w:cs="Times New Roman"/>
          <w:color w:val="auto"/>
          <w:kern w:val="2"/>
          <w:sz w:val="24"/>
          <w:szCs w:val="24"/>
          <w:highlight w:val="none"/>
          <w:lang w:val="en-US" w:eastAsia="zh-CN"/>
        </w:rPr>
        <w:t>本项目</w:t>
      </w:r>
      <w:r>
        <w:rPr>
          <w:rFonts w:hint="eastAsia" w:ascii="宋体" w:hAnsi="宋体" w:eastAsia="宋体" w:cs="Times New Roman"/>
          <w:color w:val="auto"/>
          <w:kern w:val="2"/>
          <w:sz w:val="24"/>
          <w:szCs w:val="24"/>
          <w:highlight w:val="none"/>
        </w:rPr>
        <w:t>属于专门面向中小企业采购的项目,供应商</w:t>
      </w:r>
      <w:r>
        <w:rPr>
          <w:rFonts w:hint="eastAsia" w:ascii="宋体" w:hAnsi="宋体" w:eastAsia="宋体" w:cs="Times New Roman"/>
          <w:color w:val="auto"/>
          <w:kern w:val="2"/>
          <w:sz w:val="24"/>
          <w:szCs w:val="24"/>
          <w:highlight w:val="none"/>
          <w:lang w:val="en-US" w:eastAsia="zh-CN"/>
        </w:rPr>
        <w:t>须</w:t>
      </w:r>
      <w:r>
        <w:rPr>
          <w:rFonts w:hint="eastAsia" w:ascii="宋体" w:hAnsi="宋体" w:eastAsia="宋体" w:cs="Times New Roman"/>
          <w:color w:val="auto"/>
          <w:kern w:val="2"/>
          <w:sz w:val="24"/>
          <w:szCs w:val="24"/>
          <w:highlight w:val="none"/>
        </w:rPr>
        <w:t>为中小微企业。</w:t>
      </w:r>
    </w:p>
    <w:p>
      <w:pPr>
        <w:pageBreakBefore w:val="0"/>
        <w:widowControl w:val="0"/>
        <w:shd w:val="clear" w:color="auto" w:fill="FFFFFF"/>
        <w:kinsoku/>
        <w:wordWrap/>
        <w:overflowPunct/>
        <w:topLinePunct w:val="0"/>
        <w:autoSpaceDE/>
        <w:autoSpaceDN/>
        <w:bidi w:val="0"/>
        <w:snapToGrid w:val="0"/>
        <w:spacing w:line="360" w:lineRule="auto"/>
        <w:ind w:firstLine="480"/>
        <w:jc w:val="left"/>
        <w:rPr>
          <w:rFonts w:hint="eastAsia"/>
          <w:color w:val="auto"/>
          <w:highlight w:val="none"/>
        </w:rPr>
      </w:pPr>
      <w:r>
        <w:rPr>
          <w:rFonts w:hint="eastAsia" w:ascii="宋体" w:hAnsi="宋体" w:cs="宋体"/>
          <w:b/>
          <w:bCs/>
          <w:color w:val="auto"/>
          <w:kern w:val="0"/>
          <w:sz w:val="24"/>
          <w:szCs w:val="24"/>
          <w:highlight w:val="none"/>
        </w:rPr>
        <w:t>磋商响应供应商其它资格要求：</w:t>
      </w:r>
    </w:p>
    <w:p>
      <w:pPr>
        <w:snapToGrid w:val="0"/>
        <w:spacing w:line="360" w:lineRule="auto"/>
        <w:ind w:firstLine="470" w:firstLineChars="196"/>
        <w:jc w:val="lef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1、供应商必须有能力按本磋商文件规定的要求提供相关服务，</w:t>
      </w:r>
      <w:r>
        <w:rPr>
          <w:rFonts w:hint="eastAsia" w:ascii="宋体" w:hAnsi="宋体" w:cs="宋体"/>
          <w:color w:val="auto"/>
          <w:sz w:val="24"/>
          <w:szCs w:val="24"/>
          <w:highlight w:val="none"/>
          <w:lang w:val="en-US" w:eastAsia="zh-CN"/>
        </w:rPr>
        <w:t>具有有效期内的餐饮服务许可证或有食堂经营（承包）管理服务经验。</w:t>
      </w:r>
    </w:p>
    <w:p>
      <w:pPr>
        <w:shd w:val="clear" w:color="auto" w:fill="FFFFFF"/>
        <w:snapToGrid w:val="0"/>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磋商响应供应商法定代表人参加磋商的，必须提供法定代表人身份证明及法定代表人本人身份证复印件或扫描件；非法定代表人参加磋商的，必须提供法定代表人签名或盖章的授权委托书及法定代表人和被授权人两个人的身份证复印件或扫描件（格式参见第八章）、被授权人为磋商响应供应商正式人员证明材料【①与磋商响应供应商签订的有效劳动合同；②社保机构出具并盖章的磋商响应供应商为其连续缴纳</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个月（至少缴纳至2022年</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月）的社会保险缴费清单】的复印件或扫描件，并加盖磋商响应供应商公章。</w:t>
      </w:r>
    </w:p>
    <w:p>
      <w:pPr>
        <w:shd w:val="clear" w:color="auto" w:fill="FFFFFF"/>
        <w:snapToGrid w:val="0"/>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磋商响应供应商须提供参与本次项目政府采购活动前三年内，在经营活动中没有重大违法记录的书面《无重大违法记录声明函》（格式参见第八章）。</w:t>
      </w:r>
    </w:p>
    <w:p>
      <w:pPr>
        <w:autoSpaceDE w:val="0"/>
        <w:autoSpaceDN w:val="0"/>
        <w:adjustRightInd w:val="0"/>
        <w:spacing w:line="360" w:lineRule="auto"/>
        <w:ind w:firstLine="426"/>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、磋商响应供应商</w:t>
      </w:r>
      <w:r>
        <w:rPr>
          <w:rFonts w:hint="eastAsia" w:ascii="宋体" w:hAnsi="宋体" w:cs="宋体"/>
          <w:color w:val="auto"/>
          <w:kern w:val="0"/>
          <w:sz w:val="24"/>
          <w:szCs w:val="24"/>
          <w:highlight w:val="none"/>
          <w:lang w:val="en-US" w:eastAsia="zh-CN"/>
        </w:rPr>
        <w:t>必须为本项目至少配备5名具有厨师证和有效健康证的厨师、5名具有有效健康证的工作人员。</w:t>
      </w:r>
    </w:p>
    <w:p>
      <w:pPr>
        <w:autoSpaceDE w:val="0"/>
        <w:autoSpaceDN w:val="0"/>
        <w:adjustRightInd w:val="0"/>
        <w:spacing w:line="360" w:lineRule="auto"/>
        <w:ind w:firstLine="426"/>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5、</w:t>
      </w:r>
      <w:r>
        <w:rPr>
          <w:rFonts w:hint="eastAsia" w:ascii="宋体" w:hAnsi="宋体" w:cs="宋体"/>
          <w:color w:val="auto"/>
          <w:kern w:val="0"/>
          <w:sz w:val="24"/>
          <w:szCs w:val="24"/>
          <w:highlight w:val="none"/>
        </w:rPr>
        <w:t>磋商响应供应商</w:t>
      </w:r>
      <w:r>
        <w:rPr>
          <w:rFonts w:hint="eastAsia" w:ascii="宋体" w:hAnsi="宋体" w:eastAsia="宋体" w:cs="Arial"/>
          <w:color w:val="auto"/>
          <w:sz w:val="24"/>
          <w:szCs w:val="24"/>
          <w:highlight w:val="none"/>
        </w:rPr>
        <w:t>自2018年</w:t>
      </w:r>
      <w:r>
        <w:rPr>
          <w:rFonts w:hint="eastAsia" w:ascii="宋体" w:hAnsi="宋体" w:eastAsia="宋体" w:cs="Arial"/>
          <w:color w:val="auto"/>
          <w:sz w:val="24"/>
          <w:szCs w:val="24"/>
          <w:highlight w:val="none"/>
          <w:lang w:val="en-US" w:eastAsia="zh-CN"/>
        </w:rPr>
        <w:t>1</w:t>
      </w:r>
      <w:r>
        <w:rPr>
          <w:rFonts w:hint="eastAsia" w:ascii="宋体" w:hAnsi="宋体" w:eastAsia="宋体" w:cs="Arial"/>
          <w:color w:val="auto"/>
          <w:sz w:val="24"/>
          <w:szCs w:val="24"/>
          <w:highlight w:val="none"/>
        </w:rPr>
        <w:t>月1日以来在餐饮经营中信誉良好、遵纪守法、诚信明礼，无食品中毒、违纪、违法等不良记录</w:t>
      </w:r>
      <w:r>
        <w:rPr>
          <w:rFonts w:hint="eastAsia" w:ascii="宋体" w:hAnsi="宋体" w:eastAsia="宋体" w:cs="Arial"/>
          <w:color w:val="auto"/>
          <w:sz w:val="24"/>
          <w:szCs w:val="24"/>
          <w:highlight w:val="none"/>
          <w:lang w:eastAsia="zh-CN"/>
        </w:rPr>
        <w:t>。</w:t>
      </w:r>
    </w:p>
    <w:p>
      <w:pPr>
        <w:shd w:val="clear" w:color="auto" w:fill="FFFFFF"/>
        <w:snapToGrid w:val="0"/>
        <w:spacing w:line="360" w:lineRule="auto"/>
        <w:ind w:firstLine="48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关于资格文件的声明函（格式参见第八章）。</w:t>
      </w:r>
    </w:p>
    <w:p>
      <w:pPr>
        <w:pStyle w:val="8"/>
        <w:spacing w:line="360" w:lineRule="auto"/>
        <w:ind w:firstLine="480" w:firstLineChars="200"/>
        <w:rPr>
          <w:rFonts w:hint="default" w:eastAsia="宋体"/>
          <w:color w:val="auto"/>
          <w:highlight w:val="none"/>
          <w:lang w:val="en-US" w:eastAsia="zh-CN"/>
        </w:rPr>
      </w:pPr>
      <w:r>
        <w:rPr>
          <w:rFonts w:hint="eastAsia" w:ascii="宋体" w:hAnsi="宋体" w:cs="宋体"/>
          <w:color w:val="auto"/>
          <w:kern w:val="0"/>
          <w:sz w:val="24"/>
          <w:szCs w:val="24"/>
          <w:highlight w:val="none"/>
          <w:lang w:val="en-US" w:eastAsia="zh-CN"/>
        </w:rPr>
        <w:t>资格要求及需提供的资料以本项目竞争性磋商文件第八章要求的为准。</w:t>
      </w:r>
    </w:p>
    <w:p>
      <w:pPr>
        <w:shd w:val="clear" w:color="auto" w:fill="FFFFFF"/>
        <w:snapToGrid w:val="0"/>
        <w:spacing w:line="360" w:lineRule="auto"/>
        <w:ind w:firstLine="482"/>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【特别提醒】</w:t>
      </w:r>
    </w:p>
    <w:p>
      <w:pPr>
        <w:shd w:val="clear" w:color="auto" w:fill="FFFFFF"/>
        <w:snapToGrid w:val="0"/>
        <w:spacing w:line="360" w:lineRule="auto"/>
        <w:ind w:firstLine="482"/>
        <w:jc w:val="left"/>
        <w:rPr>
          <w:rFonts w:ascii="宋体" w:hAnsi="宋体" w:cs="Arial"/>
          <w:b/>
          <w:bCs/>
          <w:color w:val="auto"/>
          <w:kern w:val="0"/>
          <w:sz w:val="24"/>
          <w:szCs w:val="24"/>
          <w:highlight w:val="none"/>
        </w:rPr>
      </w:pPr>
      <w:r>
        <w:rPr>
          <w:rFonts w:hint="eastAsia" w:ascii="宋体" w:hAnsi="宋体" w:cs="Arial"/>
          <w:b/>
          <w:bCs/>
          <w:color w:val="auto"/>
          <w:kern w:val="0"/>
          <w:sz w:val="24"/>
          <w:szCs w:val="24"/>
          <w:highlight w:val="none"/>
        </w:rPr>
        <w:t>1、参与本项目竞争性磋商响应的供应商，应依照规定提交各类声明函、承诺函（如涉有），不再同时提供原件备查或提供有关部门出具的相关证明文件，但本项目成交的供应商（以下称成交人），应做好提交声明函、承诺函相应原件的核查准备；核查后发现虚假或违背承诺的，将依照相关法律法规规定处理。</w:t>
      </w:r>
    </w:p>
    <w:p>
      <w:pPr>
        <w:shd w:val="clear" w:color="auto" w:fill="FFFFFF"/>
        <w:snapToGrid w:val="0"/>
        <w:spacing w:line="360" w:lineRule="auto"/>
        <w:ind w:firstLine="480"/>
        <w:jc w:val="left"/>
        <w:rPr>
          <w:rFonts w:ascii="宋体" w:hAnsi="宋体" w:cs="宋体"/>
          <w:b/>
          <w:bCs/>
          <w:color w:val="auto"/>
          <w:kern w:val="0"/>
          <w:sz w:val="24"/>
          <w:szCs w:val="24"/>
          <w:highlight w:val="none"/>
        </w:rPr>
      </w:pPr>
      <w:r>
        <w:rPr>
          <w:rFonts w:hint="eastAsia" w:ascii="宋体" w:hAnsi="宋体" w:cs="Arial"/>
          <w:b/>
          <w:bCs/>
          <w:color w:val="auto"/>
          <w:kern w:val="0"/>
          <w:sz w:val="24"/>
          <w:szCs w:val="24"/>
          <w:highlight w:val="none"/>
        </w:rPr>
        <w:t>2、请各供应商认真对照资格条件，如不符合要求的，无意或故意参与磋商响应所产生的一切后果由供应商自行承担，磋商过程中，磋商响应供应商提供的相关证件如为虚假或伪造，</w:t>
      </w:r>
      <w:r>
        <w:rPr>
          <w:rFonts w:hint="eastAsia" w:ascii="宋体" w:hAnsi="宋体" w:cs="宋体"/>
          <w:b/>
          <w:bCs/>
          <w:color w:val="auto"/>
          <w:kern w:val="0"/>
          <w:sz w:val="24"/>
          <w:szCs w:val="24"/>
          <w:highlight w:val="none"/>
        </w:rPr>
        <w:t>或者其他人员持法定代表人或授权委托人的身份证参与磋商，一经发现则取消其磋商资格，并记入不良记录，上报财政部门后将其列入政府采购黑名单，视情公布在相关网站。如已成交，采购单位有权取消其成交资格，并由该供应商承担由此带来可能的一切责任和损失。</w:t>
      </w:r>
    </w:p>
    <w:p>
      <w:pPr>
        <w:shd w:val="clear" w:color="auto" w:fill="FFFFFF"/>
        <w:snapToGrid w:val="0"/>
        <w:spacing w:line="360" w:lineRule="auto"/>
        <w:ind w:firstLine="480"/>
        <w:jc w:val="left"/>
        <w:rPr>
          <w:rFonts w:hint="eastAsia" w:ascii="宋体" w:hAnsi="宋体" w:cs="宋体"/>
          <w:color w:val="auto"/>
          <w:kern w:val="0"/>
          <w:sz w:val="24"/>
          <w:szCs w:val="24"/>
          <w:highlight w:val="none"/>
        </w:rPr>
      </w:pPr>
      <w:r>
        <w:rPr>
          <w:rFonts w:hint="eastAsia" w:ascii="宋体" w:hAnsi="宋体" w:cs="宋体"/>
          <w:b/>
          <w:bCs/>
          <w:color w:val="auto"/>
          <w:kern w:val="0"/>
          <w:sz w:val="24"/>
          <w:szCs w:val="24"/>
          <w:highlight w:val="none"/>
        </w:rPr>
        <w:t>3、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w:t>
      </w:r>
    </w:p>
    <w:p>
      <w:pPr>
        <w:pStyle w:val="6"/>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三、获取采购文件</w:t>
      </w:r>
    </w:p>
    <w:p>
      <w:pPr>
        <w:snapToGrid w:val="0"/>
        <w:spacing w:line="360" w:lineRule="auto"/>
        <w:ind w:firstLine="54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时  间：</w:t>
      </w:r>
      <w:r>
        <w:rPr>
          <w:rFonts w:hint="eastAsia" w:ascii="宋体" w:hAnsi="宋体" w:cs="宋体"/>
          <w:color w:val="auto"/>
          <w:sz w:val="24"/>
          <w:szCs w:val="24"/>
          <w:highlight w:val="none"/>
          <w:u w:val="single"/>
        </w:rPr>
        <w:t>自公告发布之日起</w:t>
      </w:r>
      <w:r>
        <w:rPr>
          <w:rFonts w:hint="eastAsia" w:ascii="宋体" w:hAnsi="宋体" w:cs="宋体"/>
          <w:color w:val="auto"/>
          <w:sz w:val="24"/>
          <w:szCs w:val="24"/>
          <w:highlight w:val="none"/>
        </w:rPr>
        <w:t>至</w:t>
      </w:r>
      <w:r>
        <w:rPr>
          <w:rFonts w:hint="eastAsia" w:ascii="宋体" w:hAnsi="宋体" w:cs="宋体"/>
          <w:color w:val="auto"/>
          <w:sz w:val="24"/>
          <w:szCs w:val="24"/>
          <w:highlight w:val="none"/>
          <w:u w:val="single" w:color="000000"/>
        </w:rPr>
        <w:t xml:space="preserve"> </w:t>
      </w:r>
      <w:r>
        <w:rPr>
          <w:rFonts w:hint="eastAsia" w:ascii="宋体" w:hAnsi="宋体" w:cs="宋体"/>
          <w:color w:val="auto"/>
          <w:sz w:val="24"/>
          <w:szCs w:val="24"/>
          <w:highlight w:val="none"/>
          <w:u w:val="single"/>
        </w:rPr>
        <w:t>2022</w:t>
      </w:r>
      <w:r>
        <w:rPr>
          <w:rFonts w:hint="eastAsia" w:ascii="宋体" w:hAnsi="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7</w:t>
      </w:r>
      <w:r>
        <w:rPr>
          <w:rFonts w:hint="eastAsia" w:ascii="宋体" w:hAnsi="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26</w:t>
      </w:r>
      <w:r>
        <w:rPr>
          <w:rFonts w:hint="eastAsia" w:ascii="宋体" w:hAnsi="宋体" w:cs="宋体"/>
          <w:bCs/>
          <w:color w:val="auto"/>
          <w:sz w:val="24"/>
          <w:szCs w:val="24"/>
          <w:highlight w:val="none"/>
          <w:u w:val="single"/>
        </w:rPr>
        <w:t>日</w:t>
      </w:r>
    </w:p>
    <w:p>
      <w:pPr>
        <w:snapToGrid w:val="0"/>
        <w:spacing w:line="360" w:lineRule="auto"/>
        <w:ind w:firstLine="540"/>
        <w:textAlignment w:val="baseline"/>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地  点：</w:t>
      </w:r>
      <w:r>
        <w:rPr>
          <w:rFonts w:hint="eastAsia" w:ascii="宋体" w:hAnsi="宋体" w:eastAsia="宋体" w:cs="宋体"/>
          <w:color w:val="auto"/>
          <w:sz w:val="24"/>
          <w:szCs w:val="24"/>
          <w:highlight w:val="none"/>
          <w:u w:val="single"/>
          <w:lang w:eastAsia="zh-CN"/>
        </w:rPr>
        <w:t>南通市卫生健康委员会官网（http://wjw.nantong.gov.cn）和南通市妇幼保健院官网（http://www.ntfybj.com）</w:t>
      </w:r>
      <w:r>
        <w:rPr>
          <w:rFonts w:hint="eastAsia" w:ascii="宋体" w:hAnsi="宋体" w:cs="宋体"/>
          <w:color w:val="auto"/>
          <w:sz w:val="24"/>
          <w:szCs w:val="24"/>
          <w:highlight w:val="none"/>
        </w:rPr>
        <w:t>。</w:t>
      </w:r>
    </w:p>
    <w:p>
      <w:pPr>
        <w:snapToGrid w:val="0"/>
        <w:spacing w:line="360" w:lineRule="auto"/>
        <w:ind w:firstLine="540"/>
        <w:textAlignment w:val="baseline"/>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方  式：自行下载</w:t>
      </w:r>
    </w:p>
    <w:p>
      <w:pPr>
        <w:snapToGrid w:val="0"/>
        <w:spacing w:line="360" w:lineRule="auto"/>
        <w:ind w:firstLine="54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售  价：每套300元，在递交磋商响应文件的同时提交给代理机构。</w:t>
      </w:r>
    </w:p>
    <w:p>
      <w:pPr>
        <w:pStyle w:val="6"/>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四、响应文件的提交</w:t>
      </w:r>
    </w:p>
    <w:p>
      <w:pPr>
        <w:snapToGrid w:val="0"/>
        <w:spacing w:line="360" w:lineRule="auto"/>
        <w:ind w:firstLine="480" w:firstLineChars="200"/>
        <w:textAlignment w:val="baseline"/>
        <w:rPr>
          <w:rFonts w:hint="eastAsia" w:ascii="宋体" w:hAnsi="宋体" w:cs="宋体"/>
          <w:bCs/>
          <w:color w:val="auto"/>
          <w:sz w:val="24"/>
          <w:szCs w:val="24"/>
          <w:highlight w:val="none"/>
          <w:u w:val="single"/>
        </w:rPr>
      </w:pPr>
      <w:r>
        <w:rPr>
          <w:rFonts w:hint="eastAsia" w:ascii="宋体" w:hAnsi="宋体" w:cs="宋体"/>
          <w:color w:val="auto"/>
          <w:sz w:val="24"/>
          <w:szCs w:val="24"/>
          <w:highlight w:val="none"/>
        </w:rPr>
        <w:t xml:space="preserve">截止时间： </w:t>
      </w:r>
      <w:r>
        <w:rPr>
          <w:rFonts w:hint="eastAsia" w:ascii="宋体" w:hAnsi="宋体" w:cs="宋体"/>
          <w:color w:val="auto"/>
          <w:sz w:val="24"/>
          <w:szCs w:val="24"/>
          <w:highlight w:val="none"/>
          <w:u w:val="single"/>
        </w:rPr>
        <w:t>2022</w:t>
      </w:r>
      <w:r>
        <w:rPr>
          <w:rFonts w:hint="eastAsia" w:ascii="宋体" w:hAnsi="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7</w:t>
      </w:r>
      <w:r>
        <w:rPr>
          <w:rFonts w:hint="eastAsia" w:ascii="宋体" w:hAnsi="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26</w:t>
      </w:r>
      <w:r>
        <w:rPr>
          <w:rFonts w:hint="eastAsia" w:ascii="宋体" w:hAnsi="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14时30</w:t>
      </w:r>
      <w:r>
        <w:rPr>
          <w:rFonts w:hint="eastAsia" w:ascii="宋体" w:hAnsi="宋体" w:cs="宋体"/>
          <w:bCs/>
          <w:color w:val="auto"/>
          <w:sz w:val="24"/>
          <w:szCs w:val="24"/>
          <w:highlight w:val="none"/>
          <w:u w:val="single"/>
        </w:rPr>
        <w:t>分</w:t>
      </w:r>
      <w:r>
        <w:rPr>
          <w:rFonts w:hint="eastAsia" w:ascii="宋体" w:hAnsi="宋体" w:cs="宋体"/>
          <w:bCs/>
          <w:color w:val="auto"/>
          <w:sz w:val="24"/>
          <w:szCs w:val="24"/>
          <w:highlight w:val="none"/>
        </w:rPr>
        <w:t>（北京时间）</w:t>
      </w:r>
    </w:p>
    <w:p>
      <w:pPr>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    点： </w:t>
      </w:r>
      <w:r>
        <w:rPr>
          <w:rFonts w:hint="eastAsia" w:ascii="宋体" w:hAnsi="宋体" w:cs="宋体"/>
          <w:color w:val="auto"/>
          <w:sz w:val="24"/>
          <w:szCs w:val="24"/>
          <w:highlight w:val="none"/>
          <w:u w:val="single"/>
        </w:rPr>
        <w:t>南通市崇川区崇川路58号南通产业技术研究院9号楼24层万隆咨询集团开标室</w:t>
      </w:r>
    </w:p>
    <w:p>
      <w:pPr>
        <w:pStyle w:val="6"/>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五、响应文件的开启</w:t>
      </w:r>
    </w:p>
    <w:p>
      <w:pPr>
        <w:snapToGrid w:val="0"/>
        <w:spacing w:line="360" w:lineRule="auto"/>
        <w:ind w:firstLine="480" w:firstLineChars="200"/>
        <w:textAlignment w:val="baseline"/>
        <w:rPr>
          <w:rFonts w:hint="eastAsia" w:ascii="宋体" w:hAnsi="宋体" w:cs="宋体"/>
          <w:bCs/>
          <w:color w:val="auto"/>
          <w:sz w:val="24"/>
          <w:szCs w:val="24"/>
          <w:highlight w:val="none"/>
          <w:u w:val="single"/>
        </w:rPr>
      </w:pPr>
      <w:r>
        <w:rPr>
          <w:rFonts w:hint="eastAsia" w:ascii="宋体" w:hAnsi="宋体" w:cs="宋体"/>
          <w:color w:val="auto"/>
          <w:sz w:val="24"/>
          <w:szCs w:val="24"/>
          <w:highlight w:val="none"/>
        </w:rPr>
        <w:t xml:space="preserve">时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间： </w:t>
      </w:r>
      <w:r>
        <w:rPr>
          <w:rFonts w:hint="eastAsia" w:ascii="宋体" w:hAnsi="宋体" w:cs="宋体"/>
          <w:color w:val="auto"/>
          <w:sz w:val="24"/>
          <w:szCs w:val="24"/>
          <w:highlight w:val="none"/>
          <w:u w:val="single"/>
        </w:rPr>
        <w:t>2022</w:t>
      </w:r>
      <w:r>
        <w:rPr>
          <w:rFonts w:hint="eastAsia" w:ascii="宋体" w:hAnsi="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7</w:t>
      </w:r>
      <w:r>
        <w:rPr>
          <w:rFonts w:hint="eastAsia" w:ascii="宋体" w:hAnsi="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26</w:t>
      </w:r>
      <w:r>
        <w:rPr>
          <w:rFonts w:hint="eastAsia" w:ascii="宋体" w:hAnsi="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14时30</w:t>
      </w:r>
      <w:r>
        <w:rPr>
          <w:rFonts w:hint="eastAsia" w:ascii="宋体" w:hAnsi="宋体" w:cs="宋体"/>
          <w:bCs/>
          <w:color w:val="auto"/>
          <w:sz w:val="24"/>
          <w:szCs w:val="24"/>
          <w:highlight w:val="none"/>
          <w:u w:val="single"/>
        </w:rPr>
        <w:t>分</w:t>
      </w:r>
      <w:r>
        <w:rPr>
          <w:rFonts w:hint="eastAsia" w:ascii="宋体" w:hAnsi="宋体" w:cs="宋体"/>
          <w:bCs/>
          <w:color w:val="auto"/>
          <w:sz w:val="24"/>
          <w:szCs w:val="24"/>
          <w:highlight w:val="none"/>
        </w:rPr>
        <w:t>（北京时间）</w:t>
      </w:r>
    </w:p>
    <w:p>
      <w:pPr>
        <w:snapToGrid w:val="0"/>
        <w:spacing w:line="360" w:lineRule="auto"/>
        <w:ind w:firstLine="480" w:firstLineChars="200"/>
        <w:textAlignment w:val="baseline"/>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地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点： </w:t>
      </w:r>
      <w:r>
        <w:rPr>
          <w:rFonts w:hint="eastAsia" w:ascii="宋体" w:hAnsi="宋体" w:cs="宋体"/>
          <w:color w:val="auto"/>
          <w:sz w:val="24"/>
          <w:szCs w:val="24"/>
          <w:highlight w:val="none"/>
          <w:u w:val="single"/>
        </w:rPr>
        <w:t>南通市崇川区崇川路58号南通产业技术研究院9号楼24层万隆咨询集团开标室</w:t>
      </w:r>
    </w:p>
    <w:p>
      <w:pPr>
        <w:pStyle w:val="12"/>
        <w:snapToGrid w:val="0"/>
        <w:spacing w:line="360" w:lineRule="auto"/>
        <w:ind w:firstLine="482"/>
        <w:rPr>
          <w:rFonts w:hAnsi="宋体" w:cs="宋体"/>
          <w:b/>
          <w:color w:val="auto"/>
          <w:sz w:val="24"/>
          <w:szCs w:val="24"/>
          <w:highlight w:val="none"/>
        </w:rPr>
      </w:pPr>
      <w:r>
        <w:rPr>
          <w:rFonts w:hAnsi="宋体" w:cs="宋体"/>
          <w:b/>
          <w:color w:val="auto"/>
          <w:sz w:val="24"/>
          <w:szCs w:val="24"/>
          <w:highlight w:val="none"/>
        </w:rPr>
        <w:t>特别提醒：</w:t>
      </w:r>
    </w:p>
    <w:p>
      <w:pPr>
        <w:pStyle w:val="8"/>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b/>
          <w:color w:val="auto"/>
          <w:sz w:val="24"/>
          <w:highlight w:val="none"/>
        </w:rPr>
      </w:pPr>
      <w:r>
        <w:rPr>
          <w:rFonts w:hint="eastAsia" w:ascii="宋体" w:hAnsi="宋体" w:eastAsia="宋体" w:cs="宋体"/>
          <w:b/>
          <w:bCs/>
          <w:color w:val="auto"/>
          <w:sz w:val="24"/>
          <w:szCs w:val="24"/>
          <w:highlight w:val="none"/>
          <w:lang w:val="en-US" w:eastAsia="zh-CN"/>
        </w:rPr>
        <w:t>注：1、</w:t>
      </w:r>
      <w:r>
        <w:rPr>
          <w:rFonts w:ascii="宋体" w:hAnsi="宋体" w:eastAsia="宋体" w:cs="宋体"/>
          <w:b/>
          <w:bCs/>
          <w:color w:val="auto"/>
          <w:sz w:val="24"/>
          <w:szCs w:val="24"/>
          <w:highlight w:val="none"/>
        </w:rPr>
        <w:t>因目前仍属于新冠疫情防控阶段，故只允许每个</w:t>
      </w:r>
      <w:r>
        <w:rPr>
          <w:rFonts w:hint="eastAsia" w:ascii="宋体" w:hAnsi="宋体" w:eastAsia="宋体" w:cs="宋体"/>
          <w:b/>
          <w:bCs/>
          <w:color w:val="auto"/>
          <w:sz w:val="24"/>
          <w:szCs w:val="24"/>
          <w:highlight w:val="none"/>
        </w:rPr>
        <w:t>投标供应商</w:t>
      </w:r>
      <w:r>
        <w:rPr>
          <w:rFonts w:ascii="宋体" w:hAnsi="宋体" w:eastAsia="宋体" w:cs="宋体"/>
          <w:b/>
          <w:bCs/>
          <w:color w:val="auto"/>
          <w:sz w:val="24"/>
          <w:szCs w:val="24"/>
          <w:highlight w:val="none"/>
        </w:rPr>
        <w:t>的1名人员进入开标现场。请各投标代表做好自身防护，全程配戴口罩，同时还须接受开标现场工作人员的检查（包括但不限于信息登记、检查健康码、行程码、</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阴性”</w:t>
      </w:r>
      <w:r>
        <w:rPr>
          <w:rFonts w:ascii="宋体" w:hAnsi="宋体" w:eastAsia="宋体" w:cs="宋体"/>
          <w:b/>
          <w:bCs/>
          <w:color w:val="auto"/>
          <w:sz w:val="24"/>
          <w:szCs w:val="24"/>
          <w:highlight w:val="none"/>
        </w:rPr>
        <w:t>核酸检测证明等）。南通市域</w:t>
      </w:r>
      <w:r>
        <w:rPr>
          <w:rFonts w:hint="eastAsia" w:ascii="宋体" w:hAnsi="宋体" w:eastAsia="宋体" w:cs="宋体"/>
          <w:b/>
          <w:bCs/>
          <w:color w:val="auto"/>
          <w:sz w:val="24"/>
          <w:szCs w:val="24"/>
          <w:highlight w:val="none"/>
        </w:rPr>
        <w:t>投标供应商</w:t>
      </w:r>
      <w:r>
        <w:rPr>
          <w:rFonts w:ascii="宋体" w:hAnsi="宋体" w:eastAsia="宋体" w:cs="宋体"/>
          <w:b/>
          <w:bCs/>
          <w:color w:val="auto"/>
          <w:sz w:val="24"/>
          <w:szCs w:val="24"/>
          <w:highlight w:val="none"/>
        </w:rPr>
        <w:t>进入开标现场人员需出示48小时以内核酸检测报告，南通市域以外（如上海等地）</w:t>
      </w:r>
      <w:r>
        <w:rPr>
          <w:rFonts w:hint="eastAsia" w:ascii="宋体" w:hAnsi="宋体" w:eastAsia="宋体" w:cs="宋体"/>
          <w:b/>
          <w:bCs/>
          <w:color w:val="auto"/>
          <w:sz w:val="24"/>
          <w:szCs w:val="24"/>
          <w:highlight w:val="none"/>
        </w:rPr>
        <w:t>投标供应商</w:t>
      </w:r>
      <w:r>
        <w:rPr>
          <w:rFonts w:ascii="宋体" w:hAnsi="宋体" w:eastAsia="宋体" w:cs="宋体"/>
          <w:b/>
          <w:bCs/>
          <w:color w:val="auto"/>
          <w:sz w:val="24"/>
          <w:szCs w:val="24"/>
          <w:highlight w:val="none"/>
        </w:rPr>
        <w:t>进入开标现场人员需出示24小时核酸检测报告。</w:t>
      </w:r>
      <w:r>
        <w:rPr>
          <w:rFonts w:hint="eastAsia" w:ascii="宋体" w:hAnsi="宋体" w:eastAsia="宋体" w:cs="宋体"/>
          <w:b/>
          <w:bCs/>
          <w:color w:val="auto"/>
          <w:sz w:val="24"/>
          <w:szCs w:val="24"/>
          <w:highlight w:val="none"/>
        </w:rPr>
        <w:t>投标供应商</w:t>
      </w:r>
      <w:r>
        <w:rPr>
          <w:rFonts w:ascii="宋体" w:hAnsi="宋体" w:eastAsia="宋体" w:cs="宋体"/>
          <w:b/>
          <w:bCs/>
          <w:color w:val="auto"/>
          <w:sz w:val="24"/>
          <w:szCs w:val="24"/>
          <w:highlight w:val="none"/>
        </w:rPr>
        <w:t>须在提交投标文件时同时提供有效核酸检测报告（电子或纸质），供招标代理机构核验，未提供或未提供规定的核酸检测报告的，不得进入开标现场，拒绝其参与本项目。若</w:t>
      </w:r>
      <w:r>
        <w:rPr>
          <w:rFonts w:hint="eastAsia" w:ascii="宋体" w:hAnsi="宋体" w:eastAsia="宋体" w:cs="宋体"/>
          <w:b/>
          <w:bCs/>
          <w:color w:val="auto"/>
          <w:sz w:val="24"/>
          <w:szCs w:val="24"/>
          <w:highlight w:val="none"/>
        </w:rPr>
        <w:t>投标供应商</w:t>
      </w:r>
      <w:r>
        <w:rPr>
          <w:rFonts w:ascii="宋体" w:hAnsi="宋体" w:eastAsia="宋体" w:cs="宋体"/>
          <w:b/>
          <w:bCs/>
          <w:color w:val="auto"/>
          <w:sz w:val="24"/>
          <w:szCs w:val="24"/>
          <w:highlight w:val="none"/>
        </w:rPr>
        <w:t>进入开标现场人员的健康码为黄码</w:t>
      </w:r>
      <w:r>
        <w:rPr>
          <w:rFonts w:hint="eastAsia" w:ascii="宋体" w:hAnsi="宋体" w:eastAsia="宋体" w:cs="宋体"/>
          <w:b/>
          <w:bCs/>
          <w:color w:val="auto"/>
          <w:sz w:val="24"/>
          <w:szCs w:val="24"/>
          <w:highlight w:val="none"/>
          <w:lang w:val="en-US" w:eastAsia="zh-CN"/>
        </w:rPr>
        <w:t>或</w:t>
      </w:r>
      <w:r>
        <w:rPr>
          <w:rFonts w:ascii="宋体" w:hAnsi="宋体" w:eastAsia="宋体" w:cs="宋体"/>
          <w:b/>
          <w:bCs/>
          <w:color w:val="auto"/>
          <w:sz w:val="24"/>
          <w:szCs w:val="24"/>
          <w:highlight w:val="none"/>
        </w:rPr>
        <w:t>红码</w:t>
      </w:r>
      <w:r>
        <w:rPr>
          <w:rFonts w:hint="eastAsia" w:ascii="宋体" w:hAnsi="宋体" w:eastAsia="宋体" w:cs="宋体"/>
          <w:b/>
          <w:bCs/>
          <w:color w:val="auto"/>
          <w:sz w:val="24"/>
          <w:szCs w:val="24"/>
          <w:highlight w:val="none"/>
          <w:lang w:val="en-US" w:eastAsia="zh-CN"/>
        </w:rPr>
        <w:t>或</w:t>
      </w:r>
      <w:r>
        <w:rPr>
          <w:rFonts w:ascii="宋体" w:hAnsi="宋体" w:eastAsia="宋体" w:cs="宋体"/>
          <w:b/>
          <w:bCs/>
          <w:color w:val="auto"/>
          <w:sz w:val="24"/>
          <w:szCs w:val="24"/>
          <w:highlight w:val="none"/>
        </w:rPr>
        <w:t>行程码带“*”，不得进入开标现场，拒绝其参与本项目。</w:t>
      </w:r>
      <w:r>
        <w:rPr>
          <w:rFonts w:hint="eastAsia" w:ascii="宋体" w:hAnsi="宋体" w:eastAsia="宋体" w:cs="宋体"/>
          <w:b/>
          <w:bCs/>
          <w:color w:val="auto"/>
          <w:sz w:val="24"/>
          <w:szCs w:val="24"/>
          <w:highlight w:val="none"/>
        </w:rPr>
        <w:t>若开标当日，南通市防疫部门有最新规定且高于上述标准，则以</w:t>
      </w:r>
      <w:r>
        <w:rPr>
          <w:rFonts w:hint="eastAsia"/>
          <w:b/>
          <w:color w:val="auto"/>
          <w:sz w:val="24"/>
          <w:highlight w:val="none"/>
        </w:rPr>
        <w:t>开标当日南通市防疫部门的规定为准。若因未配合检查或不符合检查要求而引起的后果，由各投标供应商自行承担。</w:t>
      </w:r>
    </w:p>
    <w:p>
      <w:pPr>
        <w:pStyle w:val="12"/>
        <w:keepNext w:val="0"/>
        <w:keepLines w:val="0"/>
        <w:pageBreakBefore w:val="0"/>
        <w:widowControl w:val="0"/>
        <w:kinsoku/>
        <w:wordWrap/>
        <w:overflowPunct/>
        <w:topLinePunct w:val="0"/>
        <w:bidi w:val="0"/>
        <w:adjustRightInd/>
        <w:snapToGrid w:val="0"/>
        <w:spacing w:line="360" w:lineRule="auto"/>
        <w:ind w:firstLine="482"/>
        <w:textAlignment w:val="auto"/>
        <w:rPr>
          <w:rFonts w:hAnsi="宋体" w:cs="宋体"/>
          <w:b/>
          <w:color w:val="auto"/>
          <w:sz w:val="24"/>
          <w:szCs w:val="24"/>
          <w:highlight w:val="none"/>
        </w:rPr>
      </w:pPr>
      <w:r>
        <w:rPr>
          <w:rFonts w:hAnsi="宋体" w:cs="宋体"/>
          <w:b/>
          <w:color w:val="auto"/>
          <w:sz w:val="24"/>
          <w:szCs w:val="24"/>
          <w:highlight w:val="none"/>
        </w:rPr>
        <w:t>2、因该办公大楼乘坐电梯需要工作人员刷卡，各供应商可以直接乘坐8号电梯或者</w:t>
      </w:r>
      <w:r>
        <w:rPr>
          <w:rFonts w:hint="eastAsia" w:hAnsi="宋体" w:cs="宋体"/>
          <w:b/>
          <w:color w:val="auto"/>
          <w:sz w:val="24"/>
          <w:szCs w:val="24"/>
          <w:highlight w:val="none"/>
          <w:lang w:val="en-US" w:eastAsia="zh-CN"/>
        </w:rPr>
        <w:t>至1楼</w:t>
      </w:r>
      <w:r>
        <w:rPr>
          <w:rFonts w:hAnsi="宋体" w:cs="宋体"/>
          <w:b/>
          <w:color w:val="auto"/>
          <w:sz w:val="24"/>
          <w:szCs w:val="24"/>
          <w:highlight w:val="none"/>
        </w:rPr>
        <w:t>请保安帮助刷卡。</w:t>
      </w:r>
    </w:p>
    <w:p>
      <w:pPr>
        <w:pStyle w:val="12"/>
        <w:keepNext w:val="0"/>
        <w:keepLines w:val="0"/>
        <w:pageBreakBefore w:val="0"/>
        <w:kinsoku/>
        <w:overflowPunct/>
        <w:topLinePunct w:val="0"/>
        <w:bidi w:val="0"/>
        <w:snapToGrid w:val="0"/>
        <w:spacing w:line="360" w:lineRule="auto"/>
        <w:ind w:firstLine="482"/>
        <w:textAlignment w:val="auto"/>
        <w:rPr>
          <w:rFonts w:hAnsi="宋体" w:cs="宋体"/>
          <w:color w:val="auto"/>
          <w:highlight w:val="none"/>
        </w:rPr>
      </w:pPr>
      <w:r>
        <w:rPr>
          <w:rFonts w:hAnsi="宋体" w:cs="宋体"/>
          <w:b/>
          <w:color w:val="auto"/>
          <w:sz w:val="24"/>
          <w:szCs w:val="24"/>
          <w:highlight w:val="none"/>
        </w:rPr>
        <w:t>3、请各供应商留有充足时间，确保在截止时间之前递交磋商响应文件。</w:t>
      </w:r>
    </w:p>
    <w:p>
      <w:pPr>
        <w:pStyle w:val="6"/>
        <w:keepNext w:val="0"/>
        <w:keepLines w:val="0"/>
        <w:pageBreakBefore w:val="0"/>
        <w:widowControl w:val="0"/>
        <w:kinsoku/>
        <w:wordWrap/>
        <w:overflowPunct/>
        <w:topLinePunct w:val="0"/>
        <w:bidi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六、公告期限</w:t>
      </w:r>
    </w:p>
    <w:p>
      <w:pPr>
        <w:keepNext w:val="0"/>
        <w:keepLines w:val="0"/>
        <w:pageBreakBefore w:val="0"/>
        <w:widowControl w:val="0"/>
        <w:kinsoku/>
        <w:wordWrap/>
        <w:overflowPunct/>
        <w:topLinePunct w:val="0"/>
        <w:bidi w:val="0"/>
        <w:snapToGrid w:val="0"/>
        <w:spacing w:line="360" w:lineRule="auto"/>
        <w:ind w:firstLine="480" w:firstLineChars="200"/>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自本公告发布之日起3个工作日。</w:t>
      </w:r>
    </w:p>
    <w:p>
      <w:pPr>
        <w:pStyle w:val="6"/>
        <w:numPr>
          <w:ilvl w:val="0"/>
          <w:numId w:val="0"/>
        </w:numPr>
        <w:snapToGrid w:val="0"/>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七、</w:t>
      </w:r>
      <w:r>
        <w:rPr>
          <w:rFonts w:hint="eastAsia" w:ascii="宋体" w:hAnsi="宋体" w:eastAsia="宋体" w:cs="宋体"/>
          <w:color w:val="auto"/>
          <w:sz w:val="24"/>
          <w:szCs w:val="24"/>
          <w:highlight w:val="none"/>
        </w:rPr>
        <w:t>其他补充事宜：</w:t>
      </w:r>
    </w:p>
    <w:p>
      <w:pPr>
        <w:numPr>
          <w:ilvl w:val="0"/>
          <w:numId w:val="1"/>
        </w:numPr>
        <w:snapToGrid w:val="0"/>
        <w:spacing w:line="360" w:lineRule="auto"/>
        <w:ind w:firstLine="480" w:firstLineChars="200"/>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磋商保证金：</w:t>
      </w:r>
      <w:r>
        <w:rPr>
          <w:rFonts w:hint="eastAsia" w:ascii="宋体" w:hAnsi="宋体" w:cs="宋体"/>
          <w:bCs/>
          <w:color w:val="auto"/>
          <w:sz w:val="24"/>
          <w:szCs w:val="24"/>
          <w:highlight w:val="none"/>
        </w:rPr>
        <w:t>无</w:t>
      </w:r>
      <w:r>
        <w:rPr>
          <w:rFonts w:hint="eastAsia" w:ascii="宋体" w:hAnsi="宋体" w:cs="宋体"/>
          <w:color w:val="auto"/>
          <w:kern w:val="0"/>
          <w:sz w:val="24"/>
          <w:szCs w:val="24"/>
          <w:highlight w:val="none"/>
        </w:rPr>
        <w:t>。</w:t>
      </w:r>
    </w:p>
    <w:p>
      <w:pPr>
        <w:numPr>
          <w:ilvl w:val="0"/>
          <w:numId w:val="1"/>
        </w:numPr>
        <w:snapToGrid w:val="0"/>
        <w:spacing w:line="360" w:lineRule="auto"/>
        <w:ind w:firstLine="480" w:firstLineChars="200"/>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项目磋商活动模式：本项目采用现场磋商模式。</w:t>
      </w:r>
    </w:p>
    <w:p>
      <w:pPr>
        <w:numPr>
          <w:ilvl w:val="0"/>
          <w:numId w:val="1"/>
        </w:numPr>
        <w:snapToGrid w:val="0"/>
        <w:spacing w:line="360" w:lineRule="auto"/>
        <w:ind w:firstLine="480" w:firstLineChars="200"/>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对项目需求部分（供应商其他资格要求、项目需求、评分标准）的询问、质疑请向采购单位提出，由采购单位负责答复；对项目磋商文件其它部分的询问请向代理机构提出。</w:t>
      </w:r>
    </w:p>
    <w:p>
      <w:pPr>
        <w:numPr>
          <w:ilvl w:val="0"/>
          <w:numId w:val="0"/>
        </w:numPr>
        <w:snapToGrid w:val="0"/>
        <w:spacing w:line="360" w:lineRule="auto"/>
        <w:ind w:firstLine="482" w:firstLineChars="200"/>
        <w:textAlignment w:val="baseline"/>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八、</w:t>
      </w:r>
      <w:r>
        <w:rPr>
          <w:rFonts w:hint="eastAsia" w:ascii="宋体" w:hAnsi="宋体" w:cs="宋体"/>
          <w:b/>
          <w:bCs/>
          <w:color w:val="auto"/>
          <w:sz w:val="24"/>
          <w:szCs w:val="24"/>
          <w:highlight w:val="none"/>
        </w:rPr>
        <w:t>凡对本次采购提出询问，请按以下方式联系。</w:t>
      </w:r>
    </w:p>
    <w:p>
      <w:pPr>
        <w:numPr>
          <w:ilvl w:val="0"/>
          <w:numId w:val="2"/>
        </w:numPr>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采购单位信息</w:t>
      </w:r>
    </w:p>
    <w:p>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lang w:eastAsia="zh-CN"/>
        </w:rPr>
        <w:t>南通市妇幼保健院</w:t>
      </w:r>
    </w:p>
    <w:p>
      <w:pPr>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地    址：南通市崇川区世纪大道399号</w:t>
      </w:r>
    </w:p>
    <w:p>
      <w:pPr>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联系方式：</w:t>
      </w:r>
      <w:r>
        <w:rPr>
          <w:rFonts w:hint="eastAsia" w:ascii="宋体" w:hAnsi="宋体"/>
          <w:color w:val="auto"/>
          <w:sz w:val="24"/>
          <w:highlight w:val="none"/>
          <w:lang w:val="en-US" w:eastAsia="zh-CN"/>
        </w:rPr>
        <w:t>13912277233</w:t>
      </w:r>
    </w:p>
    <w:p>
      <w:pPr>
        <w:numPr>
          <w:ilvl w:val="0"/>
          <w:numId w:val="3"/>
        </w:numPr>
        <w:snapToGrid w:val="0"/>
        <w:spacing w:line="360" w:lineRule="auto"/>
        <w:ind w:left="-62" w:leftChars="0" w:firstLine="480" w:firstLineChars="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采购代理机构信息</w:t>
      </w:r>
    </w:p>
    <w:p>
      <w:pPr>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名    称：南通万隆工程管理有限公司</w:t>
      </w:r>
    </w:p>
    <w:p>
      <w:pPr>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地    址：南通市崇川路58号南通产业技术研究院9号楼24层</w:t>
      </w:r>
    </w:p>
    <w:p>
      <w:pPr>
        <w:snapToGrid w:val="0"/>
        <w:spacing w:line="360" w:lineRule="auto"/>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en-US" w:eastAsia="zh-CN"/>
        </w:rPr>
        <w:t>陈娟</w:t>
      </w:r>
      <w:r>
        <w:rPr>
          <w:rFonts w:hint="eastAsia" w:ascii="宋体" w:hAnsi="宋体" w:cs="宋体"/>
          <w:color w:val="auto"/>
          <w:sz w:val="24"/>
          <w:szCs w:val="24"/>
          <w:highlight w:val="none"/>
        </w:rPr>
        <w:t xml:space="preserve"> 139</w:t>
      </w:r>
      <w:r>
        <w:rPr>
          <w:rFonts w:hint="eastAsia" w:ascii="宋体" w:hAnsi="宋体" w:cs="宋体"/>
          <w:color w:val="auto"/>
          <w:sz w:val="24"/>
          <w:szCs w:val="24"/>
          <w:highlight w:val="none"/>
          <w:lang w:val="en-US" w:eastAsia="zh-CN"/>
        </w:rPr>
        <w:t>62943497</w:t>
      </w:r>
    </w:p>
    <w:p>
      <w:pPr>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3、项目联系方式</w:t>
      </w:r>
    </w:p>
    <w:p>
      <w:pPr>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项目联系人：</w:t>
      </w:r>
      <w:r>
        <w:rPr>
          <w:rFonts w:hint="eastAsia" w:ascii="宋体" w:hAnsi="宋体" w:cs="宋体"/>
          <w:color w:val="auto"/>
          <w:sz w:val="24"/>
          <w:szCs w:val="24"/>
          <w:highlight w:val="none"/>
          <w:lang w:val="en-US" w:eastAsia="zh-CN"/>
        </w:rPr>
        <w:t>丁先生</w:t>
      </w:r>
      <w:r>
        <w:rPr>
          <w:rFonts w:hint="eastAsia" w:ascii="宋体" w:hAnsi="宋体"/>
          <w:color w:val="auto"/>
          <w:sz w:val="24"/>
          <w:highlight w:val="none"/>
        </w:rPr>
        <w:t xml:space="preserve">   </w:t>
      </w:r>
      <w:r>
        <w:rPr>
          <w:rFonts w:hint="eastAsia" w:ascii="宋体" w:hAnsi="宋体" w:cs="宋体"/>
          <w:color w:val="auto"/>
          <w:sz w:val="24"/>
          <w:szCs w:val="24"/>
          <w:highlight w:val="none"/>
        </w:rPr>
        <w:t xml:space="preserve">             </w:t>
      </w:r>
    </w:p>
    <w:p>
      <w:pPr>
        <w:snapToGrid w:val="0"/>
        <w:spacing w:line="360" w:lineRule="auto"/>
        <w:ind w:firstLine="480" w:firstLineChars="200"/>
        <w:textAlignment w:val="baseline"/>
        <w:rPr>
          <w:rFonts w:hint="eastAsia" w:ascii="宋体" w:hAnsi="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olor w:val="auto"/>
          <w:sz w:val="24"/>
          <w:highlight w:val="none"/>
          <w:lang w:val="en-US" w:eastAsia="zh-CN"/>
        </w:rPr>
        <w:t>13912277233</w:t>
      </w:r>
      <w:r>
        <w:rPr>
          <w:rFonts w:hint="eastAsia" w:ascii="宋体" w:hAnsi="宋体" w:cs="宋体"/>
          <w:color w:val="auto"/>
          <w:sz w:val="24"/>
          <w:szCs w:val="24"/>
          <w:highlight w:val="none"/>
        </w:rPr>
        <w:t xml:space="preserve"> </w:t>
      </w:r>
      <w:r>
        <w:rPr>
          <w:rFonts w:hint="eastAsia" w:ascii="宋体" w:hAnsi="宋体"/>
          <w:color w:val="auto"/>
          <w:sz w:val="24"/>
          <w:szCs w:val="24"/>
          <w:highlight w:val="none"/>
        </w:rPr>
        <w:t xml:space="preserve">  </w:t>
      </w:r>
    </w:p>
    <w:p>
      <w:pPr>
        <w:snapToGrid w:val="0"/>
        <w:spacing w:line="360" w:lineRule="auto"/>
        <w:ind w:firstLine="420" w:firstLineChars="200"/>
        <w:rPr>
          <w:rFonts w:hint="eastAsia" w:ascii="宋体" w:hAnsi="宋体" w:cs="宋体"/>
          <w:color w:val="auto"/>
          <w:szCs w:val="24"/>
          <w:highlight w:val="none"/>
        </w:rPr>
      </w:pPr>
    </w:p>
    <w:p>
      <w:pPr>
        <w:snapToGrid w:val="0"/>
        <w:spacing w:line="360" w:lineRule="auto"/>
        <w:ind w:firstLine="420" w:firstLineChars="200"/>
        <w:rPr>
          <w:rFonts w:hint="eastAsia" w:ascii="宋体" w:hAnsi="宋体" w:cs="宋体"/>
          <w:color w:val="auto"/>
          <w:sz w:val="24"/>
          <w:szCs w:val="24"/>
          <w:highlight w:val="none"/>
        </w:rPr>
      </w:pPr>
      <w:r>
        <w:rPr>
          <w:rFonts w:hint="eastAsia" w:ascii="宋体" w:hAnsi="宋体" w:cs="宋体"/>
          <w:color w:val="auto"/>
          <w:szCs w:val="24"/>
          <w:highlight w:val="none"/>
        </w:rPr>
        <w:t xml:space="preserve">                                                      </w:t>
      </w:r>
      <w:r>
        <w:rPr>
          <w:rFonts w:hint="eastAsia" w:ascii="宋体" w:hAnsi="宋体" w:cs="宋体"/>
          <w:color w:val="auto"/>
          <w:sz w:val="24"/>
          <w:szCs w:val="24"/>
          <w:highlight w:val="none"/>
        </w:rPr>
        <w:t>二0二二年</w:t>
      </w:r>
      <w:r>
        <w:rPr>
          <w:rFonts w:hint="eastAsia" w:ascii="宋体" w:hAnsi="宋体" w:cs="宋体"/>
          <w:color w:val="auto"/>
          <w:sz w:val="24"/>
          <w:szCs w:val="24"/>
          <w:highlight w:val="none"/>
          <w:lang w:val="en-US" w:eastAsia="zh-CN"/>
        </w:rPr>
        <w:t>七</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十三</w:t>
      </w:r>
      <w:r>
        <w:rPr>
          <w:rFonts w:hint="eastAsia" w:ascii="宋体" w:hAnsi="宋体" w:cs="宋体"/>
          <w:color w:val="auto"/>
          <w:sz w:val="24"/>
          <w:szCs w:val="24"/>
          <w:highlight w:val="none"/>
        </w:rPr>
        <w:t>日</w:t>
      </w:r>
    </w:p>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5D05D"/>
    <w:multiLevelType w:val="singleLevel"/>
    <w:tmpl w:val="1655D05D"/>
    <w:lvl w:ilvl="0" w:tentative="0">
      <w:start w:val="2"/>
      <w:numFmt w:val="decimal"/>
      <w:suff w:val="nothing"/>
      <w:lvlText w:val="%1、"/>
      <w:lvlJc w:val="left"/>
      <w:pPr>
        <w:ind w:left="-62"/>
      </w:pPr>
    </w:lvl>
  </w:abstractNum>
  <w:abstractNum w:abstractNumId="1">
    <w:nsid w:val="2C0DFDC2"/>
    <w:multiLevelType w:val="singleLevel"/>
    <w:tmpl w:val="2C0DFDC2"/>
    <w:lvl w:ilvl="0" w:tentative="0">
      <w:start w:val="1"/>
      <w:numFmt w:val="decimal"/>
      <w:suff w:val="nothing"/>
      <w:lvlText w:val="%1、"/>
      <w:lvlJc w:val="left"/>
    </w:lvl>
  </w:abstractNum>
  <w:abstractNum w:abstractNumId="2">
    <w:nsid w:val="5A0F3AED"/>
    <w:multiLevelType w:val="singleLevel"/>
    <w:tmpl w:val="5A0F3AED"/>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MWU0MDBiYTAyZDU0NmUyMDVjNTBjZWY5ZTczNWIifQ=="/>
  </w:docVars>
  <w:rsids>
    <w:rsidRoot w:val="1BC35571"/>
    <w:rsid w:val="1BC35571"/>
    <w:rsid w:val="23D44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2"/>
    <w:basedOn w:val="1"/>
    <w:next w:val="1"/>
    <w:qFormat/>
    <w:uiPriority w:val="99"/>
    <w:pPr>
      <w:keepNext/>
      <w:keepLines/>
      <w:adjustRightInd w:val="0"/>
      <w:spacing w:before="260" w:after="260" w:line="416" w:lineRule="atLeast"/>
      <w:textAlignment w:val="baseline"/>
      <w:outlineLvl w:val="1"/>
    </w:pPr>
    <w:rPr>
      <w:rFonts w:ascii="Arial" w:hAnsi="Arial" w:eastAsia="黑体"/>
      <w:b/>
      <w:bCs/>
      <w:kern w:val="0"/>
      <w:sz w:val="32"/>
      <w:szCs w:val="32"/>
    </w:rPr>
  </w:style>
  <w:style w:type="paragraph" w:styleId="7">
    <w:name w:val="heading 4"/>
    <w:basedOn w:val="1"/>
    <w:next w:val="1"/>
    <w:qFormat/>
    <w:uiPriority w:val="99"/>
    <w:pPr>
      <w:keepNext/>
      <w:keepLines/>
      <w:adjustRightInd w:val="0"/>
      <w:spacing w:before="280" w:after="290" w:line="376" w:lineRule="atLeast"/>
      <w:textAlignment w:val="baseline"/>
      <w:outlineLvl w:val="3"/>
    </w:pPr>
    <w:rPr>
      <w:rFonts w:ascii="Arial" w:hAnsi="Arial" w:eastAsia="黑体"/>
      <w:b/>
      <w:bCs/>
      <w:sz w:val="28"/>
      <w:szCs w:val="28"/>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99"/>
    <w:pPr>
      <w:ind w:firstLine="420" w:firstLineChars="200"/>
    </w:pPr>
    <w:rPr>
      <w:sz w:val="21"/>
      <w:szCs w:val="21"/>
    </w:rPr>
  </w:style>
  <w:style w:type="paragraph" w:styleId="3">
    <w:name w:val="Body Text Indent"/>
    <w:basedOn w:val="1"/>
    <w:next w:val="4"/>
    <w:qFormat/>
    <w:uiPriority w:val="99"/>
    <w:pPr>
      <w:spacing w:after="156"/>
      <w:ind w:firstLine="480"/>
    </w:pPr>
    <w:rPr>
      <w:sz w:val="24"/>
      <w:szCs w:val="24"/>
    </w:rPr>
  </w:style>
  <w:style w:type="paragraph" w:styleId="4">
    <w:name w:val="envelope return"/>
    <w:basedOn w:val="1"/>
    <w:qFormat/>
    <w:uiPriority w:val="99"/>
    <w:pPr>
      <w:snapToGrid w:val="0"/>
    </w:pPr>
    <w:rPr>
      <w:rFonts w:ascii="Arial" w:hAnsi="Arial" w:cs="Arial"/>
    </w:rPr>
  </w:style>
  <w:style w:type="paragraph" w:styleId="5">
    <w:name w:val="Body Text Indent 3"/>
    <w:basedOn w:val="1"/>
    <w:qFormat/>
    <w:uiPriority w:val="99"/>
    <w:pPr>
      <w:spacing w:after="120"/>
      <w:ind w:left="420" w:leftChars="200"/>
    </w:pPr>
    <w:rPr>
      <w:kern w:val="0"/>
      <w:sz w:val="16"/>
      <w:szCs w:val="16"/>
    </w:rPr>
  </w:style>
  <w:style w:type="paragraph" w:styleId="8">
    <w:name w:val="Body Text"/>
    <w:basedOn w:val="1"/>
    <w:next w:val="1"/>
    <w:qFormat/>
    <w:uiPriority w:val="99"/>
    <w:rPr>
      <w:kern w:val="0"/>
    </w:rPr>
  </w:style>
  <w:style w:type="paragraph" w:styleId="9">
    <w:name w:val="toc 3"/>
    <w:basedOn w:val="1"/>
    <w:next w:val="1"/>
    <w:semiHidden/>
    <w:qFormat/>
    <w:uiPriority w:val="99"/>
    <w:pPr>
      <w:ind w:left="420"/>
      <w:jc w:val="left"/>
    </w:pPr>
    <w:rPr>
      <w:i/>
      <w:iCs/>
      <w:sz w:val="20"/>
      <w:szCs w:val="20"/>
    </w:rPr>
  </w:style>
  <w:style w:type="paragraph" w:customStyle="1" w:styleId="12">
    <w:name w:val="段"/>
    <w:basedOn w:val="1"/>
    <w:next w:val="1"/>
    <w:qFormat/>
    <w:uiPriority w:val="0"/>
    <w:pPr>
      <w:widowControl/>
      <w:autoSpaceDE w:val="0"/>
      <w:autoSpaceDN w:val="0"/>
      <w:ind w:firstLine="200" w:firstLineChars="200"/>
    </w:pPr>
    <w:rPr>
      <w:rFonts w:hint="eastAsia" w:ascii="宋体"/>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2022-07-11T09:01:00Z</dcterms:created>
  <dc:creator>mocha</dc:creator>
  <cp:lastModifiedBy>mocha</cp:lastModifiedBy>
  <dcterms:modified xsi:type="dcterms:W3CDTF">2022-07-11T09:03:49Z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B157F866E32C4636BC0A7D4FCCDEDD92</vt:lpwstr>
  </property>
</Properties>
</file>