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rPr>
          <w:rFonts w:ascii="宋体"/>
          <w:w w:val="80"/>
          <w:sz w:val="44"/>
          <w:szCs w:val="44"/>
        </w:rPr>
      </w:pPr>
    </w:p>
    <w:p>
      <w:pPr>
        <w:pStyle w:val="2"/>
        <w:ind w:left="0" w:leftChars="0" w:firstLine="0" w:firstLineChars="0"/>
        <w:rPr>
          <w:rFonts w:hint="eastAsia" w:ascii="宋体" w:hAnsi="宋体" w:cs="宋体"/>
          <w:b/>
          <w:bCs/>
          <w:sz w:val="36"/>
          <w:szCs w:val="36"/>
          <w:lang w:eastAsia="zh-CN"/>
        </w:rPr>
      </w:pPr>
    </w:p>
    <w:p>
      <w:pPr>
        <w:pStyle w:val="2"/>
        <w:ind w:left="0" w:leftChars="0" w:firstLine="0" w:firstLineChars="0"/>
        <w:jc w:val="center"/>
        <w:rPr>
          <w:rFonts w:hint="eastAsia" w:eastAsia="宋体"/>
          <w:lang w:eastAsia="zh-CN"/>
        </w:rPr>
      </w:pPr>
      <w:r>
        <w:rPr>
          <w:rFonts w:hint="eastAsia" w:ascii="宋体" w:hAnsi="宋体" w:cs="宋体"/>
          <w:b/>
          <w:bCs/>
          <w:sz w:val="36"/>
          <w:szCs w:val="36"/>
          <w:lang w:eastAsia="zh-CN"/>
        </w:rPr>
        <w:t>南通市妇幼保健院电梯司机服务项目</w:t>
      </w:r>
    </w:p>
    <w:p>
      <w:pPr>
        <w:tabs>
          <w:tab w:val="left" w:pos="6300"/>
        </w:tabs>
        <w:snapToGrid w:val="0"/>
        <w:spacing w:line="300" w:lineRule="auto"/>
        <w:jc w:val="center"/>
        <w:rPr>
          <w:rFonts w:ascii="宋体"/>
          <w:b/>
          <w:bCs/>
          <w:w w:val="80"/>
          <w:sz w:val="96"/>
          <w:szCs w:val="96"/>
        </w:rPr>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jc w:val="center"/>
        <w:rPr>
          <w:rFonts w:hint="default" w:ascii="宋体" w:hAnsi="宋体" w:eastAsia="宋体" w:cs="宋体"/>
          <w:b/>
          <w:bCs/>
          <w:sz w:val="32"/>
          <w:szCs w:val="32"/>
          <w:lang w:val="en-US" w:eastAsia="zh-CN"/>
        </w:rPr>
      </w:pPr>
      <w:r>
        <w:rPr>
          <w:rFonts w:hint="eastAsia" w:ascii="宋体" w:hAnsi="宋体" w:cs="宋体"/>
          <w:b/>
          <w:bCs/>
          <w:sz w:val="32"/>
          <w:szCs w:val="32"/>
        </w:rPr>
        <w:t>项目编号：</w:t>
      </w:r>
      <w:r>
        <w:rPr>
          <w:rFonts w:hint="eastAsia" w:ascii="宋体" w:hAnsi="宋体" w:cs="宋体"/>
          <w:b/>
          <w:bCs/>
          <w:sz w:val="32"/>
          <w:szCs w:val="32"/>
          <w:lang w:val="en-US" w:eastAsia="zh-CN"/>
        </w:rPr>
        <w:t>WLDL202202010</w:t>
      </w:r>
    </w:p>
    <w:p>
      <w:pPr>
        <w:pStyle w:val="2"/>
        <w:rPr>
          <w:rFonts w:hint="eastAsia"/>
        </w:rPr>
      </w:pPr>
    </w:p>
    <w:p>
      <w:pPr>
        <w:jc w:val="center"/>
      </w:pPr>
      <w:r>
        <w:rPr>
          <w:rFonts w:hint="eastAsia" w:ascii="宋体" w:hAnsi="宋体" w:eastAsia="宋体" w:cs="宋体"/>
          <w:b/>
          <w:kern w:val="2"/>
          <w:sz w:val="36"/>
          <w:szCs w:val="36"/>
          <w:lang w:val="en-US" w:eastAsia="zh-CN" w:bidi="ar-SA"/>
        </w:rPr>
        <w:t>（第二次）</w:t>
      </w:r>
    </w:p>
    <w:p>
      <w:pPr>
        <w:snapToGrid w:val="0"/>
        <w:spacing w:line="360" w:lineRule="auto"/>
        <w:jc w:val="center"/>
        <w:rPr>
          <w:sz w:val="32"/>
          <w:szCs w:val="32"/>
        </w:rPr>
      </w:pPr>
    </w:p>
    <w:p>
      <w:pPr>
        <w:spacing w:line="360" w:lineRule="auto"/>
        <w:jc w:val="center"/>
        <w:rPr>
          <w:rFonts w:ascii="宋体"/>
          <w:b/>
          <w:bCs/>
          <w:sz w:val="44"/>
          <w:szCs w:val="44"/>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rPr>
          <w:rFonts w:hint="eastAsia"/>
        </w:rPr>
      </w:pPr>
    </w:p>
    <w:p>
      <w:pPr>
        <w:pStyle w:val="2"/>
      </w:pPr>
    </w:p>
    <w:p>
      <w:pPr>
        <w:pStyle w:val="2"/>
      </w:pPr>
    </w:p>
    <w:p>
      <w:pPr>
        <w:adjustRightInd w:val="0"/>
        <w:snapToGrid w:val="0"/>
        <w:spacing w:line="360" w:lineRule="auto"/>
        <w:ind w:firstLine="1807" w:firstLineChars="600"/>
        <w:jc w:val="left"/>
        <w:rPr>
          <w:rFonts w:hint="eastAsia" w:ascii="宋体" w:hAnsi="宋体" w:cs="宋体"/>
          <w:b/>
          <w:bCs/>
          <w:sz w:val="30"/>
          <w:szCs w:val="30"/>
        </w:rPr>
      </w:pPr>
      <w:bookmarkStart w:id="0" w:name="_Toc11499583"/>
      <w:bookmarkStart w:id="1" w:name="_Toc8895738"/>
      <w:bookmarkStart w:id="2" w:name="_Toc94585339"/>
      <w:bookmarkStart w:id="3" w:name="_Toc12670502"/>
      <w:bookmarkStart w:id="4" w:name="_Toc94544827"/>
      <w:bookmarkStart w:id="5" w:name="_Toc521203417"/>
      <w:bookmarkStart w:id="6" w:name="_Toc521201596"/>
      <w:bookmarkStart w:id="7" w:name="_Toc11500279"/>
      <w:bookmarkStart w:id="8" w:name="_Toc11554638"/>
      <w:bookmarkStart w:id="9" w:name="_Toc94544743"/>
      <w:r>
        <w:rPr>
          <w:rFonts w:hint="eastAsia" w:ascii="宋体" w:hAnsi="宋体" w:cs="宋体"/>
          <w:b/>
          <w:bCs/>
          <w:sz w:val="30"/>
          <w:szCs w:val="30"/>
        </w:rPr>
        <w:t>采购单位：南通市妇幼保健院</w:t>
      </w:r>
    </w:p>
    <w:p>
      <w:pPr>
        <w:adjustRightInd w:val="0"/>
        <w:snapToGrid w:val="0"/>
        <w:spacing w:line="360" w:lineRule="auto"/>
        <w:ind w:firstLine="1807" w:firstLineChars="600"/>
        <w:jc w:val="left"/>
        <w:rPr>
          <w:rFonts w:ascii="宋体" w:hAnsi="宋体" w:cs="宋体"/>
          <w:b/>
          <w:bCs/>
          <w:sz w:val="30"/>
          <w:szCs w:val="30"/>
        </w:rPr>
      </w:pPr>
      <w:r>
        <w:rPr>
          <w:rFonts w:hint="eastAsia" w:ascii="宋体" w:hAnsi="宋体" w:cs="宋体"/>
          <w:b/>
          <w:bCs/>
          <w:sz w:val="30"/>
          <w:szCs w:val="30"/>
        </w:rPr>
        <w:t>代理机构：南通万隆工程管理有限公司</w:t>
      </w:r>
    </w:p>
    <w:p>
      <w:pPr>
        <w:adjustRightInd w:val="0"/>
        <w:snapToGrid w:val="0"/>
        <w:spacing w:line="360" w:lineRule="auto"/>
        <w:jc w:val="center"/>
        <w:rPr>
          <w:rFonts w:ascii="宋体" w:hAnsi="宋体" w:cs="宋体"/>
          <w:b/>
          <w:bCs/>
          <w:w w:val="80"/>
          <w:sz w:val="52"/>
          <w:szCs w:val="52"/>
        </w:rPr>
      </w:pPr>
      <w:r>
        <w:rPr>
          <w:rFonts w:hint="eastAsia" w:ascii="宋体" w:hAnsi="宋体" w:cs="宋体"/>
          <w:b/>
          <w:bCs/>
          <w:sz w:val="30"/>
          <w:szCs w:val="30"/>
        </w:rPr>
        <w:t xml:space="preserve"> 二〇二</w:t>
      </w:r>
      <w:r>
        <w:rPr>
          <w:rFonts w:hint="eastAsia" w:ascii="宋体" w:hAnsi="宋体" w:cs="宋体"/>
          <w:b/>
          <w:bCs/>
          <w:sz w:val="30"/>
          <w:szCs w:val="30"/>
          <w:lang w:val="en-US" w:eastAsia="zh-CN"/>
        </w:rPr>
        <w:t>二</w:t>
      </w:r>
      <w:r>
        <w:rPr>
          <w:rFonts w:hint="eastAsia" w:ascii="宋体" w:hAnsi="宋体" w:cs="宋体"/>
          <w:b/>
          <w:bCs/>
          <w:sz w:val="30"/>
          <w:szCs w:val="30"/>
        </w:rPr>
        <w:t>年</w:t>
      </w:r>
      <w:r>
        <w:rPr>
          <w:rFonts w:hint="eastAsia" w:ascii="宋体" w:hAnsi="宋体" w:cs="宋体"/>
          <w:b/>
          <w:bCs/>
          <w:sz w:val="30"/>
          <w:szCs w:val="30"/>
          <w:lang w:val="en-US" w:eastAsia="zh-CN"/>
        </w:rPr>
        <w:t>二</w:t>
      </w:r>
      <w:r>
        <w:rPr>
          <w:rFonts w:hint="eastAsia" w:ascii="宋体" w:hAnsi="宋体" w:cs="宋体"/>
          <w:b/>
          <w:bCs/>
          <w:sz w:val="30"/>
          <w:szCs w:val="30"/>
        </w:rPr>
        <w:t xml:space="preserve">月  </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w:t>
      </w:r>
      <w:r>
        <w:rPr>
          <w:rFonts w:ascii="宋体" w:hAnsi="宋体" w:cs="宋体"/>
          <w:b/>
          <w:bCs/>
          <w:w w:val="80"/>
          <w:sz w:val="52"/>
          <w:szCs w:val="52"/>
        </w:rPr>
        <w:t xml:space="preserve"> </w:t>
      </w:r>
      <w:r>
        <w:rPr>
          <w:rFonts w:hint="eastAsia" w:ascii="宋体" w:hAnsi="宋体" w:cs="宋体"/>
          <w:b/>
          <w:bCs/>
          <w:w w:val="80"/>
          <w:sz w:val="52"/>
          <w:szCs w:val="52"/>
        </w:rPr>
        <w:t xml:space="preserve"> 录</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w:t>
      </w:r>
      <w:r>
        <w:rPr>
          <w:rFonts w:ascii="宋体" w:cs="宋体"/>
          <w:caps w:val="0"/>
          <w:w w:val="100"/>
          <w:sz w:val="32"/>
          <w:szCs w:val="32"/>
        </w:rPr>
        <w:t xml:space="preserve"> </w:t>
      </w:r>
      <w:r>
        <w:rPr>
          <w:rFonts w:hint="eastAsia" w:ascii="宋体" w:cs="宋体"/>
          <w:caps w:val="0"/>
          <w:w w:val="100"/>
          <w:sz w:val="32"/>
          <w:szCs w:val="32"/>
        </w:rPr>
        <w:t>竞争性磋商公告</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w:t>
      </w:r>
      <w:r>
        <w:rPr>
          <w:rFonts w:ascii="宋体" w:cs="宋体"/>
          <w:caps w:val="0"/>
          <w:w w:val="100"/>
          <w:sz w:val="32"/>
          <w:szCs w:val="32"/>
        </w:rPr>
        <w:t xml:space="preserve"> </w:t>
      </w:r>
      <w:r>
        <w:rPr>
          <w:rFonts w:hint="eastAsia" w:ascii="宋体" w:cs="宋体"/>
          <w:caps w:val="0"/>
          <w:w w:val="100"/>
          <w:sz w:val="32"/>
          <w:szCs w:val="32"/>
        </w:rPr>
        <w:t>磋商供应商须知</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w:t>
      </w:r>
      <w:r>
        <w:rPr>
          <w:rFonts w:ascii="宋体" w:cs="宋体"/>
          <w:caps w:val="0"/>
          <w:w w:val="100"/>
          <w:sz w:val="32"/>
          <w:szCs w:val="32"/>
        </w:rPr>
        <w:t xml:space="preserve"> </w:t>
      </w:r>
      <w:r>
        <w:rPr>
          <w:rFonts w:hint="eastAsia" w:ascii="宋体" w:cs="宋体"/>
          <w:caps w:val="0"/>
          <w:w w:val="100"/>
          <w:sz w:val="32"/>
          <w:szCs w:val="32"/>
        </w:rPr>
        <w:t>项目需求</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w:t>
      </w:r>
      <w:r>
        <w:rPr>
          <w:rFonts w:ascii="宋体" w:cs="宋体"/>
          <w:caps w:val="0"/>
          <w:w w:val="100"/>
          <w:sz w:val="32"/>
          <w:szCs w:val="32"/>
        </w:rPr>
        <w:t xml:space="preserve"> </w:t>
      </w:r>
      <w:r>
        <w:rPr>
          <w:rFonts w:hint="eastAsia" w:ascii="宋体" w:cs="宋体"/>
          <w:caps w:val="0"/>
          <w:w w:val="100"/>
          <w:sz w:val="32"/>
          <w:szCs w:val="32"/>
        </w:rPr>
        <w:t>评审方法和程序</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w:t>
      </w:r>
      <w:r>
        <w:rPr>
          <w:rFonts w:ascii="宋体" w:cs="宋体"/>
          <w:caps w:val="0"/>
          <w:w w:val="100"/>
          <w:sz w:val="32"/>
          <w:szCs w:val="32"/>
        </w:rPr>
        <w:t xml:space="preserve"> </w:t>
      </w:r>
      <w:r>
        <w:rPr>
          <w:rFonts w:hint="eastAsia" w:ascii="宋体" w:cs="宋体"/>
          <w:caps w:val="0"/>
          <w:w w:val="100"/>
          <w:sz w:val="32"/>
          <w:szCs w:val="32"/>
        </w:rPr>
        <w:t>合同主要条款</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w:t>
      </w:r>
      <w:r>
        <w:rPr>
          <w:rFonts w:ascii="宋体" w:cs="宋体"/>
          <w:caps w:val="0"/>
          <w:w w:val="100"/>
          <w:sz w:val="32"/>
          <w:szCs w:val="32"/>
        </w:rPr>
        <w:t xml:space="preserve"> </w:t>
      </w:r>
      <w:r>
        <w:rPr>
          <w:rFonts w:hint="eastAsia" w:ascii="宋体" w:cs="宋体"/>
          <w:caps w:val="0"/>
          <w:w w:val="100"/>
          <w:sz w:val="32"/>
          <w:szCs w:val="32"/>
        </w:rPr>
        <w:t>合同授予</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w:t>
      </w:r>
      <w:r>
        <w:rPr>
          <w:rFonts w:ascii="宋体" w:cs="宋体"/>
          <w:caps w:val="0"/>
          <w:w w:val="100"/>
          <w:sz w:val="32"/>
          <w:szCs w:val="32"/>
        </w:rPr>
        <w:t xml:space="preserve"> </w:t>
      </w:r>
      <w:r>
        <w:rPr>
          <w:rFonts w:hint="eastAsia" w:ascii="宋体" w:cs="宋体"/>
          <w:caps w:val="0"/>
          <w:w w:val="100"/>
          <w:sz w:val="32"/>
          <w:szCs w:val="32"/>
        </w:rPr>
        <w:t>质疑提出和处理</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w:t>
      </w:r>
      <w:r>
        <w:rPr>
          <w:rFonts w:ascii="宋体" w:cs="宋体"/>
          <w:caps w:val="0"/>
          <w:w w:val="100"/>
          <w:sz w:val="32"/>
          <w:szCs w:val="32"/>
        </w:rPr>
        <w:t xml:space="preserve"> </w:t>
      </w:r>
      <w:r>
        <w:rPr>
          <w:rFonts w:hint="eastAsia" w:ascii="宋体" w:cs="宋体"/>
          <w:caps w:val="0"/>
          <w:w w:val="100"/>
          <w:sz w:val="32"/>
          <w:szCs w:val="32"/>
        </w:rPr>
        <w:t>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snapToGrid w:val="0"/>
        <w:spacing w:line="360" w:lineRule="auto"/>
        <w:rPr>
          <w:rFonts w:ascii="宋体"/>
          <w:b/>
          <w:bCs/>
          <w:sz w:val="15"/>
          <w:szCs w:val="15"/>
        </w:rPr>
      </w:pPr>
    </w:p>
    <w:p>
      <w:pPr>
        <w:pStyle w:val="25"/>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tbl>
      <w:tblPr>
        <w:tblStyle w:val="51"/>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noWrap w:val="0"/>
            <w:vAlign w:val="top"/>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b/>
                <w:bCs/>
                <w:snapToGrid/>
                <w:kern w:val="2"/>
                <w:sz w:val="24"/>
              </w:rPr>
            </w:pPr>
            <w:r>
              <w:rPr>
                <w:rFonts w:hint="eastAsia" w:ascii="宋体" w:hAnsi="宋体" w:eastAsia="宋体" w:cs="宋体"/>
                <w:b/>
                <w:bCs/>
                <w:snapToGrid/>
                <w:kern w:val="2"/>
                <w:sz w:val="24"/>
              </w:rPr>
              <w:t>项目概况</w:t>
            </w:r>
          </w:p>
          <w:p>
            <w:pPr>
              <w:pStyle w:val="7"/>
              <w:pageBreakBefore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rPr>
                <w:rFonts w:hint="default" w:cs="Times New Roman"/>
                <w:lang w:val="en-US" w:eastAsia="zh-CN"/>
              </w:rPr>
            </w:pPr>
            <w:r>
              <w:rPr>
                <w:rFonts w:hint="eastAsia" w:ascii="宋体" w:hAnsi="宋体" w:eastAsia="宋体" w:cs="宋体"/>
                <w:b/>
                <w:bCs/>
                <w:snapToGrid/>
                <w:kern w:val="2"/>
                <w:sz w:val="24"/>
                <w:u w:val="single"/>
                <w:lang w:eastAsia="zh-CN"/>
              </w:rPr>
              <w:t>南通市妇幼保健院电梯司机服务项目</w:t>
            </w:r>
            <w:r>
              <w:rPr>
                <w:rFonts w:hint="eastAsia" w:ascii="宋体" w:hAnsi="宋体" w:eastAsia="宋体" w:cs="宋体"/>
                <w:b/>
                <w:bCs/>
                <w:snapToGrid/>
                <w:kern w:val="2"/>
                <w:sz w:val="24"/>
                <w:u w:val="none"/>
              </w:rPr>
              <w:t>的潜在供应商应在</w:t>
            </w:r>
            <w:r>
              <w:rPr>
                <w:rFonts w:hint="eastAsia" w:ascii="宋体" w:hAnsi="宋体" w:eastAsia="宋体" w:cs="宋体"/>
                <w:b/>
                <w:bCs/>
                <w:snapToGrid/>
                <w:kern w:val="2"/>
                <w:sz w:val="24"/>
                <w:u w:val="single"/>
                <w:lang w:eastAsia="zh-CN"/>
              </w:rPr>
              <w:t>“江苏省政府采购网（http://www.ccgp-jiangsu.gov.cn/）-采购公告”栏和南通市妇幼保健院官网（http://www.ntfybj.com）</w:t>
            </w:r>
            <w:r>
              <w:rPr>
                <w:rFonts w:hint="eastAsia" w:ascii="宋体" w:hAnsi="宋体" w:eastAsia="宋体" w:cs="宋体"/>
                <w:b/>
                <w:bCs/>
                <w:snapToGrid/>
                <w:kern w:val="2"/>
                <w:sz w:val="24"/>
                <w:u w:val="none"/>
              </w:rPr>
              <w:t>获取采购文件，并于</w:t>
            </w:r>
            <w:r>
              <w:rPr>
                <w:rFonts w:hint="default" w:ascii="宋体" w:hAnsi="宋体" w:eastAsia="宋体" w:cs="宋体"/>
                <w:b/>
                <w:bCs/>
                <w:snapToGrid/>
                <w:kern w:val="2"/>
                <w:sz w:val="24"/>
                <w:u w:val="single"/>
              </w:rPr>
              <w:t>202</w:t>
            </w:r>
            <w:r>
              <w:rPr>
                <w:rFonts w:hint="eastAsia" w:ascii="宋体" w:hAnsi="宋体" w:eastAsia="宋体" w:cs="宋体"/>
                <w:b/>
                <w:bCs/>
                <w:snapToGrid/>
                <w:kern w:val="2"/>
                <w:sz w:val="24"/>
                <w:u w:val="single"/>
                <w:lang w:val="en-US" w:eastAsia="zh-CN"/>
              </w:rPr>
              <w:t>2</w:t>
            </w:r>
            <w:r>
              <w:rPr>
                <w:rFonts w:hint="eastAsia" w:ascii="宋体" w:hAnsi="宋体" w:eastAsia="宋体" w:cs="宋体"/>
                <w:b/>
                <w:bCs/>
                <w:snapToGrid/>
                <w:kern w:val="2"/>
                <w:sz w:val="24"/>
                <w:u w:val="single"/>
              </w:rPr>
              <w:t>年</w:t>
            </w:r>
            <w:r>
              <w:rPr>
                <w:rFonts w:hint="eastAsia" w:ascii="宋体" w:hAnsi="宋体" w:eastAsia="宋体" w:cs="宋体"/>
                <w:b/>
                <w:bCs/>
                <w:snapToGrid/>
                <w:kern w:val="2"/>
                <w:sz w:val="24"/>
                <w:u w:val="single"/>
                <w:lang w:val="en-US" w:eastAsia="zh-CN"/>
              </w:rPr>
              <w:t xml:space="preserve"> 3 </w:t>
            </w:r>
            <w:r>
              <w:rPr>
                <w:rFonts w:hint="eastAsia" w:ascii="宋体" w:hAnsi="宋体" w:eastAsia="宋体" w:cs="宋体"/>
                <w:b/>
                <w:bCs/>
                <w:snapToGrid/>
                <w:kern w:val="2"/>
                <w:sz w:val="24"/>
                <w:u w:val="single"/>
              </w:rPr>
              <w:t>月</w:t>
            </w:r>
            <w:r>
              <w:rPr>
                <w:rFonts w:hint="eastAsia" w:ascii="宋体" w:hAnsi="宋体" w:eastAsia="宋体" w:cs="宋体"/>
                <w:b/>
                <w:bCs/>
                <w:snapToGrid/>
                <w:kern w:val="2"/>
                <w:sz w:val="24"/>
                <w:u w:val="single"/>
                <w:lang w:val="en-US" w:eastAsia="zh-CN"/>
              </w:rPr>
              <w:t xml:space="preserve"> 10 </w:t>
            </w:r>
            <w:r>
              <w:rPr>
                <w:rFonts w:hint="eastAsia" w:ascii="宋体" w:hAnsi="宋体" w:eastAsia="宋体" w:cs="宋体"/>
                <w:b/>
                <w:bCs/>
                <w:snapToGrid/>
                <w:kern w:val="2"/>
                <w:sz w:val="24"/>
                <w:u w:val="single"/>
              </w:rPr>
              <w:t>日</w:t>
            </w:r>
            <w:r>
              <w:rPr>
                <w:rFonts w:hint="eastAsia" w:ascii="宋体" w:hAnsi="宋体" w:eastAsia="宋体" w:cs="宋体"/>
                <w:b/>
                <w:bCs/>
                <w:snapToGrid/>
                <w:kern w:val="2"/>
                <w:sz w:val="24"/>
                <w:u w:val="single"/>
                <w:lang w:val="en-US" w:eastAsia="zh-CN"/>
              </w:rPr>
              <w:t xml:space="preserve">上午09 </w:t>
            </w:r>
            <w:r>
              <w:rPr>
                <w:rFonts w:hint="eastAsia" w:ascii="宋体" w:hAnsi="宋体" w:eastAsia="宋体" w:cs="宋体"/>
                <w:b/>
                <w:bCs/>
                <w:snapToGrid/>
                <w:kern w:val="2"/>
                <w:sz w:val="24"/>
                <w:u w:val="single"/>
              </w:rPr>
              <w:t>时</w:t>
            </w:r>
            <w:r>
              <w:rPr>
                <w:rFonts w:hint="eastAsia" w:ascii="宋体" w:hAnsi="宋体" w:eastAsia="宋体" w:cs="宋体"/>
                <w:b/>
                <w:bCs/>
                <w:snapToGrid/>
                <w:kern w:val="2"/>
                <w:sz w:val="24"/>
                <w:u w:val="single"/>
                <w:lang w:val="en-US" w:eastAsia="zh-CN"/>
              </w:rPr>
              <w:t xml:space="preserve"> 30 </w:t>
            </w:r>
            <w:r>
              <w:rPr>
                <w:rFonts w:hint="eastAsia" w:ascii="宋体" w:hAnsi="宋体" w:eastAsia="宋体" w:cs="宋体"/>
                <w:b/>
                <w:bCs/>
                <w:snapToGrid/>
                <w:kern w:val="2"/>
                <w:sz w:val="24"/>
                <w:u w:val="single"/>
              </w:rPr>
              <w:t>分（北京时间）</w:t>
            </w:r>
            <w:r>
              <w:rPr>
                <w:rFonts w:hint="eastAsia" w:ascii="宋体" w:hAnsi="宋体" w:eastAsia="宋体" w:cs="宋体"/>
                <w:b/>
                <w:bCs/>
                <w:snapToGrid/>
                <w:kern w:val="2"/>
                <w:sz w:val="24"/>
                <w:u w:val="none"/>
              </w:rPr>
              <w:t>前提交响应文件。</w:t>
            </w:r>
          </w:p>
        </w:tc>
      </w:tr>
    </w:tbl>
    <w:p>
      <w:pPr>
        <w:spacing w:line="360" w:lineRule="auto"/>
        <w:ind w:firstLine="480" w:firstLineChars="200"/>
        <w:jc w:val="left"/>
        <w:rPr>
          <w:rFonts w:hint="eastAsia" w:ascii="宋体" w:hAnsi="宋体" w:eastAsia="宋体"/>
          <w:color w:val="auto"/>
          <w:sz w:val="24"/>
          <w:szCs w:val="24"/>
          <w:lang w:val="en-US" w:eastAsia="zh-CN"/>
        </w:rPr>
      </w:pPr>
    </w:p>
    <w:p>
      <w:pPr>
        <w:spacing w:line="360" w:lineRule="auto"/>
        <w:ind w:firstLine="480" w:firstLineChars="200"/>
        <w:jc w:val="left"/>
        <w:rPr>
          <w:rFonts w:hint="eastAsia" w:ascii="宋体" w:hAnsi="宋体" w:cs="宋体"/>
          <w:sz w:val="24"/>
          <w:szCs w:val="24"/>
        </w:rPr>
      </w:pPr>
      <w:r>
        <w:rPr>
          <w:rFonts w:hint="eastAsia" w:ascii="宋体" w:hAnsi="宋体" w:eastAsia="宋体"/>
          <w:color w:val="auto"/>
          <w:sz w:val="24"/>
          <w:szCs w:val="24"/>
          <w:lang w:val="en-US" w:eastAsia="zh-CN"/>
        </w:rPr>
        <w:t>南通万隆工程管理</w:t>
      </w:r>
      <w:r>
        <w:rPr>
          <w:rFonts w:hint="eastAsia" w:ascii="宋体" w:hAnsi="宋体" w:eastAsia="宋体"/>
          <w:color w:val="auto"/>
          <w:sz w:val="24"/>
          <w:szCs w:val="24"/>
        </w:rPr>
        <w:t>有限公司（以下称</w:t>
      </w:r>
      <w:r>
        <w:rPr>
          <w:rFonts w:hint="eastAsia" w:ascii="宋体" w:hAnsi="宋体" w:eastAsia="宋体"/>
          <w:color w:val="auto"/>
          <w:sz w:val="24"/>
          <w:szCs w:val="24"/>
          <w:lang w:val="en-US" w:eastAsia="zh-CN"/>
        </w:rPr>
        <w:t>采购</w:t>
      </w:r>
      <w:r>
        <w:rPr>
          <w:rFonts w:hint="eastAsia" w:ascii="宋体" w:hAnsi="宋体" w:eastAsia="宋体"/>
          <w:color w:val="auto"/>
          <w:sz w:val="24"/>
          <w:szCs w:val="24"/>
        </w:rPr>
        <w:t>代</w:t>
      </w:r>
      <w:r>
        <w:rPr>
          <w:rFonts w:hint="eastAsia" w:ascii="宋体" w:hAnsi="宋体" w:eastAsia="宋体" w:cs="Times New Roman"/>
          <w:color w:val="auto"/>
          <w:sz w:val="24"/>
          <w:szCs w:val="24"/>
        </w:rPr>
        <w:t>理机构）受南通市妇幼保健院的委托，就</w:t>
      </w:r>
      <w:r>
        <w:rPr>
          <w:rFonts w:hint="eastAsia" w:ascii="宋体" w:hAnsi="宋体" w:eastAsia="宋体" w:cs="Times New Roman"/>
          <w:color w:val="auto"/>
          <w:sz w:val="24"/>
          <w:szCs w:val="24"/>
          <w:lang w:eastAsia="zh-CN"/>
        </w:rPr>
        <w:t>南通市妇幼保健院电梯司机服务项目</w:t>
      </w:r>
      <w:r>
        <w:rPr>
          <w:rFonts w:hint="eastAsia" w:ascii="宋体" w:hAnsi="宋体" w:eastAsia="宋体" w:cs="Times New Roman"/>
          <w:color w:val="auto"/>
          <w:sz w:val="24"/>
          <w:szCs w:val="24"/>
        </w:rPr>
        <w:t>组织竞</w:t>
      </w:r>
      <w:r>
        <w:rPr>
          <w:rFonts w:hint="eastAsia" w:ascii="宋体" w:hAnsi="宋体" w:eastAsia="宋体"/>
          <w:color w:val="auto"/>
          <w:sz w:val="24"/>
          <w:szCs w:val="24"/>
        </w:rPr>
        <w:t>争性磋商采购，诚邀符合条件的潜在</w:t>
      </w:r>
      <w:r>
        <w:rPr>
          <w:rFonts w:hint="eastAsia" w:ascii="宋体" w:hAnsi="宋体" w:eastAsia="宋体"/>
          <w:color w:val="auto"/>
          <w:sz w:val="24"/>
          <w:szCs w:val="24"/>
          <w:lang w:val="en-US" w:eastAsia="zh-CN"/>
        </w:rPr>
        <w:t>供应商</w:t>
      </w:r>
      <w:r>
        <w:rPr>
          <w:rFonts w:hint="eastAsia" w:ascii="宋体" w:hAnsi="宋体" w:eastAsia="宋体"/>
          <w:color w:val="auto"/>
          <w:sz w:val="24"/>
          <w:szCs w:val="24"/>
        </w:rPr>
        <w:t>参加该项目的竞争性磋商。</w:t>
      </w:r>
    </w:p>
    <w:p>
      <w:pPr>
        <w:pStyle w:val="7"/>
        <w:snapToGrid w:val="0"/>
        <w:spacing w:before="0" w:after="0" w:line="360" w:lineRule="auto"/>
        <w:rPr>
          <w:rFonts w:hint="eastAsia" w:ascii="宋体" w:hAnsi="宋体" w:eastAsia="宋体" w:cs="宋体"/>
          <w:sz w:val="24"/>
          <w:szCs w:val="24"/>
        </w:rPr>
      </w:pP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WLDL202202010</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南通市妇幼保健院电梯司机服务项目</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cs="宋体"/>
          <w:sz w:val="24"/>
          <w:szCs w:val="24"/>
        </w:rPr>
        <w:t>预算金额：</w:t>
      </w:r>
      <w:r>
        <w:rPr>
          <w:rFonts w:hint="eastAsia" w:ascii="宋体" w:hAnsi="宋体" w:eastAsia="宋体" w:cs="宋体"/>
          <w:sz w:val="24"/>
          <w:szCs w:val="24"/>
        </w:rPr>
        <w:t>人民币</w:t>
      </w:r>
      <w:r>
        <w:rPr>
          <w:rFonts w:hint="eastAsia" w:ascii="宋体" w:hAnsi="宋体" w:eastAsia="宋体" w:cs="宋体"/>
          <w:sz w:val="24"/>
          <w:szCs w:val="24"/>
          <w:lang w:val="en-US" w:eastAsia="zh-CN"/>
        </w:rPr>
        <w:t>370000.00</w:t>
      </w:r>
      <w:r>
        <w:rPr>
          <w:rFonts w:hint="eastAsia" w:ascii="宋体" w:hAnsi="宋体" w:eastAsia="宋体" w:cs="宋体"/>
          <w:sz w:val="24"/>
          <w:szCs w:val="24"/>
        </w:rPr>
        <w:t>元/年</w:t>
      </w:r>
    </w:p>
    <w:p>
      <w:pPr>
        <w:snapToGrid w:val="0"/>
        <w:spacing w:line="360" w:lineRule="auto"/>
        <w:ind w:firstLine="480" w:firstLineChars="200"/>
        <w:textAlignment w:val="baseline"/>
        <w:rPr>
          <w:rFonts w:hint="eastAsia" w:ascii="宋体" w:hAnsi="宋体" w:cs="宋体"/>
          <w:sz w:val="24"/>
          <w:szCs w:val="24"/>
          <w:u w:val="single"/>
        </w:rPr>
      </w:pPr>
      <w:r>
        <w:rPr>
          <w:rFonts w:hint="eastAsia" w:ascii="宋体" w:hAnsi="宋体" w:cs="宋体"/>
          <w:sz w:val="24"/>
          <w:szCs w:val="24"/>
        </w:rPr>
        <w:t>采购需求：详见第三章项目需求</w:t>
      </w:r>
    </w:p>
    <w:p>
      <w:pPr>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合同履行期限：本项目合同服务期暂定三年，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分，则采购人不再与成交供应商续签合同。</w:t>
      </w:r>
    </w:p>
    <w:p>
      <w:pPr>
        <w:snapToGrid w:val="0"/>
        <w:spacing w:line="360" w:lineRule="auto"/>
        <w:ind w:firstLine="508" w:firstLineChars="200"/>
        <w:textAlignment w:val="baseline"/>
        <w:rPr>
          <w:rFonts w:hint="eastAsia" w:ascii="宋体" w:hAnsi="宋体" w:cs="宋体"/>
          <w:sz w:val="24"/>
          <w:szCs w:val="24"/>
        </w:rPr>
      </w:pPr>
      <w:r>
        <w:rPr>
          <w:rFonts w:hint="eastAsia" w:ascii="宋体" w:hAnsi="宋体" w:cs="宋体"/>
          <w:color w:val="333333"/>
          <w:spacing w:val="7"/>
          <w:sz w:val="24"/>
          <w:szCs w:val="24"/>
          <w:shd w:val="clear" w:color="auto" w:fill="FFFFFF"/>
        </w:rPr>
        <w:t>本项目不接受联合体。</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rPr>
          <w:rFonts w:hint="eastAsia"/>
        </w:rPr>
      </w:pPr>
      <w:r>
        <w:rPr>
          <w:rFonts w:hint="eastAsia" w:ascii="宋体" w:hAnsi="宋体" w:cs="宋体"/>
          <w:sz w:val="24"/>
          <w:szCs w:val="24"/>
        </w:rPr>
        <w:t>其他资格要求：</w:t>
      </w:r>
    </w:p>
    <w:p>
      <w:pPr>
        <w:snapToGrid w:val="0"/>
        <w:spacing w:line="360" w:lineRule="auto"/>
        <w:ind w:firstLine="480" w:firstLineChars="200"/>
        <w:textAlignment w:val="baseline"/>
        <w:rPr>
          <w:rFonts w:hint="eastAsia"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1、供应商必须有能力按本磋商文件规定的要求提供相关服务，须提供有效的三证合一的营业执照复印件或扫描件。</w:t>
      </w:r>
    </w:p>
    <w:p>
      <w:pPr>
        <w:snapToGrid w:val="0"/>
        <w:spacing w:line="360" w:lineRule="auto"/>
        <w:ind w:left="8"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、提供供应商的法定代表人或负责人身份证明及身份证原件的复印件或扫描件（须加盖供应商公章，格式参见竞争性磋商文件第八章）。</w:t>
      </w:r>
    </w:p>
    <w:p>
      <w:pPr>
        <w:snapToGrid w:val="0"/>
        <w:spacing w:line="360" w:lineRule="auto"/>
        <w:ind w:firstLine="559" w:firstLineChars="233"/>
        <w:textAlignment w:val="baseline"/>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、关于资格文件的声明函（格式参见竞争性磋商文件第八章）。</w:t>
      </w:r>
    </w:p>
    <w:p>
      <w:pPr>
        <w:widowControl/>
        <w:shd w:val="clear" w:color="auto" w:fill="FFFFFF"/>
        <w:snapToGrid w:val="0"/>
        <w:spacing w:line="360" w:lineRule="auto"/>
        <w:ind w:firstLine="560"/>
        <w:jc w:val="left"/>
        <w:textAlignment w:val="baseline"/>
        <w:rPr>
          <w:rFonts w:hint="eastAsia" w:ascii="宋体" w:hAnsi="宋体" w:cs="宋体"/>
          <w:color w:val="333333"/>
          <w:kern w:val="0"/>
          <w:sz w:val="24"/>
          <w:szCs w:val="24"/>
        </w:rPr>
      </w:pPr>
      <w:r>
        <w:rPr>
          <w:rFonts w:hint="eastAsia" w:ascii="宋体" w:hAnsi="宋体" w:cs="宋体"/>
          <w:color w:val="333333"/>
          <w:kern w:val="0"/>
          <w:sz w:val="24"/>
          <w:szCs w:val="24"/>
        </w:rPr>
        <w:t>（二）本项目的特定资格要求：无</w:t>
      </w:r>
    </w:p>
    <w:p>
      <w:pPr>
        <w:widowControl/>
        <w:shd w:val="clear" w:color="auto" w:fill="FFFFFF"/>
        <w:snapToGrid w:val="0"/>
        <w:spacing w:line="360" w:lineRule="auto"/>
        <w:ind w:firstLine="560"/>
        <w:jc w:val="left"/>
        <w:textAlignment w:val="baseline"/>
        <w:rPr>
          <w:rFonts w:hint="eastAsia" w:ascii="宋体" w:hAnsi="宋体" w:cs="宋体"/>
          <w:color w:val="333333"/>
          <w:kern w:val="0"/>
          <w:sz w:val="24"/>
          <w:szCs w:val="24"/>
        </w:rPr>
      </w:pPr>
      <w:r>
        <w:rPr>
          <w:rFonts w:hint="eastAsia" w:ascii="宋体" w:hAnsi="宋体" w:cs="宋体"/>
          <w:color w:val="333333"/>
          <w:kern w:val="0"/>
          <w:sz w:val="24"/>
          <w:szCs w:val="24"/>
        </w:rPr>
        <w:t>（三）落实政府采购政策需满足的资格要求：无</w:t>
      </w:r>
    </w:p>
    <w:p>
      <w:pPr>
        <w:pStyle w:val="2"/>
        <w:snapToGrid w:val="0"/>
        <w:spacing w:after="0" w:line="360" w:lineRule="auto"/>
        <w:ind w:firstLine="482"/>
        <w:textAlignment w:val="baseline"/>
        <w:rPr>
          <w:rFonts w:hint="eastAsia" w:ascii="宋体" w:hAnsi="宋体" w:cs="宋体"/>
          <w:b/>
          <w:bCs/>
          <w:color w:val="333333"/>
          <w:kern w:val="0"/>
          <w:sz w:val="24"/>
          <w:szCs w:val="24"/>
        </w:rPr>
      </w:pPr>
      <w:r>
        <w:rPr>
          <w:rFonts w:hint="eastAsia" w:ascii="宋体" w:hAnsi="宋体" w:cs="宋体"/>
          <w:b/>
          <w:bCs/>
          <w:color w:val="333333"/>
          <w:kern w:val="0"/>
          <w:sz w:val="24"/>
          <w:szCs w:val="24"/>
        </w:rPr>
        <w:t>【特别提醒】请各供应商认真对照资格要求，如不符合要求，无意或故意参与磋商的，所产生的一切后果由供应商承担。若供应商提供的相关材料为虚假或伪造，</w:t>
      </w:r>
      <w:r>
        <w:rPr>
          <w:rFonts w:hint="eastAsia" w:ascii="宋体" w:hAnsi="宋体" w:cs="宋体"/>
          <w:b/>
          <w:bCs/>
          <w:sz w:val="24"/>
          <w:szCs w:val="24"/>
        </w:rPr>
        <w:t>将作无效响应处理，并报财政部门将其列入政府采购黑名单。</w:t>
      </w:r>
    </w:p>
    <w:p>
      <w:pPr>
        <w:pStyle w:val="2"/>
        <w:snapToGrid w:val="0"/>
        <w:spacing w:after="0" w:line="360" w:lineRule="auto"/>
        <w:ind w:firstLine="482"/>
        <w:textAlignment w:val="baseline"/>
        <w:rPr>
          <w:rFonts w:hint="eastAsia"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2"/>
        <w:snapToGrid w:val="0"/>
        <w:spacing w:after="0" w:line="360" w:lineRule="auto"/>
        <w:ind w:firstLine="482"/>
        <w:textAlignment w:val="baseline"/>
        <w:rPr>
          <w:rFonts w:hint="eastAsia" w:ascii="宋体" w:hAnsi="宋体" w:cs="宋体"/>
          <w:b/>
          <w:bCs/>
          <w:sz w:val="24"/>
          <w:szCs w:val="24"/>
        </w:rPr>
      </w:pPr>
      <w:r>
        <w:rPr>
          <w:rFonts w:hint="eastAsia" w:ascii="宋体" w:hAnsi="宋体" w:eastAsia="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w:t>
      </w:r>
      <w:r>
        <w:rPr>
          <w:rFonts w:hint="eastAsia" w:ascii="宋体" w:hAnsi="宋体" w:cs="宋体"/>
          <w:b/>
          <w:bCs/>
          <w:color w:val="333333"/>
          <w:kern w:val="0"/>
          <w:sz w:val="24"/>
          <w:szCs w:val="24"/>
        </w:rPr>
        <w:t>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时  间：</w:t>
      </w:r>
      <w:r>
        <w:rPr>
          <w:rFonts w:hint="eastAsia" w:ascii="宋体" w:hAnsi="宋体" w:cs="宋体"/>
          <w:sz w:val="24"/>
          <w:szCs w:val="24"/>
          <w:u w:val="single"/>
        </w:rPr>
        <w:t>自公告发布之日起</w:t>
      </w:r>
      <w:r>
        <w:rPr>
          <w:rFonts w:hint="eastAsia" w:ascii="宋体" w:hAnsi="宋体" w:cs="宋体"/>
          <w:sz w:val="24"/>
          <w:szCs w:val="24"/>
        </w:rPr>
        <w:t>至</w:t>
      </w:r>
      <w:r>
        <w:rPr>
          <w:rFonts w:hint="eastAsia" w:ascii="宋体" w:hAnsi="宋体" w:eastAsia="宋体" w:cs="宋体"/>
          <w:sz w:val="24"/>
          <w:szCs w:val="24"/>
          <w:u w:val="single"/>
        </w:rPr>
        <w:t xml:space="preserve"> </w:t>
      </w:r>
      <w:r>
        <w:rPr>
          <w:rFonts w:hint="default" w:ascii="宋体" w:hAnsi="宋体" w:eastAsia="宋体" w:cs="宋体"/>
          <w:sz w:val="24"/>
          <w:szCs w:val="24"/>
          <w:u w:val="single"/>
        </w:rPr>
        <w:t>202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3</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10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地  点：</w:t>
      </w:r>
      <w:r>
        <w:rPr>
          <w:rFonts w:hint="eastAsia" w:ascii="宋体" w:hAnsi="宋体" w:eastAsia="宋体" w:cs="宋体"/>
          <w:sz w:val="24"/>
          <w:szCs w:val="24"/>
          <w:lang w:eastAsia="zh-CN"/>
        </w:rPr>
        <w:t>“江苏省政府采购网（http://www.ccgp-jiangsu.gov.cn/）-采购公告”栏和南通市妇幼保健院官网（http://www.ntfybj.com）</w:t>
      </w:r>
      <w:r>
        <w:rPr>
          <w:rFonts w:hint="eastAsia" w:ascii="宋体" w:hAnsi="宋体" w:cs="宋体"/>
          <w:sz w:val="24"/>
          <w:szCs w:val="24"/>
        </w:rPr>
        <w:t>。</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售  价：每套300元，在递交磋商响应文件的同时提交给招标代理机构。</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0" w:firstLineChars="200"/>
        <w:textAlignment w:val="baseline"/>
        <w:rPr>
          <w:rFonts w:hint="eastAsia" w:ascii="宋体" w:hAnsi="宋体" w:cs="宋体"/>
          <w:bCs/>
          <w:sz w:val="24"/>
          <w:szCs w:val="24"/>
          <w:u w:val="single"/>
        </w:rPr>
      </w:pPr>
      <w:r>
        <w:rPr>
          <w:rFonts w:hint="eastAsia" w:ascii="宋体" w:hAnsi="宋体" w:cs="宋体"/>
          <w:sz w:val="24"/>
          <w:szCs w:val="24"/>
        </w:rPr>
        <w:t>截止时间：</w:t>
      </w:r>
      <w:r>
        <w:rPr>
          <w:rFonts w:hint="eastAsia" w:ascii="宋体" w:hAnsi="宋体" w:eastAsia="宋体" w:cs="宋体"/>
          <w:sz w:val="24"/>
          <w:szCs w:val="24"/>
          <w:u w:val="single"/>
        </w:rPr>
        <w:t xml:space="preserve"> </w:t>
      </w:r>
      <w:r>
        <w:rPr>
          <w:rFonts w:hint="default" w:ascii="宋体" w:hAnsi="宋体" w:eastAsia="宋体" w:cs="宋体"/>
          <w:sz w:val="24"/>
          <w:szCs w:val="24"/>
          <w:u w:val="single"/>
        </w:rPr>
        <w:t>202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3</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10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 xml:space="preserve">上午09 </w:t>
      </w:r>
      <w:r>
        <w:rPr>
          <w:rFonts w:hint="eastAsia" w:ascii="宋体" w:hAnsi="宋体" w:eastAsia="宋体" w:cs="宋体"/>
          <w:sz w:val="24"/>
          <w:szCs w:val="24"/>
          <w:u w:val="single"/>
        </w:rPr>
        <w:t>时</w:t>
      </w:r>
      <w:r>
        <w:rPr>
          <w:rFonts w:hint="eastAsia" w:ascii="宋体" w:hAnsi="宋体" w:eastAsia="宋体" w:cs="宋体"/>
          <w:sz w:val="24"/>
          <w:szCs w:val="24"/>
          <w:u w:val="single"/>
          <w:lang w:val="en-US" w:eastAsia="zh-CN"/>
        </w:rPr>
        <w:t xml:space="preserve"> 30 </w:t>
      </w:r>
      <w:r>
        <w:rPr>
          <w:rFonts w:hint="eastAsia" w:ascii="宋体" w:hAnsi="宋体" w:eastAsia="宋体" w:cs="宋体"/>
          <w:sz w:val="24"/>
          <w:szCs w:val="24"/>
          <w:u w:val="single"/>
        </w:rPr>
        <w:t>分</w:t>
      </w:r>
      <w:r>
        <w:rPr>
          <w:rFonts w:hint="eastAsia" w:ascii="宋体" w:hAnsi="宋体" w:cs="宋体"/>
          <w:bCs/>
          <w:sz w:val="24"/>
          <w:szCs w:val="24"/>
        </w:rPr>
        <w:t>（北京时间）</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地    点： </w:t>
      </w:r>
      <w:r>
        <w:rPr>
          <w:rFonts w:hint="eastAsia" w:ascii="宋体" w:hAnsi="宋体" w:cs="宋体"/>
          <w:sz w:val="24"/>
          <w:szCs w:val="24"/>
          <w:u w:val="single"/>
        </w:rPr>
        <w:t>南通市崇川区崇川路58号南通产业技术研究院9号楼24层万隆咨询集团开标室</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五、响应文件的开启</w:t>
      </w:r>
    </w:p>
    <w:p>
      <w:pPr>
        <w:snapToGrid w:val="0"/>
        <w:spacing w:line="360" w:lineRule="auto"/>
        <w:ind w:firstLine="480" w:firstLineChars="200"/>
        <w:textAlignment w:val="baseline"/>
        <w:rPr>
          <w:rFonts w:hint="eastAsia" w:ascii="宋体" w:hAnsi="宋体" w:cs="宋体"/>
          <w:bCs/>
          <w:sz w:val="24"/>
          <w:szCs w:val="24"/>
          <w:u w:val="single"/>
        </w:rPr>
      </w:pPr>
      <w:r>
        <w:rPr>
          <w:rFonts w:hint="eastAsia" w:ascii="宋体" w:hAnsi="宋体" w:cs="宋体"/>
          <w:sz w:val="24"/>
          <w:szCs w:val="24"/>
        </w:rPr>
        <w:t xml:space="preserve">时  间： </w:t>
      </w:r>
      <w:r>
        <w:rPr>
          <w:rFonts w:hint="eastAsia" w:ascii="宋体" w:hAnsi="宋体" w:eastAsia="宋体" w:cs="宋体"/>
          <w:sz w:val="24"/>
          <w:szCs w:val="24"/>
          <w:u w:val="single"/>
        </w:rPr>
        <w:t xml:space="preserve"> </w:t>
      </w:r>
      <w:r>
        <w:rPr>
          <w:rFonts w:hint="default" w:ascii="宋体" w:hAnsi="宋体" w:eastAsia="宋体" w:cs="宋体"/>
          <w:sz w:val="24"/>
          <w:szCs w:val="24"/>
          <w:u w:val="single"/>
        </w:rPr>
        <w:t>202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3</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10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 xml:space="preserve">上午09 </w:t>
      </w:r>
      <w:r>
        <w:rPr>
          <w:rFonts w:hint="eastAsia" w:ascii="宋体" w:hAnsi="宋体" w:eastAsia="宋体" w:cs="宋体"/>
          <w:sz w:val="24"/>
          <w:szCs w:val="24"/>
          <w:u w:val="single"/>
        </w:rPr>
        <w:t>时</w:t>
      </w:r>
      <w:r>
        <w:rPr>
          <w:rFonts w:hint="eastAsia" w:ascii="宋体" w:hAnsi="宋体" w:eastAsia="宋体" w:cs="宋体"/>
          <w:sz w:val="24"/>
          <w:szCs w:val="24"/>
          <w:u w:val="single"/>
          <w:lang w:val="en-US" w:eastAsia="zh-CN"/>
        </w:rPr>
        <w:t xml:space="preserve"> 30 </w:t>
      </w:r>
      <w:r>
        <w:rPr>
          <w:rFonts w:hint="eastAsia" w:ascii="宋体" w:hAnsi="宋体" w:eastAsia="宋体" w:cs="宋体"/>
          <w:sz w:val="24"/>
          <w:szCs w:val="24"/>
          <w:u w:val="single"/>
        </w:rPr>
        <w:t>分</w:t>
      </w:r>
      <w:r>
        <w:rPr>
          <w:rFonts w:hint="eastAsia" w:ascii="宋体" w:hAnsi="宋体" w:cs="宋体"/>
          <w:bCs/>
          <w:sz w:val="24"/>
          <w:szCs w:val="24"/>
        </w:rPr>
        <w:t>（北京时间）</w:t>
      </w:r>
    </w:p>
    <w:p>
      <w:pPr>
        <w:snapToGrid w:val="0"/>
        <w:spacing w:line="360" w:lineRule="auto"/>
        <w:ind w:firstLine="480" w:firstLineChars="200"/>
        <w:textAlignment w:val="baseline"/>
        <w:rPr>
          <w:rFonts w:hint="eastAsia" w:ascii="宋体" w:hAnsi="宋体" w:cs="宋体"/>
          <w:sz w:val="24"/>
          <w:szCs w:val="24"/>
          <w:u w:val="single"/>
        </w:rPr>
      </w:pPr>
      <w:r>
        <w:rPr>
          <w:rFonts w:hint="eastAsia" w:ascii="宋体" w:hAnsi="宋体" w:cs="宋体"/>
          <w:sz w:val="24"/>
          <w:szCs w:val="24"/>
        </w:rPr>
        <w:t xml:space="preserve">地  点： </w:t>
      </w:r>
      <w:r>
        <w:rPr>
          <w:rFonts w:hint="eastAsia" w:ascii="宋体" w:hAnsi="宋体" w:cs="宋体"/>
          <w:sz w:val="24"/>
          <w:szCs w:val="24"/>
          <w:u w:val="single"/>
        </w:rPr>
        <w:t>南通市崇川区崇川路58号南通产业技术研究院9号楼24层万隆咨询集团开标室</w:t>
      </w:r>
    </w:p>
    <w:p>
      <w:pPr>
        <w:pStyle w:val="90"/>
        <w:snapToGrid w:val="0"/>
        <w:spacing w:line="360" w:lineRule="auto"/>
        <w:ind w:firstLine="482"/>
        <w:rPr>
          <w:rFonts w:hAnsi="宋体" w:cs="宋体"/>
          <w:b/>
          <w:color w:val="FF0000"/>
          <w:sz w:val="24"/>
          <w:szCs w:val="24"/>
        </w:rPr>
      </w:pPr>
      <w:r>
        <w:rPr>
          <w:rFonts w:hAnsi="宋体" w:cs="宋体"/>
          <w:b/>
          <w:color w:val="FF0000"/>
          <w:sz w:val="24"/>
          <w:szCs w:val="24"/>
        </w:rPr>
        <w:t>特别提醒：</w:t>
      </w:r>
    </w:p>
    <w:p>
      <w:pPr>
        <w:pStyle w:val="90"/>
        <w:numPr>
          <w:ilvl w:val="0"/>
          <w:numId w:val="2"/>
        </w:numPr>
        <w:snapToGrid w:val="0"/>
        <w:spacing w:line="360" w:lineRule="auto"/>
        <w:ind w:firstLine="482"/>
        <w:rPr>
          <w:rFonts w:hAnsi="宋体" w:cs="宋体"/>
          <w:b/>
          <w:color w:val="FF0000"/>
          <w:sz w:val="24"/>
          <w:szCs w:val="24"/>
        </w:rPr>
      </w:pPr>
      <w:r>
        <w:rPr>
          <w:rFonts w:hAnsi="宋体" w:cs="宋体"/>
          <w:b/>
          <w:color w:val="FF0000"/>
          <w:sz w:val="24"/>
          <w:szCs w:val="24"/>
        </w:rPr>
        <w:t>各投标单位只允许委派一人参加投标，其余人员一律不得入内。疫情防控期间，参加投标的授权委托人须配合现场工作人员的检查（包括携带有效身份证件、实名登记、规范佩戴口罩、测量体温、出示健康码和行程卡等）。</w:t>
      </w:r>
    </w:p>
    <w:p>
      <w:pPr>
        <w:pStyle w:val="90"/>
        <w:snapToGrid w:val="0"/>
        <w:spacing w:line="360" w:lineRule="auto"/>
        <w:ind w:firstLine="482"/>
      </w:pPr>
      <w:r>
        <w:rPr>
          <w:rFonts w:hAnsi="宋体" w:cs="宋体"/>
          <w:b/>
          <w:color w:val="FF0000"/>
          <w:sz w:val="24"/>
          <w:szCs w:val="24"/>
        </w:rPr>
        <w:t>2、因该办公大楼乘坐电梯需要工作人员刷卡，各供应商可以直接乘坐8号电梯或者到办公大楼保安室请大楼保安帮助刷卡或者到1楼大厅主动与代理机构联系，请供应商留有充足时间，确保在截止时间之前递交磋商响应文件。</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六、公告期限</w:t>
      </w:r>
    </w:p>
    <w:p>
      <w:p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自本公告发布之日起3个工作日。</w:t>
      </w:r>
    </w:p>
    <w:p>
      <w:pPr>
        <w:pStyle w:val="7"/>
        <w:numPr>
          <w:ilvl w:val="0"/>
          <w:numId w:val="3"/>
        </w:num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其他补充事宜：</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numPr>
          <w:ilvl w:val="0"/>
          <w:numId w:val="3"/>
        </w:numPr>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5"/>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采购人信息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地    址：南通市崇川区世纪大道399号</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联系方式：13962958761   </w:t>
      </w:r>
    </w:p>
    <w:p>
      <w:pPr>
        <w:numPr>
          <w:ilvl w:val="0"/>
          <w:numId w:val="6"/>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名    称：南通万隆工程管理有限公司</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地    址：南通市崇川路58号南通产业技术研究院9号楼24层</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联系方式：杜赟 13773640999</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项目联系人：</w:t>
      </w:r>
      <w:r>
        <w:rPr>
          <w:rFonts w:hint="eastAsia" w:cs="宋体"/>
          <w:sz w:val="24"/>
          <w:szCs w:val="24"/>
        </w:rPr>
        <w:t>张炳高</w:t>
      </w:r>
      <w:r>
        <w:rPr>
          <w:rFonts w:hint="eastAsia" w:ascii="宋体" w:hAnsi="宋体" w:cs="宋体"/>
          <w:sz w:val="24"/>
          <w:szCs w:val="24"/>
        </w:rPr>
        <w:t xml:space="preserve">             </w:t>
      </w:r>
    </w:p>
    <w:p>
      <w:pPr>
        <w:snapToGrid w:val="0"/>
        <w:spacing w:line="360" w:lineRule="auto"/>
        <w:ind w:firstLine="480" w:firstLineChars="200"/>
        <w:textAlignment w:val="baseline"/>
        <w:rPr>
          <w:rFonts w:hint="eastAsia" w:ascii="宋体" w:hAnsi="宋体"/>
          <w:sz w:val="24"/>
          <w:szCs w:val="24"/>
        </w:rPr>
      </w:pPr>
      <w:r>
        <w:rPr>
          <w:rFonts w:hint="eastAsia" w:ascii="宋体" w:hAnsi="宋体" w:cs="宋体"/>
          <w:sz w:val="24"/>
          <w:szCs w:val="24"/>
        </w:rPr>
        <w:t xml:space="preserve">电      话：13962958761 </w:t>
      </w:r>
      <w:r>
        <w:rPr>
          <w:rFonts w:hint="eastAsia" w:ascii="宋体" w:hAnsi="宋体"/>
          <w:sz w:val="24"/>
          <w:szCs w:val="24"/>
        </w:rPr>
        <w:t xml:space="preserve">  </w:t>
      </w:r>
    </w:p>
    <w:p>
      <w:pPr>
        <w:pStyle w:val="2"/>
        <w:ind w:firstLine="480"/>
        <w:rPr>
          <w:rFonts w:hint="eastAsia" w:ascii="宋体" w:hAnsi="宋体"/>
          <w:sz w:val="24"/>
          <w:szCs w:val="24"/>
        </w:rPr>
      </w:pPr>
    </w:p>
    <w:p>
      <w:pPr>
        <w:pStyle w:val="2"/>
        <w:ind w:firstLine="480"/>
        <w:rPr>
          <w:rFonts w:hint="eastAsia" w:ascii="宋体" w:hAnsi="宋体"/>
          <w:sz w:val="24"/>
          <w:szCs w:val="24"/>
        </w:rPr>
      </w:pPr>
    </w:p>
    <w:p>
      <w:pPr>
        <w:snapToGrid w:val="0"/>
        <w:spacing w:line="360" w:lineRule="auto"/>
        <w:ind w:firstLine="420" w:firstLineChars="200"/>
        <w:rPr>
          <w:rFonts w:hint="eastAsia" w:ascii="宋体" w:hAnsi="宋体" w:cs="宋体"/>
          <w:sz w:val="24"/>
          <w:szCs w:val="24"/>
          <w:highlight w:val="none"/>
        </w:rPr>
      </w:pPr>
      <w:r>
        <w:rPr>
          <w:rFonts w:hint="eastAsia" w:ascii="宋体" w:hAnsi="宋体" w:cs="宋体"/>
          <w:szCs w:val="24"/>
        </w:rPr>
        <w:t xml:space="preserve">                                                      </w:t>
      </w:r>
      <w:r>
        <w:rPr>
          <w:rFonts w:hint="eastAsia" w:ascii="宋体" w:hAnsi="宋体" w:cs="宋体"/>
          <w:sz w:val="24"/>
          <w:szCs w:val="24"/>
          <w:highlight w:val="none"/>
        </w:rPr>
        <w:t>二0二</w:t>
      </w:r>
      <w:r>
        <w:rPr>
          <w:rFonts w:hint="eastAsia" w:ascii="宋体" w:hAnsi="宋体" w:cs="宋体"/>
          <w:sz w:val="24"/>
          <w:szCs w:val="24"/>
          <w:highlight w:val="none"/>
          <w:lang w:val="en-US" w:eastAsia="zh-CN"/>
        </w:rPr>
        <w:t>二</w:t>
      </w:r>
      <w:r>
        <w:rPr>
          <w:rFonts w:hint="eastAsia" w:ascii="宋体" w:hAnsi="宋体" w:cs="宋体"/>
          <w:sz w:val="24"/>
          <w:szCs w:val="24"/>
          <w:highlight w:val="none"/>
        </w:rPr>
        <w:t>年</w:t>
      </w:r>
      <w:r>
        <w:rPr>
          <w:rFonts w:hint="eastAsia" w:ascii="宋体" w:hAnsi="宋体" w:cs="宋体"/>
          <w:sz w:val="24"/>
          <w:szCs w:val="24"/>
          <w:highlight w:val="none"/>
          <w:lang w:val="en-US" w:eastAsia="zh-CN"/>
        </w:rPr>
        <w:t>二</w:t>
      </w:r>
      <w:r>
        <w:rPr>
          <w:rFonts w:hint="eastAsia" w:ascii="宋体" w:hAnsi="宋体" w:cs="宋体"/>
          <w:sz w:val="24"/>
          <w:szCs w:val="24"/>
          <w:highlight w:val="none"/>
        </w:rPr>
        <w:t>月</w:t>
      </w:r>
      <w:r>
        <w:rPr>
          <w:rFonts w:hint="eastAsia" w:ascii="宋体" w:hAnsi="宋体" w:cs="宋体"/>
          <w:sz w:val="24"/>
          <w:szCs w:val="24"/>
          <w:highlight w:val="none"/>
          <w:lang w:val="en-US" w:eastAsia="zh-CN"/>
        </w:rPr>
        <w:t>二十五</w:t>
      </w:r>
      <w:r>
        <w:rPr>
          <w:rFonts w:hint="eastAsia" w:ascii="宋体" w:hAnsi="宋体" w:cs="宋体"/>
          <w:sz w:val="24"/>
          <w:szCs w:val="24"/>
          <w:highlight w:val="none"/>
        </w:rPr>
        <w:t>日</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br w:type="page"/>
      </w:r>
    </w:p>
    <w:p>
      <w:pPr>
        <w:spacing w:line="360" w:lineRule="auto"/>
        <w:ind w:firstLine="707" w:firstLineChars="200"/>
        <w:jc w:val="center"/>
        <w:rPr>
          <w:rFonts w:ascii="宋体"/>
          <w:w w:val="80"/>
        </w:rPr>
      </w:pPr>
      <w:bookmarkStart w:id="11" w:name="_Toc11499584"/>
      <w:bookmarkStart w:id="12" w:name="_Toc8895739"/>
      <w:bookmarkStart w:id="13" w:name="_Toc521203418"/>
      <w:bookmarkStart w:id="14" w:name="_Toc94585340"/>
      <w:bookmarkStart w:id="15" w:name="_Toc12670503"/>
      <w:bookmarkStart w:id="16" w:name="_Toc94544744"/>
      <w:bookmarkStart w:id="17" w:name="_Toc11500280"/>
      <w:bookmarkStart w:id="18" w:name="_Toc521201597"/>
      <w:bookmarkStart w:id="19" w:name="_Toc11554639"/>
      <w:bookmarkStart w:id="20" w:name="_Toc94544828"/>
      <w:bookmarkStart w:id="21" w:name="_Toc363573854"/>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94544745"/>
      <w:bookmarkStart w:id="23" w:name="_Toc11499585"/>
      <w:bookmarkStart w:id="24" w:name="_Toc94544871"/>
      <w:bookmarkStart w:id="25" w:name="_Toc8895740"/>
      <w:bookmarkStart w:id="26" w:name="_Toc521201598"/>
      <w:bookmarkStart w:id="27" w:name="_Toc11500281"/>
      <w:bookmarkStart w:id="28" w:name="_Toc521203419"/>
      <w:bookmarkStart w:id="29" w:name="_Toc94585341"/>
      <w:bookmarkStart w:id="30" w:name="_Toc12670504"/>
      <w:bookmarkStart w:id="31" w:name="_Toc11554640"/>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、本竞争性磋商文件仅适用于南通万隆工程管理有限公司组织的竞争性磋商采购活动。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hint="eastAsia"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rPr>
          <w:rFonts w:hint="eastAsia"/>
        </w:rPr>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w:t>
      </w:r>
      <w:r>
        <w:rPr>
          <w:rFonts w:hint="eastAsia" w:ascii="宋体" w:hAnsi="宋体" w:eastAsia="宋体" w:cs="宋体"/>
          <w:sz w:val="24"/>
          <w:szCs w:val="24"/>
          <w:lang w:eastAsia="zh-CN"/>
        </w:rPr>
        <w:t>“江苏省政府采购网（http://www.ccgp-jiangsu.gov.cn/）-采购公告”栏和南通市妇幼保健院官网（http://www.ntfybj.com）</w:t>
      </w:r>
      <w:r>
        <w:rPr>
          <w:rFonts w:hint="eastAsia" w:ascii="宋体" w:hAnsi="宋体" w:cs="宋体"/>
          <w:sz w:val="24"/>
          <w:szCs w:val="24"/>
        </w:rPr>
        <w:t>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pPr>
        <w:snapToGrid w:val="0"/>
        <w:spacing w:line="360" w:lineRule="auto"/>
        <w:ind w:firstLine="484" w:firstLineChars="202"/>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pStyle w:val="2"/>
        <w:ind w:firstLine="482"/>
        <w:rPr>
          <w:rFonts w:hint="eastAsia" w:ascii="宋体" w:hAnsi="宋体" w:cs="宋体"/>
          <w:b/>
          <w:bCs/>
          <w:color w:val="000000"/>
          <w:sz w:val="24"/>
          <w:szCs w:val="24"/>
        </w:rPr>
      </w:pPr>
      <w:r>
        <w:rPr>
          <w:rFonts w:hint="eastAsia" w:ascii="宋体" w:hAnsi="宋体" w:cs="宋体"/>
          <w:b/>
          <w:bCs/>
          <w:color w:val="000000"/>
          <w:sz w:val="24"/>
          <w:szCs w:val="24"/>
        </w:rPr>
        <w:t>现场踏勘联系人：张炳高      联系电话：13962958761</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、在每份响应文件上要明确标注项目名称、项目编号、对应的响应文件名称、供应商的全称、日期、“正本”、“副本”字样。“正本”和“副本”若有差异，概以“正本”为准。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、密封后，应在每一密封的响应文件上明确标注磋商项目名称、项目编号、响应文件各自对应的名称、供应商的全称及日期。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hint="eastAsia" w:ascii="宋体" w:hAnsi="宋体" w:eastAsia="宋体" w:cs="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、磋商报价表必须加盖单位公章且必须经法定代表人或被授权人签字或 盖章。</w:t>
      </w:r>
      <w:r>
        <w:rPr>
          <w:rFonts w:hint="eastAsia" w:ascii="宋体" w:hAnsi="宋体" w:eastAsia="宋体" w:cs="宋体"/>
          <w:snapToGrid/>
          <w:kern w:val="2"/>
          <w:sz w:val="24"/>
          <w:lang w:val="en-US" w:eastAsia="zh-CN"/>
        </w:rPr>
        <w:t>报价</w:t>
      </w:r>
      <w:r>
        <w:rPr>
          <w:rFonts w:hint="eastAsia" w:ascii="宋体" w:hAnsi="宋体" w:eastAsia="宋体" w:cs="宋体"/>
          <w:snapToGrid/>
          <w:kern w:val="2"/>
          <w:sz w:val="24"/>
        </w:rPr>
        <w:t>表中的报价出现前后不一致的，将执行财政部第 87 号令《政府采购货物和服务招标投标管理办法》第 59 条的规定修正: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3.1开标一览表(报价表)内容与投标文件中相应内容不一致的，以开标一览表(报价表)为准;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80" w:firstLineChars="200"/>
        <w:rPr>
          <w:rFonts w:hint="eastAsia" w:ascii="宋体" w:hAnsi="宋体" w:eastAsia="宋体" w:cs="宋体"/>
          <w:snapToGrid/>
          <w:kern w:val="2"/>
          <w:sz w:val="24"/>
          <w:lang w:val="en-US" w:eastAsia="zh-CN"/>
        </w:rPr>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时出现两种以上不一致的，按照前款规定的顺序修正。修正后的报价按照本办法第五十一条第二款的规定经供应商确认后产生约束力，供应商不确认的，其响应无效。</w:t>
      </w:r>
      <w:r>
        <w:rPr>
          <w:rFonts w:hint="eastAsia" w:ascii="宋体" w:hAnsi="宋体" w:eastAsia="宋体" w:cs="宋体"/>
          <w:snapToGrid/>
          <w:kern w:val="2"/>
          <w:sz w:val="24"/>
          <w:lang w:val="en-US" w:eastAsia="zh-CN"/>
        </w:rPr>
        <w:t xml:space="preserve"> </w:t>
      </w:r>
    </w:p>
    <w:p>
      <w:pPr>
        <w:snapToGrid w:val="0"/>
        <w:spacing w:line="360" w:lineRule="auto"/>
        <w:ind w:firstLine="480" w:firstLineChars="200"/>
        <w:rPr>
          <w:rFonts w:hint="eastAsia" w:ascii="宋体" w:hAnsi="宋体" w:eastAsia="宋体" w:cs="宋体"/>
          <w:sz w:val="24"/>
          <w:szCs w:val="24"/>
          <w:lang w:eastAsia="zh-CN"/>
        </w:rPr>
      </w:pPr>
      <w:r>
        <w:rPr>
          <w:rFonts w:ascii="宋体" w:hAnsi="宋体" w:cs="宋体"/>
          <w:sz w:val="24"/>
          <w:szCs w:val="24"/>
        </w:rPr>
        <w:t>4</w:t>
      </w:r>
      <w:r>
        <w:rPr>
          <w:rFonts w:hint="eastAsia" w:ascii="宋体" w:hAnsi="宋体" w:cs="宋体"/>
          <w:sz w:val="24"/>
          <w:szCs w:val="24"/>
        </w:rPr>
        <w:t>、</w:t>
      </w:r>
      <w:r>
        <w:rPr>
          <w:rFonts w:hint="eastAsia" w:ascii="宋体" w:hAnsi="宋体" w:eastAsia="宋体" w:cs="宋体"/>
          <w:bCs/>
          <w:color w:val="000000"/>
          <w:sz w:val="24"/>
          <w:highlight w:val="none"/>
        </w:rPr>
        <w:t>本项目</w:t>
      </w:r>
      <w:r>
        <w:rPr>
          <w:rFonts w:hint="eastAsia" w:ascii="宋体" w:hAnsi="宋体" w:eastAsia="宋体" w:cs="宋体"/>
          <w:sz w:val="24"/>
          <w:highlight w:val="none"/>
        </w:rPr>
        <w:t>磋商报价</w:t>
      </w:r>
      <w:r>
        <w:rPr>
          <w:rFonts w:hint="eastAsia" w:ascii="宋体" w:hAnsi="宋体" w:eastAsia="宋体" w:cs="宋体"/>
          <w:bCs/>
          <w:color w:val="000000"/>
          <w:sz w:val="24"/>
          <w:highlight w:val="none"/>
        </w:rPr>
        <w:t>为</w:t>
      </w:r>
      <w:r>
        <w:rPr>
          <w:rFonts w:hint="eastAsia" w:ascii="宋体" w:hAnsi="宋体" w:eastAsia="宋体" w:cs="宋体"/>
          <w:bCs/>
          <w:color w:val="000000"/>
          <w:sz w:val="24"/>
          <w:highlight w:val="none"/>
          <w:lang w:val="zh-CN"/>
        </w:rPr>
        <w:t>固定总价报价</w:t>
      </w:r>
      <w:r>
        <w:rPr>
          <w:rFonts w:hint="eastAsia" w:ascii="宋体" w:hAnsi="宋体" w:eastAsia="宋体" w:cs="宋体"/>
          <w:sz w:val="24"/>
          <w:highlight w:val="none"/>
        </w:rPr>
        <w:t>，该价格一次性包定</w:t>
      </w:r>
      <w:r>
        <w:rPr>
          <w:rFonts w:hint="eastAsia" w:ascii="宋体" w:hAnsi="宋体" w:cs="宋体"/>
          <w:sz w:val="24"/>
          <w:szCs w:val="24"/>
        </w:rPr>
        <w:t>，</w:t>
      </w:r>
      <w:r>
        <w:rPr>
          <w:rFonts w:hint="eastAsia" w:ascii="宋体" w:hAnsi="宋体" w:cs="宋体"/>
          <w:sz w:val="24"/>
          <w:szCs w:val="24"/>
          <w:lang w:val="en-US" w:eastAsia="zh-CN"/>
        </w:rPr>
        <w:t>成交供应商须考虑</w:t>
      </w:r>
      <w:r>
        <w:rPr>
          <w:rFonts w:hint="eastAsia" w:ascii="宋体" w:hAnsi="宋体" w:cs="宋体"/>
          <w:sz w:val="24"/>
          <w:szCs w:val="24"/>
        </w:rPr>
        <w:t>合同期内最低工资标准上涨</w:t>
      </w:r>
      <w:r>
        <w:rPr>
          <w:rFonts w:hint="eastAsia" w:ascii="宋体" w:hAnsi="宋体" w:cs="宋体"/>
          <w:sz w:val="24"/>
          <w:szCs w:val="24"/>
          <w:lang w:eastAsia="zh-CN"/>
        </w:rPr>
        <w:t>、</w:t>
      </w:r>
      <w:r>
        <w:rPr>
          <w:rFonts w:hint="eastAsia" w:ascii="宋体" w:hAnsi="宋体" w:cs="宋体"/>
          <w:sz w:val="24"/>
          <w:szCs w:val="24"/>
          <w:lang w:val="en-US" w:eastAsia="zh-CN"/>
        </w:rPr>
        <w:t>加班费等费用</w:t>
      </w:r>
      <w:r>
        <w:rPr>
          <w:rFonts w:hint="eastAsia" w:ascii="宋体" w:hAnsi="宋体" w:cs="宋体"/>
          <w:sz w:val="24"/>
          <w:szCs w:val="24"/>
        </w:rPr>
        <w:t>，</w:t>
      </w:r>
      <w:r>
        <w:rPr>
          <w:rFonts w:hint="eastAsia" w:ascii="宋体" w:hAnsi="宋体" w:cs="宋体"/>
          <w:sz w:val="24"/>
          <w:szCs w:val="24"/>
          <w:lang w:val="en-US" w:eastAsia="zh-CN"/>
        </w:rPr>
        <w:t>服务期内</w:t>
      </w:r>
      <w:r>
        <w:rPr>
          <w:rFonts w:hint="eastAsia" w:ascii="宋体" w:hAnsi="宋体" w:cs="宋体"/>
          <w:sz w:val="24"/>
          <w:szCs w:val="24"/>
        </w:rPr>
        <w:t>合同价不调整</w:t>
      </w:r>
      <w:r>
        <w:rPr>
          <w:rFonts w:hint="eastAsia" w:ascii="宋体" w:hAnsi="宋体" w:cs="宋体"/>
          <w:sz w:val="24"/>
          <w:szCs w:val="24"/>
          <w:lang w:eastAsia="zh-CN"/>
        </w:rPr>
        <w:t>。</w:t>
      </w:r>
    </w:p>
    <w:p>
      <w:pPr>
        <w:snapToGrid w:val="0"/>
        <w:spacing w:line="360" w:lineRule="auto"/>
        <w:ind w:firstLine="480" w:firstLineChars="200"/>
      </w:pPr>
      <w:r>
        <w:rPr>
          <w:rFonts w:hint="eastAsia" w:ascii="宋体" w:hAnsi="宋体" w:cs="宋体"/>
          <w:sz w:val="24"/>
          <w:szCs w:val="24"/>
          <w:lang w:val="en-US" w:eastAsia="zh-CN"/>
        </w:rPr>
        <w:t>5、</w:t>
      </w:r>
      <w:r>
        <w:rPr>
          <w:rFonts w:hint="eastAsia" w:ascii="宋体" w:hAnsi="宋体" w:cs="宋体"/>
          <w:b/>
          <w:bCs/>
          <w:sz w:val="24"/>
          <w:szCs w:val="24"/>
        </w:rPr>
        <w:t>磋商报价（以人民币计价）应包括但不限于所有与本项目实施有关的所有费用，包括所有的现场踏勘费、技术支持与培训费、人员</w:t>
      </w:r>
      <w:r>
        <w:rPr>
          <w:rFonts w:hint="eastAsia" w:ascii="宋体" w:hAnsi="宋体" w:cs="宋体"/>
          <w:b/>
          <w:bCs/>
          <w:sz w:val="24"/>
          <w:szCs w:val="24"/>
          <w:lang w:val="en-US" w:eastAsia="zh-CN"/>
        </w:rPr>
        <w:t>工资</w:t>
      </w:r>
      <w:r>
        <w:rPr>
          <w:rFonts w:hint="eastAsia" w:ascii="宋体" w:hAnsi="宋体" w:cs="宋体"/>
          <w:b/>
          <w:bCs/>
          <w:sz w:val="24"/>
          <w:szCs w:val="24"/>
        </w:rPr>
        <w:t>（含周末及节假日加班费）、</w:t>
      </w:r>
      <w:r>
        <w:rPr>
          <w:rFonts w:hint="eastAsia" w:ascii="宋体" w:hAnsi="宋体" w:cs="宋体"/>
          <w:b/>
          <w:bCs/>
          <w:sz w:val="24"/>
          <w:szCs w:val="24"/>
          <w:lang w:val="en-US" w:eastAsia="zh-CN"/>
        </w:rPr>
        <w:t>服装费、社保、交通费、餐费补贴、夜班补贴、疫情防控费、福利、通讯费、</w:t>
      </w:r>
      <w:r>
        <w:rPr>
          <w:rFonts w:hint="eastAsia" w:ascii="宋体" w:hAnsi="宋体" w:cs="宋体"/>
          <w:b/>
          <w:bCs/>
          <w:sz w:val="24"/>
          <w:szCs w:val="24"/>
        </w:rPr>
        <w:t>办公设备费、管理费、利润、税金、政策性文件规定及为达到采购人要求所包含的所有风险、责任等各项费用。各投标人应根据磋商文件要求，并充分考虑市场，自行核算成本报价。</w:t>
      </w:r>
    </w:p>
    <w:p>
      <w:pPr>
        <w:snapToGrid w:val="0"/>
        <w:spacing w:line="360" w:lineRule="auto"/>
        <w:ind w:left="0" w:leftChars="0" w:firstLine="468" w:firstLineChars="195"/>
        <w:outlineLvl w:val="1"/>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bCs/>
          <w:sz w:val="24"/>
        </w:rPr>
        <w:t>本次磋商项目的报价采用两轮报价，首次报价不得超过或等于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pPr>
        <w:snapToGrid w:val="0"/>
        <w:spacing w:line="360" w:lineRule="auto"/>
        <w:ind w:left="0" w:leftChars="0" w:firstLine="468" w:firstLineChars="195"/>
        <w:outlineLvl w:val="1"/>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、本项目竞争性</w:t>
      </w:r>
      <w:r>
        <w:rPr>
          <w:rFonts w:hint="eastAsia" w:ascii="宋体" w:hAnsi="宋体" w:eastAsia="宋体" w:cs="宋体"/>
          <w:sz w:val="24"/>
          <w:szCs w:val="24"/>
        </w:rPr>
        <w:t>磋商的最终报价作为成交价。同时，供应商的最终成交价在合同实施期间不因市场变化因素而变动。</w:t>
      </w:r>
    </w:p>
    <w:p>
      <w:pPr>
        <w:snapToGrid w:val="0"/>
        <w:spacing w:line="360" w:lineRule="auto"/>
        <w:ind w:left="0" w:leftChars="0" w:firstLine="468" w:firstLineChars="195"/>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Cs/>
          <w:sz w:val="24"/>
        </w:rPr>
        <w:t>由于新型冠状肺炎疫情的影响，因卫生防疫要求采取的措施、物资等一切费用包含在投标报价（即合同价）中，结算时不予调整。</w:t>
      </w:r>
    </w:p>
    <w:p>
      <w:pPr>
        <w:snapToGrid w:val="0"/>
        <w:spacing w:line="360" w:lineRule="auto"/>
        <w:ind w:firstLine="470" w:firstLineChars="196"/>
        <w:outlineLvl w:val="1"/>
        <w:rPr>
          <w:rFonts w:ascii="宋体"/>
          <w:sz w:val="24"/>
          <w:szCs w:val="24"/>
        </w:rPr>
      </w:pPr>
      <w:r>
        <w:rPr>
          <w:rFonts w:hint="eastAsia" w:ascii="宋体" w:hAnsi="宋体" w:cs="宋体"/>
          <w:sz w:val="24"/>
          <w:szCs w:val="24"/>
          <w:lang w:val="en-US" w:eastAsia="zh-CN"/>
        </w:rPr>
        <w:t>10</w:t>
      </w:r>
      <w:r>
        <w:rPr>
          <w:rFonts w:hint="eastAsia" w:ascii="宋体" w:hAnsi="宋体" w:cs="宋体"/>
          <w:sz w:val="24"/>
          <w:szCs w:val="24"/>
        </w:rPr>
        <w:t>、最低的磋商总价报价是成交的重要条件，但不是成交的唯一条件。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ascii="Times New Roman" w:hAnsi="Times New Roman" w:eastAsia="宋体" w:cs="宋体"/>
          <w:sz w:val="24"/>
          <w:szCs w:val="24"/>
        </w:rPr>
        <w:t>1、从磋商响应</w:t>
      </w:r>
      <w:r>
        <w:rPr>
          <w:rFonts w:hint="eastAsia" w:cs="宋体"/>
          <w:sz w:val="24"/>
          <w:szCs w:val="24"/>
        </w:rPr>
        <w:t>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w:t>
      </w:r>
      <w:bookmarkStart w:id="88" w:name="_GoBack"/>
      <w:bookmarkEnd w:id="88"/>
      <w:r>
        <w:rPr>
          <w:rFonts w:hint="eastAsia" w:cs="宋体"/>
          <w:sz w:val="24"/>
          <w:szCs w:val="24"/>
        </w:rPr>
        <w:t>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pacing w:line="360" w:lineRule="auto"/>
        <w:ind w:firstLine="480" w:firstLineChars="200"/>
        <w:rPr>
          <w:rFonts w:ascii="宋体" w:hAnsi="宋体" w:cs="宋体"/>
          <w:b w:val="0"/>
          <w:bCs w:val="0"/>
          <w:sz w:val="24"/>
          <w:szCs w:val="24"/>
        </w:rPr>
      </w:pPr>
      <w:r>
        <w:rPr>
          <w:rFonts w:hint="eastAsia" w:ascii="宋体" w:hAnsi="宋体" w:cs="宋体"/>
          <w:b w:val="0"/>
          <w:bCs w:val="0"/>
          <w:sz w:val="24"/>
          <w:szCs w:val="24"/>
        </w:rPr>
        <w:t>1</w:t>
      </w:r>
      <w:r>
        <w:rPr>
          <w:rFonts w:hint="eastAsia" w:ascii="宋体" w:hAnsi="宋体" w:cs="宋体"/>
          <w:b w:val="0"/>
          <w:bCs w:val="0"/>
          <w:sz w:val="24"/>
          <w:szCs w:val="24"/>
          <w:lang w:eastAsia="zh-CN"/>
        </w:rPr>
        <w:t>、</w:t>
      </w:r>
      <w:r>
        <w:rPr>
          <w:rFonts w:hint="eastAsia" w:ascii="宋体" w:hAnsi="宋体" w:cs="宋体"/>
          <w:b w:val="0"/>
          <w:bCs w:val="0"/>
          <w:sz w:val="24"/>
          <w:szCs w:val="24"/>
        </w:rPr>
        <w:t>各投标供应商须在递交磋商响应文件的同时缴纳磋商文件资料费300元。无论是否成交，该费用不予退还。</w:t>
      </w:r>
    </w:p>
    <w:p>
      <w:pPr>
        <w:pStyle w:val="20"/>
        <w:spacing w:line="360" w:lineRule="auto"/>
        <w:ind w:firstLine="480"/>
        <w:rPr>
          <w:rFonts w:ascii="宋体" w:hAnsi="宋体"/>
          <w:bCs/>
          <w:sz w:val="24"/>
          <w:szCs w:val="24"/>
        </w:rPr>
      </w:pPr>
      <w:r>
        <w:rPr>
          <w:rFonts w:hint="eastAsia" w:ascii="宋体" w:hAnsi="宋体" w:cs="宋体"/>
          <w:b w:val="0"/>
          <w:bCs w:val="0"/>
          <w:kern w:val="2"/>
          <w:sz w:val="24"/>
          <w:szCs w:val="24"/>
        </w:rPr>
        <w:t>2、本项目采购代理费人民币</w:t>
      </w:r>
      <w:r>
        <w:rPr>
          <w:rFonts w:hint="eastAsia" w:ascii="宋体" w:hAnsi="宋体" w:cs="宋体"/>
          <w:b w:val="0"/>
          <w:bCs w:val="0"/>
          <w:kern w:val="2"/>
          <w:sz w:val="24"/>
          <w:szCs w:val="24"/>
          <w:lang w:val="en-US" w:eastAsia="zh-CN"/>
        </w:rPr>
        <w:t>2220</w:t>
      </w:r>
      <w:r>
        <w:rPr>
          <w:rFonts w:hint="eastAsia" w:ascii="宋体" w:hAnsi="宋体" w:cs="宋体"/>
          <w:b w:val="0"/>
          <w:bCs w:val="0"/>
          <w:kern w:val="2"/>
          <w:sz w:val="24"/>
          <w:szCs w:val="24"/>
        </w:rPr>
        <w:t>元由成交供应商承担，请参加磋商的投标供应商在成本中自行考虑。</w:t>
      </w:r>
      <w:r>
        <w:rPr>
          <w:rFonts w:hint="eastAsia" w:ascii="宋体" w:hAnsi="宋体"/>
          <w:b w:val="0"/>
          <w:bCs w:val="0"/>
          <w:sz w:val="24"/>
          <w:szCs w:val="24"/>
        </w:rPr>
        <w:t>上述费用领取成</w:t>
      </w:r>
      <w:r>
        <w:rPr>
          <w:rFonts w:hint="eastAsia" w:ascii="宋体" w:hAnsi="宋体"/>
          <w:bCs/>
          <w:sz w:val="24"/>
          <w:szCs w:val="24"/>
        </w:rPr>
        <w:t>交通知书前，向代理公司一次性缴清。</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3、磋商程序顺利进行后，除供应商的原件可退回外，其余所有的响应文件都将作为档案保存，不论成交与否，代理机构均不退回（未拆封的除外）。</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4、无论磋商过程和结果如何，参加项目磋商的供应商自行承担与本次项目磋商有关的全部费用。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、本项目成交后的履约保证金为项目中标价的</w:t>
      </w:r>
      <w:r>
        <w:rPr>
          <w:rFonts w:ascii="宋体" w:hAnsi="宋体" w:cs="宋体"/>
          <w:sz w:val="24"/>
          <w:szCs w:val="24"/>
        </w:rPr>
        <w:t>10%</w:t>
      </w:r>
      <w:r>
        <w:rPr>
          <w:rFonts w:hint="eastAsia" w:ascii="宋体" w:hAnsi="宋体" w:cs="宋体"/>
          <w:sz w:val="24"/>
          <w:szCs w:val="24"/>
        </w:rPr>
        <w:t>。</w:t>
      </w:r>
    </w:p>
    <w:p>
      <w:pPr>
        <w:snapToGrid w:val="0"/>
        <w:spacing w:line="360" w:lineRule="auto"/>
        <w:ind w:firstLine="470" w:firstLineChars="196"/>
        <w:outlineLvl w:val="1"/>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w:t>
      </w:r>
      <w:r>
        <w:rPr>
          <w:rFonts w:ascii="宋体" w:hAnsi="宋体" w:cs="宋体"/>
          <w:sz w:val="24"/>
          <w:szCs w:val="24"/>
        </w:rPr>
        <w:t>3</w:t>
      </w:r>
      <w:r>
        <w:rPr>
          <w:rFonts w:hint="eastAsia" w:ascii="宋体" w:hAnsi="宋体" w:cs="宋体"/>
          <w:sz w:val="24"/>
          <w:szCs w:val="24"/>
        </w:rPr>
        <w:t>个工作日内汇入采购人账户，成交供应商凭“成交通知书”和已经汇至采购人账上的“履约保证金”凭证，并在采购代理通知发成交通知书之日起1</w:t>
      </w:r>
      <w:r>
        <w:rPr>
          <w:rFonts w:ascii="宋体" w:hAnsi="宋体" w:cs="宋体"/>
          <w:sz w:val="24"/>
          <w:szCs w:val="24"/>
        </w:rPr>
        <w:t>5</w:t>
      </w:r>
      <w:r>
        <w:rPr>
          <w:rFonts w:hint="eastAsia" w:ascii="宋体" w:hAnsi="宋体" w:cs="宋体"/>
          <w:sz w:val="24"/>
          <w:szCs w:val="24"/>
        </w:rPr>
        <w:t>日内与采购人签订合同。</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、成交供应商在按要求保质保量的完成该项目合同并通过验收后，采购人凭成交供应商提交的申请，一次性无息退还该合同项目的履约保证金。</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96" w:firstLineChars="206"/>
        <w:textAlignment w:val="baseline"/>
        <w:rPr>
          <w:rFonts w:hint="eastAsia" w:ascii="宋体" w:hAnsi="宋体" w:cs="宋体"/>
          <w:b/>
          <w:color w:val="000000"/>
          <w:sz w:val="24"/>
          <w:szCs w:val="24"/>
        </w:rPr>
      </w:pPr>
      <w:r>
        <w:rPr>
          <w:rFonts w:hint="eastAsia" w:ascii="宋体" w:hAnsi="宋体" w:cs="宋体"/>
          <w:b/>
          <w:color w:val="000000"/>
          <w:sz w:val="24"/>
          <w:szCs w:val="24"/>
        </w:rPr>
        <w:t>十二、付款方式</w:t>
      </w:r>
    </w:p>
    <w:p>
      <w:pPr>
        <w:snapToGrid w:val="0"/>
        <w:spacing w:line="360" w:lineRule="auto"/>
        <w:ind w:firstLine="470" w:firstLineChars="196"/>
        <w:outlineLvl w:val="1"/>
        <w:rPr>
          <w:rFonts w:hint="eastAsia" w:ascii="宋体" w:hAnsi="宋体" w:eastAsia="宋体" w:cs="宋体"/>
          <w:sz w:val="24"/>
          <w:szCs w:val="24"/>
        </w:rPr>
      </w:pPr>
      <w:r>
        <w:rPr>
          <w:rFonts w:hint="eastAsia" w:ascii="宋体" w:hAnsi="宋体" w:eastAsia="宋体" w:cs="宋体"/>
          <w:sz w:val="24"/>
          <w:szCs w:val="24"/>
        </w:rPr>
        <w:t>成交供应商缴纳履约保证金，且合同签订后，采购人支付合同价款的</w:t>
      </w:r>
      <w:r>
        <w:rPr>
          <w:rFonts w:hint="eastAsia" w:ascii="宋体" w:hAnsi="宋体" w:eastAsia="宋体" w:cs="宋体"/>
          <w:sz w:val="24"/>
          <w:szCs w:val="24"/>
          <w:lang w:val="en-US" w:eastAsia="zh-CN"/>
        </w:rPr>
        <w:t>1</w:t>
      </w:r>
      <w:r>
        <w:rPr>
          <w:rFonts w:hint="eastAsia" w:ascii="宋体" w:hAnsi="宋体" w:eastAsia="宋体" w:cs="宋体"/>
          <w:sz w:val="24"/>
          <w:szCs w:val="24"/>
        </w:rPr>
        <w:t>0%作为预付款，采购人</w:t>
      </w:r>
      <w:r>
        <w:rPr>
          <w:rFonts w:hint="eastAsia" w:ascii="宋体" w:hAnsi="宋体" w:eastAsia="宋体" w:cs="宋体"/>
          <w:sz w:val="24"/>
          <w:szCs w:val="24"/>
          <w:lang w:val="en-US" w:eastAsia="zh-CN"/>
        </w:rPr>
        <w:t>根据月度考核情况，按季度支付服务费用，首次支付时须扣除已付的预付款</w:t>
      </w:r>
      <w:r>
        <w:rPr>
          <w:rFonts w:hint="eastAsia" w:ascii="宋体" w:hAnsi="宋体" w:eastAsia="宋体" w:cs="宋体"/>
          <w:sz w:val="24"/>
          <w:szCs w:val="24"/>
        </w:rPr>
        <w:t>。成交供应商须提供相应金额且符合采购人财务制度规定的增值税发票，采购人按程序审批后支付款项。</w:t>
      </w:r>
    </w:p>
    <w:p>
      <w:pPr>
        <w:snapToGrid w:val="0"/>
        <w:spacing w:line="360" w:lineRule="auto"/>
        <w:ind w:firstLine="496" w:firstLineChars="206"/>
        <w:outlineLvl w:val="1"/>
        <w:rPr>
          <w:rFonts w:ascii="宋体" w:hAnsi="宋体" w:cs="宋体"/>
          <w:b/>
          <w:sz w:val="24"/>
          <w:szCs w:val="24"/>
        </w:rPr>
      </w:pPr>
      <w:r>
        <w:rPr>
          <w:rFonts w:hint="eastAsia" w:ascii="宋体" w:hAnsi="宋体" w:cs="宋体"/>
          <w:b/>
          <w:bCs/>
          <w:sz w:val="24"/>
          <w:szCs w:val="24"/>
        </w:rPr>
        <w:t>十三、</w:t>
      </w:r>
      <w:r>
        <w:rPr>
          <w:rFonts w:hint="eastAsia" w:ascii="宋体" w:hAnsi="宋体" w:cs="宋体"/>
          <w:b/>
          <w:sz w:val="24"/>
          <w:szCs w:val="24"/>
        </w:rPr>
        <w:t>未尽事宜</w:t>
      </w:r>
    </w:p>
    <w:p>
      <w:pPr>
        <w:snapToGrid w:val="0"/>
        <w:spacing w:line="360" w:lineRule="auto"/>
        <w:ind w:firstLine="470" w:firstLineChars="196"/>
        <w:outlineLvl w:val="1"/>
        <w:rPr>
          <w:rFonts w:ascii="宋体" w:hAnsi="宋体" w:cs="宋体"/>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sz w:val="24"/>
          <w:szCs w:val="24"/>
        </w:rPr>
        <w:t>按《中华人民共和国政府采购法》、《政府采</w:t>
      </w:r>
      <w:bookmarkStart w:id="32" w:name="_Toc363573855"/>
      <w:r>
        <w:rPr>
          <w:rFonts w:hint="eastAsia" w:ascii="宋体" w:hAnsi="宋体" w:cs="宋体"/>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hint="eastAsia" w:ascii="宋体" w:hAnsi="宋体" w:cs="宋体"/>
          <w:b/>
          <w:bCs/>
          <w:w w:val="80"/>
          <w:sz w:val="44"/>
          <w:szCs w:val="44"/>
        </w:rPr>
      </w:pPr>
      <w:bookmarkStart w:id="33" w:name="_Toc11500282"/>
      <w:bookmarkStart w:id="34" w:name="_Toc94585342"/>
      <w:bookmarkStart w:id="35" w:name="_Toc11499586"/>
      <w:bookmarkStart w:id="36" w:name="_Toc94544872"/>
      <w:bookmarkStart w:id="37" w:name="_Toc94544746"/>
      <w:bookmarkStart w:id="38" w:name="_Toc521203420"/>
      <w:bookmarkStart w:id="39" w:name="_Toc521201599"/>
      <w:bookmarkStart w:id="40" w:name="_Toc12670505"/>
      <w:bookmarkStart w:id="41" w:name="_Toc13803483"/>
      <w:bookmarkStart w:id="42" w:name="_Toc8895741"/>
      <w:bookmarkStart w:id="43" w:name="_Toc11554641"/>
      <w:bookmarkStart w:id="44" w:name="_Toc363573856"/>
    </w:p>
    <w:p>
      <w:pPr>
        <w:spacing w:line="460" w:lineRule="exact"/>
        <w:jc w:val="center"/>
        <w:rPr>
          <w:rFonts w:ascii="宋体" w:hAnsi="宋体" w:cs="宋体"/>
          <w:b/>
          <w:bCs/>
          <w:w w:val="80"/>
          <w:sz w:val="44"/>
          <w:szCs w:val="44"/>
        </w:rPr>
      </w:pPr>
      <w:r>
        <w:rPr>
          <w:rFonts w:hint="eastAsia" w:ascii="宋体" w:hAnsi="宋体" w:cs="宋体"/>
          <w:b/>
          <w:bCs/>
          <w:w w:val="80"/>
          <w:sz w:val="44"/>
          <w:szCs w:val="44"/>
        </w:rPr>
        <w:t>第三章  项目需求</w:t>
      </w:r>
    </w:p>
    <w:p>
      <w:pPr>
        <w:pStyle w:val="20"/>
      </w:pPr>
    </w:p>
    <w:p>
      <w:pPr>
        <w:snapToGrid w:val="0"/>
        <w:spacing w:line="360" w:lineRule="auto"/>
        <w:ind w:left="-210" w:leftChars="-100" w:firstLine="520" w:firstLineChars="216"/>
        <w:rPr>
          <w:rFonts w:ascii="宋体" w:hAnsi="宋体" w:cs="宋体"/>
          <w:kern w:val="0"/>
          <w:sz w:val="24"/>
          <w:szCs w:val="24"/>
          <w:lang w:val="zh-CN"/>
        </w:rPr>
      </w:pPr>
      <w:r>
        <w:rPr>
          <w:rFonts w:hint="eastAsia" w:ascii="宋体" w:hAnsi="宋体" w:cs="宋体"/>
          <w:b/>
          <w:sz w:val="24"/>
          <w:szCs w:val="24"/>
        </w:rPr>
        <w:t>特别提醒：</w:t>
      </w:r>
      <w:r>
        <w:rPr>
          <w:rFonts w:hint="eastAsia" w:ascii="宋体" w:hAnsi="宋体" w:cs="宋体"/>
          <w:b/>
          <w:kern w:val="0"/>
          <w:sz w:val="24"/>
          <w:szCs w:val="24"/>
          <w:lang w:val="zh-CN"/>
        </w:rPr>
        <w:t>请供应商制作投标响应文件时仔细研究项目需求说明。</w:t>
      </w:r>
      <w:r>
        <w:rPr>
          <w:rFonts w:hint="eastAsia" w:ascii="宋体" w:hAnsi="宋体" w:cs="宋体"/>
          <w:kern w:val="0"/>
          <w:sz w:val="24"/>
          <w:szCs w:val="24"/>
          <w:lang w:val="zh-CN"/>
        </w:rPr>
        <w:t>供应商不能简单照搬照抄采购单位项目需求说明中的技术要求，必须作实事求是的响应。如照搬照抄项目需求说明中的技术要求，成交后供应商在同采购单位签订合同和履约环节中不得提出异议，一切后果和损失由成交供应商承担。如供应商提供的货物和服务同采购单位提出的项目需求说明中的技术要求不同的，必须在《技术条款响应一览表》上明示，如不明示的视同完全响应。</w:t>
      </w:r>
    </w:p>
    <w:p>
      <w:pPr>
        <w:pStyle w:val="20"/>
        <w:rPr>
          <w:rFonts w:ascii="宋体" w:hAnsi="宋体" w:cs="宋体"/>
          <w:sz w:val="24"/>
          <w:szCs w:val="24"/>
          <w:lang w:val="zh-CN"/>
        </w:rPr>
      </w:pP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一、人员需求</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1、人员数量：电梯司机</w:t>
      </w:r>
      <w:r>
        <w:rPr>
          <w:rFonts w:hint="eastAsia" w:ascii="宋体" w:eastAsia="宋体" w:cs="宋体"/>
          <w:sz w:val="24"/>
          <w:szCs w:val="24"/>
          <w:lang w:val="en-US" w:eastAsia="zh-CN"/>
        </w:rPr>
        <w:t>8</w:t>
      </w:r>
      <w:r>
        <w:rPr>
          <w:rFonts w:hint="eastAsia" w:ascii="宋体" w:hAnsi="宋体" w:eastAsia="宋体" w:cs="宋体"/>
          <w:sz w:val="24"/>
          <w:szCs w:val="24"/>
        </w:rPr>
        <w:t>名</w:t>
      </w:r>
      <w:r>
        <w:rPr>
          <w:rFonts w:hint="eastAsia" w:ascii="宋体" w:hAnsi="宋体" w:eastAsia="宋体" w:cs="宋体"/>
          <w:sz w:val="24"/>
          <w:szCs w:val="24"/>
          <w:lang w:eastAsia="zh-CN"/>
        </w:rPr>
        <w:t>。</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hAnsi="宋体" w:eastAsia="宋体" w:cs="宋体"/>
          <w:sz w:val="24"/>
          <w:szCs w:val="24"/>
        </w:rPr>
        <w:t>2、电梯司机人员要求：电梯司机，性别不限，男性60周岁以内，女性55周岁以内</w:t>
      </w:r>
      <w:r>
        <w:rPr>
          <w:rFonts w:hint="eastAsia" w:ascii="宋体" w:hAnsi="宋体" w:eastAsia="宋体" w:cs="宋体"/>
          <w:sz w:val="24"/>
          <w:szCs w:val="24"/>
          <w:lang w:val="en-US" w:eastAsia="zh-CN"/>
        </w:rPr>
        <w:t>，</w:t>
      </w:r>
      <w:r>
        <w:rPr>
          <w:rFonts w:hint="eastAsia" w:ascii="宋体" w:hAnsi="宋体" w:eastAsia="宋体" w:cs="宋体"/>
          <w:sz w:val="24"/>
          <w:szCs w:val="24"/>
        </w:rPr>
        <w:t>初中以上文凭</w:t>
      </w:r>
      <w:r>
        <w:rPr>
          <w:rFonts w:hint="eastAsia" w:ascii="宋体" w:eastAsia="宋体" w:cs="宋体"/>
          <w:sz w:val="24"/>
          <w:szCs w:val="24"/>
          <w:lang w:eastAsia="zh-CN"/>
        </w:rPr>
        <w:t>，</w:t>
      </w:r>
      <w:r>
        <w:rPr>
          <w:rFonts w:hint="eastAsia" w:ascii="宋体" w:hAnsi="宋体" w:eastAsia="宋体" w:cs="宋体"/>
          <w:sz w:val="24"/>
          <w:szCs w:val="24"/>
        </w:rPr>
        <w:t>身体健康。</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二、工作要求</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1</w:t>
      </w:r>
      <w:r>
        <w:rPr>
          <w:rFonts w:hint="eastAsia" w:ascii="宋体" w:hAnsi="宋体" w:eastAsia="宋体" w:cs="宋体"/>
          <w:sz w:val="24"/>
          <w:szCs w:val="24"/>
        </w:rPr>
        <w:t>、严格遵守电梯使用操作规程，服从采购人管理，完成电梯操作工作。</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2</w:t>
      </w:r>
      <w:r>
        <w:rPr>
          <w:rFonts w:hint="eastAsia" w:ascii="宋体" w:hAnsi="宋体" w:eastAsia="宋体" w:cs="宋体"/>
          <w:sz w:val="24"/>
          <w:szCs w:val="24"/>
        </w:rPr>
        <w:t>、熟悉、掌握电梯性能，每天运行前应做一次简单的检查，在确定无故障的情况下运行使用。认真记录填写电梯运行日记台账，配合专业电梯维修公司对电梯进行定期保养、维护，做好厢内清洁工作。</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3</w:t>
      </w:r>
      <w:r>
        <w:rPr>
          <w:rFonts w:hint="eastAsia" w:ascii="宋体" w:hAnsi="宋体" w:eastAsia="宋体" w:cs="宋体"/>
          <w:sz w:val="24"/>
          <w:szCs w:val="24"/>
        </w:rPr>
        <w:t>、监督、制止乘用电梯者野蛮使用电梯的行为；严禁超载，严禁携带危险品、易腐物品进入电梯。</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4</w:t>
      </w:r>
      <w:r>
        <w:rPr>
          <w:rFonts w:hint="eastAsia" w:ascii="宋体" w:hAnsi="宋体" w:eastAsia="宋体" w:cs="宋体"/>
          <w:sz w:val="24"/>
          <w:szCs w:val="24"/>
        </w:rPr>
        <w:t>、工作时间不得擅离岗位，不准在工作时间会客、聊天以及做与工作无关的事情。</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5</w:t>
      </w:r>
      <w:r>
        <w:rPr>
          <w:rFonts w:hint="eastAsia" w:ascii="宋体" w:hAnsi="宋体" w:eastAsia="宋体" w:cs="宋体"/>
          <w:sz w:val="24"/>
          <w:szCs w:val="24"/>
        </w:rPr>
        <w:t>、电梯运行时如出现故障，应立即排除并解救人员，立即上报采购方维修人员。严禁发生损坏电梯的行为。</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6</w:t>
      </w:r>
      <w:r>
        <w:rPr>
          <w:rFonts w:hint="eastAsia" w:ascii="宋体" w:hAnsi="宋体" w:eastAsia="宋体" w:cs="宋体"/>
          <w:sz w:val="24"/>
          <w:szCs w:val="24"/>
        </w:rPr>
        <w:t>、按时运行电梯，严格遵守交班制度，不迟到、不早退。</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eastAsia="宋体" w:cs="宋体"/>
          <w:sz w:val="24"/>
          <w:szCs w:val="24"/>
          <w:lang w:val="en-US" w:eastAsia="zh-CN"/>
        </w:rPr>
        <w:t>7</w:t>
      </w:r>
      <w:r>
        <w:rPr>
          <w:rFonts w:hint="eastAsia" w:ascii="宋体" w:hAnsi="宋体" w:eastAsia="宋体" w:cs="宋体"/>
          <w:sz w:val="24"/>
          <w:szCs w:val="24"/>
        </w:rPr>
        <w:t>、人员必须着装鲜明、整洁，佩戴服务牌（工作牌），使用文明、礼貌用语服务。</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eastAsia="宋体" w:cs="宋体"/>
          <w:sz w:val="24"/>
          <w:szCs w:val="24"/>
          <w:lang w:val="en-US" w:eastAsia="zh-CN"/>
        </w:rPr>
        <w:t>8</w:t>
      </w:r>
      <w:r>
        <w:rPr>
          <w:rFonts w:hint="eastAsia" w:ascii="宋体" w:hAnsi="宋体" w:eastAsia="宋体" w:cs="宋体"/>
          <w:sz w:val="24"/>
          <w:szCs w:val="24"/>
          <w:lang w:eastAsia="zh-CN"/>
        </w:rPr>
        <w:t>、随时保持电梯轿厢清洁卫生，符合采购人卫生保洁管理要求。</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default" w:ascii="宋体" w:hAnsi="宋体" w:eastAsia="宋体" w:cs="宋体"/>
          <w:sz w:val="24"/>
          <w:szCs w:val="24"/>
          <w:lang w:val="en-US" w:eastAsia="zh-CN"/>
        </w:rPr>
      </w:pPr>
      <w:r>
        <w:rPr>
          <w:rFonts w:hint="eastAsia" w:ascii="宋体" w:eastAsia="宋体" w:cs="宋体"/>
          <w:sz w:val="24"/>
          <w:szCs w:val="24"/>
          <w:lang w:val="en-US" w:eastAsia="zh-CN"/>
        </w:rPr>
        <w:t>9、成交供应商须定期组织电梯司机培训，并进行考核。</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三、工作区域</w:t>
      </w:r>
      <w:r>
        <w:rPr>
          <w:rFonts w:hint="eastAsia" w:ascii="宋体" w:hAnsi="宋体" w:eastAsia="宋体" w:cs="宋体"/>
          <w:b/>
          <w:bCs/>
          <w:sz w:val="24"/>
          <w:szCs w:val="24"/>
          <w:lang w:eastAsia="zh-CN"/>
        </w:rPr>
        <w:t>、内容</w:t>
      </w:r>
      <w:r>
        <w:rPr>
          <w:rFonts w:hint="eastAsia" w:ascii="宋体" w:hAnsi="宋体" w:eastAsia="宋体" w:cs="宋体"/>
          <w:b/>
          <w:bCs/>
          <w:sz w:val="24"/>
          <w:szCs w:val="24"/>
        </w:rPr>
        <w:t>及时间</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1、工作区域：南通市妇幼保健院</w:t>
      </w:r>
      <w:r>
        <w:rPr>
          <w:rFonts w:hint="eastAsia" w:ascii="宋体" w:hAnsi="宋体" w:eastAsia="宋体" w:cs="宋体"/>
          <w:sz w:val="24"/>
          <w:szCs w:val="24"/>
          <w:lang w:eastAsia="zh-CN"/>
        </w:rPr>
        <w:t>22</w:t>
      </w:r>
      <w:r>
        <w:rPr>
          <w:rFonts w:hint="eastAsia" w:ascii="宋体" w:hAnsi="宋体" w:eastAsia="宋体" w:cs="宋体"/>
          <w:sz w:val="24"/>
          <w:szCs w:val="24"/>
        </w:rPr>
        <w:t>台电梯。</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工作内容：电梯司机操作；电梯保洁服务。</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rPr>
        <w:t>3、工作时间：</w:t>
      </w:r>
      <w:r>
        <w:rPr>
          <w:rFonts w:hint="eastAsia" w:ascii="宋体" w:hAnsi="宋体" w:eastAsia="宋体" w:cs="宋体"/>
          <w:sz w:val="24"/>
          <w:szCs w:val="24"/>
          <w:lang w:eastAsia="zh-CN"/>
        </w:rPr>
        <w:t>7</w:t>
      </w:r>
      <w:r>
        <w:rPr>
          <w:rFonts w:hint="eastAsia" w:ascii="宋体" w:hAnsi="宋体" w:eastAsia="宋体" w:cs="宋体"/>
          <w:sz w:val="24"/>
          <w:szCs w:val="24"/>
        </w:rPr>
        <w:t>:00—21:00（中午无休）</w:t>
      </w:r>
      <w:r>
        <w:rPr>
          <w:rFonts w:hint="eastAsia" w:ascii="宋体" w:eastAsia="宋体" w:cs="宋体"/>
          <w:sz w:val="24"/>
          <w:szCs w:val="24"/>
          <w:lang w:eastAsia="zh-CN"/>
        </w:rPr>
        <w:t>，</w:t>
      </w:r>
      <w:r>
        <w:rPr>
          <w:rFonts w:hint="eastAsia" w:ascii="宋体" w:eastAsia="宋体" w:cs="宋体"/>
          <w:sz w:val="24"/>
          <w:szCs w:val="24"/>
          <w:lang w:val="en-US" w:eastAsia="zh-CN"/>
        </w:rPr>
        <w:t>其中手术梯须24小时服务。</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4、工作量：要求</w:t>
      </w:r>
      <w:r>
        <w:rPr>
          <w:rFonts w:hint="eastAsia" w:ascii="宋体" w:eastAsia="宋体" w:cs="宋体"/>
          <w:sz w:val="24"/>
          <w:szCs w:val="24"/>
          <w:lang w:val="en-US" w:eastAsia="zh-CN"/>
        </w:rPr>
        <w:t>供应商</w:t>
      </w:r>
      <w:r>
        <w:rPr>
          <w:rFonts w:hint="eastAsia" w:ascii="宋体" w:hAnsi="宋体" w:eastAsia="宋体" w:cs="宋体"/>
          <w:sz w:val="24"/>
          <w:szCs w:val="24"/>
        </w:rPr>
        <w:t>到现场实地勘察</w:t>
      </w:r>
      <w:r>
        <w:rPr>
          <w:rFonts w:hint="eastAsia" w:ascii="宋体" w:hAnsi="宋体" w:eastAsia="宋体" w:cs="宋体"/>
          <w:sz w:val="24"/>
          <w:szCs w:val="24"/>
          <w:lang w:eastAsia="zh-CN"/>
        </w:rPr>
        <w:t>，充分了解采购人电梯使用现状及管理要求、采购需求。</w:t>
      </w:r>
      <w:r>
        <w:rPr>
          <w:rFonts w:hint="eastAsia" w:ascii="宋体" w:hAnsi="宋体" w:eastAsia="宋体" w:cs="宋体"/>
          <w:sz w:val="24"/>
          <w:szCs w:val="24"/>
          <w:lang w:val="en-US" w:eastAsia="zh-CN"/>
        </w:rPr>
        <w:t>成交供应商成交后不得以不了解现场情况为由降低服务标准或要求采购人增加服务费用。</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电梯使用：</w:t>
      </w:r>
      <w:r>
        <w:rPr>
          <w:rFonts w:hint="eastAsia" w:ascii="宋体" w:hAnsi="宋体" w:eastAsia="宋体" w:cs="宋体"/>
          <w:sz w:val="24"/>
          <w:szCs w:val="24"/>
          <w:lang w:eastAsia="zh-CN"/>
        </w:rPr>
        <w:t>保持所有</w:t>
      </w:r>
      <w:r>
        <w:rPr>
          <w:rFonts w:hint="eastAsia" w:ascii="宋体" w:hAnsi="宋体" w:eastAsia="宋体" w:cs="宋体"/>
          <w:sz w:val="24"/>
          <w:szCs w:val="24"/>
        </w:rPr>
        <w:t>电梯均正常使用，特殊大货装卸用梯，根据采购方管理制度审批使用。</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、服务期</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rPr>
        <w:t>本项目合同服务期暂定三年，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分，则采购人不再与成交供应商续签合</w:t>
      </w:r>
      <w:r>
        <w:rPr>
          <w:rFonts w:hint="eastAsia" w:ascii="宋体" w:hAnsi="宋体" w:eastAsia="宋体" w:cs="宋体"/>
          <w:sz w:val="24"/>
          <w:szCs w:val="24"/>
        </w:rPr>
        <w:t>同。</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ascii="宋体" w:hAnsi="宋体" w:cs="宋体"/>
          <w:b/>
          <w:sz w:val="24"/>
          <w:szCs w:val="24"/>
        </w:rPr>
      </w:pPr>
      <w:r>
        <w:rPr>
          <w:rFonts w:hint="eastAsia" w:ascii="宋体" w:hAnsi="宋体" w:cs="宋体"/>
          <w:b/>
          <w:sz w:val="24"/>
          <w:szCs w:val="24"/>
          <w:lang w:val="en-US" w:eastAsia="zh-CN"/>
        </w:rPr>
        <w:t>五</w:t>
      </w:r>
      <w:r>
        <w:rPr>
          <w:rFonts w:hint="eastAsia" w:ascii="宋体" w:hAnsi="宋体" w:cs="宋体"/>
          <w:b/>
          <w:sz w:val="24"/>
          <w:szCs w:val="24"/>
        </w:rPr>
        <w:t>、其他约定事项：</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1、成交供应商必须按照法律、法规及劳动法的有关规定为</w:t>
      </w:r>
      <w:r>
        <w:rPr>
          <w:rFonts w:hint="eastAsia" w:ascii="宋体" w:hAnsi="宋体" w:cs="宋体"/>
          <w:sz w:val="24"/>
          <w:szCs w:val="24"/>
          <w:lang w:val="en-US" w:eastAsia="zh-CN"/>
        </w:rPr>
        <w:t>本项目拟派电梯司机</w:t>
      </w:r>
      <w:r>
        <w:rPr>
          <w:rFonts w:hint="eastAsia" w:ascii="宋体" w:hAnsi="宋体" w:cs="宋体"/>
          <w:sz w:val="24"/>
          <w:szCs w:val="24"/>
        </w:rPr>
        <w:t>办理相关手续，合法用工</w:t>
      </w:r>
      <w:r>
        <w:rPr>
          <w:rFonts w:hint="eastAsia" w:ascii="宋体" w:hAnsi="宋体" w:cs="宋体"/>
          <w:sz w:val="24"/>
          <w:szCs w:val="24"/>
          <w:lang w:eastAsia="zh-CN"/>
        </w:rPr>
        <w:t>，</w:t>
      </w:r>
      <w:r>
        <w:rPr>
          <w:rFonts w:hint="eastAsia" w:ascii="宋体" w:hAnsi="宋体" w:cs="宋体"/>
          <w:sz w:val="24"/>
          <w:szCs w:val="24"/>
          <w:lang w:val="en-US" w:eastAsia="zh-CN"/>
        </w:rPr>
        <w:t>双方签订劳动合同，成交供应商为其缴纳基本社会保险</w:t>
      </w:r>
      <w:r>
        <w:rPr>
          <w:rFonts w:hint="eastAsia" w:ascii="宋体" w:hAnsi="宋体" w:cs="宋体"/>
          <w:sz w:val="24"/>
          <w:szCs w:val="24"/>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2、成交供应商为采购人提供的服务人员在合同期内如发生因工伤、致残、疾病、死亡等各类劳动仲裁、诉讼等事宜均与采购方无关。</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3、工作过程中因成交供应商责任所造成的经济损失由成交供应商按实际额赔偿。因不可抗力因素造成增加的费用或造成采购方提供的设施损失，双方共同协商解决。</w:t>
      </w:r>
    </w:p>
    <w:p>
      <w:pPr>
        <w:pStyle w:val="20"/>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4、合同届满时，成交供应商必须做好一切交接手续，确保采购人工作的正常进行，否则视为成交供应商违约，造成损失的应予赔偿。如采购人因特殊原因需延期的，供应商应配合完成。</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lang w:val="en-US" w:eastAsia="zh-CN"/>
        </w:rPr>
        <w:t>六</w:t>
      </w:r>
      <w:r>
        <w:rPr>
          <w:rFonts w:hint="eastAsia" w:ascii="宋体" w:hAnsi="宋体" w:cs="宋体"/>
          <w:b/>
          <w:bCs/>
          <w:color w:val="000000"/>
          <w:sz w:val="24"/>
          <w:szCs w:val="24"/>
        </w:rPr>
        <w:t>、其他</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宋体" w:hAnsi="宋体" w:cs="宋体"/>
          <w:b/>
          <w:i/>
          <w:color w:val="000000"/>
          <w:w w:val="80"/>
          <w:sz w:val="44"/>
          <w:szCs w:val="44"/>
        </w:rPr>
      </w:pPr>
      <w:r>
        <w:rPr>
          <w:rFonts w:hint="eastAsia" w:ascii="宋体" w:hAnsi="宋体" w:cs="宋体"/>
          <w:color w:val="000000"/>
          <w:kern w:val="0"/>
          <w:sz w:val="28"/>
          <w:szCs w:val="28"/>
          <w:shd w:val="clear" w:color="auto" w:fill="FFFFFF"/>
        </w:rPr>
        <w:t xml:space="preserve">  </w:t>
      </w:r>
      <w:r>
        <w:rPr>
          <w:rFonts w:hint="eastAsia"/>
          <w:sz w:val="24"/>
          <w:szCs w:val="24"/>
        </w:rPr>
        <w:t xml:space="preserve"> 其他未尽事宜按磋商文件相关规定执行。如磋商文件或合同文件未提及，则由双方协商解决处理。</w:t>
      </w:r>
    </w:p>
    <w:p>
      <w:pPr>
        <w:keepNext w:val="0"/>
        <w:keepLines w:val="0"/>
        <w:pageBreakBefore w:val="0"/>
        <w:widowControl w:val="0"/>
        <w:kinsoku/>
        <w:wordWrap/>
        <w:overflowPunct/>
        <w:topLinePunct w:val="0"/>
        <w:bidi w:val="0"/>
        <w:spacing w:line="360" w:lineRule="auto"/>
        <w:textAlignment w:val="auto"/>
        <w:rPr>
          <w:rFonts w:ascii="宋体" w:hAnsi="宋体" w:cs="宋体"/>
          <w:b/>
          <w:bCs/>
          <w:w w:val="80"/>
          <w:sz w:val="44"/>
          <w:szCs w:val="44"/>
        </w:rPr>
        <w:sectPr>
          <w:pgSz w:w="11906" w:h="16838"/>
          <w:pgMar w:top="1440" w:right="1361" w:bottom="1440" w:left="1361" w:header="851" w:footer="992" w:gutter="0"/>
          <w:cols w:space="720" w:num="1"/>
          <w:docGrid w:type="lines" w:linePitch="312" w:charSpace="0"/>
        </w:sectPr>
      </w:pPr>
    </w:p>
    <w:p>
      <w:pPr>
        <w:spacing w:line="460" w:lineRule="exact"/>
        <w:jc w:val="center"/>
        <w:rPr>
          <w:rFonts w:ascii="宋体"/>
          <w:kern w:val="0"/>
          <w:sz w:val="32"/>
          <w:szCs w:val="32"/>
        </w:rPr>
      </w:pP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5" w:name="_Toc37322565"/>
      <w:bookmarkStart w:id="46" w:name="_Toc85627670"/>
      <w:bookmarkStart w:id="47" w:name="_Toc182848996"/>
      <w:bookmarkStart w:id="48" w:name="_Toc43217893"/>
      <w:bookmarkStart w:id="49" w:name="_Toc38121794"/>
      <w:bookmarkStart w:id="50" w:name="_Toc8895742"/>
      <w:bookmarkStart w:id="51" w:name="_Toc11499587"/>
      <w:bookmarkStart w:id="52" w:name="_Toc11500283"/>
      <w:bookmarkStart w:id="53" w:name="_Toc94544747"/>
      <w:bookmarkStart w:id="54" w:name="_Toc13803484"/>
      <w:bookmarkStart w:id="55" w:name="_Toc94544873"/>
      <w:bookmarkStart w:id="56" w:name="_Toc12670506"/>
      <w:bookmarkStart w:id="57" w:name="_Toc11554642"/>
      <w:r>
        <w:rPr>
          <w:rFonts w:hint="eastAsia" w:ascii="宋体" w:hAnsi="宋体" w:cs="宋体"/>
          <w:b/>
          <w:bCs/>
          <w:w w:val="80"/>
          <w:sz w:val="44"/>
          <w:szCs w:val="44"/>
        </w:rPr>
        <w:t xml:space="preserve">  评审方法和程序</w:t>
      </w:r>
      <w:bookmarkEnd w:id="44"/>
    </w:p>
    <w:bookmarkEnd w:id="45"/>
    <w:bookmarkEnd w:id="46"/>
    <w:bookmarkEnd w:id="47"/>
    <w:bookmarkEnd w:id="48"/>
    <w:bookmarkEnd w:id="49"/>
    <w:p>
      <w:pPr>
        <w:snapToGrid w:val="0"/>
        <w:spacing w:line="480" w:lineRule="exact"/>
        <w:ind w:firstLine="482" w:firstLineChars="200"/>
        <w:outlineLvl w:val="1"/>
        <w:rPr>
          <w:rFonts w:ascii="宋体"/>
          <w:b/>
          <w:bCs/>
          <w:sz w:val="24"/>
          <w:szCs w:val="24"/>
        </w:rPr>
      </w:pPr>
      <w:bookmarkStart w:id="58" w:name="_Toc363573857"/>
      <w:bookmarkEnd w:id="58"/>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hint="eastAsia"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、本次竞争性磋商依据《中华人民共和国政府采购法》、《政府采购竞争性磋商采购方式管理暂行办法》及有关法规成立磋商小组。磋商小组由评审专家共3人组成。</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cs="宋体"/>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1"/>
        <w:rPr>
          <w:rFonts w:ascii="宋体" w:hAnsi="宋体" w:cs="宋体"/>
          <w:sz w:val="24"/>
          <w:szCs w:val="24"/>
        </w:rPr>
      </w:pPr>
      <w:r>
        <w:rPr>
          <w:rFonts w:hint="eastAsia" w:ascii="宋体" w:hAnsi="宋体" w:cs="宋体"/>
          <w:sz w:val="24"/>
          <w:szCs w:val="24"/>
        </w:rPr>
        <w:t>14、根据《财政部关于政府采购竞争性磋商采购方式管理暂行办法有关问题的补充通知》（财库〔2015〕124号）文件，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b/>
          <w:bCs/>
          <w:sz w:val="24"/>
          <w:szCs w:val="24"/>
        </w:rPr>
      </w:pPr>
      <w:r>
        <w:rPr>
          <w:rFonts w:hint="eastAsia" w:ascii="宋体" w:hAnsi="宋体" w:cs="宋体"/>
          <w:b/>
          <w:bCs/>
          <w:sz w:val="24"/>
          <w:szCs w:val="24"/>
        </w:rPr>
        <w:t>三、评估步骤</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、评估步骤规定：</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1"/>
        <w:rPr>
          <w:rFonts w:ascii="宋体"/>
          <w:b/>
          <w:bCs/>
          <w:sz w:val="24"/>
          <w:szCs w:val="24"/>
        </w:rPr>
      </w:pPr>
      <w:r>
        <w:rPr>
          <w:rFonts w:hint="eastAsia" w:ascii="宋体" w:hAnsi="宋体" w:cs="宋体"/>
          <w:b/>
          <w:bCs/>
          <w:sz w:val="24"/>
          <w:szCs w:val="24"/>
        </w:rPr>
        <w:t>四、磋商评定结果的方法</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kern w:val="0"/>
          <w:sz w:val="24"/>
          <w:szCs w:val="24"/>
        </w:rPr>
      </w:pPr>
      <w:r>
        <w:rPr>
          <w:rFonts w:hint="eastAsia" w:ascii="宋体" w:hAnsi="宋体" w:cs="宋体"/>
          <w:kern w:val="0"/>
          <w:sz w:val="24"/>
          <w:szCs w:val="24"/>
        </w:rPr>
        <w:t>技术响应文件分值占总分值的比重为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rPr>
        <w:t>70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kern w:val="0"/>
          <w:sz w:val="24"/>
          <w:szCs w:val="24"/>
        </w:rPr>
      </w:pPr>
      <w:r>
        <w:rPr>
          <w:rFonts w:hint="eastAsia" w:ascii="宋体" w:hAnsi="宋体" w:cs="宋体"/>
          <w:kern w:val="0"/>
          <w:sz w:val="24"/>
          <w:szCs w:val="24"/>
        </w:rPr>
        <w:t>商务报价响应文件分值占总分值的比重为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rPr>
        <w:t>3</w:t>
      </w:r>
      <w:r>
        <w:rPr>
          <w:rFonts w:ascii="宋体" w:hAnsi="宋体" w:cs="宋体"/>
          <w:kern w:val="0"/>
          <w:sz w:val="24"/>
          <w:szCs w:val="24"/>
          <w:u w:val="single"/>
        </w:rPr>
        <w:t>0%</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keepNext w:val="0"/>
        <w:keepLines w:val="0"/>
        <w:pageBreakBefore w:val="0"/>
        <w:kinsoku/>
        <w:wordWrap/>
        <w:overflowPunct/>
        <w:topLinePunct w:val="0"/>
        <w:autoSpaceDE/>
        <w:autoSpaceDN/>
        <w:bidi w:val="0"/>
        <w:snapToGrid w:val="0"/>
        <w:spacing w:line="360" w:lineRule="auto"/>
        <w:ind w:firstLine="480" w:firstLineChars="200"/>
        <w:textAlignment w:val="auto"/>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keepNext w:val="0"/>
        <w:keepLines w:val="0"/>
        <w:pageBreakBefore w:val="0"/>
        <w:kinsoku/>
        <w:wordWrap/>
        <w:overflowPunct/>
        <w:topLinePunct w:val="0"/>
        <w:autoSpaceDE/>
        <w:autoSpaceDN/>
        <w:bidi w:val="0"/>
        <w:snapToGrid w:val="0"/>
        <w:spacing w:line="360" w:lineRule="auto"/>
        <w:ind w:firstLine="460" w:firstLineChars="192"/>
        <w:textAlignment w:val="auto"/>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keepNext w:val="0"/>
        <w:keepLines w:val="0"/>
        <w:pageBreakBefore w:val="0"/>
        <w:kinsoku/>
        <w:wordWrap/>
        <w:overflowPunct/>
        <w:topLinePunct w:val="0"/>
        <w:autoSpaceDE/>
        <w:autoSpaceDN/>
        <w:bidi w:val="0"/>
        <w:snapToGrid w:val="0"/>
        <w:spacing w:line="360" w:lineRule="auto"/>
        <w:ind w:firstLine="460" w:firstLineChars="192"/>
        <w:textAlignment w:val="auto"/>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keepNext w:val="0"/>
        <w:keepLines w:val="0"/>
        <w:pageBreakBefore w:val="0"/>
        <w:kinsoku/>
        <w:wordWrap/>
        <w:overflowPunct/>
        <w:topLinePunct w:val="0"/>
        <w:autoSpaceDE/>
        <w:autoSpaceDN/>
        <w:bidi w:val="0"/>
        <w:snapToGrid w:val="0"/>
        <w:spacing w:line="360" w:lineRule="auto"/>
        <w:ind w:firstLine="480" w:firstLineChars="200"/>
        <w:textAlignment w:val="auto"/>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keepNext w:val="0"/>
        <w:keepLines w:val="0"/>
        <w:pageBreakBefore w:val="0"/>
        <w:kinsoku/>
        <w:wordWrap/>
        <w:overflowPunct/>
        <w:topLinePunct w:val="0"/>
        <w:autoSpaceDE/>
        <w:autoSpaceDN/>
        <w:bidi w:val="0"/>
        <w:snapToGrid w:val="0"/>
        <w:spacing w:line="360" w:lineRule="auto"/>
        <w:ind w:firstLine="480" w:firstLineChars="200"/>
        <w:textAlignment w:val="auto"/>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1"/>
        <w:rPr>
          <w:rFonts w:ascii="宋体"/>
          <w:b/>
          <w:bCs/>
          <w:sz w:val="24"/>
          <w:szCs w:val="24"/>
        </w:rPr>
      </w:pPr>
      <w:r>
        <w:rPr>
          <w:rFonts w:hint="eastAsia" w:ascii="宋体" w:hAnsi="宋体" w:cs="宋体"/>
          <w:b/>
          <w:bCs/>
          <w:sz w:val="24"/>
          <w:szCs w:val="24"/>
        </w:rPr>
        <w:t>五、综合评分评审标准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3"/>
        <w:rPr>
          <w:rFonts w:ascii="宋体"/>
          <w:sz w:val="24"/>
          <w:szCs w:val="24"/>
        </w:rPr>
      </w:pPr>
      <w:r>
        <w:rPr>
          <w:rFonts w:hint="eastAsia" w:ascii="宋体" w:hAnsi="宋体" w:cs="宋体"/>
          <w:sz w:val="24"/>
          <w:szCs w:val="24"/>
        </w:rPr>
        <w:t>（一）技术磋商响应评审：（7</w:t>
      </w:r>
      <w:r>
        <w:rPr>
          <w:rFonts w:ascii="宋体" w:cs="宋体"/>
          <w:sz w:val="24"/>
          <w:szCs w:val="24"/>
        </w:rPr>
        <w:t>0</w:t>
      </w:r>
      <w:r>
        <w:rPr>
          <w:rFonts w:hint="eastAsia" w:ascii="宋体" w:hAnsi="宋体" w:cs="宋体"/>
          <w:sz w:val="24"/>
          <w:szCs w:val="24"/>
        </w:rPr>
        <w:t>分）</w:t>
      </w:r>
    </w:p>
    <w:tbl>
      <w:tblPr>
        <w:tblStyle w:val="5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33"/>
        <w:gridCol w:w="558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548" w:type="dxa"/>
            <w:noWrap w:val="0"/>
            <w:vAlign w:val="center"/>
          </w:tcPr>
          <w:p>
            <w:pPr>
              <w:tabs>
                <w:tab w:val="left" w:pos="10546"/>
              </w:tabs>
              <w:jc w:val="center"/>
              <w:rPr>
                <w:rFonts w:ascii="宋体"/>
                <w:b/>
                <w:bCs/>
                <w:sz w:val="24"/>
                <w:szCs w:val="24"/>
              </w:rPr>
            </w:pPr>
            <w:r>
              <w:rPr>
                <w:rFonts w:hint="eastAsia" w:ascii="宋体" w:hAnsi="宋体" w:cs="宋体"/>
                <w:b/>
                <w:bCs/>
                <w:sz w:val="24"/>
                <w:szCs w:val="24"/>
              </w:rPr>
              <w:t>序号</w:t>
            </w:r>
          </w:p>
        </w:tc>
        <w:tc>
          <w:tcPr>
            <w:tcW w:w="1633" w:type="dxa"/>
            <w:noWrap w:val="0"/>
            <w:vAlign w:val="center"/>
          </w:tcPr>
          <w:p>
            <w:pPr>
              <w:snapToGrid w:val="0"/>
              <w:jc w:val="center"/>
              <w:outlineLvl w:val="1"/>
              <w:rPr>
                <w:rFonts w:ascii="宋体"/>
                <w:b/>
                <w:bCs/>
                <w:sz w:val="24"/>
                <w:szCs w:val="24"/>
              </w:rPr>
            </w:pPr>
            <w:r>
              <w:rPr>
                <w:rFonts w:hint="eastAsia" w:ascii="宋体" w:hAnsi="宋体" w:cs="宋体"/>
                <w:b/>
                <w:bCs/>
                <w:sz w:val="24"/>
                <w:szCs w:val="24"/>
              </w:rPr>
              <w:t>评分因素</w:t>
            </w:r>
          </w:p>
        </w:tc>
        <w:tc>
          <w:tcPr>
            <w:tcW w:w="5581" w:type="dxa"/>
            <w:noWrap w:val="0"/>
            <w:vAlign w:val="center"/>
          </w:tcPr>
          <w:p>
            <w:pPr>
              <w:snapToGrid w:val="0"/>
              <w:jc w:val="center"/>
              <w:outlineLvl w:val="1"/>
              <w:rPr>
                <w:rFonts w:ascii="宋体"/>
                <w:b/>
                <w:bCs/>
                <w:sz w:val="24"/>
                <w:szCs w:val="24"/>
              </w:rPr>
            </w:pPr>
            <w:r>
              <w:rPr>
                <w:rFonts w:hint="eastAsia" w:ascii="宋体" w:hAnsi="宋体" w:cs="宋体"/>
                <w:b/>
                <w:bCs/>
                <w:sz w:val="24"/>
                <w:szCs w:val="24"/>
              </w:rPr>
              <w:t>评分标准</w:t>
            </w:r>
          </w:p>
        </w:tc>
        <w:tc>
          <w:tcPr>
            <w:tcW w:w="1276" w:type="dxa"/>
            <w:noWrap w:val="0"/>
            <w:vAlign w:val="center"/>
          </w:tcPr>
          <w:p>
            <w:pPr>
              <w:snapToGrid w:val="0"/>
              <w:jc w:val="center"/>
              <w:outlineLvl w:val="1"/>
              <w:rPr>
                <w:rFonts w:ascii="宋体"/>
                <w:b/>
                <w:bCs/>
                <w:sz w:val="24"/>
                <w:szCs w:val="24"/>
              </w:rPr>
            </w:pPr>
            <w:r>
              <w:rPr>
                <w:rFonts w:hint="eastAsia" w:ascii="宋体"/>
                <w:b/>
                <w:bCs/>
                <w:sz w:val="24"/>
                <w:szCs w:val="24"/>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548" w:type="dxa"/>
            <w:noWrap w:val="0"/>
            <w:vAlign w:val="center"/>
          </w:tcPr>
          <w:p>
            <w:pPr>
              <w:tabs>
                <w:tab w:val="left" w:pos="10546"/>
              </w:tabs>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33" w:type="dxa"/>
            <w:noWrap w:val="0"/>
            <w:vAlign w:val="center"/>
          </w:tcPr>
          <w:p>
            <w:pPr>
              <w:widowControl/>
              <w:jc w:val="center"/>
              <w:rPr>
                <w:rFonts w:hint="eastAsia" w:ascii="宋体" w:hAnsi="宋体" w:cs="宋体"/>
                <w:color w:val="000000"/>
                <w:kern w:val="0"/>
              </w:rPr>
            </w:pPr>
            <w:r>
              <w:rPr>
                <w:rFonts w:hint="eastAsia" w:ascii="宋体" w:hAnsi="宋体" w:cs="宋体"/>
                <w:color w:val="000000"/>
                <w:kern w:val="0"/>
                <w:sz w:val="24"/>
                <w:szCs w:val="24"/>
              </w:rPr>
              <w:t>供应商业绩</w:t>
            </w:r>
          </w:p>
        </w:tc>
        <w:tc>
          <w:tcPr>
            <w:tcW w:w="5581" w:type="dxa"/>
            <w:noWrap w:val="0"/>
            <w:vAlign w:val="center"/>
          </w:tcPr>
          <w:p>
            <w:pPr>
              <w:pStyle w:val="8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供应商自2018年1月1日（以合同签订时间为准）以来，有和本次磋商内容类似服务业绩的，得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r>
              <w:rPr>
                <w:rFonts w:hint="eastAsia" w:ascii="宋体" w:hAnsi="宋体" w:eastAsia="宋体" w:cs="宋体"/>
                <w:sz w:val="24"/>
                <w:szCs w:val="24"/>
                <w:lang w:val="en-US" w:eastAsia="zh-CN"/>
              </w:rPr>
              <w:t>每增加一个业绩，得1分，</w:t>
            </w:r>
            <w:r>
              <w:rPr>
                <w:rFonts w:hint="eastAsia" w:ascii="宋体" w:hAnsi="宋体" w:eastAsia="宋体" w:cs="宋体"/>
                <w:sz w:val="24"/>
                <w:szCs w:val="24"/>
                <w:lang w:eastAsia="zh-CN"/>
              </w:rPr>
              <w:t>本项最高得</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分。</w:t>
            </w: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每个业绩须同时提供①完整清晰的合同扫描件或复印件；②结算税务发票（仅需提供一张，但开具日期须在本项目竞争性磋商公告发布日期之前）扫描件或复印件，否则不得分。所有扫描件或复印件须加盖供应商公章。原件备查。</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2、若合同不能充分体现电梯操作内容等评审要素的，则供应商须另行提供采购人出具的证明，若所有评委认为不能充分体现评审要素的，该业绩不予认可。 </w:t>
            </w:r>
          </w:p>
          <w:p>
            <w:pPr>
              <w:pStyle w:val="2"/>
              <w:numPr>
                <w:ilvl w:val="0"/>
                <w:numId w:val="0"/>
              </w:numPr>
              <w:jc w:val="left"/>
              <w:rPr>
                <w:rFonts w:hint="default"/>
                <w:lang w:val="en-US" w:eastAsia="zh-CN"/>
              </w:rPr>
            </w:pPr>
            <w:r>
              <w:rPr>
                <w:rFonts w:hint="eastAsia" w:ascii="宋体" w:hAnsi="宋体" w:eastAsia="宋体" w:cs="宋体"/>
                <w:b/>
                <w:bCs/>
                <w:sz w:val="24"/>
                <w:szCs w:val="24"/>
                <w:lang w:val="en-US" w:eastAsia="zh-CN"/>
              </w:rPr>
              <w:t>3、与同一采购人签订的多份合同只按一个业绩计算。</w:t>
            </w:r>
          </w:p>
        </w:tc>
        <w:tc>
          <w:tcPr>
            <w:tcW w:w="1276" w:type="dxa"/>
            <w:noWrap w:val="0"/>
            <w:vAlign w:val="center"/>
          </w:tcPr>
          <w:p>
            <w:pPr>
              <w:widowControl/>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548" w:type="dxa"/>
            <w:noWrap w:val="0"/>
            <w:vAlign w:val="center"/>
          </w:tcPr>
          <w:p>
            <w:pPr>
              <w:tabs>
                <w:tab w:val="left" w:pos="10546"/>
              </w:tabs>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33" w:type="dxa"/>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rPr>
              <w:t>企业实力</w:t>
            </w:r>
          </w:p>
        </w:tc>
        <w:tc>
          <w:tcPr>
            <w:tcW w:w="5581" w:type="dxa"/>
            <w:noWrap w:val="0"/>
            <w:vAlign w:val="center"/>
          </w:tcPr>
          <w:p>
            <w:pPr>
              <w:widowControl/>
              <w:numPr>
                <w:ilvl w:val="0"/>
                <w:numId w:val="7"/>
              </w:numPr>
              <w:jc w:val="left"/>
              <w:rPr>
                <w:rFonts w:hint="eastAsia" w:ascii="宋体" w:hAnsi="宋体" w:cs="宋体"/>
                <w:color w:val="000000"/>
                <w:kern w:val="0"/>
              </w:rPr>
            </w:pPr>
            <w:r>
              <w:rPr>
                <w:rFonts w:hint="eastAsia" w:ascii="宋体" w:hAnsi="宋体" w:cs="宋体"/>
                <w:color w:val="000000"/>
                <w:kern w:val="0"/>
                <w:sz w:val="24"/>
                <w:szCs w:val="24"/>
                <w:lang w:bidi="ar"/>
              </w:rPr>
              <w:t>供应商具备有效的质量管理体系ISO9001认证证书的，得2分</w:t>
            </w:r>
            <w:r>
              <w:rPr>
                <w:rFonts w:hint="eastAsia" w:ascii="宋体" w:hAnsi="宋体" w:cs="宋体"/>
                <w:color w:val="000000"/>
                <w:kern w:val="0"/>
              </w:rPr>
              <w:t>；</w:t>
            </w:r>
          </w:p>
          <w:p>
            <w:pPr>
              <w:widowControl/>
              <w:numPr>
                <w:ilvl w:val="0"/>
                <w:numId w:val="7"/>
              </w:numPr>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供应商具备有效的环境管理体系ISO14001认证证书的，得2分；</w:t>
            </w:r>
          </w:p>
          <w:p>
            <w:pPr>
              <w:widowControl/>
              <w:numPr>
                <w:ilvl w:val="0"/>
                <w:numId w:val="7"/>
              </w:numPr>
              <w:jc w:val="left"/>
              <w:rPr>
                <w:rFonts w:hint="eastAsia" w:ascii="宋体" w:hAnsi="宋体" w:cs="宋体"/>
                <w:color w:val="000000"/>
                <w:kern w:val="0"/>
                <w:sz w:val="24"/>
                <w:szCs w:val="24"/>
                <w:lang w:bidi="ar"/>
              </w:rPr>
            </w:pPr>
            <w:r>
              <w:rPr>
                <w:rFonts w:hint="eastAsia" w:ascii="宋体" w:hAnsi="宋体" w:cs="宋体"/>
                <w:kern w:val="0"/>
                <w:sz w:val="24"/>
                <w:szCs w:val="24"/>
              </w:rPr>
              <w:t>供应商具备有效的ISO45001职业健康安全管理体系认证证书的</w:t>
            </w:r>
            <w:r>
              <w:rPr>
                <w:rFonts w:hint="eastAsia" w:ascii="宋体" w:hAnsi="宋体" w:cs="宋体"/>
                <w:color w:val="000000"/>
                <w:kern w:val="0"/>
                <w:sz w:val="24"/>
                <w:szCs w:val="24"/>
                <w:lang w:bidi="ar"/>
              </w:rPr>
              <w:t>，得2分。</w:t>
            </w:r>
          </w:p>
          <w:p>
            <w:pPr>
              <w:widowControl/>
              <w:numPr>
                <w:ilvl w:val="0"/>
                <w:numId w:val="7"/>
              </w:numPr>
              <w:jc w:val="left"/>
              <w:rPr>
                <w:rFonts w:hint="eastAsia"/>
              </w:rPr>
            </w:pPr>
            <w:r>
              <w:rPr>
                <w:rFonts w:hint="eastAsia" w:ascii="宋体" w:hAnsi="宋体" w:cs="宋体"/>
                <w:color w:val="000000"/>
                <w:kern w:val="0"/>
                <w:sz w:val="24"/>
                <w:szCs w:val="24"/>
                <w:lang w:bidi="ar"/>
              </w:rPr>
              <w:t>供应商具备有效的ISO50001能源管理体系认证证书的，得</w:t>
            </w: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bidi="ar"/>
              </w:rPr>
              <w:t>分。</w:t>
            </w:r>
          </w:p>
          <w:p>
            <w:pPr>
              <w:widowControl/>
              <w:jc w:val="left"/>
              <w:rPr>
                <w:rFonts w:hint="eastAsia" w:ascii="宋体" w:hAnsi="宋体" w:cs="宋体"/>
                <w:b/>
                <w:bCs/>
                <w:sz w:val="24"/>
                <w:szCs w:val="24"/>
              </w:rPr>
            </w:pPr>
            <w:r>
              <w:rPr>
                <w:rFonts w:hint="eastAsia" w:ascii="宋体" w:hAnsi="宋体" w:cs="宋体"/>
                <w:b/>
                <w:bCs/>
                <w:sz w:val="24"/>
                <w:szCs w:val="24"/>
              </w:rPr>
              <w:t>注：须同时提供①认证证书在“国家认证认可监督管理委员会”网页（http://www.cnca.gov.cn/）的截图，并加盖供应商公章；②认证证书原件的复印件或扫描件，并加盖供应商公章。原件备查。</w:t>
            </w:r>
          </w:p>
        </w:tc>
        <w:tc>
          <w:tcPr>
            <w:tcW w:w="1276" w:type="dxa"/>
            <w:noWrap w:val="0"/>
            <w:vAlign w:val="center"/>
          </w:tcPr>
          <w:p>
            <w:pPr>
              <w:widowControl/>
              <w:jc w:val="center"/>
              <w:rPr>
                <w:rFonts w:hint="default" w:ascii="宋体" w:hAnsi="宋体" w:cs="宋体"/>
                <w:color w:val="000000"/>
                <w:kern w:val="0"/>
                <w:lang w:val="en-US" w:eastAsia="zh-CN"/>
              </w:rPr>
            </w:pPr>
            <w:r>
              <w:rPr>
                <w:rFonts w:hint="eastAsia" w:ascii="宋体" w:hAnsi="宋体" w:cs="宋体"/>
                <w:color w:val="000000"/>
                <w:kern w:val="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548" w:type="dxa"/>
            <w:noWrap w:val="0"/>
            <w:vAlign w:val="center"/>
          </w:tcPr>
          <w:p>
            <w:pPr>
              <w:tabs>
                <w:tab w:val="left" w:pos="10546"/>
              </w:tabs>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33" w:type="dxa"/>
            <w:noWrap w:val="0"/>
            <w:vAlign w:val="center"/>
          </w:tcPr>
          <w:p>
            <w:pPr>
              <w:pStyle w:val="87"/>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供应商经营管理能力</w:t>
            </w:r>
          </w:p>
        </w:tc>
        <w:tc>
          <w:tcPr>
            <w:tcW w:w="5581" w:type="dxa"/>
            <w:noWrap w:val="0"/>
            <w:vAlign w:val="center"/>
          </w:tcPr>
          <w:p>
            <w:pPr>
              <w:pStyle w:val="87"/>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供应商具备履行电梯司机服务业务的能力，并建立了完善的内部管理制度和合理的分配机制。</w:t>
            </w:r>
          </w:p>
          <w:p>
            <w:pPr>
              <w:pStyle w:val="87"/>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评委横向比较并打分，</w:t>
            </w:r>
            <w:r>
              <w:rPr>
                <w:rFonts w:hint="eastAsia" w:ascii="宋体" w:hAnsi="宋体" w:cs="宋体"/>
                <w:bCs/>
                <w:color w:val="000000"/>
                <w:kern w:val="0"/>
                <w:sz w:val="24"/>
                <w:szCs w:val="24"/>
              </w:rPr>
              <w:t>优秀</w:t>
            </w:r>
            <w:r>
              <w:rPr>
                <w:rFonts w:hint="eastAsia" w:ascii="宋体" w:hAnsi="宋体" w:cs="宋体"/>
                <w:bCs/>
                <w:color w:val="000000"/>
                <w:kern w:val="0"/>
                <w:sz w:val="24"/>
                <w:szCs w:val="24"/>
                <w:lang w:val="en-US" w:eastAsia="zh-CN"/>
              </w:rPr>
              <w:t>得9-12</w:t>
            </w:r>
            <w:r>
              <w:rPr>
                <w:rFonts w:hint="eastAsia" w:ascii="宋体" w:hAnsi="宋体" w:cs="宋体"/>
                <w:bCs/>
                <w:color w:val="000000"/>
                <w:kern w:val="0"/>
                <w:sz w:val="24"/>
                <w:szCs w:val="24"/>
              </w:rPr>
              <w:t>分，较好</w:t>
            </w:r>
            <w:r>
              <w:rPr>
                <w:rFonts w:hint="eastAsia" w:ascii="宋体" w:hAnsi="宋体" w:cs="宋体"/>
                <w:bCs/>
                <w:color w:val="000000"/>
                <w:kern w:val="0"/>
                <w:sz w:val="24"/>
                <w:szCs w:val="24"/>
                <w:lang w:val="en-US" w:eastAsia="zh-CN"/>
              </w:rPr>
              <w:t>得5-8</w:t>
            </w:r>
            <w:r>
              <w:rPr>
                <w:rFonts w:hint="eastAsia" w:ascii="宋体" w:hAnsi="宋体" w:cs="宋体"/>
                <w:bCs/>
                <w:color w:val="000000"/>
                <w:kern w:val="0"/>
                <w:sz w:val="24"/>
                <w:szCs w:val="24"/>
              </w:rPr>
              <w:t>分，一般</w:t>
            </w:r>
            <w:r>
              <w:rPr>
                <w:rFonts w:hint="eastAsia" w:ascii="宋体" w:hAnsi="宋体" w:cs="宋体"/>
                <w:bCs/>
                <w:color w:val="000000"/>
                <w:kern w:val="0"/>
                <w:sz w:val="24"/>
                <w:szCs w:val="24"/>
                <w:lang w:val="en-US" w:eastAsia="zh-CN"/>
              </w:rPr>
              <w:t>得</w:t>
            </w:r>
            <w:r>
              <w:rPr>
                <w:rFonts w:hint="eastAsia" w:ascii="宋体" w:hAnsi="宋体" w:cs="宋体"/>
                <w:bCs/>
                <w:color w:val="000000"/>
                <w:kern w:val="0"/>
                <w:sz w:val="24"/>
                <w:szCs w:val="24"/>
              </w:rPr>
              <w:t>1-</w:t>
            </w:r>
            <w:r>
              <w:rPr>
                <w:rFonts w:hint="eastAsia" w:ascii="宋体" w:hAnsi="宋体" w:cs="宋体"/>
                <w:bCs/>
                <w:color w:val="000000"/>
                <w:kern w:val="0"/>
                <w:sz w:val="24"/>
                <w:szCs w:val="24"/>
                <w:lang w:val="en-US" w:eastAsia="zh-CN"/>
              </w:rPr>
              <w:t>4</w:t>
            </w:r>
            <w:r>
              <w:rPr>
                <w:rFonts w:hint="eastAsia" w:ascii="宋体" w:hAnsi="宋体" w:cs="宋体"/>
                <w:bCs/>
                <w:color w:val="000000"/>
                <w:kern w:val="0"/>
                <w:sz w:val="24"/>
                <w:szCs w:val="24"/>
              </w:rPr>
              <w:t>分，</w:t>
            </w:r>
            <w:r>
              <w:rPr>
                <w:rFonts w:hint="eastAsia" w:ascii="宋体" w:hAnsi="宋体" w:cs="宋体"/>
                <w:bCs/>
                <w:color w:val="000000"/>
                <w:kern w:val="0"/>
                <w:sz w:val="24"/>
                <w:szCs w:val="24"/>
                <w:lang w:val="en-US" w:eastAsia="zh-CN"/>
              </w:rPr>
              <w:t>没有不得分</w:t>
            </w:r>
            <w:r>
              <w:rPr>
                <w:rFonts w:hint="eastAsia" w:ascii="宋体" w:hAnsi="宋体" w:eastAsia="宋体" w:cs="宋体"/>
                <w:color w:val="000000"/>
                <w:sz w:val="24"/>
                <w:szCs w:val="24"/>
                <w:lang w:eastAsia="zh-CN"/>
              </w:rPr>
              <w:t>。</w:t>
            </w:r>
          </w:p>
        </w:tc>
        <w:tc>
          <w:tcPr>
            <w:tcW w:w="1276" w:type="dxa"/>
            <w:noWrap w:val="0"/>
            <w:vAlign w:val="center"/>
          </w:tcPr>
          <w:p>
            <w:pPr>
              <w:widowControl/>
              <w:jc w:val="center"/>
              <w:rPr>
                <w:rFonts w:hint="default" w:ascii="宋体" w:hAnsi="宋体" w:eastAsia="宋体" w:cs="宋体"/>
                <w:color w:val="000000"/>
                <w:kern w:val="0"/>
                <w:lang w:val="en-US" w:eastAsia="zh-CN"/>
              </w:rPr>
            </w:pPr>
            <w:r>
              <w:rPr>
                <w:rFonts w:hint="eastAsia" w:ascii="宋体" w:hAnsi="宋体" w:eastAsia="宋体" w:cs="宋体"/>
                <w:color w:val="000000"/>
                <w:kern w:val="0"/>
                <w:sz w:val="24"/>
                <w:szCs w:val="24"/>
                <w:lang w:val="en-US" w:eastAsia="zh-CN" w:bidi="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restart"/>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633" w:type="dxa"/>
            <w:vMerge w:val="restart"/>
            <w:noWrap w:val="0"/>
            <w:vAlign w:val="center"/>
          </w:tcPr>
          <w:p>
            <w:pPr>
              <w:pStyle w:val="87"/>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服务方案及应急处置</w:t>
            </w:r>
          </w:p>
        </w:tc>
        <w:tc>
          <w:tcPr>
            <w:tcW w:w="5581" w:type="dxa"/>
            <w:noWrap w:val="0"/>
            <w:vAlign w:val="center"/>
          </w:tcPr>
          <w:p>
            <w:pPr>
              <w:pStyle w:val="87"/>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对供应商提交服务方案的电梯服务响应承诺和保障措施、服务举措、人员管理、安全管理等方面进行评审。</w:t>
            </w:r>
          </w:p>
          <w:p>
            <w:pPr>
              <w:pStyle w:val="87"/>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评委横向比较并打分，</w:t>
            </w:r>
            <w:r>
              <w:rPr>
                <w:rFonts w:hint="eastAsia" w:ascii="宋体" w:hAnsi="宋体" w:cs="宋体"/>
                <w:bCs/>
                <w:color w:val="000000"/>
                <w:kern w:val="0"/>
                <w:sz w:val="24"/>
                <w:szCs w:val="24"/>
              </w:rPr>
              <w:t>优秀</w:t>
            </w:r>
            <w:r>
              <w:rPr>
                <w:rFonts w:hint="eastAsia" w:ascii="宋体" w:hAnsi="宋体" w:cs="宋体"/>
                <w:bCs/>
                <w:color w:val="000000"/>
                <w:kern w:val="0"/>
                <w:sz w:val="24"/>
                <w:szCs w:val="24"/>
                <w:lang w:val="en-US" w:eastAsia="zh-CN"/>
              </w:rPr>
              <w:t>得9-12</w:t>
            </w:r>
            <w:r>
              <w:rPr>
                <w:rFonts w:hint="eastAsia" w:ascii="宋体" w:hAnsi="宋体" w:cs="宋体"/>
                <w:bCs/>
                <w:color w:val="000000"/>
                <w:kern w:val="0"/>
                <w:sz w:val="24"/>
                <w:szCs w:val="24"/>
              </w:rPr>
              <w:t>分，较好</w:t>
            </w:r>
            <w:r>
              <w:rPr>
                <w:rFonts w:hint="eastAsia" w:ascii="宋体" w:hAnsi="宋体" w:cs="宋体"/>
                <w:bCs/>
                <w:color w:val="000000"/>
                <w:kern w:val="0"/>
                <w:sz w:val="24"/>
                <w:szCs w:val="24"/>
                <w:lang w:val="en-US" w:eastAsia="zh-CN"/>
              </w:rPr>
              <w:t>得5-8</w:t>
            </w:r>
            <w:r>
              <w:rPr>
                <w:rFonts w:hint="eastAsia" w:ascii="宋体" w:hAnsi="宋体" w:cs="宋体"/>
                <w:bCs/>
                <w:color w:val="000000"/>
                <w:kern w:val="0"/>
                <w:sz w:val="24"/>
                <w:szCs w:val="24"/>
              </w:rPr>
              <w:t>分，一般</w:t>
            </w:r>
            <w:r>
              <w:rPr>
                <w:rFonts w:hint="eastAsia" w:ascii="宋体" w:hAnsi="宋体" w:cs="宋体"/>
                <w:bCs/>
                <w:color w:val="000000"/>
                <w:kern w:val="0"/>
                <w:sz w:val="24"/>
                <w:szCs w:val="24"/>
                <w:lang w:val="en-US" w:eastAsia="zh-CN"/>
              </w:rPr>
              <w:t>得</w:t>
            </w:r>
            <w:r>
              <w:rPr>
                <w:rFonts w:hint="eastAsia" w:ascii="宋体" w:hAnsi="宋体" w:cs="宋体"/>
                <w:bCs/>
                <w:color w:val="000000"/>
                <w:kern w:val="0"/>
                <w:sz w:val="24"/>
                <w:szCs w:val="24"/>
              </w:rPr>
              <w:t>1-</w:t>
            </w:r>
            <w:r>
              <w:rPr>
                <w:rFonts w:hint="eastAsia" w:ascii="宋体" w:hAnsi="宋体" w:cs="宋体"/>
                <w:bCs/>
                <w:color w:val="000000"/>
                <w:kern w:val="0"/>
                <w:sz w:val="24"/>
                <w:szCs w:val="24"/>
                <w:lang w:val="en-US" w:eastAsia="zh-CN"/>
              </w:rPr>
              <w:t>4</w:t>
            </w:r>
            <w:r>
              <w:rPr>
                <w:rFonts w:hint="eastAsia" w:ascii="宋体" w:hAnsi="宋体" w:cs="宋体"/>
                <w:bCs/>
                <w:color w:val="000000"/>
                <w:kern w:val="0"/>
                <w:sz w:val="24"/>
                <w:szCs w:val="24"/>
              </w:rPr>
              <w:t>分，</w:t>
            </w:r>
            <w:r>
              <w:rPr>
                <w:rFonts w:hint="eastAsia" w:ascii="宋体" w:hAnsi="宋体" w:cs="宋体"/>
                <w:bCs/>
                <w:color w:val="000000"/>
                <w:kern w:val="0"/>
                <w:sz w:val="24"/>
                <w:szCs w:val="24"/>
                <w:lang w:val="en-US" w:eastAsia="zh-CN"/>
              </w:rPr>
              <w:t>没有不得分</w:t>
            </w:r>
            <w:r>
              <w:rPr>
                <w:rFonts w:hint="eastAsia" w:ascii="宋体" w:hAnsi="宋体" w:eastAsia="宋体" w:cs="宋体"/>
                <w:color w:val="000000"/>
                <w:sz w:val="24"/>
                <w:szCs w:val="24"/>
                <w:lang w:eastAsia="zh-CN"/>
              </w:rPr>
              <w:t>。</w:t>
            </w:r>
          </w:p>
        </w:tc>
        <w:tc>
          <w:tcPr>
            <w:tcW w:w="1276" w:type="dx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continue"/>
            <w:noWrap w:val="0"/>
            <w:vAlign w:val="center"/>
          </w:tcPr>
          <w:p>
            <w:pPr>
              <w:widowControl/>
              <w:jc w:val="center"/>
              <w:rPr>
                <w:rFonts w:hint="eastAsia" w:ascii="宋体" w:hAnsi="宋体" w:eastAsia="宋体" w:cs="宋体"/>
                <w:color w:val="000000"/>
                <w:kern w:val="0"/>
                <w:sz w:val="24"/>
                <w:szCs w:val="24"/>
                <w:lang w:val="en-US" w:eastAsia="zh-CN"/>
              </w:rPr>
            </w:pPr>
          </w:p>
        </w:tc>
        <w:tc>
          <w:tcPr>
            <w:tcW w:w="1633" w:type="dxa"/>
            <w:vMerge w:val="continue"/>
            <w:noWrap w:val="0"/>
            <w:vAlign w:val="center"/>
          </w:tcPr>
          <w:p>
            <w:pPr>
              <w:pStyle w:val="87"/>
              <w:jc w:val="center"/>
              <w:rPr>
                <w:rFonts w:hint="eastAsia" w:ascii="宋体" w:hAnsi="宋体" w:eastAsia="宋体" w:cs="宋体"/>
                <w:color w:val="000000"/>
                <w:sz w:val="24"/>
                <w:szCs w:val="24"/>
                <w:lang w:eastAsia="zh-CN"/>
              </w:rPr>
            </w:pPr>
          </w:p>
        </w:tc>
        <w:tc>
          <w:tcPr>
            <w:tcW w:w="5581" w:type="dxa"/>
            <w:noWrap w:val="0"/>
            <w:vAlign w:val="center"/>
          </w:tcPr>
          <w:p>
            <w:pPr>
              <w:pStyle w:val="87"/>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对投标供应商提交的电梯运行故障和危害到电梯运行安全的不文明乘坐电梯等行为的应急处置和管理方案等进行评审。</w:t>
            </w:r>
          </w:p>
          <w:p>
            <w:pPr>
              <w:pStyle w:val="87"/>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评委横向比较并打分，</w:t>
            </w:r>
            <w:r>
              <w:rPr>
                <w:rFonts w:hint="eastAsia" w:ascii="宋体" w:hAnsi="宋体" w:cs="宋体"/>
                <w:bCs/>
                <w:color w:val="000000"/>
                <w:kern w:val="0"/>
                <w:sz w:val="24"/>
                <w:szCs w:val="24"/>
              </w:rPr>
              <w:t>优秀</w:t>
            </w:r>
            <w:r>
              <w:rPr>
                <w:rFonts w:hint="eastAsia" w:ascii="宋体" w:hAnsi="宋体" w:cs="宋体"/>
                <w:bCs/>
                <w:color w:val="000000"/>
                <w:kern w:val="0"/>
                <w:sz w:val="24"/>
                <w:szCs w:val="24"/>
                <w:lang w:val="en-US" w:eastAsia="zh-CN"/>
              </w:rPr>
              <w:t>得9-12</w:t>
            </w:r>
            <w:r>
              <w:rPr>
                <w:rFonts w:hint="eastAsia" w:ascii="宋体" w:hAnsi="宋体" w:cs="宋体"/>
                <w:bCs/>
                <w:color w:val="000000"/>
                <w:kern w:val="0"/>
                <w:sz w:val="24"/>
                <w:szCs w:val="24"/>
              </w:rPr>
              <w:t>分，较好</w:t>
            </w:r>
            <w:r>
              <w:rPr>
                <w:rFonts w:hint="eastAsia" w:ascii="宋体" w:hAnsi="宋体" w:cs="宋体"/>
                <w:bCs/>
                <w:color w:val="000000"/>
                <w:kern w:val="0"/>
                <w:sz w:val="24"/>
                <w:szCs w:val="24"/>
                <w:lang w:val="en-US" w:eastAsia="zh-CN"/>
              </w:rPr>
              <w:t>得5-8</w:t>
            </w:r>
            <w:r>
              <w:rPr>
                <w:rFonts w:hint="eastAsia" w:ascii="宋体" w:hAnsi="宋体" w:cs="宋体"/>
                <w:bCs/>
                <w:color w:val="000000"/>
                <w:kern w:val="0"/>
                <w:sz w:val="24"/>
                <w:szCs w:val="24"/>
              </w:rPr>
              <w:t>分，一般</w:t>
            </w:r>
            <w:r>
              <w:rPr>
                <w:rFonts w:hint="eastAsia" w:ascii="宋体" w:hAnsi="宋体" w:cs="宋体"/>
                <w:bCs/>
                <w:color w:val="000000"/>
                <w:kern w:val="0"/>
                <w:sz w:val="24"/>
                <w:szCs w:val="24"/>
                <w:lang w:val="en-US" w:eastAsia="zh-CN"/>
              </w:rPr>
              <w:t>得</w:t>
            </w:r>
            <w:r>
              <w:rPr>
                <w:rFonts w:hint="eastAsia" w:ascii="宋体" w:hAnsi="宋体" w:cs="宋体"/>
                <w:bCs/>
                <w:color w:val="000000"/>
                <w:kern w:val="0"/>
                <w:sz w:val="24"/>
                <w:szCs w:val="24"/>
              </w:rPr>
              <w:t>1-</w:t>
            </w:r>
            <w:r>
              <w:rPr>
                <w:rFonts w:hint="eastAsia" w:ascii="宋体" w:hAnsi="宋体" w:cs="宋体"/>
                <w:bCs/>
                <w:color w:val="000000"/>
                <w:kern w:val="0"/>
                <w:sz w:val="24"/>
                <w:szCs w:val="24"/>
                <w:lang w:val="en-US" w:eastAsia="zh-CN"/>
              </w:rPr>
              <w:t>4</w:t>
            </w:r>
            <w:r>
              <w:rPr>
                <w:rFonts w:hint="eastAsia" w:ascii="宋体" w:hAnsi="宋体" w:cs="宋体"/>
                <w:bCs/>
                <w:color w:val="000000"/>
                <w:kern w:val="0"/>
                <w:sz w:val="24"/>
                <w:szCs w:val="24"/>
              </w:rPr>
              <w:t>分，</w:t>
            </w:r>
            <w:r>
              <w:rPr>
                <w:rFonts w:hint="eastAsia" w:ascii="宋体" w:hAnsi="宋体" w:cs="宋体"/>
                <w:bCs/>
                <w:color w:val="000000"/>
                <w:kern w:val="0"/>
                <w:sz w:val="24"/>
                <w:szCs w:val="24"/>
                <w:lang w:val="en-US" w:eastAsia="zh-CN"/>
              </w:rPr>
              <w:t>没有不得分</w:t>
            </w:r>
            <w:r>
              <w:rPr>
                <w:rFonts w:hint="eastAsia" w:ascii="宋体" w:hAnsi="宋体" w:eastAsia="宋体" w:cs="宋体"/>
                <w:color w:val="000000"/>
                <w:sz w:val="24"/>
                <w:szCs w:val="24"/>
                <w:lang w:eastAsia="zh-CN"/>
              </w:rPr>
              <w:t>。</w:t>
            </w:r>
          </w:p>
        </w:tc>
        <w:tc>
          <w:tcPr>
            <w:tcW w:w="1276" w:type="dx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noWrap w:val="0"/>
            <w:vAlign w:val="center"/>
          </w:tcPr>
          <w:p>
            <w:pPr>
              <w:pStyle w:val="87"/>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633" w:type="dxa"/>
            <w:noWrap w:val="0"/>
            <w:vAlign w:val="center"/>
          </w:tcPr>
          <w:p>
            <w:pPr>
              <w:pStyle w:val="87"/>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服务承诺</w:t>
            </w:r>
          </w:p>
        </w:tc>
        <w:tc>
          <w:tcPr>
            <w:tcW w:w="5581" w:type="dxa"/>
            <w:noWrap w:val="0"/>
            <w:vAlign w:val="center"/>
          </w:tcPr>
          <w:p>
            <w:pPr>
              <w:pStyle w:val="87"/>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对项目服务的履约承诺（包括项目完成质量保障措施），并有详尽的经济处罚措施，</w:t>
            </w:r>
            <w:r>
              <w:rPr>
                <w:rFonts w:hint="eastAsia" w:ascii="宋体" w:hAnsi="宋体" w:cs="宋体"/>
                <w:bCs/>
                <w:color w:val="000000"/>
                <w:kern w:val="0"/>
                <w:sz w:val="24"/>
                <w:szCs w:val="24"/>
              </w:rPr>
              <w:t>优秀</w:t>
            </w:r>
            <w:r>
              <w:rPr>
                <w:rFonts w:hint="eastAsia" w:ascii="宋体" w:hAnsi="宋体" w:cs="宋体"/>
                <w:bCs/>
                <w:color w:val="000000"/>
                <w:kern w:val="0"/>
                <w:sz w:val="24"/>
                <w:szCs w:val="24"/>
                <w:lang w:val="en-US" w:eastAsia="zh-CN"/>
              </w:rPr>
              <w:t>得11-16</w:t>
            </w:r>
            <w:r>
              <w:rPr>
                <w:rFonts w:hint="eastAsia" w:ascii="宋体" w:hAnsi="宋体" w:cs="宋体"/>
                <w:bCs/>
                <w:color w:val="000000"/>
                <w:kern w:val="0"/>
                <w:sz w:val="24"/>
                <w:szCs w:val="24"/>
              </w:rPr>
              <w:t>分，较好</w:t>
            </w:r>
            <w:r>
              <w:rPr>
                <w:rFonts w:hint="eastAsia" w:ascii="宋体" w:hAnsi="宋体" w:cs="宋体"/>
                <w:bCs/>
                <w:color w:val="000000"/>
                <w:kern w:val="0"/>
                <w:sz w:val="24"/>
                <w:szCs w:val="24"/>
                <w:lang w:val="en-US" w:eastAsia="zh-CN"/>
              </w:rPr>
              <w:t>得6-10</w:t>
            </w:r>
            <w:r>
              <w:rPr>
                <w:rFonts w:hint="eastAsia" w:ascii="宋体" w:hAnsi="宋体" w:cs="宋体"/>
                <w:bCs/>
                <w:color w:val="000000"/>
                <w:kern w:val="0"/>
                <w:sz w:val="24"/>
                <w:szCs w:val="24"/>
              </w:rPr>
              <w:t>分，一般</w:t>
            </w:r>
            <w:r>
              <w:rPr>
                <w:rFonts w:hint="eastAsia" w:ascii="宋体" w:hAnsi="宋体" w:cs="宋体"/>
                <w:bCs/>
                <w:color w:val="000000"/>
                <w:kern w:val="0"/>
                <w:sz w:val="24"/>
                <w:szCs w:val="24"/>
                <w:lang w:val="en-US" w:eastAsia="zh-CN"/>
              </w:rPr>
              <w:t>得</w:t>
            </w:r>
            <w:r>
              <w:rPr>
                <w:rFonts w:hint="eastAsia" w:ascii="宋体" w:hAnsi="宋体" w:cs="宋体"/>
                <w:bCs/>
                <w:color w:val="000000"/>
                <w:kern w:val="0"/>
                <w:sz w:val="24"/>
                <w:szCs w:val="24"/>
              </w:rPr>
              <w:t>1-</w:t>
            </w:r>
            <w:r>
              <w:rPr>
                <w:rFonts w:hint="eastAsia" w:ascii="宋体" w:hAnsi="宋体" w:cs="宋体"/>
                <w:bCs/>
                <w:color w:val="000000"/>
                <w:kern w:val="0"/>
                <w:sz w:val="24"/>
                <w:szCs w:val="24"/>
                <w:lang w:val="en-US" w:eastAsia="zh-CN"/>
              </w:rPr>
              <w:t>5</w:t>
            </w:r>
            <w:r>
              <w:rPr>
                <w:rFonts w:hint="eastAsia" w:ascii="宋体" w:hAnsi="宋体" w:cs="宋体"/>
                <w:bCs/>
                <w:color w:val="000000"/>
                <w:kern w:val="0"/>
                <w:sz w:val="24"/>
                <w:szCs w:val="24"/>
              </w:rPr>
              <w:t>分，</w:t>
            </w:r>
            <w:r>
              <w:rPr>
                <w:rFonts w:hint="eastAsia" w:ascii="宋体" w:hAnsi="宋体" w:cs="宋体"/>
                <w:bCs/>
                <w:color w:val="000000"/>
                <w:kern w:val="0"/>
                <w:sz w:val="24"/>
                <w:szCs w:val="24"/>
                <w:lang w:val="en-US" w:eastAsia="zh-CN"/>
              </w:rPr>
              <w:t>没有不得分</w:t>
            </w:r>
            <w:r>
              <w:rPr>
                <w:rFonts w:hint="eastAsia" w:ascii="宋体" w:hAnsi="宋体" w:eastAsia="宋体" w:cs="宋体"/>
                <w:color w:val="000000"/>
                <w:sz w:val="24"/>
                <w:szCs w:val="24"/>
                <w:lang w:eastAsia="zh-CN"/>
              </w:rPr>
              <w:t xml:space="preserve">。 </w:t>
            </w:r>
          </w:p>
        </w:tc>
        <w:tc>
          <w:tcPr>
            <w:tcW w:w="1276" w:type="dx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r>
    </w:tbl>
    <w:p>
      <w:pPr>
        <w:snapToGrid w:val="0"/>
        <w:spacing w:line="440" w:lineRule="exact"/>
        <w:ind w:firstLine="480" w:firstLineChars="200"/>
        <w:outlineLvl w:val="1"/>
        <w:rPr>
          <w:rFonts w:ascii="宋体"/>
          <w:b/>
          <w:bCs/>
          <w:sz w:val="24"/>
          <w:szCs w:val="24"/>
        </w:rPr>
      </w:pPr>
      <w:r>
        <w:rPr>
          <w:rFonts w:hint="eastAsia" w:ascii="宋体" w:hAnsi="宋体" w:cs="宋体"/>
          <w:sz w:val="24"/>
          <w:szCs w:val="24"/>
        </w:rPr>
        <w:t>注：以上打分项设得分上限，评委依据磋商文件载明的方法评分，评分四舍五入精确到小数点后两位。</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特别提醒：技术标评分中所涉及相关资料等证明材料均须提供原件的复印件加盖公章，并将原件带至开标现场备查，未携带原件或因携带原件不全所引起的后果由投标人自行承担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（二）商务报价响应评分：（3</w:t>
      </w:r>
      <w:r>
        <w:rPr>
          <w:rFonts w:ascii="宋体" w:cs="宋体"/>
          <w:sz w:val="24"/>
          <w:szCs w:val="24"/>
        </w:rPr>
        <w:t>0</w:t>
      </w:r>
      <w:r>
        <w:rPr>
          <w:rFonts w:hint="eastAsia" w:ascii="宋体" w:hAnsi="宋体" w:cs="宋体"/>
          <w:sz w:val="24"/>
          <w:szCs w:val="24"/>
        </w:rPr>
        <w:t>分）</w:t>
      </w:r>
    </w:p>
    <w:p>
      <w:pPr>
        <w:snapToGrid w:val="0"/>
        <w:spacing w:line="360" w:lineRule="auto"/>
        <w:ind w:firstLine="482" w:firstLineChars="200"/>
        <w:textAlignment w:val="baseline"/>
        <w:rPr>
          <w:rFonts w:ascii="宋体" w:hAnsi="宋体" w:cs="宋体"/>
          <w:b/>
          <w:sz w:val="24"/>
          <w:szCs w:val="24"/>
        </w:rPr>
      </w:pPr>
      <w:r>
        <w:rPr>
          <w:rFonts w:hint="eastAsia" w:ascii="宋体" w:hAnsi="宋体" w:cs="宋体"/>
          <w:b/>
          <w:sz w:val="24"/>
          <w:szCs w:val="24"/>
        </w:rPr>
        <w:t>1、本次项目最高限价为</w:t>
      </w:r>
      <w:r>
        <w:rPr>
          <w:rFonts w:hint="eastAsia" w:ascii="宋体" w:hAnsi="宋体" w:cs="宋体"/>
          <w:b/>
          <w:sz w:val="24"/>
          <w:szCs w:val="24"/>
          <w:highlight w:val="none"/>
        </w:rPr>
        <w:t>人民币</w:t>
      </w:r>
      <w:r>
        <w:rPr>
          <w:rFonts w:hint="eastAsia" w:ascii="宋体" w:hAnsi="宋体" w:cs="宋体"/>
          <w:b/>
          <w:sz w:val="24"/>
          <w:szCs w:val="24"/>
          <w:highlight w:val="none"/>
          <w:lang w:val="en-US" w:eastAsia="zh-CN"/>
        </w:rPr>
        <w:t>370000.00</w:t>
      </w:r>
      <w:r>
        <w:rPr>
          <w:rFonts w:hint="eastAsia" w:ascii="宋体" w:hAnsi="宋体" w:cs="宋体"/>
          <w:b/>
          <w:sz w:val="24"/>
          <w:szCs w:val="24"/>
          <w:highlight w:val="none"/>
        </w:rPr>
        <w:t>元/年</w:t>
      </w:r>
      <w:r>
        <w:rPr>
          <w:rFonts w:hint="eastAsia" w:ascii="宋体" w:hAnsi="宋体" w:cs="宋体"/>
          <w:b/>
          <w:sz w:val="24"/>
          <w:szCs w:val="24"/>
        </w:rPr>
        <w:t>，报价不得超过限价，否则做无效投标处理。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=（磋商基准价/最后磋商报价）×30%×100</w:t>
      </w:r>
    </w:p>
    <w:bookmarkEnd w:id="50"/>
    <w:bookmarkEnd w:id="51"/>
    <w:bookmarkEnd w:id="52"/>
    <w:bookmarkEnd w:id="53"/>
    <w:bookmarkEnd w:id="54"/>
    <w:bookmarkEnd w:id="55"/>
    <w:bookmarkEnd w:id="56"/>
    <w:bookmarkEnd w:id="57"/>
    <w:p>
      <w:pPr>
        <w:snapToGrid w:val="0"/>
        <w:spacing w:line="360" w:lineRule="auto"/>
        <w:ind w:firstLine="487" w:firstLineChars="202"/>
        <w:rPr>
          <w:rFonts w:hint="eastAsia" w:ascii="宋体" w:hAnsi="宋体" w:cs="宋体"/>
          <w:b/>
          <w:bCs/>
          <w:color w:val="FF0000"/>
          <w:sz w:val="24"/>
          <w:szCs w:val="24"/>
        </w:rPr>
      </w:pPr>
      <w:bookmarkStart w:id="59" w:name="_Hlk67169510"/>
      <w:bookmarkStart w:id="60" w:name="_Toc363573858"/>
      <w:bookmarkStart w:id="61" w:name="_Toc94585343"/>
      <w:r>
        <w:rPr>
          <w:rFonts w:hint="eastAsia" w:ascii="宋体" w:hAnsi="宋体" w:cs="宋体"/>
          <w:b/>
          <w:bCs/>
          <w:color w:val="FF0000"/>
          <w:sz w:val="24"/>
          <w:szCs w:val="24"/>
        </w:rPr>
        <w:t>4、关于落实政府采购政策的中小微企业价格评审</w:t>
      </w:r>
      <w:bookmarkEnd w:id="59"/>
    </w:p>
    <w:p>
      <w:pPr>
        <w:snapToGrid w:val="0"/>
        <w:spacing w:line="360" w:lineRule="auto"/>
        <w:ind w:firstLine="484" w:firstLineChars="202"/>
        <w:rPr>
          <w:rFonts w:hint="eastAsia" w:ascii="宋体" w:hAnsi="宋体" w:cs="宋体"/>
          <w:color w:val="FF0000"/>
          <w:sz w:val="24"/>
          <w:szCs w:val="24"/>
        </w:rPr>
      </w:pPr>
      <w:bookmarkStart w:id="62" w:name="_Hlk67609383"/>
      <w:r>
        <w:rPr>
          <w:rFonts w:hint="eastAsia" w:ascii="宋体" w:hAnsi="宋体" w:cs="宋体"/>
          <w:color w:val="FF0000"/>
          <w:sz w:val="24"/>
          <w:szCs w:val="24"/>
        </w:rPr>
        <w:t>（1）根据《政府采购促进中小企业发展管理办法》（财库﹝2020﹞46 号）的第四条，</w:t>
      </w:r>
      <w:r>
        <w:rPr>
          <w:rFonts w:hint="eastAsia" w:ascii="宋体" w:hAnsi="宋体" w:cs="宋体"/>
          <w:b/>
          <w:bCs/>
          <w:color w:val="FF0000"/>
          <w:sz w:val="24"/>
          <w:szCs w:val="24"/>
        </w:rPr>
        <w:t>本次采购的项目，其响应供应商提供的</w:t>
      </w:r>
      <w:r>
        <w:rPr>
          <w:rFonts w:hint="eastAsia" w:ascii="宋体" w:hAnsi="宋体" w:cs="宋体"/>
          <w:b/>
          <w:bCs/>
          <w:color w:val="FF0000"/>
          <w:sz w:val="24"/>
          <w:szCs w:val="24"/>
          <w:u w:val="thick" w:color="FF0000"/>
        </w:rPr>
        <w:t xml:space="preserve"> 服务 </w:t>
      </w:r>
      <w:r>
        <w:rPr>
          <w:rFonts w:hint="eastAsia" w:ascii="宋体" w:hAnsi="宋体" w:cs="宋体"/>
          <w:b/>
          <w:bCs/>
          <w:color w:val="FF0000"/>
          <w:sz w:val="24"/>
          <w:szCs w:val="24"/>
        </w:rPr>
        <w:t>符合：工信部联企业〔2011〕300号《关于印发中小企业划型标准规定的通知》中的</w:t>
      </w:r>
      <w:bookmarkStart w:id="63" w:name="_Hlk62787617"/>
      <w:r>
        <w:rPr>
          <w:rFonts w:hint="eastAsia" w:ascii="宋体" w:hAnsi="宋体" w:cs="宋体"/>
          <w:b/>
          <w:bCs/>
          <w:color w:val="FF0000"/>
          <w:sz w:val="24"/>
          <w:szCs w:val="24"/>
        </w:rPr>
        <w:t>中小企业</w:t>
      </w:r>
      <w:bookmarkStart w:id="64" w:name="_Hlk67153790"/>
      <w:r>
        <w:rPr>
          <w:rFonts w:hint="eastAsia" w:ascii="宋体" w:hAnsi="宋体" w:cs="宋体"/>
          <w:b/>
          <w:bCs/>
          <w:color w:val="FF0000"/>
          <w:sz w:val="24"/>
          <w:szCs w:val="24"/>
        </w:rPr>
        <w:t>“</w:t>
      </w:r>
      <w:r>
        <w:rPr>
          <w:rFonts w:hint="eastAsia" w:ascii="宋体" w:hAnsi="宋体" w:cs="宋体"/>
          <w:b/>
          <w:bCs/>
          <w:color w:val="FF0000"/>
          <w:sz w:val="24"/>
          <w:szCs w:val="24"/>
          <w:u w:val="thick" w:color="FF0000"/>
        </w:rPr>
        <w:t>其他未列明行业</w:t>
      </w:r>
      <w:r>
        <w:rPr>
          <w:rFonts w:hint="eastAsia" w:ascii="宋体" w:hAnsi="宋体" w:cs="宋体"/>
          <w:b/>
          <w:bCs/>
          <w:color w:val="FF0000"/>
          <w:sz w:val="24"/>
          <w:szCs w:val="24"/>
        </w:rPr>
        <w:t>”类</w:t>
      </w:r>
      <w:bookmarkEnd w:id="64"/>
      <w:r>
        <w:rPr>
          <w:rFonts w:hint="eastAsia" w:ascii="宋体" w:hAnsi="宋体" w:cs="宋体"/>
          <w:b/>
          <w:bCs/>
          <w:color w:val="FF0000"/>
          <w:sz w:val="24"/>
          <w:szCs w:val="24"/>
        </w:rPr>
        <w:t>的划型标准规定</w:t>
      </w:r>
      <w:bookmarkEnd w:id="63"/>
      <w:r>
        <w:rPr>
          <w:rFonts w:hint="eastAsia" w:ascii="宋体" w:hAnsi="宋体" w:cs="宋体"/>
          <w:b/>
          <w:bCs/>
          <w:color w:val="FF0000"/>
          <w:sz w:val="24"/>
          <w:szCs w:val="24"/>
        </w:rPr>
        <w:t>的，将享受中小企业扶持政策。</w:t>
      </w:r>
    </w:p>
    <w:p>
      <w:pPr>
        <w:snapToGrid w:val="0"/>
        <w:spacing w:line="360" w:lineRule="auto"/>
        <w:ind w:firstLine="487" w:firstLineChars="202"/>
        <w:rPr>
          <w:rFonts w:hint="eastAsia" w:ascii="宋体" w:hAnsi="宋体" w:cs="宋体"/>
          <w:color w:val="FF0000"/>
          <w:sz w:val="24"/>
          <w:szCs w:val="24"/>
        </w:rPr>
      </w:pPr>
      <w:r>
        <w:rPr>
          <w:rFonts w:hint="eastAsia" w:ascii="宋体" w:hAnsi="宋体" w:cs="宋体"/>
          <w:b/>
          <w:bCs/>
          <w:color w:val="FF0000"/>
          <w:sz w:val="24"/>
          <w:szCs w:val="24"/>
        </w:rPr>
        <w:t>“</w:t>
      </w:r>
      <w:r>
        <w:rPr>
          <w:rFonts w:hint="eastAsia" w:ascii="宋体" w:hAnsi="宋体" w:cs="宋体"/>
          <w:b/>
          <w:bCs/>
          <w:color w:val="FF0000"/>
          <w:sz w:val="24"/>
          <w:szCs w:val="24"/>
          <w:u w:val="thick" w:color="FF0000"/>
        </w:rPr>
        <w:t>其他未列明行业</w:t>
      </w:r>
      <w:r>
        <w:rPr>
          <w:rFonts w:hint="eastAsia" w:ascii="宋体" w:hAnsi="宋体" w:cs="宋体"/>
          <w:b/>
          <w:bCs/>
          <w:color w:val="FF0000"/>
          <w:sz w:val="24"/>
          <w:szCs w:val="24"/>
        </w:rPr>
        <w:t>”类中小企业划型标准</w:t>
      </w:r>
      <w:r>
        <w:rPr>
          <w:rFonts w:hint="eastAsia" w:ascii="宋体" w:hAnsi="宋体" w:cs="宋体"/>
          <w:color w:val="FF0000"/>
          <w:sz w:val="24"/>
          <w:szCs w:val="24"/>
        </w:rPr>
        <w:t>：</w:t>
      </w:r>
      <w:r>
        <w:rPr>
          <w:rFonts w:hint="eastAsia" w:ascii="宋体" w:hAnsi="宋体" w:cs="宋体"/>
          <w:color w:val="FF0000"/>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hint="eastAsia" w:ascii="宋体" w:hAnsi="宋体" w:cs="宋体"/>
          <w:color w:val="FF0000"/>
          <w:sz w:val="24"/>
          <w:szCs w:val="24"/>
        </w:rPr>
      </w:pPr>
      <w:r>
        <w:rPr>
          <w:rFonts w:hint="eastAsia" w:ascii="宋体" w:hAnsi="宋体" w:cs="宋体"/>
          <w:color w:val="FF0000"/>
          <w:sz w:val="24"/>
          <w:szCs w:val="24"/>
        </w:rPr>
        <w:t>（2）</w:t>
      </w:r>
      <w:bookmarkStart w:id="65" w:name="_Hlk67155978"/>
      <w:r>
        <w:rPr>
          <w:rFonts w:hint="eastAsia" w:ascii="宋体" w:hAnsi="宋体" w:cs="宋体"/>
          <w:color w:val="FF0000"/>
          <w:sz w:val="24"/>
          <w:szCs w:val="24"/>
        </w:rPr>
        <w:t>根据</w:t>
      </w:r>
      <w:bookmarkStart w:id="66" w:name="_Hlk67155505"/>
      <w:r>
        <w:rPr>
          <w:rFonts w:hint="eastAsia" w:ascii="宋体" w:hAnsi="宋体" w:cs="宋体"/>
          <w:color w:val="FF0000"/>
          <w:sz w:val="24"/>
          <w:szCs w:val="24"/>
        </w:rPr>
        <w:t>《政府采购促进中小企业发展管理办法》（财库﹝2020﹞46 号）</w:t>
      </w:r>
      <w:bookmarkEnd w:id="66"/>
      <w:r>
        <w:rPr>
          <w:rFonts w:hint="eastAsia" w:ascii="宋体" w:hAnsi="宋体" w:cs="宋体"/>
          <w:color w:val="FF0000"/>
          <w:sz w:val="24"/>
          <w:szCs w:val="24"/>
        </w:rPr>
        <w:t>的第九条规定</w:t>
      </w:r>
      <w:bookmarkEnd w:id="65"/>
      <w:r>
        <w:rPr>
          <w:rFonts w:hint="eastAsia" w:ascii="宋体" w:hAnsi="宋体" w:cs="宋体"/>
          <w:color w:val="FF0000"/>
          <w:sz w:val="24"/>
          <w:szCs w:val="24"/>
        </w:rPr>
        <w:t>，</w:t>
      </w:r>
      <w:bookmarkStart w:id="67" w:name="_Hlk67154819"/>
      <w:r>
        <w:rPr>
          <w:rFonts w:hint="eastAsia" w:ascii="宋体" w:hAnsi="宋体" w:cs="宋体"/>
          <w:b/>
          <w:bCs/>
          <w:color w:val="FF0000"/>
          <w:sz w:val="24"/>
          <w:szCs w:val="24"/>
          <w:u w:val="thick" w:color="FF0000"/>
        </w:rPr>
        <w:t>磋商供应商响应的服务是由</w:t>
      </w:r>
      <w:bookmarkStart w:id="68" w:name="_Hlk62900373"/>
      <w:r>
        <w:rPr>
          <w:rFonts w:hint="eastAsia" w:ascii="宋体" w:hAnsi="宋体" w:cs="宋体"/>
          <w:b/>
          <w:bCs/>
          <w:color w:val="FF0000"/>
          <w:sz w:val="24"/>
          <w:szCs w:val="24"/>
          <w:u w:val="thick" w:color="FF0000"/>
        </w:rPr>
        <w:t>小型、微型企业</w:t>
      </w:r>
      <w:bookmarkEnd w:id="67"/>
      <w:bookmarkEnd w:id="68"/>
      <w:r>
        <w:rPr>
          <w:rFonts w:hint="eastAsia" w:ascii="宋体" w:hAnsi="宋体" w:cs="宋体"/>
          <w:b/>
          <w:bCs/>
          <w:color w:val="FF0000"/>
          <w:sz w:val="24"/>
          <w:szCs w:val="24"/>
          <w:u w:val="thick" w:color="FF0000"/>
        </w:rPr>
        <w:t>提供</w:t>
      </w:r>
      <w:r>
        <w:rPr>
          <w:rFonts w:hint="eastAsia" w:ascii="宋体" w:hAnsi="宋体" w:cs="宋体"/>
          <w:color w:val="FF0000"/>
          <w:sz w:val="24"/>
          <w:szCs w:val="24"/>
        </w:rPr>
        <w:t>，该磋商供应商的报价将给予评审价格调整，具体方法如下：</w:t>
      </w:r>
    </w:p>
    <w:p>
      <w:pPr>
        <w:snapToGrid w:val="0"/>
        <w:spacing w:line="360" w:lineRule="auto"/>
        <w:ind w:firstLine="480" w:firstLineChars="200"/>
        <w:rPr>
          <w:rFonts w:hint="eastAsia" w:ascii="宋体" w:hAnsi="宋体" w:cs="宋体"/>
          <w:color w:val="FF0000"/>
          <w:sz w:val="24"/>
          <w:szCs w:val="24"/>
        </w:rPr>
      </w:pPr>
      <w:r>
        <w:rPr>
          <w:rFonts w:hint="eastAsia" w:ascii="宋体" w:hAnsi="宋体" w:cs="宋体"/>
          <w:color w:val="FF0000"/>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hint="eastAsia" w:ascii="宋体" w:hAnsi="宋体" w:cs="宋体"/>
          <w:color w:val="FF0000"/>
          <w:sz w:val="24"/>
          <w:szCs w:val="24"/>
        </w:rPr>
      </w:pPr>
      <w:bookmarkStart w:id="69" w:name="_Hlk67486828"/>
      <w:r>
        <w:rPr>
          <w:rFonts w:hint="eastAsia" w:ascii="宋体" w:hAnsi="宋体" w:cs="宋体"/>
          <w:color w:val="FF0000"/>
          <w:sz w:val="24"/>
          <w:szCs w:val="24"/>
        </w:rPr>
        <w:t xml:space="preserve">② </w:t>
      </w:r>
      <w:bookmarkStart w:id="70" w:name="_Hlk62901453"/>
      <w:bookmarkStart w:id="71" w:name="_Hlk62788551"/>
      <w:r>
        <w:rPr>
          <w:rFonts w:hint="eastAsia" w:ascii="宋体" w:hAnsi="宋体" w:cs="宋体"/>
          <w:color w:val="FF0000"/>
          <w:sz w:val="24"/>
          <w:szCs w:val="24"/>
        </w:rPr>
        <w:t>参加本次政府采购活动，符合要求的磋商供应商须严格按《政府采购促进中小企业发展管理办法》（财库﹝2020﹞46 号）的文件要求，出具填报“</w:t>
      </w:r>
      <w:bookmarkStart w:id="72" w:name="_Hlk67171734"/>
      <w:r>
        <w:rPr>
          <w:rFonts w:hint="eastAsia" w:ascii="宋体" w:hAnsi="宋体" w:cs="宋体"/>
          <w:color w:val="FF0000"/>
          <w:sz w:val="24"/>
          <w:szCs w:val="24"/>
        </w:rPr>
        <w:t>中小企业声明函</w:t>
      </w:r>
      <w:bookmarkEnd w:id="72"/>
      <w:r>
        <w:rPr>
          <w:rFonts w:hint="eastAsia" w:ascii="宋体" w:hAnsi="宋体" w:cs="宋体"/>
          <w:color w:val="FF0000"/>
          <w:sz w:val="24"/>
          <w:szCs w:val="24"/>
        </w:rPr>
        <w:t>”</w:t>
      </w:r>
      <w:r>
        <w:rPr>
          <w:rFonts w:hint="eastAsia" w:ascii="宋体" w:hAnsi="宋体" w:cs="宋体"/>
          <w:b/>
          <w:bCs/>
          <w:color w:val="FF0000"/>
          <w:sz w:val="24"/>
          <w:szCs w:val="24"/>
        </w:rPr>
        <w:t>（格式见第八章）</w:t>
      </w:r>
      <w:r>
        <w:rPr>
          <w:rFonts w:hint="eastAsia" w:ascii="宋体" w:hAnsi="宋体" w:cs="宋体"/>
          <w:color w:val="FF0000"/>
          <w:sz w:val="24"/>
          <w:szCs w:val="24"/>
        </w:rPr>
        <w:t>；</w:t>
      </w:r>
      <w:bookmarkEnd w:id="70"/>
    </w:p>
    <w:bookmarkEnd w:id="71"/>
    <w:p>
      <w:pPr>
        <w:snapToGrid w:val="0"/>
        <w:spacing w:line="360" w:lineRule="auto"/>
        <w:ind w:firstLine="560"/>
        <w:rPr>
          <w:rFonts w:hint="eastAsia" w:ascii="宋体" w:hAnsi="宋体" w:cs="宋体"/>
          <w:color w:val="FF0000"/>
          <w:sz w:val="24"/>
          <w:szCs w:val="24"/>
        </w:rPr>
      </w:pPr>
      <w:r>
        <w:rPr>
          <w:rFonts w:hint="eastAsia" w:ascii="宋体" w:hAnsi="宋体" w:cs="宋体"/>
          <w:color w:val="FF0000"/>
          <w:sz w:val="24"/>
          <w:szCs w:val="24"/>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hint="eastAsia" w:ascii="宋体" w:hAnsi="宋体" w:cs="宋体"/>
          <w:color w:val="FF0000"/>
          <w:sz w:val="24"/>
          <w:szCs w:val="24"/>
        </w:rPr>
      </w:pPr>
      <w:r>
        <w:rPr>
          <w:rFonts w:hint="eastAsia" w:ascii="宋体" w:hAnsi="宋体" w:cs="宋体"/>
          <w:color w:val="FF0000"/>
          <w:sz w:val="24"/>
          <w:szCs w:val="24"/>
        </w:rPr>
        <w:t>④ 若磋商供应商</w:t>
      </w:r>
      <w:bookmarkStart w:id="73" w:name="_Hlk67172184"/>
      <w:r>
        <w:rPr>
          <w:rFonts w:hint="eastAsia" w:ascii="宋体" w:hAnsi="宋体" w:cs="宋体"/>
          <w:color w:val="FF0000"/>
          <w:sz w:val="24"/>
          <w:szCs w:val="24"/>
        </w:rPr>
        <w:t>提供的 “中小企业声明函”内容不实</w:t>
      </w:r>
      <w:bookmarkEnd w:id="73"/>
      <w:r>
        <w:rPr>
          <w:rFonts w:hint="eastAsia" w:ascii="宋体" w:hAnsi="宋体" w:cs="宋体"/>
          <w:color w:val="FF0000"/>
          <w:sz w:val="24"/>
          <w:szCs w:val="24"/>
        </w:rPr>
        <w:t>的，属于提供虚假材料谋取成交；磋商供应商的该行为将报请政府采购监管的财政部门参照《中华人民共和国政府采购法》第七十七条的规定处理并给予行政处罚。</w:t>
      </w:r>
    </w:p>
    <w:bookmarkEnd w:id="69"/>
    <w:p>
      <w:pPr>
        <w:snapToGrid w:val="0"/>
        <w:spacing w:line="360" w:lineRule="auto"/>
        <w:ind w:firstLine="480" w:firstLineChars="200"/>
        <w:rPr>
          <w:rFonts w:ascii="宋体"/>
          <w:sz w:val="24"/>
          <w:szCs w:val="24"/>
        </w:rPr>
      </w:pPr>
      <w:r>
        <w:rPr>
          <w:rFonts w:hint="eastAsia" w:ascii="宋体" w:hAnsi="宋体" w:cs="宋体"/>
          <w:color w:val="FF0000"/>
          <w:sz w:val="24"/>
          <w:szCs w:val="24"/>
        </w:rPr>
        <w:t>（3）</w:t>
      </w:r>
      <w:bookmarkStart w:id="74" w:name="_Hlk67486961"/>
      <w:r>
        <w:rPr>
          <w:rFonts w:hint="eastAsia" w:ascii="宋体" w:hAnsi="宋体" w:cs="宋体"/>
          <w:b/>
          <w:bCs/>
          <w:color w:val="FF0000"/>
          <w:sz w:val="24"/>
          <w:szCs w:val="24"/>
          <w:u w:val="thick" w:color="FF0000"/>
        </w:rPr>
        <w:t>不符合上述要求的磋商供应商，无须提供“中小企业声明函”</w:t>
      </w:r>
      <w:r>
        <w:rPr>
          <w:rFonts w:hint="eastAsia" w:ascii="宋体" w:hAnsi="宋体" w:cs="宋体"/>
          <w:color w:val="FF0000"/>
          <w:sz w:val="24"/>
          <w:szCs w:val="24"/>
        </w:rPr>
        <w:t>。</w:t>
      </w:r>
      <w:bookmarkEnd w:id="62"/>
      <w:bookmarkEnd w:id="74"/>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ascii="宋体"/>
          <w:kern w:val="0"/>
          <w:sz w:val="24"/>
          <w:szCs w:val="24"/>
        </w:rPr>
      </w:pPr>
      <w:r>
        <w:rPr>
          <w:rFonts w:hint="eastAsia" w:cs="宋体"/>
          <w:kern w:val="0"/>
          <w:sz w:val="24"/>
          <w:szCs w:val="24"/>
        </w:rPr>
        <w:t>成交结果在</w:t>
      </w:r>
      <w:r>
        <w:rPr>
          <w:rFonts w:hint="eastAsia" w:ascii="宋体" w:hAnsi="宋体" w:eastAsia="宋体" w:cs="宋体"/>
          <w:sz w:val="24"/>
          <w:szCs w:val="24"/>
          <w:lang w:eastAsia="zh-CN"/>
        </w:rPr>
        <w:t>“江苏省政府采购网（http://www.ccgp-jiangsu.gov.cn/）</w:t>
      </w:r>
      <w:r>
        <w:rPr>
          <w:rFonts w:hint="eastAsia" w:ascii="宋体" w:hAnsi="宋体" w:eastAsia="宋体" w:cs="宋体"/>
          <w:b w:val="0"/>
          <w:bCs w:val="0"/>
          <w:snapToGrid/>
          <w:kern w:val="2"/>
          <w:sz w:val="24"/>
          <w:u w:val="none"/>
          <w:lang w:eastAsia="zh-CN"/>
        </w:rPr>
        <w:t>-</w:t>
      </w:r>
      <w:r>
        <w:rPr>
          <w:rFonts w:hint="eastAsia" w:ascii="宋体" w:hAnsi="宋体" w:eastAsia="宋体" w:cs="宋体"/>
          <w:b w:val="0"/>
          <w:bCs w:val="0"/>
          <w:snapToGrid/>
          <w:kern w:val="2"/>
          <w:sz w:val="24"/>
          <w:u w:val="none"/>
          <w:lang w:val="en-US" w:eastAsia="zh-CN"/>
        </w:rPr>
        <w:t>结果</w:t>
      </w:r>
      <w:r>
        <w:rPr>
          <w:rFonts w:hint="eastAsia" w:ascii="宋体" w:hAnsi="宋体" w:eastAsia="宋体" w:cs="宋体"/>
          <w:b w:val="0"/>
          <w:bCs w:val="0"/>
          <w:snapToGrid/>
          <w:kern w:val="2"/>
          <w:sz w:val="24"/>
          <w:u w:val="none"/>
          <w:lang w:eastAsia="zh-CN"/>
        </w:rPr>
        <w:t>公告”</w:t>
      </w:r>
      <w:r>
        <w:rPr>
          <w:rFonts w:hint="eastAsia" w:ascii="宋体" w:hAnsi="宋体" w:eastAsia="宋体" w:cs="宋体"/>
          <w:b w:val="0"/>
          <w:bCs w:val="0"/>
          <w:sz w:val="24"/>
          <w:szCs w:val="24"/>
          <w:u w:val="none"/>
          <w:lang w:eastAsia="zh-CN"/>
        </w:rPr>
        <w:t>栏</w:t>
      </w:r>
      <w:r>
        <w:rPr>
          <w:rFonts w:hint="eastAsia" w:ascii="宋体" w:hAnsi="宋体" w:cs="宋体"/>
          <w:sz w:val="24"/>
          <w:szCs w:val="24"/>
        </w:rPr>
        <w:t>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pStyle w:val="6"/>
        <w:keepNext w:val="0"/>
        <w:keepLines w:val="0"/>
        <w:numPr>
          <w:ilvl w:val="0"/>
          <w:numId w:val="0"/>
        </w:numPr>
        <w:snapToGrid w:val="0"/>
        <w:spacing w:before="0" w:after="0" w:line="360" w:lineRule="auto"/>
        <w:jc w:val="center"/>
        <w:rPr>
          <w:rFonts w:ascii="宋体"/>
          <w:b w:val="0"/>
          <w:bCs w:val="0"/>
          <w:w w:val="80"/>
          <w:sz w:val="36"/>
          <w:szCs w:val="36"/>
        </w:rPr>
      </w:pPr>
      <w:r>
        <w:rPr>
          <w:rFonts w:ascii="宋体"/>
          <w:w w:val="80"/>
        </w:rPr>
        <w:br w:type="page"/>
      </w:r>
      <w:bookmarkEnd w:id="60"/>
      <w:bookmarkEnd w:id="61"/>
      <w:r>
        <w:rPr>
          <w:rFonts w:hint="eastAsia" w:ascii="宋体" w:hAnsi="宋体" w:cs="宋体"/>
          <w:w w:val="80"/>
        </w:rPr>
        <w:t>第五章  合同主要条款</w:t>
      </w:r>
      <w:bookmarkStart w:id="75" w:name="_Toc20744258"/>
      <w:bookmarkStart w:id="76" w:name="_Toc20744795"/>
      <w:bookmarkStart w:id="77" w:name="_Toc39047827"/>
    </w:p>
    <w:p>
      <w:pPr>
        <w:spacing w:line="400" w:lineRule="exact"/>
        <w:jc w:val="center"/>
        <w:rPr>
          <w:rFonts w:ascii="宋体"/>
          <w:b/>
          <w:bCs/>
          <w:sz w:val="36"/>
          <w:szCs w:val="36"/>
        </w:rPr>
      </w:pPr>
      <w:bookmarkStart w:id="78" w:name="_Toc434462836"/>
      <w:bookmarkStart w:id="79" w:name="_Toc434462225"/>
      <w:bookmarkStart w:id="80" w:name="_Toc434897340"/>
      <w:bookmarkStart w:id="81" w:name="_Toc451315906"/>
      <w:bookmarkStart w:id="82" w:name="_Ref451243616"/>
      <w:bookmarkStart w:id="83" w:name="_Toc434460932"/>
      <w:bookmarkStart w:id="84" w:name="_Ref451313954"/>
      <w:bookmarkStart w:id="85" w:name="_Toc451315989"/>
      <w:bookmarkStart w:id="86" w:name="_Toc451664164"/>
      <w:r>
        <w:rPr>
          <w:rFonts w:hint="eastAsia" w:ascii="宋体" w:hAnsi="宋体" w:cs="宋体"/>
          <w:b/>
          <w:bCs/>
          <w:w w:val="80"/>
          <w:kern w:val="44"/>
          <w:sz w:val="36"/>
          <w:szCs w:val="36"/>
        </w:rPr>
        <w:t>合同书</w:t>
      </w:r>
      <w:bookmarkEnd w:id="78"/>
      <w:bookmarkEnd w:id="79"/>
      <w:bookmarkEnd w:id="80"/>
      <w:bookmarkEnd w:id="81"/>
      <w:bookmarkEnd w:id="82"/>
      <w:bookmarkEnd w:id="83"/>
      <w:bookmarkEnd w:id="84"/>
      <w:bookmarkEnd w:id="85"/>
      <w:bookmarkEnd w:id="86"/>
    </w:p>
    <w:p>
      <w:pPr>
        <w:spacing w:line="440" w:lineRule="exact"/>
        <w:rPr>
          <w:rFonts w:ascii="宋体" w:hAnsi="宋体"/>
          <w:sz w:val="24"/>
          <w:szCs w:val="24"/>
        </w:rPr>
      </w:pPr>
    </w:p>
    <w:p>
      <w:pPr>
        <w:snapToGrid w:val="0"/>
        <w:spacing w:line="360" w:lineRule="auto"/>
        <w:jc w:val="left"/>
        <w:textAlignment w:val="baseline"/>
        <w:rPr>
          <w:rFonts w:ascii="宋体" w:hAnsi="宋体" w:cs="宋体"/>
          <w:sz w:val="24"/>
          <w:szCs w:val="24"/>
          <w:u w:val="single"/>
        </w:rPr>
      </w:pPr>
      <w:r>
        <w:rPr>
          <w:rFonts w:hint="eastAsia" w:ascii="宋体" w:hAnsi="宋体" w:cs="宋体"/>
          <w:spacing w:val="46"/>
          <w:sz w:val="24"/>
          <w:szCs w:val="24"/>
        </w:rPr>
        <w:t>采购人</w:t>
      </w:r>
      <w:r>
        <w:rPr>
          <w:rFonts w:hint="eastAsia" w:ascii="宋体" w:hAnsi="宋体" w:cs="宋体"/>
          <w:sz w:val="24"/>
          <w:szCs w:val="24"/>
        </w:rPr>
        <w:t>（或称甲方）：</w:t>
      </w:r>
      <w:r>
        <w:rPr>
          <w:rFonts w:hint="eastAsia" w:ascii="宋体" w:hAnsi="宋体" w:cs="宋体"/>
          <w:sz w:val="24"/>
          <w:szCs w:val="24"/>
          <w:u w:val="single" w:color="000000"/>
        </w:rPr>
        <w:t xml:space="preserve">                            </w:t>
      </w:r>
    </w:p>
    <w:p>
      <w:pPr>
        <w:snapToGrid w:val="0"/>
        <w:spacing w:line="360" w:lineRule="auto"/>
        <w:jc w:val="left"/>
        <w:textAlignment w:val="baseline"/>
        <w:rPr>
          <w:rFonts w:ascii="宋体" w:hAnsi="宋体" w:cs="宋体"/>
          <w:bCs/>
          <w:sz w:val="24"/>
          <w:szCs w:val="24"/>
        </w:rPr>
      </w:pPr>
      <w:r>
        <w:rPr>
          <w:rFonts w:hint="eastAsia" w:ascii="宋体" w:hAnsi="宋体" w:cs="宋体"/>
          <w:sz w:val="24"/>
          <w:szCs w:val="24"/>
        </w:rPr>
        <w:t>成交供应商（或称乙方）：</w:t>
      </w:r>
      <w:r>
        <w:rPr>
          <w:rFonts w:hint="eastAsia" w:ascii="宋体" w:hAnsi="宋体" w:cs="宋体"/>
          <w:sz w:val="24"/>
          <w:szCs w:val="24"/>
          <w:u w:val="single" w:color="000000"/>
        </w:rPr>
        <w:t xml:space="preserve">                            </w:t>
      </w:r>
    </w:p>
    <w:p>
      <w:pPr>
        <w:snapToGrid w:val="0"/>
        <w:spacing w:line="360" w:lineRule="auto"/>
        <w:jc w:val="left"/>
        <w:textAlignment w:val="baseline"/>
        <w:rPr>
          <w:rFonts w:ascii="宋体" w:hAnsi="宋体" w:cs="宋体"/>
          <w:sz w:val="24"/>
          <w:szCs w:val="24"/>
        </w:rPr>
      </w:pPr>
      <w:r>
        <w:rPr>
          <w:rFonts w:hint="eastAsia" w:ascii="宋体" w:hAnsi="宋体" w:cs="宋体"/>
          <w:sz w:val="24"/>
          <w:szCs w:val="24"/>
        </w:rPr>
        <w:t>签订时间：</w:t>
      </w:r>
      <w:r>
        <w:rPr>
          <w:rFonts w:hint="eastAsia" w:ascii="宋体" w:hAnsi="宋体" w:cs="宋体"/>
          <w:sz w:val="24"/>
          <w:szCs w:val="24"/>
          <w:u w:val="single" w:color="000000"/>
        </w:rPr>
        <w:t>202</w:t>
      </w:r>
      <w:r>
        <w:rPr>
          <w:rFonts w:hint="eastAsia" w:ascii="宋体" w:hAnsi="宋体" w:cs="宋体"/>
          <w:sz w:val="24"/>
          <w:szCs w:val="24"/>
          <w:u w:val="single" w:color="000000"/>
          <w:lang w:val="en-US" w:eastAsia="zh-CN"/>
        </w:rPr>
        <w:t>2</w:t>
      </w:r>
      <w:r>
        <w:rPr>
          <w:rFonts w:hint="eastAsia" w:ascii="宋体" w:hAnsi="宋体" w:cs="宋体"/>
          <w:sz w:val="24"/>
          <w:szCs w:val="24"/>
        </w:rPr>
        <w:t>年</w:t>
      </w:r>
      <w:r>
        <w:rPr>
          <w:rFonts w:hint="eastAsia" w:ascii="宋体" w:hAnsi="宋体" w:cs="宋体"/>
          <w:sz w:val="24"/>
          <w:szCs w:val="24"/>
          <w:u w:val="single" w:color="000000"/>
        </w:rPr>
        <w:t xml:space="preserve">   </w:t>
      </w:r>
      <w:r>
        <w:rPr>
          <w:rFonts w:hint="eastAsia" w:ascii="宋体" w:hAnsi="宋体" w:cs="宋体"/>
          <w:sz w:val="24"/>
          <w:szCs w:val="24"/>
        </w:rPr>
        <w:t>月</w:t>
      </w:r>
      <w:r>
        <w:rPr>
          <w:rFonts w:hint="eastAsia" w:ascii="宋体" w:hAnsi="宋体" w:cs="宋体"/>
          <w:sz w:val="24"/>
          <w:szCs w:val="24"/>
          <w:u w:val="single" w:color="000000"/>
        </w:rPr>
        <w:t xml:space="preserve">   </w:t>
      </w:r>
      <w:r>
        <w:rPr>
          <w:rFonts w:hint="eastAsia" w:ascii="宋体" w:hAnsi="宋体" w:cs="宋体"/>
          <w:sz w:val="24"/>
          <w:szCs w:val="24"/>
        </w:rPr>
        <w:t>日</w:t>
      </w:r>
    </w:p>
    <w:p>
      <w:pPr>
        <w:snapToGrid w:val="0"/>
        <w:spacing w:line="360" w:lineRule="auto"/>
        <w:jc w:val="left"/>
        <w:textAlignment w:val="baseline"/>
        <w:rPr>
          <w:sz w:val="24"/>
          <w:szCs w:val="24"/>
        </w:rPr>
      </w:pPr>
      <w:r>
        <w:rPr>
          <w:rFonts w:hint="eastAsia" w:ascii="宋体" w:hAnsi="宋体" w:cs="宋体"/>
          <w:sz w:val="24"/>
          <w:szCs w:val="24"/>
        </w:rPr>
        <w:t>签订地点：</w:t>
      </w:r>
      <w:r>
        <w:rPr>
          <w:rFonts w:hint="eastAsia" w:ascii="宋体" w:hAnsi="宋体" w:cs="宋体"/>
          <w:sz w:val="24"/>
          <w:szCs w:val="24"/>
          <w:u w:val="single" w:color="000000"/>
        </w:rPr>
        <w:t xml:space="preserve">                            </w:t>
      </w:r>
    </w:p>
    <w:p>
      <w:pPr>
        <w:spacing w:line="360" w:lineRule="auto"/>
        <w:ind w:firstLine="480" w:firstLineChars="200"/>
        <w:rPr>
          <w:rFonts w:ascii="宋体" w:hAnsi="宋体"/>
          <w:sz w:val="24"/>
          <w:szCs w:val="24"/>
        </w:rPr>
      </w:pPr>
      <w:r>
        <w:rPr>
          <w:rFonts w:hint="eastAsia"/>
          <w:sz w:val="24"/>
          <w:szCs w:val="24"/>
        </w:rPr>
        <w:t>根据</w:t>
      </w:r>
      <w:r>
        <w:rPr>
          <w:sz w:val="24"/>
          <w:szCs w:val="24"/>
        </w:rPr>
        <w:t>《中华人民共和国政府采购法》规定，</w:t>
      </w:r>
      <w:r>
        <w:rPr>
          <w:rFonts w:hint="eastAsia" w:ascii="宋体" w:hAnsi="宋体" w:cs="宋体"/>
          <w:bCs/>
          <w:sz w:val="24"/>
          <w:szCs w:val="24"/>
          <w:u w:val="single" w:color="000000"/>
          <w:lang w:eastAsia="zh-CN"/>
        </w:rPr>
        <w:t>南通市妇幼保健院电梯司机服务项目</w:t>
      </w:r>
      <w:r>
        <w:rPr>
          <w:sz w:val="24"/>
          <w:szCs w:val="24"/>
        </w:rPr>
        <w:t>实行</w:t>
      </w:r>
      <w:r>
        <w:rPr>
          <w:rFonts w:hint="eastAsia"/>
          <w:sz w:val="24"/>
          <w:szCs w:val="24"/>
        </w:rPr>
        <w:t>竞争性磋商</w:t>
      </w:r>
      <w:r>
        <w:rPr>
          <w:sz w:val="24"/>
          <w:szCs w:val="24"/>
        </w:rPr>
        <w:t>方式采购。本着公开、公平、公正和择优的原则，经专家评委严格评审并推荐乙方为成交供应商。在真实、充分地表达各自意愿的基础上，根据《中华人民共和国</w:t>
      </w:r>
      <w:r>
        <w:rPr>
          <w:rFonts w:hint="eastAsia"/>
          <w:sz w:val="24"/>
          <w:szCs w:val="24"/>
        </w:rPr>
        <w:t>民法典</w:t>
      </w:r>
      <w:r>
        <w:rPr>
          <w:sz w:val="24"/>
          <w:szCs w:val="24"/>
        </w:rPr>
        <w:t>》的规定，达成如下协议，并由双方共同恪守。</w:t>
      </w:r>
    </w:p>
    <w:p>
      <w:pPr>
        <w:spacing w:line="360" w:lineRule="auto"/>
        <w:ind w:firstLine="480" w:firstLineChars="200"/>
        <w:rPr>
          <w:rFonts w:ascii="宋体" w:hAnsi="宋体"/>
          <w:sz w:val="24"/>
          <w:szCs w:val="24"/>
        </w:rPr>
      </w:pP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一、人员需求</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1、人员数量：电梯司机</w:t>
      </w:r>
      <w:r>
        <w:rPr>
          <w:rFonts w:hint="eastAsia" w:ascii="宋体" w:eastAsia="宋体" w:cs="宋体"/>
          <w:sz w:val="24"/>
          <w:szCs w:val="24"/>
          <w:lang w:val="en-US" w:eastAsia="zh-CN"/>
        </w:rPr>
        <w:t>8</w:t>
      </w:r>
      <w:r>
        <w:rPr>
          <w:rFonts w:hint="eastAsia" w:ascii="宋体" w:hAnsi="宋体" w:eastAsia="宋体" w:cs="宋体"/>
          <w:sz w:val="24"/>
          <w:szCs w:val="24"/>
        </w:rPr>
        <w:t>名</w:t>
      </w:r>
      <w:r>
        <w:rPr>
          <w:rFonts w:hint="eastAsia" w:ascii="宋体" w:hAnsi="宋体" w:eastAsia="宋体" w:cs="宋体"/>
          <w:sz w:val="24"/>
          <w:szCs w:val="24"/>
          <w:lang w:eastAsia="zh-CN"/>
        </w:rPr>
        <w:t>。</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hAnsi="宋体" w:eastAsia="宋体" w:cs="宋体"/>
          <w:sz w:val="24"/>
          <w:szCs w:val="24"/>
        </w:rPr>
        <w:t>2、电梯司机人员要求：电梯司机，性别不限，男性60周岁以内，女性55周岁以内</w:t>
      </w:r>
      <w:r>
        <w:rPr>
          <w:rFonts w:hint="eastAsia" w:ascii="宋体" w:hAnsi="宋体" w:eastAsia="宋体" w:cs="宋体"/>
          <w:sz w:val="24"/>
          <w:szCs w:val="24"/>
          <w:lang w:val="en-US" w:eastAsia="zh-CN"/>
        </w:rPr>
        <w:t>，</w:t>
      </w:r>
      <w:r>
        <w:rPr>
          <w:rFonts w:hint="eastAsia" w:ascii="宋体" w:hAnsi="宋体" w:eastAsia="宋体" w:cs="宋体"/>
          <w:sz w:val="24"/>
          <w:szCs w:val="24"/>
        </w:rPr>
        <w:t>初中以上文凭</w:t>
      </w:r>
      <w:r>
        <w:rPr>
          <w:rFonts w:hint="eastAsia" w:ascii="宋体" w:eastAsia="宋体" w:cs="宋体"/>
          <w:sz w:val="24"/>
          <w:szCs w:val="24"/>
          <w:lang w:eastAsia="zh-CN"/>
        </w:rPr>
        <w:t>，</w:t>
      </w:r>
      <w:r>
        <w:rPr>
          <w:rFonts w:hint="eastAsia" w:ascii="宋体" w:hAnsi="宋体" w:eastAsia="宋体" w:cs="宋体"/>
          <w:sz w:val="24"/>
          <w:szCs w:val="24"/>
        </w:rPr>
        <w:t>身体健康。</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二、工作要求</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1</w:t>
      </w:r>
      <w:r>
        <w:rPr>
          <w:rFonts w:hint="eastAsia" w:ascii="宋体" w:hAnsi="宋体" w:eastAsia="宋体" w:cs="宋体"/>
          <w:sz w:val="24"/>
          <w:szCs w:val="24"/>
        </w:rPr>
        <w:t>、严格遵守电梯使用操作规程，服从采购人管理，完成电梯操作工作。</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2</w:t>
      </w:r>
      <w:r>
        <w:rPr>
          <w:rFonts w:hint="eastAsia" w:ascii="宋体" w:hAnsi="宋体" w:eastAsia="宋体" w:cs="宋体"/>
          <w:sz w:val="24"/>
          <w:szCs w:val="24"/>
        </w:rPr>
        <w:t>、熟悉、掌握电梯性能，每天运行前应做一次简单的检查，在确定无故障的情况下运行使用。认真记录填写电梯运行日记台账，配合专业电梯维修公司对电梯进行定期保养、维护，做好厢内清洁工作。</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3</w:t>
      </w:r>
      <w:r>
        <w:rPr>
          <w:rFonts w:hint="eastAsia" w:ascii="宋体" w:hAnsi="宋体" w:eastAsia="宋体" w:cs="宋体"/>
          <w:sz w:val="24"/>
          <w:szCs w:val="24"/>
        </w:rPr>
        <w:t>、监督、制止乘用电梯者野蛮使用电梯的行为；严禁超载，严禁携带危险品、易腐物品进入电梯。</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4</w:t>
      </w:r>
      <w:r>
        <w:rPr>
          <w:rFonts w:hint="eastAsia" w:ascii="宋体" w:hAnsi="宋体" w:eastAsia="宋体" w:cs="宋体"/>
          <w:sz w:val="24"/>
          <w:szCs w:val="24"/>
        </w:rPr>
        <w:t>、工作时间不得擅离岗位，不准在工作时间会客、聊天以及做与工作无关的事情。</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5</w:t>
      </w:r>
      <w:r>
        <w:rPr>
          <w:rFonts w:hint="eastAsia" w:ascii="宋体" w:hAnsi="宋体" w:eastAsia="宋体" w:cs="宋体"/>
          <w:sz w:val="24"/>
          <w:szCs w:val="24"/>
        </w:rPr>
        <w:t>、电梯运行时如出现故障，应立即排除并解救人员，立即上报采购方维修人员。严禁发生损坏电梯的行为。</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6</w:t>
      </w:r>
      <w:r>
        <w:rPr>
          <w:rFonts w:hint="eastAsia" w:ascii="宋体" w:hAnsi="宋体" w:eastAsia="宋体" w:cs="宋体"/>
          <w:sz w:val="24"/>
          <w:szCs w:val="24"/>
        </w:rPr>
        <w:t>、按时运行电梯，严格遵守交班制度，不迟到、不早退。</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eastAsia="宋体" w:cs="宋体"/>
          <w:sz w:val="24"/>
          <w:szCs w:val="24"/>
          <w:lang w:val="en-US" w:eastAsia="zh-CN"/>
        </w:rPr>
        <w:t>7</w:t>
      </w:r>
      <w:r>
        <w:rPr>
          <w:rFonts w:hint="eastAsia" w:ascii="宋体" w:hAnsi="宋体" w:eastAsia="宋体" w:cs="宋体"/>
          <w:sz w:val="24"/>
          <w:szCs w:val="24"/>
        </w:rPr>
        <w:t>、人员必须着装鲜明、整洁，佩戴服务牌（工作牌），使用文明、礼貌用语服务。</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eastAsia="宋体" w:cs="宋体"/>
          <w:sz w:val="24"/>
          <w:szCs w:val="24"/>
          <w:lang w:val="en-US" w:eastAsia="zh-CN"/>
        </w:rPr>
        <w:t>8</w:t>
      </w:r>
      <w:r>
        <w:rPr>
          <w:rFonts w:hint="eastAsia" w:ascii="宋体" w:hAnsi="宋体" w:eastAsia="宋体" w:cs="宋体"/>
          <w:sz w:val="24"/>
          <w:szCs w:val="24"/>
          <w:lang w:eastAsia="zh-CN"/>
        </w:rPr>
        <w:t>、随时保持电梯轿厢清洁卫生，符合采购人卫生保洁管理要求。</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default" w:ascii="宋体" w:hAnsi="宋体" w:eastAsia="宋体" w:cs="宋体"/>
          <w:sz w:val="24"/>
          <w:szCs w:val="24"/>
          <w:lang w:val="en-US" w:eastAsia="zh-CN"/>
        </w:rPr>
      </w:pPr>
      <w:r>
        <w:rPr>
          <w:rFonts w:hint="eastAsia" w:ascii="宋体" w:eastAsia="宋体" w:cs="宋体"/>
          <w:sz w:val="24"/>
          <w:szCs w:val="24"/>
          <w:lang w:val="en-US" w:eastAsia="zh-CN"/>
        </w:rPr>
        <w:t>9、乙方须定期组织电梯司机培训，并进行考核。</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三、工作区域</w:t>
      </w:r>
      <w:r>
        <w:rPr>
          <w:rFonts w:hint="eastAsia" w:ascii="宋体" w:hAnsi="宋体" w:eastAsia="宋体" w:cs="宋体"/>
          <w:b/>
          <w:bCs/>
          <w:sz w:val="24"/>
          <w:szCs w:val="24"/>
          <w:lang w:eastAsia="zh-CN"/>
        </w:rPr>
        <w:t>、内容</w:t>
      </w:r>
      <w:r>
        <w:rPr>
          <w:rFonts w:hint="eastAsia" w:ascii="宋体" w:hAnsi="宋体" w:eastAsia="宋体" w:cs="宋体"/>
          <w:b/>
          <w:bCs/>
          <w:sz w:val="24"/>
          <w:szCs w:val="24"/>
        </w:rPr>
        <w:t>及时间</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1、工作区域：南通市妇幼保健院</w:t>
      </w:r>
      <w:r>
        <w:rPr>
          <w:rFonts w:hint="eastAsia" w:ascii="宋体" w:hAnsi="宋体" w:eastAsia="宋体" w:cs="宋体"/>
          <w:sz w:val="24"/>
          <w:szCs w:val="24"/>
          <w:lang w:eastAsia="zh-CN"/>
        </w:rPr>
        <w:t>22</w:t>
      </w:r>
      <w:r>
        <w:rPr>
          <w:rFonts w:hint="eastAsia" w:ascii="宋体" w:hAnsi="宋体" w:eastAsia="宋体" w:cs="宋体"/>
          <w:sz w:val="24"/>
          <w:szCs w:val="24"/>
        </w:rPr>
        <w:t>台电梯。</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工作内容：电梯司机操作；电梯保洁服务。</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rPr>
        <w:t>3、工作时间：</w:t>
      </w:r>
      <w:r>
        <w:rPr>
          <w:rFonts w:hint="eastAsia" w:ascii="宋体" w:hAnsi="宋体" w:eastAsia="宋体" w:cs="宋体"/>
          <w:sz w:val="24"/>
          <w:szCs w:val="24"/>
          <w:lang w:eastAsia="zh-CN"/>
        </w:rPr>
        <w:t>7</w:t>
      </w:r>
      <w:r>
        <w:rPr>
          <w:rFonts w:hint="eastAsia" w:ascii="宋体" w:hAnsi="宋体" w:eastAsia="宋体" w:cs="宋体"/>
          <w:sz w:val="24"/>
          <w:szCs w:val="24"/>
        </w:rPr>
        <w:t>:00—21:00（中午无休）</w:t>
      </w:r>
      <w:r>
        <w:rPr>
          <w:rFonts w:hint="eastAsia" w:ascii="宋体" w:eastAsia="宋体" w:cs="宋体"/>
          <w:sz w:val="24"/>
          <w:szCs w:val="24"/>
          <w:lang w:eastAsia="zh-CN"/>
        </w:rPr>
        <w:t>，</w:t>
      </w:r>
      <w:r>
        <w:rPr>
          <w:rFonts w:hint="eastAsia" w:ascii="宋体" w:eastAsia="宋体" w:cs="宋体"/>
          <w:sz w:val="24"/>
          <w:szCs w:val="24"/>
          <w:lang w:val="en-US" w:eastAsia="zh-CN"/>
        </w:rPr>
        <w:t>其中手术梯须24小时服务。</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4、工作量：要求</w:t>
      </w:r>
      <w:r>
        <w:rPr>
          <w:rFonts w:hint="eastAsia" w:ascii="宋体" w:eastAsia="宋体" w:cs="宋体"/>
          <w:sz w:val="24"/>
          <w:szCs w:val="24"/>
          <w:lang w:val="en-US" w:eastAsia="zh-CN"/>
        </w:rPr>
        <w:t>供应商</w:t>
      </w:r>
      <w:r>
        <w:rPr>
          <w:rFonts w:hint="eastAsia" w:ascii="宋体" w:hAnsi="宋体" w:eastAsia="宋体" w:cs="宋体"/>
          <w:sz w:val="24"/>
          <w:szCs w:val="24"/>
        </w:rPr>
        <w:t>到现场实地勘察</w:t>
      </w:r>
      <w:r>
        <w:rPr>
          <w:rFonts w:hint="eastAsia" w:ascii="宋体" w:hAnsi="宋体" w:eastAsia="宋体" w:cs="宋体"/>
          <w:sz w:val="24"/>
          <w:szCs w:val="24"/>
          <w:lang w:eastAsia="zh-CN"/>
        </w:rPr>
        <w:t>，充分了解采购人电梯使用现状及管理要求、采购需求。</w:t>
      </w:r>
      <w:r>
        <w:rPr>
          <w:rFonts w:hint="eastAsia" w:ascii="宋体" w:hAnsi="宋体" w:eastAsia="宋体" w:cs="宋体"/>
          <w:sz w:val="24"/>
          <w:szCs w:val="24"/>
          <w:lang w:val="en-US" w:eastAsia="zh-CN"/>
        </w:rPr>
        <w:t>成交供应商成交后不得以不了解现场情况为由降低服务标准或要求采购人增加服务费用。</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电梯使用：</w:t>
      </w:r>
      <w:r>
        <w:rPr>
          <w:rFonts w:hint="eastAsia" w:ascii="宋体" w:hAnsi="宋体" w:eastAsia="宋体" w:cs="宋体"/>
          <w:sz w:val="24"/>
          <w:szCs w:val="24"/>
          <w:lang w:eastAsia="zh-CN"/>
        </w:rPr>
        <w:t>保持所有</w:t>
      </w:r>
      <w:r>
        <w:rPr>
          <w:rFonts w:hint="eastAsia" w:ascii="宋体" w:hAnsi="宋体" w:eastAsia="宋体" w:cs="宋体"/>
          <w:sz w:val="24"/>
          <w:szCs w:val="24"/>
        </w:rPr>
        <w:t>电梯均正常使用，特殊大货装卸用梯，根据采购方管理制度审批使用。</w:t>
      </w:r>
    </w:p>
    <w:p>
      <w:pPr>
        <w:pStyle w:val="136"/>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b/>
          <w:sz w:val="24"/>
          <w:szCs w:val="24"/>
        </w:rPr>
      </w:pPr>
      <w:r>
        <w:rPr>
          <w:rFonts w:hint="eastAsia"/>
          <w:b/>
          <w:sz w:val="24"/>
          <w:szCs w:val="24"/>
          <w:lang w:val="en-US" w:eastAsia="zh-CN"/>
        </w:rPr>
        <w:t>四</w:t>
      </w:r>
      <w:r>
        <w:rPr>
          <w:rFonts w:hint="eastAsia" w:ascii="宋体" w:hAnsi="宋体"/>
          <w:b/>
          <w:sz w:val="24"/>
          <w:szCs w:val="24"/>
        </w:rPr>
        <w:t>、合同金额及付款方式：</w:t>
      </w:r>
    </w:p>
    <w:p>
      <w:pPr>
        <w:pStyle w:val="136"/>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cs="仿宋"/>
          <w:bCs/>
          <w:kern w:val="0"/>
          <w:sz w:val="24"/>
          <w:szCs w:val="24"/>
          <w:lang w:val="en-US" w:eastAsia="zh-CN" w:bidi="ar-SA"/>
        </w:rPr>
      </w:pPr>
      <w:r>
        <w:rPr>
          <w:rFonts w:hint="eastAsia" w:ascii="宋体" w:hAnsi="宋体" w:cs="宋体"/>
          <w:b/>
          <w:bCs/>
          <w:sz w:val="24"/>
          <w:szCs w:val="24"/>
        </w:rPr>
        <w:t>1、</w:t>
      </w:r>
      <w:r>
        <w:rPr>
          <w:rFonts w:hint="eastAsia" w:cs="仿宋"/>
          <w:bCs/>
          <w:kern w:val="0"/>
          <w:sz w:val="24"/>
          <w:szCs w:val="24"/>
          <w:lang w:val="en-US" w:eastAsia="zh-CN" w:bidi="ar-SA"/>
        </w:rPr>
        <w:t>服务费用共计大写：每年人民币</w:t>
      </w:r>
      <w:r>
        <w:rPr>
          <w:rFonts w:hint="eastAsia" w:cs="仿宋"/>
          <w:bCs/>
          <w:kern w:val="0"/>
          <w:sz w:val="24"/>
          <w:szCs w:val="24"/>
          <w:u w:val="single"/>
          <w:lang w:val="en-US" w:eastAsia="zh-CN" w:bidi="ar-SA"/>
        </w:rPr>
        <w:t xml:space="preserve"> </w:t>
      </w:r>
      <w:r>
        <w:rPr>
          <w:rFonts w:hint="eastAsia" w:cs="仿宋"/>
          <w:bCs/>
          <w:kern w:val="0"/>
          <w:sz w:val="24"/>
          <w:szCs w:val="24"/>
          <w:u w:val="single"/>
          <w:lang w:val="en-US" w:eastAsia="zh-CN" w:bidi="ar-SA"/>
        </w:rPr>
        <w:tab/>
      </w:r>
      <w:r>
        <w:rPr>
          <w:rFonts w:hint="eastAsia" w:cs="仿宋"/>
          <w:bCs/>
          <w:kern w:val="0"/>
          <w:sz w:val="24"/>
          <w:szCs w:val="24"/>
          <w:u w:val="single"/>
          <w:lang w:val="en-US" w:eastAsia="zh-CN" w:bidi="ar-SA"/>
        </w:rPr>
        <w:t xml:space="preserve">    </w:t>
      </w:r>
      <w:r>
        <w:rPr>
          <w:rFonts w:hint="eastAsia" w:cs="仿宋"/>
          <w:bCs/>
          <w:kern w:val="0"/>
          <w:sz w:val="24"/>
          <w:szCs w:val="24"/>
          <w:lang w:val="en-US" w:eastAsia="zh-CN" w:bidi="ar-SA"/>
        </w:rPr>
        <w:t>元 （小写：</w:t>
      </w:r>
      <w:r>
        <w:rPr>
          <w:rFonts w:hint="eastAsia" w:cs="仿宋"/>
          <w:bCs/>
          <w:kern w:val="0"/>
          <w:sz w:val="24"/>
          <w:szCs w:val="24"/>
          <w:u w:val="single"/>
          <w:lang w:val="en-US" w:eastAsia="zh-CN" w:bidi="ar-SA"/>
        </w:rPr>
        <w:t xml:space="preserve">        元/年</w:t>
      </w:r>
      <w:r>
        <w:rPr>
          <w:rFonts w:hint="eastAsia" w:cs="仿宋"/>
          <w:bCs/>
          <w:kern w:val="0"/>
          <w:sz w:val="24"/>
          <w:szCs w:val="24"/>
          <w:lang w:val="en-US" w:eastAsia="zh-CN" w:bidi="ar-SA"/>
        </w:rPr>
        <w:t>）。</w:t>
      </w:r>
    </w:p>
    <w:p>
      <w:pPr>
        <w:pStyle w:val="20"/>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合同价包括所有的现场踏勘费、技术支持与培训费、人员</w:t>
      </w:r>
      <w:r>
        <w:rPr>
          <w:rFonts w:hint="eastAsia" w:ascii="宋体" w:hAnsi="宋体" w:cs="宋体"/>
          <w:b/>
          <w:bCs/>
          <w:sz w:val="24"/>
          <w:szCs w:val="24"/>
          <w:lang w:val="en-US" w:eastAsia="zh-CN"/>
        </w:rPr>
        <w:t>工资</w:t>
      </w:r>
      <w:r>
        <w:rPr>
          <w:rFonts w:hint="eastAsia" w:ascii="宋体" w:hAnsi="宋体" w:cs="宋体"/>
          <w:b/>
          <w:bCs/>
          <w:sz w:val="24"/>
          <w:szCs w:val="24"/>
        </w:rPr>
        <w:t>（含周末及节假日加班费）、</w:t>
      </w:r>
      <w:r>
        <w:rPr>
          <w:rFonts w:hint="eastAsia" w:ascii="宋体" w:hAnsi="宋体" w:cs="宋体"/>
          <w:b/>
          <w:bCs/>
          <w:sz w:val="24"/>
          <w:szCs w:val="24"/>
          <w:lang w:val="en-US" w:eastAsia="zh-CN"/>
        </w:rPr>
        <w:t>服装费、社保、交通费、餐费补贴、夜班补贴、疫情防控费、福利、通讯费、</w:t>
      </w:r>
      <w:r>
        <w:rPr>
          <w:rFonts w:hint="eastAsia" w:ascii="宋体" w:hAnsi="宋体" w:cs="宋体"/>
          <w:b/>
          <w:bCs/>
          <w:sz w:val="24"/>
          <w:szCs w:val="24"/>
        </w:rPr>
        <w:t>办公设备费、管理费、利润、税金、政策性文件规定及为达到采购人要求所包含的所有风险、责任等各项费用。</w:t>
      </w:r>
    </w:p>
    <w:p>
      <w:pPr>
        <w:pStyle w:val="2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2、结算方式：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sz w:val="24"/>
          <w:szCs w:val="24"/>
        </w:rPr>
      </w:pPr>
      <w:r>
        <w:rPr>
          <w:rFonts w:hint="eastAsia" w:ascii="宋体" w:hAnsi="宋体" w:eastAsia="宋体" w:cs="宋体"/>
          <w:sz w:val="24"/>
          <w:szCs w:val="24"/>
          <w:lang w:val="en-US" w:eastAsia="zh-CN"/>
        </w:rPr>
        <w:t>乙方</w:t>
      </w:r>
      <w:r>
        <w:rPr>
          <w:rFonts w:hint="eastAsia" w:ascii="宋体" w:hAnsi="宋体" w:eastAsia="宋体" w:cs="宋体"/>
          <w:sz w:val="24"/>
          <w:szCs w:val="24"/>
        </w:rPr>
        <w:t>缴纳履约保证金，且合同签订后，</w:t>
      </w:r>
      <w:r>
        <w:rPr>
          <w:rFonts w:hint="eastAsia" w:ascii="宋体" w:hAnsi="宋体" w:eastAsia="宋体" w:cs="宋体"/>
          <w:sz w:val="24"/>
          <w:szCs w:val="24"/>
          <w:lang w:val="en-US" w:eastAsia="zh-CN"/>
        </w:rPr>
        <w:t>甲方</w:t>
      </w:r>
      <w:r>
        <w:rPr>
          <w:rFonts w:hint="eastAsia" w:ascii="宋体" w:hAnsi="宋体" w:eastAsia="宋体" w:cs="宋体"/>
          <w:sz w:val="24"/>
          <w:szCs w:val="24"/>
        </w:rPr>
        <w:t>支付合同价款的</w:t>
      </w:r>
      <w:r>
        <w:rPr>
          <w:rFonts w:hint="eastAsia" w:ascii="宋体" w:hAnsi="宋体" w:eastAsia="宋体" w:cs="宋体"/>
          <w:sz w:val="24"/>
          <w:szCs w:val="24"/>
          <w:lang w:val="en-US" w:eastAsia="zh-CN"/>
        </w:rPr>
        <w:t>1</w:t>
      </w:r>
      <w:r>
        <w:rPr>
          <w:rFonts w:hint="eastAsia" w:ascii="宋体" w:hAnsi="宋体" w:eastAsia="宋体" w:cs="宋体"/>
          <w:sz w:val="24"/>
          <w:szCs w:val="24"/>
        </w:rPr>
        <w:t>0%作为预付款，</w:t>
      </w:r>
      <w:r>
        <w:rPr>
          <w:rFonts w:hint="eastAsia" w:ascii="宋体" w:hAnsi="宋体" w:eastAsia="宋体" w:cs="宋体"/>
          <w:sz w:val="24"/>
          <w:szCs w:val="24"/>
          <w:lang w:val="en-US" w:eastAsia="zh-CN"/>
        </w:rPr>
        <w:t>甲方根据月度考核情况，按季度支付服务费用，首次支付时须扣除已付的预付款</w:t>
      </w:r>
      <w:r>
        <w:rPr>
          <w:rFonts w:hint="eastAsia" w:ascii="宋体" w:hAnsi="宋体" w:eastAsia="宋体" w:cs="宋体"/>
          <w:sz w:val="24"/>
          <w:szCs w:val="24"/>
        </w:rPr>
        <w:t>。</w:t>
      </w:r>
      <w:r>
        <w:rPr>
          <w:rFonts w:hint="eastAsia" w:ascii="宋体" w:hAnsi="宋体" w:cs="宋体"/>
          <w:sz w:val="24"/>
          <w:szCs w:val="24"/>
        </w:rPr>
        <w:t>乙方须提供相应金额且符合甲方财务制度规定的增值税发票，甲方按程序审批后支付款项。</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color w:val="000000"/>
          <w:sz w:val="24"/>
          <w:szCs w:val="24"/>
        </w:rPr>
      </w:pPr>
      <w:r>
        <w:rPr>
          <w:rFonts w:hint="eastAsia" w:ascii="宋体" w:hAnsi="宋体" w:cs="宋体"/>
          <w:color w:val="000000"/>
          <w:sz w:val="24"/>
          <w:szCs w:val="24"/>
        </w:rPr>
        <w:t>乙方按采购文件规定缴纳了</w:t>
      </w:r>
      <w:r>
        <w:rPr>
          <w:rFonts w:hint="eastAsia" w:ascii="宋体" w:hAnsi="宋体" w:cs="宋体"/>
          <w:color w:val="000000"/>
          <w:sz w:val="24"/>
          <w:szCs w:val="24"/>
          <w:u w:val="single"/>
        </w:rPr>
        <w:t xml:space="preserve">          </w:t>
      </w:r>
      <w:r>
        <w:rPr>
          <w:rFonts w:hint="eastAsia" w:ascii="宋体" w:hAnsi="宋体" w:cs="宋体"/>
          <w:color w:val="000000"/>
          <w:sz w:val="24"/>
          <w:szCs w:val="24"/>
        </w:rPr>
        <w:t>元（合同价*10%）的履约保证金，乙方在按要求保质保量的完成该项目</w:t>
      </w:r>
      <w:r>
        <w:rPr>
          <w:rFonts w:hint="eastAsia" w:ascii="宋体" w:hAnsi="宋体" w:eastAsia="宋体" w:cs="宋体"/>
          <w:color w:val="000000"/>
          <w:sz w:val="24"/>
          <w:szCs w:val="24"/>
        </w:rPr>
        <w:t>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包括续签服务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后，</w:t>
      </w:r>
      <w:r>
        <w:rPr>
          <w:rFonts w:hint="eastAsia" w:ascii="宋体" w:hAnsi="宋体" w:cs="宋体"/>
          <w:color w:val="000000"/>
          <w:sz w:val="24"/>
          <w:szCs w:val="24"/>
        </w:rPr>
        <w:t>甲方凭乙方提交的申请，一次性无息退还该合同项目的履约保证金。</w:t>
      </w:r>
    </w:p>
    <w:p>
      <w:pPr>
        <w:numPr>
          <w:ilvl w:val="0"/>
          <w:numId w:val="6"/>
        </w:numPr>
        <w:snapToGrid w:val="0"/>
        <w:spacing w:line="360" w:lineRule="auto"/>
        <w:ind w:firstLine="480" w:firstLineChars="200"/>
        <w:textAlignment w:val="baseline"/>
        <w:rPr>
          <w:sz w:val="24"/>
          <w:szCs w:val="24"/>
        </w:rPr>
      </w:pPr>
      <w:r>
        <w:rPr>
          <w:rFonts w:hint="eastAsia" w:ascii="宋体" w:hAnsi="宋体" w:cs="宋体"/>
          <w:color w:val="000000"/>
          <w:sz w:val="24"/>
          <w:szCs w:val="24"/>
        </w:rPr>
        <w:t>由于乙方原因，在签订合同后出现不按合同履行的情况，甲方有权将履约保证金作为违约金，全额不予退还，同时甲方亦有权终止合同，乙方还须承担相应的法律赔偿责任。</w:t>
      </w:r>
    </w:p>
    <w:p>
      <w:pPr>
        <w:pStyle w:val="2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、合同期限：</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cs="宋体"/>
          <w:sz w:val="24"/>
          <w:szCs w:val="24"/>
        </w:rPr>
        <w:t>本项目合同服务期暂定三年，但合同一年一签</w:t>
      </w:r>
      <w:r>
        <w:rPr>
          <w:rFonts w:hint="eastAsia" w:ascii="宋体" w:hAnsi="宋体"/>
          <w:sz w:val="24"/>
          <w:szCs w:val="24"/>
        </w:rPr>
        <w:t>。合同起效日期：</w:t>
      </w:r>
      <w:r>
        <w:rPr>
          <w:rFonts w:hint="eastAsia" w:ascii="宋体" w:hAnsi="宋体"/>
          <w:sz w:val="24"/>
          <w:szCs w:val="24"/>
          <w:u w:val="single"/>
        </w:rPr>
        <w:t>202</w:t>
      </w:r>
      <w:r>
        <w:rPr>
          <w:rFonts w:hint="eastAsia" w:ascii="宋体" w:hAnsi="宋体"/>
          <w:sz w:val="24"/>
          <w:szCs w:val="24"/>
          <w:u w:val="single"/>
          <w:lang w:val="en-US" w:eastAsia="zh-CN"/>
        </w:rPr>
        <w:t>2</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202</w:t>
      </w:r>
      <w:r>
        <w:rPr>
          <w:rFonts w:hint="eastAsia" w:ascii="宋体" w:hAnsi="宋体"/>
          <w:sz w:val="24"/>
          <w:szCs w:val="24"/>
          <w:u w:val="single"/>
          <w:lang w:val="en-US" w:eastAsia="zh-CN"/>
        </w:rPr>
        <w:t>3</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8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乙方在合同期内履约情况优秀（根据每月考核结果，即年度平均考核得分≥90分），则在第一年合同期满时，且甲、乙双方愿意，乙方承诺不增加服务费用的前提下，双方可续签下一年度合同，但最多续签两次。如乙方在合同期内年度综合考核得分＜90分，则甲方不再与乙方续签合同，重新招标。</w:t>
      </w:r>
    </w:p>
    <w:p>
      <w:pPr>
        <w:keepNext w:val="0"/>
        <w:keepLines w:val="0"/>
        <w:pageBreakBefore w:val="0"/>
        <w:kinsoku/>
        <w:wordWrap/>
        <w:overflowPunct/>
        <w:topLinePunct w:val="0"/>
        <w:autoSpaceDE/>
        <w:autoSpaceDN/>
        <w:bidi w:val="0"/>
        <w:adjustRightInd/>
        <w:snapToGrid w:val="0"/>
        <w:spacing w:line="360" w:lineRule="auto"/>
        <w:ind w:left="420" w:leftChars="200"/>
        <w:textAlignment w:val="auto"/>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六</w:t>
      </w:r>
      <w:r>
        <w:rPr>
          <w:rFonts w:hint="eastAsia" w:ascii="宋体" w:hAnsi="宋体" w:cs="宋体"/>
          <w:color w:val="000000"/>
          <w:sz w:val="24"/>
          <w:szCs w:val="24"/>
          <w:shd w:val="clear" w:color="auto" w:fill="FFFFFF"/>
        </w:rPr>
        <w:t>、甲方的权力和义务</w:t>
      </w:r>
    </w:p>
    <w:p>
      <w:pPr>
        <w:pStyle w:val="87"/>
        <w:keepNext w:val="0"/>
        <w:keepLines w:val="0"/>
        <w:pageBreakBefore w:val="0"/>
        <w:numPr>
          <w:ilvl w:val="0"/>
          <w:numId w:val="8"/>
        </w:numPr>
        <w:kinsoku/>
        <w:wordWrap/>
        <w:overflowPunct/>
        <w:topLinePunct w:val="0"/>
        <w:autoSpaceDE/>
        <w:autoSpaceDN/>
        <w:bidi w:val="0"/>
        <w:adjustRightInd/>
        <w:snapToGrid w:val="0"/>
        <w:spacing w:line="360" w:lineRule="auto"/>
        <w:ind w:left="440"/>
        <w:textAlignment w:val="auto"/>
        <w:rPr>
          <w:rFonts w:hint="eastAsia" w:ascii="宋体" w:hAnsi="宋体" w:cs="宋体"/>
          <w:sz w:val="24"/>
          <w:szCs w:val="24"/>
          <w:lang w:eastAsia="zh-CN"/>
        </w:rPr>
      </w:pPr>
      <w:r>
        <w:rPr>
          <w:rFonts w:hint="eastAsia" w:ascii="宋体" w:hAnsi="宋体" w:cs="宋体"/>
          <w:sz w:val="24"/>
          <w:szCs w:val="24"/>
          <w:lang w:eastAsia="zh-CN"/>
        </w:rPr>
        <w:t>甲方应及时按合同向乙方支付</w:t>
      </w:r>
      <w:r>
        <w:rPr>
          <w:rFonts w:hint="eastAsia" w:ascii="宋体" w:hAnsi="宋体" w:cs="宋体"/>
          <w:sz w:val="24"/>
          <w:szCs w:val="24"/>
          <w:lang w:val="en-US" w:eastAsia="zh-CN"/>
        </w:rPr>
        <w:t>服务</w:t>
      </w:r>
      <w:r>
        <w:rPr>
          <w:rFonts w:hint="eastAsia" w:ascii="宋体" w:hAnsi="宋体" w:cs="宋体"/>
          <w:sz w:val="24"/>
          <w:szCs w:val="24"/>
          <w:lang w:eastAsia="zh-CN"/>
        </w:rPr>
        <w:t>费。</w:t>
      </w:r>
    </w:p>
    <w:p>
      <w:pPr>
        <w:pStyle w:val="87"/>
        <w:keepNext w:val="0"/>
        <w:keepLines w:val="0"/>
        <w:pageBreakBefore w:val="0"/>
        <w:numPr>
          <w:ilvl w:val="0"/>
          <w:numId w:val="8"/>
        </w:numPr>
        <w:kinsoku/>
        <w:wordWrap/>
        <w:overflowPunct/>
        <w:topLinePunct w:val="0"/>
        <w:autoSpaceDE/>
        <w:autoSpaceDN/>
        <w:bidi w:val="0"/>
        <w:adjustRightInd/>
        <w:snapToGrid w:val="0"/>
        <w:spacing w:line="360" w:lineRule="auto"/>
        <w:ind w:left="440"/>
        <w:textAlignment w:val="auto"/>
        <w:rPr>
          <w:rFonts w:hint="eastAsia" w:ascii="宋体" w:hAnsi="宋体" w:cs="宋体"/>
          <w:sz w:val="24"/>
          <w:szCs w:val="24"/>
          <w:lang w:eastAsia="zh-CN"/>
        </w:rPr>
      </w:pPr>
      <w:r>
        <w:rPr>
          <w:rFonts w:hint="eastAsia" w:ascii="宋体" w:hAnsi="宋体" w:eastAsia="宋体" w:cs="宋体"/>
          <w:sz w:val="24"/>
          <w:szCs w:val="24"/>
          <w:lang w:eastAsia="zh-CN"/>
        </w:rPr>
        <w:t>甲方为乙方</w:t>
      </w:r>
      <w:r>
        <w:rPr>
          <w:rFonts w:hint="eastAsia" w:ascii="宋体" w:hAnsi="宋体" w:eastAsia="宋体" w:cs="宋体"/>
          <w:sz w:val="24"/>
          <w:szCs w:val="24"/>
          <w:lang w:val="en-US" w:eastAsia="zh-CN"/>
        </w:rPr>
        <w:t>服务</w:t>
      </w:r>
      <w:r>
        <w:rPr>
          <w:rFonts w:hint="eastAsia" w:ascii="宋体" w:hAnsi="宋体" w:eastAsia="宋体" w:cs="宋体"/>
          <w:sz w:val="24"/>
          <w:szCs w:val="24"/>
          <w:lang w:eastAsia="zh-CN"/>
        </w:rPr>
        <w:t>人员正常作业提供便利条件。</w:t>
      </w:r>
    </w:p>
    <w:p>
      <w:pPr>
        <w:pStyle w:val="87"/>
        <w:keepNext w:val="0"/>
        <w:keepLines w:val="0"/>
        <w:pageBreakBefore w:val="0"/>
        <w:kinsoku/>
        <w:wordWrap/>
        <w:overflowPunct/>
        <w:topLinePunct w:val="0"/>
        <w:autoSpaceDE/>
        <w:autoSpaceDN/>
        <w:bidi w:val="0"/>
        <w:adjustRightInd/>
        <w:snapToGrid w:val="0"/>
        <w:spacing w:line="360" w:lineRule="auto"/>
        <w:ind w:left="420" w:leftChars="200"/>
        <w:textAlignment w:val="auto"/>
        <w:rPr>
          <w:rFonts w:hint="eastAsia" w:ascii="宋体" w:hAnsi="宋体" w:cs="宋体"/>
          <w:sz w:val="24"/>
          <w:szCs w:val="24"/>
          <w:lang w:eastAsia="zh-CN"/>
        </w:rPr>
      </w:pPr>
      <w:r>
        <w:rPr>
          <w:rFonts w:hint="eastAsia" w:ascii="宋体" w:hAnsi="宋体" w:cs="宋体"/>
          <w:sz w:val="24"/>
          <w:szCs w:val="24"/>
          <w:lang w:val="en-US" w:eastAsia="zh-CN"/>
        </w:rPr>
        <w:t>七</w:t>
      </w:r>
      <w:r>
        <w:rPr>
          <w:rFonts w:hint="eastAsia" w:ascii="宋体" w:hAnsi="宋体" w:cs="宋体"/>
          <w:sz w:val="24"/>
          <w:szCs w:val="24"/>
          <w:lang w:eastAsia="zh-CN"/>
        </w:rPr>
        <w:t>、乙方的权力和义务</w:t>
      </w:r>
    </w:p>
    <w:p>
      <w:pPr>
        <w:pStyle w:val="87"/>
        <w:keepNext w:val="0"/>
        <w:keepLines w:val="0"/>
        <w:pageBreakBefore w:val="0"/>
        <w:numPr>
          <w:ilvl w:val="0"/>
          <w:numId w:val="9"/>
        </w:numPr>
        <w:kinsoku/>
        <w:wordWrap/>
        <w:overflowPunct/>
        <w:topLinePunct w:val="0"/>
        <w:autoSpaceDE/>
        <w:autoSpaceDN/>
        <w:bidi w:val="0"/>
        <w:adjustRightInd/>
        <w:snapToGrid w:val="0"/>
        <w:spacing w:line="360" w:lineRule="auto"/>
        <w:ind w:left="420" w:leftChars="200"/>
        <w:textAlignment w:val="auto"/>
        <w:rPr>
          <w:rFonts w:hint="eastAsia" w:ascii="宋体" w:hAnsi="宋体" w:cs="宋体"/>
          <w:sz w:val="24"/>
          <w:szCs w:val="24"/>
          <w:lang w:eastAsia="zh-CN"/>
        </w:rPr>
      </w:pPr>
      <w:r>
        <w:rPr>
          <w:rFonts w:hint="eastAsia" w:ascii="宋体" w:hAnsi="宋体" w:cs="宋体"/>
          <w:sz w:val="24"/>
          <w:szCs w:val="24"/>
          <w:lang w:eastAsia="zh-CN"/>
        </w:rPr>
        <w:t>乙方按照甲方认可的条款和项目进行定期</w:t>
      </w:r>
      <w:r>
        <w:rPr>
          <w:rFonts w:hint="eastAsia" w:ascii="宋体" w:hAnsi="宋体" w:cs="宋体"/>
          <w:sz w:val="24"/>
          <w:szCs w:val="24"/>
          <w:lang w:val="en-US" w:eastAsia="zh-CN"/>
        </w:rPr>
        <w:t>检查</w:t>
      </w:r>
      <w:r>
        <w:rPr>
          <w:rFonts w:hint="eastAsia" w:ascii="宋体" w:hAnsi="宋体" w:cs="宋体"/>
          <w:sz w:val="24"/>
          <w:szCs w:val="24"/>
          <w:lang w:eastAsia="zh-CN"/>
        </w:rPr>
        <w:t>等。</w:t>
      </w:r>
    </w:p>
    <w:p>
      <w:pPr>
        <w:pStyle w:val="87"/>
        <w:keepNext w:val="0"/>
        <w:keepLines w:val="0"/>
        <w:pageBreakBefore w:val="0"/>
        <w:numPr>
          <w:ilvl w:val="0"/>
          <w:numId w:val="9"/>
        </w:numPr>
        <w:kinsoku/>
        <w:wordWrap/>
        <w:overflowPunct/>
        <w:topLinePunct w:val="0"/>
        <w:autoSpaceDE/>
        <w:autoSpaceDN/>
        <w:bidi w:val="0"/>
        <w:adjustRightInd/>
        <w:snapToGrid w:val="0"/>
        <w:spacing w:line="360" w:lineRule="auto"/>
        <w:ind w:left="420" w:leftChars="200"/>
        <w:textAlignment w:val="auto"/>
        <w:rPr>
          <w:rFonts w:hint="eastAsia" w:ascii="宋体" w:hAnsi="宋体" w:cs="宋体"/>
          <w:sz w:val="24"/>
          <w:szCs w:val="24"/>
          <w:lang w:eastAsia="zh-CN"/>
        </w:rPr>
      </w:pPr>
      <w:r>
        <w:rPr>
          <w:rFonts w:hint="eastAsia" w:ascii="宋体" w:hAnsi="宋体" w:cs="宋体"/>
          <w:sz w:val="24"/>
          <w:szCs w:val="24"/>
          <w:lang w:eastAsia="zh-CN"/>
        </w:rPr>
        <w:t>乙方</w:t>
      </w:r>
      <w:r>
        <w:rPr>
          <w:rFonts w:hint="eastAsia" w:ascii="宋体" w:hAnsi="宋体" w:cs="宋体"/>
          <w:sz w:val="24"/>
          <w:szCs w:val="24"/>
          <w:lang w:val="en-US" w:eastAsia="zh-CN"/>
        </w:rPr>
        <w:t>须定期为拟派电梯司机培训，并考核至合格才可以上岗</w:t>
      </w:r>
      <w:r>
        <w:rPr>
          <w:rFonts w:hint="eastAsia" w:ascii="宋体" w:hAnsi="宋体" w:cs="宋体"/>
          <w:sz w:val="24"/>
          <w:szCs w:val="24"/>
          <w:lang w:eastAsia="zh-CN"/>
        </w:rPr>
        <w:t>。</w:t>
      </w:r>
    </w:p>
    <w:p>
      <w:pPr>
        <w:pStyle w:val="87"/>
        <w:keepNext w:val="0"/>
        <w:keepLines w:val="0"/>
        <w:pageBreakBefore w:val="0"/>
        <w:numPr>
          <w:ilvl w:val="0"/>
          <w:numId w:val="9"/>
        </w:numPr>
        <w:kinsoku/>
        <w:wordWrap/>
        <w:overflowPunct/>
        <w:topLinePunct w:val="0"/>
        <w:autoSpaceDE/>
        <w:autoSpaceDN/>
        <w:bidi w:val="0"/>
        <w:adjustRightInd/>
        <w:snapToGrid w:val="0"/>
        <w:spacing w:line="360" w:lineRule="auto"/>
        <w:ind w:firstLine="420" w:firstLineChars="175"/>
        <w:textAlignment w:val="auto"/>
        <w:rPr>
          <w:rFonts w:hint="eastAsia" w:ascii="宋体" w:hAnsi="宋体" w:cs="宋体"/>
          <w:sz w:val="24"/>
          <w:szCs w:val="24"/>
          <w:lang w:eastAsia="zh-CN"/>
        </w:rPr>
      </w:pPr>
      <w:r>
        <w:rPr>
          <w:rFonts w:hint="eastAsia" w:ascii="宋体" w:hAnsi="宋体" w:cs="宋体"/>
          <w:sz w:val="24"/>
          <w:szCs w:val="24"/>
          <w:lang w:eastAsia="zh-CN"/>
        </w:rPr>
        <w:t>乙方</w:t>
      </w:r>
      <w:r>
        <w:rPr>
          <w:rFonts w:hint="eastAsia" w:ascii="宋体" w:hAnsi="宋体" w:cs="宋体"/>
          <w:sz w:val="24"/>
          <w:szCs w:val="24"/>
        </w:rPr>
        <w:t>必须按照法律、法规及劳动法的有关规定为</w:t>
      </w:r>
      <w:r>
        <w:rPr>
          <w:rFonts w:hint="eastAsia" w:ascii="宋体" w:hAnsi="宋体" w:cs="宋体"/>
          <w:sz w:val="24"/>
          <w:szCs w:val="24"/>
          <w:lang w:val="en-US" w:eastAsia="zh-CN"/>
        </w:rPr>
        <w:t>本项目拟派电梯司机</w:t>
      </w:r>
      <w:r>
        <w:rPr>
          <w:rFonts w:hint="eastAsia" w:ascii="宋体" w:hAnsi="宋体" w:cs="宋体"/>
          <w:sz w:val="24"/>
          <w:szCs w:val="24"/>
        </w:rPr>
        <w:t>办理相关手续，合法用工</w:t>
      </w:r>
      <w:r>
        <w:rPr>
          <w:rFonts w:hint="eastAsia" w:ascii="宋体" w:hAnsi="宋体" w:cs="宋体"/>
          <w:sz w:val="24"/>
          <w:szCs w:val="24"/>
          <w:lang w:eastAsia="zh-CN"/>
        </w:rPr>
        <w:t>，</w:t>
      </w:r>
      <w:r>
        <w:rPr>
          <w:rFonts w:hint="eastAsia" w:ascii="宋体" w:hAnsi="宋体" w:cs="宋体"/>
          <w:sz w:val="24"/>
          <w:szCs w:val="24"/>
          <w:lang w:val="en-US" w:eastAsia="zh-CN"/>
        </w:rPr>
        <w:t>双方签订劳动合同，乙方为其缴纳基本社会保险</w:t>
      </w:r>
      <w:r>
        <w:rPr>
          <w:rFonts w:hint="eastAsia" w:ascii="宋体" w:hAnsi="宋体" w:cs="宋体"/>
          <w:sz w:val="24"/>
          <w:szCs w:val="24"/>
          <w:lang w:eastAsia="zh-CN"/>
        </w:rPr>
        <w:t>。</w:t>
      </w:r>
    </w:p>
    <w:p>
      <w:pPr>
        <w:pStyle w:val="87"/>
        <w:keepNext w:val="0"/>
        <w:keepLines w:val="0"/>
        <w:pageBreakBefore w:val="0"/>
        <w:numPr>
          <w:ilvl w:val="0"/>
          <w:numId w:val="9"/>
        </w:numPr>
        <w:kinsoku/>
        <w:wordWrap/>
        <w:overflowPunct/>
        <w:topLinePunct w:val="0"/>
        <w:autoSpaceDE/>
        <w:autoSpaceDN/>
        <w:bidi w:val="0"/>
        <w:adjustRightInd/>
        <w:snapToGrid w:val="0"/>
        <w:spacing w:line="360" w:lineRule="auto"/>
        <w:ind w:firstLine="420" w:firstLineChars="175"/>
        <w:rPr>
          <w:rFonts w:hint="eastAsia" w:ascii="宋体" w:hAnsi="宋体" w:cs="宋体"/>
          <w:sz w:val="24"/>
          <w:szCs w:val="24"/>
          <w:lang w:eastAsia="zh-CN"/>
        </w:rPr>
      </w:pPr>
      <w:r>
        <w:rPr>
          <w:rFonts w:hint="eastAsia" w:ascii="宋体" w:hAnsi="宋体" w:cs="宋体"/>
          <w:sz w:val="24"/>
          <w:szCs w:val="24"/>
          <w:lang w:eastAsia="zh-CN"/>
        </w:rPr>
        <w:t>乙方为甲方提供的服务人员在合同期内如发生因工伤、致残、疾病、死亡等各类劳动仲裁、诉讼等事宜均与甲方无关。</w:t>
      </w:r>
    </w:p>
    <w:p>
      <w:pPr>
        <w:pStyle w:val="87"/>
        <w:keepNext w:val="0"/>
        <w:keepLines w:val="0"/>
        <w:pageBreakBefore w:val="0"/>
        <w:numPr>
          <w:ilvl w:val="0"/>
          <w:numId w:val="9"/>
        </w:numPr>
        <w:kinsoku/>
        <w:wordWrap/>
        <w:overflowPunct/>
        <w:topLinePunct w:val="0"/>
        <w:autoSpaceDE/>
        <w:autoSpaceDN/>
        <w:bidi w:val="0"/>
        <w:adjustRightInd/>
        <w:snapToGrid w:val="0"/>
        <w:spacing w:line="360" w:lineRule="auto"/>
        <w:ind w:firstLine="420" w:firstLineChars="175"/>
        <w:rPr>
          <w:rFonts w:ascii="宋体" w:hAnsi="宋体" w:cs="宋体"/>
          <w:sz w:val="24"/>
          <w:szCs w:val="24"/>
          <w:lang w:eastAsia="zh-CN"/>
        </w:rPr>
      </w:pPr>
      <w:r>
        <w:rPr>
          <w:rFonts w:hint="eastAsia" w:ascii="宋体" w:hAnsi="宋体" w:cs="宋体"/>
          <w:sz w:val="24"/>
          <w:szCs w:val="24"/>
          <w:lang w:eastAsia="zh-CN"/>
        </w:rPr>
        <w:t>工作过程中因乙方责任所造成的经济损失由乙方按实际额赔偿。因不可抗力因素造成增加的费用或造成甲方提供的设施损失，双方共同协商解决。</w:t>
      </w:r>
    </w:p>
    <w:p>
      <w:pPr>
        <w:pStyle w:val="87"/>
        <w:keepNext w:val="0"/>
        <w:keepLines w:val="0"/>
        <w:pageBreakBefore w:val="0"/>
        <w:numPr>
          <w:ilvl w:val="0"/>
          <w:numId w:val="9"/>
        </w:numPr>
        <w:kinsoku/>
        <w:wordWrap/>
        <w:overflowPunct/>
        <w:topLinePunct w:val="0"/>
        <w:autoSpaceDE/>
        <w:autoSpaceDN/>
        <w:bidi w:val="0"/>
        <w:adjustRightInd/>
        <w:snapToGrid w:val="0"/>
        <w:spacing w:line="360" w:lineRule="auto"/>
        <w:ind w:firstLine="420" w:firstLineChars="175"/>
        <w:rPr>
          <w:rFonts w:ascii="宋体" w:hAnsi="宋体" w:cs="宋体"/>
          <w:sz w:val="24"/>
          <w:szCs w:val="24"/>
          <w:lang w:eastAsia="zh-CN"/>
        </w:rPr>
      </w:pPr>
      <w:r>
        <w:rPr>
          <w:rFonts w:hint="eastAsia" w:ascii="宋体" w:hAnsi="宋体"/>
          <w:kern w:val="0"/>
          <w:sz w:val="24"/>
          <w:szCs w:val="24"/>
        </w:rPr>
        <w:t>乙方</w:t>
      </w:r>
      <w:r>
        <w:rPr>
          <w:rFonts w:hint="eastAsia" w:ascii="宋体" w:hAnsi="宋体"/>
          <w:kern w:val="0"/>
          <w:sz w:val="24"/>
          <w:szCs w:val="24"/>
          <w:lang w:val="en-US" w:eastAsia="zh-CN"/>
        </w:rPr>
        <w:t>服务</w:t>
      </w:r>
      <w:r>
        <w:rPr>
          <w:rFonts w:hint="eastAsia" w:ascii="宋体" w:hAnsi="宋体"/>
          <w:kern w:val="0"/>
          <w:sz w:val="24"/>
          <w:szCs w:val="24"/>
        </w:rPr>
        <w:t>人员应遵守甲方单位的相关规定和严格执行医院的安全管理制度，认真履行其职责，接受甲方检查考核</w:t>
      </w:r>
      <w:r>
        <w:rPr>
          <w:rFonts w:hint="eastAsia" w:ascii="宋体" w:hAnsi="宋体"/>
          <w:kern w:val="0"/>
          <w:sz w:val="24"/>
          <w:szCs w:val="24"/>
          <w:lang w:eastAsia="zh-CN"/>
        </w:rPr>
        <w:t>。</w:t>
      </w:r>
    </w:p>
    <w:p>
      <w:pPr>
        <w:pStyle w:val="87"/>
        <w:keepNext w:val="0"/>
        <w:keepLines w:val="0"/>
        <w:pageBreakBefore w:val="0"/>
        <w:numPr>
          <w:ilvl w:val="0"/>
          <w:numId w:val="9"/>
        </w:numPr>
        <w:kinsoku/>
        <w:wordWrap/>
        <w:overflowPunct/>
        <w:topLinePunct w:val="0"/>
        <w:autoSpaceDE/>
        <w:autoSpaceDN/>
        <w:bidi w:val="0"/>
        <w:adjustRightInd/>
        <w:snapToGrid w:val="0"/>
        <w:spacing w:line="360" w:lineRule="auto"/>
        <w:ind w:firstLine="420" w:firstLineChars="175"/>
        <w:rPr>
          <w:rFonts w:ascii="宋体" w:hAnsi="宋体" w:cs="宋体"/>
          <w:sz w:val="24"/>
          <w:szCs w:val="24"/>
          <w:lang w:eastAsia="zh-CN"/>
        </w:rPr>
      </w:pPr>
      <w:r>
        <w:rPr>
          <w:rFonts w:hint="eastAsia" w:ascii="宋体" w:hAnsi="宋体" w:cs="宋体"/>
          <w:sz w:val="24"/>
          <w:szCs w:val="24"/>
          <w:lang w:eastAsia="zh-CN"/>
        </w:rPr>
        <w:t>合同届满时，乙方必须做好一切交接手续，确保甲方工作的正常进行，否则视为乙方违约，造成损失的应予赔偿。如甲方因特殊原因需延期的，供应商应配合完成。</w:t>
      </w:r>
    </w:p>
    <w:p>
      <w:pPr>
        <w:pStyle w:val="26"/>
        <w:keepNext w:val="0"/>
        <w:keepLines w:val="0"/>
        <w:pageBreakBefore w:val="0"/>
        <w:kinsoku/>
        <w:wordWrap/>
        <w:overflowPunct/>
        <w:topLinePunct w:val="0"/>
        <w:autoSpaceDE/>
        <w:autoSpaceDN/>
        <w:bidi w:val="0"/>
        <w:adjustRightInd/>
        <w:snapToGrid w:val="0"/>
        <w:spacing w:line="360" w:lineRule="auto"/>
        <w:ind w:right="-315" w:rightChars="-150" w:firstLine="480" w:firstLineChars="200"/>
        <w:rPr>
          <w:rFonts w:hint="eastAsia" w:hAnsi="宋体" w:cs="宋体"/>
          <w:sz w:val="24"/>
          <w:szCs w:val="24"/>
        </w:rPr>
      </w:pPr>
      <w:r>
        <w:rPr>
          <w:rFonts w:hint="eastAsia" w:hAnsi="宋体" w:cs="宋体"/>
          <w:kern w:val="2"/>
          <w:sz w:val="24"/>
          <w:szCs w:val="24"/>
          <w:lang w:val="en-US" w:eastAsia="zh-CN"/>
        </w:rPr>
        <w:t>八</w:t>
      </w:r>
      <w:r>
        <w:rPr>
          <w:rFonts w:hint="eastAsia" w:hAnsi="宋体" w:cs="宋体"/>
          <w:kern w:val="2"/>
          <w:sz w:val="24"/>
          <w:szCs w:val="24"/>
        </w:rPr>
        <w:t>、</w:t>
      </w:r>
      <w:r>
        <w:rPr>
          <w:rFonts w:hint="eastAsia" w:hAnsi="宋体" w:cs="宋体"/>
          <w:sz w:val="24"/>
          <w:szCs w:val="24"/>
        </w:rPr>
        <w:t>乙方有下列行为之一，一经查实，甲方有权单方面终止合同，并向乙方追究经济赔偿：</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kern w:val="0"/>
          <w:sz w:val="24"/>
          <w:szCs w:val="24"/>
        </w:rPr>
        <w:t>1、向甲方送礼品、给回扣、报销费用等不正常竞争行为的；</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kern w:val="0"/>
          <w:sz w:val="24"/>
          <w:szCs w:val="24"/>
        </w:rPr>
        <w:t>2、乙方不能正常配送或者弄虚作假或者以次充好；</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kern w:val="0"/>
          <w:sz w:val="24"/>
          <w:szCs w:val="24"/>
        </w:rPr>
        <w:t>3、未按照合同价格计算费用。</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kern w:val="0"/>
          <w:sz w:val="24"/>
          <w:szCs w:val="24"/>
        </w:rPr>
        <w:t>4、拒绝接受甲方监督、检查、检验的。</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kern w:val="0"/>
          <w:sz w:val="24"/>
          <w:szCs w:val="24"/>
        </w:rPr>
        <w:t>5、未经甲方同意，将合同部分或全部权利、义务转让给第三方。</w:t>
      </w:r>
    </w:p>
    <w:p>
      <w:pPr>
        <w:pStyle w:val="26"/>
        <w:keepNext w:val="0"/>
        <w:keepLines w:val="0"/>
        <w:pageBreakBefore w:val="0"/>
        <w:kinsoku/>
        <w:wordWrap/>
        <w:overflowPunct/>
        <w:topLinePunct w:val="0"/>
        <w:autoSpaceDE/>
        <w:autoSpaceDN/>
        <w:bidi w:val="0"/>
        <w:adjustRightInd/>
        <w:snapToGrid w:val="0"/>
        <w:spacing w:line="360" w:lineRule="auto"/>
        <w:ind w:left="-420" w:leftChars="-200" w:right="-315" w:rightChars="-150" w:firstLine="960" w:firstLineChars="400"/>
        <w:rPr>
          <w:rFonts w:hint="eastAsia" w:hAnsi="宋体" w:cs="宋体"/>
          <w:kern w:val="2"/>
          <w:sz w:val="24"/>
          <w:szCs w:val="24"/>
        </w:rPr>
      </w:pPr>
      <w:r>
        <w:rPr>
          <w:rFonts w:hint="eastAsia" w:hAnsi="宋体" w:cs="宋体"/>
          <w:kern w:val="2"/>
          <w:sz w:val="24"/>
          <w:szCs w:val="24"/>
          <w:lang w:val="en-US" w:eastAsia="zh-CN"/>
        </w:rPr>
        <w:t>九</w:t>
      </w:r>
      <w:r>
        <w:rPr>
          <w:rFonts w:hint="eastAsia" w:hAnsi="宋体" w:cs="宋体"/>
          <w:kern w:val="2"/>
          <w:sz w:val="24"/>
          <w:szCs w:val="24"/>
        </w:rPr>
        <w:t>、争议的解决办法：</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bCs/>
          <w:sz w:val="24"/>
          <w:szCs w:val="24"/>
        </w:rPr>
      </w:pPr>
      <w:r>
        <w:rPr>
          <w:rFonts w:hint="eastAsia" w:ascii="宋体" w:hAnsi="宋体" w:cs="宋体"/>
          <w:bCs/>
          <w:sz w:val="24"/>
          <w:szCs w:val="24"/>
        </w:rPr>
        <w:t>本合同未尽事宜双方应友好协商解决；如协商不成，由</w:t>
      </w:r>
      <w:r>
        <w:rPr>
          <w:rFonts w:hint="eastAsia" w:ascii="宋体" w:hAnsi="宋体" w:eastAsia="宋体" w:cs="宋体"/>
          <w:bCs/>
          <w:sz w:val="24"/>
          <w:szCs w:val="24"/>
        </w:rPr>
        <w:t>甲方所</w:t>
      </w:r>
      <w:r>
        <w:rPr>
          <w:rFonts w:hint="eastAsia" w:ascii="宋体" w:hAnsi="宋体" w:cs="宋体"/>
          <w:bCs/>
          <w:sz w:val="24"/>
          <w:szCs w:val="24"/>
        </w:rPr>
        <w:t>在地人民法院解决。</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bCs/>
          <w:sz w:val="24"/>
          <w:szCs w:val="24"/>
          <w:highlight w:val="cyan"/>
        </w:rPr>
      </w:pPr>
      <w:r>
        <w:rPr>
          <w:rFonts w:hint="eastAsia" w:ascii="宋体" w:hAnsi="宋体" w:cs="宋体"/>
          <w:bCs/>
          <w:sz w:val="24"/>
          <w:szCs w:val="24"/>
          <w:lang w:val="en-US" w:eastAsia="zh-CN"/>
        </w:rPr>
        <w:t>十</w:t>
      </w:r>
      <w:r>
        <w:rPr>
          <w:rFonts w:hint="eastAsia" w:ascii="宋体" w:hAnsi="宋体" w:cs="宋体"/>
          <w:bCs/>
          <w:sz w:val="24"/>
          <w:szCs w:val="24"/>
        </w:rPr>
        <w:t>、合同一式肆份，双方各执贰份，具有同等法律效力。</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bCs/>
          <w:sz w:val="24"/>
          <w:szCs w:val="24"/>
        </w:rPr>
      </w:pPr>
      <w:r>
        <w:rPr>
          <w:rFonts w:hint="eastAsia" w:ascii="宋体" w:hAnsi="宋体" w:cs="宋体"/>
          <w:bCs/>
          <w:sz w:val="24"/>
          <w:szCs w:val="24"/>
        </w:rPr>
        <w:t>十</w:t>
      </w:r>
      <w:r>
        <w:rPr>
          <w:rFonts w:hint="eastAsia" w:ascii="宋体" w:hAnsi="宋体" w:cs="宋体"/>
          <w:bCs/>
          <w:sz w:val="24"/>
          <w:szCs w:val="24"/>
          <w:lang w:val="en-US" w:eastAsia="zh-CN"/>
        </w:rPr>
        <w:t>一</w:t>
      </w:r>
      <w:r>
        <w:rPr>
          <w:rFonts w:hint="eastAsia" w:ascii="宋体" w:hAnsi="宋体" w:cs="宋体"/>
          <w:bCs/>
          <w:sz w:val="24"/>
          <w:szCs w:val="24"/>
        </w:rPr>
        <w:t>、本合同在乙方缴纳履约保证金，且经双方签字盖章后生效。</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bCs/>
          <w:sz w:val="24"/>
          <w:szCs w:val="24"/>
        </w:rPr>
      </w:pPr>
      <w:r>
        <w:rPr>
          <w:rFonts w:hint="eastAsia" w:ascii="宋体" w:hAnsi="宋体" w:cs="宋体"/>
          <w:bCs/>
          <w:sz w:val="24"/>
          <w:szCs w:val="24"/>
        </w:rPr>
        <w:t>十</w:t>
      </w:r>
      <w:r>
        <w:rPr>
          <w:rFonts w:hint="eastAsia" w:ascii="宋体" w:hAnsi="宋体" w:cs="宋体"/>
          <w:bCs/>
          <w:sz w:val="24"/>
          <w:szCs w:val="24"/>
          <w:lang w:val="en-US" w:eastAsia="zh-CN"/>
        </w:rPr>
        <w:t>二</w:t>
      </w:r>
      <w:r>
        <w:rPr>
          <w:rFonts w:hint="eastAsia" w:ascii="宋体" w:hAnsi="宋体" w:cs="宋体"/>
          <w:bCs/>
          <w:sz w:val="24"/>
          <w:szCs w:val="24"/>
        </w:rPr>
        <w:t>、甲方竞争性磋商文件、乙方响应文件、会议记录均为本合同的组成部分，具有同等法律效力。</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甲方（盖章）:                             乙方（盖章）</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授权代表签字:</w:t>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授权代表签字:</w:t>
      </w:r>
      <w:r>
        <w:rPr>
          <w:rFonts w:hint="eastAsia" w:ascii="宋体" w:hAnsi="宋体"/>
          <w:sz w:val="24"/>
          <w:szCs w:val="24"/>
        </w:rPr>
        <w:tab/>
      </w:r>
    </w:p>
    <w:p>
      <w:pPr>
        <w:spacing w:line="360" w:lineRule="auto"/>
        <w:ind w:firstLine="480" w:firstLineChars="200"/>
        <w:rPr>
          <w:rFonts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日期：  年   月   日                      日期:      年   月   日</w:t>
      </w:r>
      <w:bookmarkEnd w:id="75"/>
      <w:bookmarkEnd w:id="76"/>
      <w:bookmarkEnd w:id="77"/>
    </w:p>
    <w:p>
      <w:pPr>
        <w:spacing w:line="360" w:lineRule="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br w:type="page"/>
      </w:r>
      <w:r>
        <w:rPr>
          <w:rFonts w:hint="eastAsia" w:ascii="宋体" w:hAnsi="宋体" w:eastAsia="宋体" w:cs="Times New Roman"/>
          <w:b/>
          <w:bCs/>
          <w:sz w:val="24"/>
          <w:szCs w:val="24"/>
          <w:lang w:val="en-US" w:eastAsia="zh-CN"/>
        </w:rPr>
        <w:t>附件一：</w:t>
      </w:r>
    </w:p>
    <w:p>
      <w:pPr>
        <w:pStyle w:val="20"/>
      </w:pPr>
    </w:p>
    <w:p>
      <w:pPr>
        <w:spacing w:line="360" w:lineRule="auto"/>
        <w:jc w:val="center"/>
        <w:rPr>
          <w:rFonts w:hint="eastAsia" w:ascii="宋体" w:hAnsi="宋体"/>
          <w:b/>
          <w:bCs/>
          <w:sz w:val="36"/>
          <w:szCs w:val="36"/>
        </w:rPr>
      </w:pPr>
      <w:r>
        <w:rPr>
          <w:rFonts w:hint="eastAsia" w:ascii="宋体" w:hAnsi="宋体"/>
          <w:b/>
          <w:bCs/>
          <w:sz w:val="36"/>
          <w:szCs w:val="36"/>
        </w:rPr>
        <w:t>南通市妇幼保健院</w:t>
      </w:r>
      <w:r>
        <w:rPr>
          <w:rFonts w:hint="eastAsia" w:ascii="宋体" w:hAnsi="宋体"/>
          <w:b/>
          <w:bCs/>
          <w:sz w:val="36"/>
          <w:szCs w:val="36"/>
          <w:lang w:val="en-US" w:eastAsia="zh-CN"/>
        </w:rPr>
        <w:t>电梯司机</w:t>
      </w:r>
      <w:r>
        <w:rPr>
          <w:rFonts w:hint="eastAsia" w:ascii="宋体" w:hAnsi="宋体"/>
          <w:b/>
          <w:bCs/>
          <w:sz w:val="36"/>
          <w:szCs w:val="36"/>
        </w:rPr>
        <w:t>月度考核表</w:t>
      </w:r>
    </w:p>
    <w:p>
      <w:pPr>
        <w:spacing w:line="360" w:lineRule="auto"/>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p>
    <w:tbl>
      <w:tblPr>
        <w:tblStyle w:val="51"/>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513"/>
        <w:gridCol w:w="4095"/>
        <w:gridCol w:w="753"/>
        <w:gridCol w:w="837"/>
        <w:gridCol w:w="103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noWrap w:val="0"/>
            <w:vAlign w:val="center"/>
          </w:tcPr>
          <w:p>
            <w:pPr>
              <w:pStyle w:val="20"/>
              <w:jc w:val="center"/>
              <w:rPr>
                <w:rFonts w:hint="eastAsia" w:ascii="宋体" w:hAnsi="宋体" w:cs="宋体"/>
              </w:rPr>
            </w:pPr>
            <w:r>
              <w:rPr>
                <w:rFonts w:hint="eastAsia" w:ascii="宋体" w:hAnsi="宋体" w:cs="宋体"/>
              </w:rPr>
              <w:t>序号</w:t>
            </w:r>
          </w:p>
        </w:tc>
        <w:tc>
          <w:tcPr>
            <w:tcW w:w="1513" w:type="dxa"/>
            <w:noWrap w:val="0"/>
            <w:vAlign w:val="center"/>
          </w:tcPr>
          <w:p>
            <w:pPr>
              <w:pStyle w:val="20"/>
              <w:jc w:val="center"/>
              <w:rPr>
                <w:rFonts w:hint="eastAsia" w:ascii="宋体" w:hAnsi="宋体" w:cs="宋体"/>
              </w:rPr>
            </w:pPr>
            <w:r>
              <w:rPr>
                <w:rFonts w:hint="eastAsia" w:ascii="宋体" w:hAnsi="宋体" w:cs="宋体"/>
              </w:rPr>
              <w:t>考核项目</w:t>
            </w:r>
          </w:p>
        </w:tc>
        <w:tc>
          <w:tcPr>
            <w:tcW w:w="4095" w:type="dxa"/>
            <w:noWrap w:val="0"/>
            <w:vAlign w:val="center"/>
          </w:tcPr>
          <w:p>
            <w:pPr>
              <w:pStyle w:val="20"/>
              <w:jc w:val="center"/>
              <w:rPr>
                <w:rFonts w:hint="eastAsia" w:ascii="宋体" w:hAnsi="宋体" w:cs="宋体"/>
              </w:rPr>
            </w:pPr>
            <w:r>
              <w:rPr>
                <w:rFonts w:hint="eastAsia" w:ascii="宋体" w:hAnsi="宋体" w:cs="宋体"/>
              </w:rPr>
              <w:t>考核具体内容</w:t>
            </w:r>
          </w:p>
        </w:tc>
        <w:tc>
          <w:tcPr>
            <w:tcW w:w="753" w:type="dxa"/>
            <w:noWrap w:val="0"/>
            <w:vAlign w:val="center"/>
          </w:tcPr>
          <w:p>
            <w:pPr>
              <w:pStyle w:val="20"/>
              <w:rPr>
                <w:rFonts w:ascii="宋体" w:hAnsi="宋体" w:cs="宋体"/>
              </w:rPr>
            </w:pPr>
            <w:r>
              <w:rPr>
                <w:rFonts w:hint="eastAsia" w:ascii="宋体" w:hAnsi="宋体" w:cs="宋体"/>
              </w:rPr>
              <w:t>分值</w:t>
            </w:r>
          </w:p>
        </w:tc>
        <w:tc>
          <w:tcPr>
            <w:tcW w:w="837" w:type="dxa"/>
            <w:noWrap w:val="0"/>
            <w:vAlign w:val="center"/>
          </w:tcPr>
          <w:p>
            <w:pPr>
              <w:pStyle w:val="20"/>
              <w:jc w:val="center"/>
              <w:rPr>
                <w:rFonts w:hint="eastAsia" w:ascii="宋体" w:hAnsi="宋体" w:cs="宋体"/>
              </w:rPr>
            </w:pPr>
            <w:r>
              <w:rPr>
                <w:rFonts w:hint="eastAsia" w:ascii="宋体" w:hAnsi="宋体" w:cs="宋体"/>
              </w:rPr>
              <w:t>考核得分</w:t>
            </w:r>
          </w:p>
        </w:tc>
        <w:tc>
          <w:tcPr>
            <w:tcW w:w="1033" w:type="dxa"/>
            <w:noWrap w:val="0"/>
            <w:vAlign w:val="center"/>
          </w:tcPr>
          <w:p>
            <w:pPr>
              <w:pStyle w:val="20"/>
              <w:jc w:val="center"/>
              <w:rPr>
                <w:rFonts w:hint="eastAsia" w:ascii="宋体" w:hAnsi="宋体" w:cs="宋体"/>
              </w:rPr>
            </w:pPr>
            <w:r>
              <w:rPr>
                <w:rFonts w:hint="eastAsia" w:ascii="宋体" w:hAnsi="宋体" w:cs="宋体"/>
              </w:rPr>
              <w:t>考核人</w:t>
            </w:r>
          </w:p>
        </w:tc>
        <w:tc>
          <w:tcPr>
            <w:tcW w:w="1247" w:type="dxa"/>
            <w:noWrap w:val="0"/>
            <w:vAlign w:val="center"/>
          </w:tcPr>
          <w:p>
            <w:pPr>
              <w:pStyle w:val="20"/>
              <w:jc w:val="center"/>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59" w:type="dxa"/>
            <w:noWrap w:val="0"/>
            <w:vAlign w:val="center"/>
          </w:tcPr>
          <w:p>
            <w:pPr>
              <w:pStyle w:val="2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513"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出勤情况</w:t>
            </w:r>
          </w:p>
        </w:tc>
        <w:tc>
          <w:tcPr>
            <w:tcW w:w="4095" w:type="dxa"/>
            <w:noWrap w:val="0"/>
            <w:vAlign w:val="center"/>
          </w:tcPr>
          <w:p>
            <w:pPr>
              <w:pStyle w:val="20"/>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服从工作安排，遵章守纪，人员满员，不迟到、早退、脱岗，缺岗每人每次扣2分。</w:t>
            </w:r>
          </w:p>
        </w:tc>
        <w:tc>
          <w:tcPr>
            <w:tcW w:w="753"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37" w:type="dxa"/>
            <w:noWrap w:val="0"/>
            <w:vAlign w:val="center"/>
          </w:tcPr>
          <w:p>
            <w:pPr>
              <w:pStyle w:val="20"/>
              <w:jc w:val="center"/>
              <w:rPr>
                <w:rFonts w:hint="eastAsia" w:ascii="宋体" w:hAnsi="宋体" w:eastAsia="宋体" w:cs="宋体"/>
                <w:sz w:val="18"/>
                <w:szCs w:val="18"/>
              </w:rPr>
            </w:pPr>
          </w:p>
        </w:tc>
        <w:tc>
          <w:tcPr>
            <w:tcW w:w="1033" w:type="dxa"/>
            <w:noWrap w:val="0"/>
            <w:vAlign w:val="center"/>
          </w:tcPr>
          <w:p>
            <w:pPr>
              <w:pStyle w:val="20"/>
              <w:jc w:val="center"/>
              <w:rPr>
                <w:rFonts w:hint="eastAsia" w:ascii="宋体" w:hAnsi="宋体" w:eastAsia="宋体" w:cs="宋体"/>
                <w:sz w:val="18"/>
                <w:szCs w:val="18"/>
              </w:rPr>
            </w:pPr>
          </w:p>
        </w:tc>
        <w:tc>
          <w:tcPr>
            <w:tcW w:w="1247" w:type="dxa"/>
            <w:noWrap w:val="0"/>
            <w:vAlign w:val="center"/>
          </w:tcPr>
          <w:p>
            <w:pPr>
              <w:pStyle w:val="2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59"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513"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工作质量</w:t>
            </w:r>
          </w:p>
        </w:tc>
        <w:tc>
          <w:tcPr>
            <w:tcW w:w="4095" w:type="dxa"/>
            <w:noWrap w:val="0"/>
            <w:vAlign w:val="center"/>
          </w:tcPr>
          <w:p>
            <w:pPr>
              <w:pStyle w:val="20"/>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严格遵守电梯使用操作规程，服从并执行医院的派工任务，积极配合其他部门的工作，做好协调运行，发现一次不合格的扣2分。</w:t>
            </w:r>
          </w:p>
        </w:tc>
        <w:tc>
          <w:tcPr>
            <w:tcW w:w="753"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37" w:type="dxa"/>
            <w:noWrap w:val="0"/>
            <w:vAlign w:val="center"/>
          </w:tcPr>
          <w:p>
            <w:pPr>
              <w:pStyle w:val="20"/>
              <w:jc w:val="center"/>
              <w:rPr>
                <w:rFonts w:hint="eastAsia" w:ascii="宋体" w:hAnsi="宋体" w:eastAsia="宋体" w:cs="宋体"/>
                <w:sz w:val="18"/>
                <w:szCs w:val="18"/>
              </w:rPr>
            </w:pPr>
          </w:p>
        </w:tc>
        <w:tc>
          <w:tcPr>
            <w:tcW w:w="1033" w:type="dxa"/>
            <w:noWrap w:val="0"/>
            <w:vAlign w:val="center"/>
          </w:tcPr>
          <w:p>
            <w:pPr>
              <w:pStyle w:val="20"/>
              <w:jc w:val="center"/>
              <w:rPr>
                <w:rFonts w:hint="eastAsia" w:ascii="宋体" w:hAnsi="宋体" w:eastAsia="宋体" w:cs="宋体"/>
                <w:sz w:val="18"/>
                <w:szCs w:val="18"/>
              </w:rPr>
            </w:pPr>
          </w:p>
        </w:tc>
        <w:tc>
          <w:tcPr>
            <w:tcW w:w="1247" w:type="dxa"/>
            <w:noWrap w:val="0"/>
            <w:vAlign w:val="center"/>
          </w:tcPr>
          <w:p>
            <w:pPr>
              <w:pStyle w:val="2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59"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513"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工作记录</w:t>
            </w:r>
          </w:p>
        </w:tc>
        <w:tc>
          <w:tcPr>
            <w:tcW w:w="4095" w:type="dxa"/>
            <w:noWrap w:val="0"/>
            <w:vAlign w:val="center"/>
          </w:tcPr>
          <w:p>
            <w:pPr>
              <w:pStyle w:val="20"/>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每天运行前检查电梯运行情况，认真做好电梯运行日记台账、管理调度、交接班记录等，缺失记录的，发现一次扣3分。</w:t>
            </w:r>
          </w:p>
        </w:tc>
        <w:tc>
          <w:tcPr>
            <w:tcW w:w="753"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837" w:type="dxa"/>
            <w:noWrap w:val="0"/>
            <w:vAlign w:val="center"/>
          </w:tcPr>
          <w:p>
            <w:pPr>
              <w:pStyle w:val="20"/>
              <w:jc w:val="center"/>
              <w:rPr>
                <w:rFonts w:hint="eastAsia" w:ascii="宋体" w:hAnsi="宋体" w:eastAsia="宋体" w:cs="宋体"/>
                <w:sz w:val="18"/>
                <w:szCs w:val="18"/>
              </w:rPr>
            </w:pPr>
          </w:p>
        </w:tc>
        <w:tc>
          <w:tcPr>
            <w:tcW w:w="1033" w:type="dxa"/>
            <w:noWrap w:val="0"/>
            <w:vAlign w:val="center"/>
          </w:tcPr>
          <w:p>
            <w:pPr>
              <w:pStyle w:val="20"/>
              <w:jc w:val="center"/>
              <w:rPr>
                <w:rFonts w:hint="eastAsia" w:ascii="宋体" w:hAnsi="宋体" w:eastAsia="宋体" w:cs="宋体"/>
                <w:sz w:val="18"/>
                <w:szCs w:val="18"/>
              </w:rPr>
            </w:pPr>
          </w:p>
        </w:tc>
        <w:tc>
          <w:tcPr>
            <w:tcW w:w="1247" w:type="dxa"/>
            <w:noWrap w:val="0"/>
            <w:vAlign w:val="center"/>
          </w:tcPr>
          <w:p>
            <w:pPr>
              <w:pStyle w:val="2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2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513"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卫生情况</w:t>
            </w:r>
          </w:p>
        </w:tc>
        <w:tc>
          <w:tcPr>
            <w:tcW w:w="4095" w:type="dxa"/>
            <w:noWrap w:val="0"/>
            <w:vAlign w:val="center"/>
          </w:tcPr>
          <w:p>
            <w:pPr>
              <w:pStyle w:val="20"/>
              <w:jc w:val="left"/>
              <w:rPr>
                <w:rFonts w:hint="eastAsia" w:ascii="宋体" w:hAnsi="宋体" w:cs="宋体"/>
                <w:sz w:val="18"/>
                <w:szCs w:val="18"/>
              </w:rPr>
            </w:pPr>
            <w:r>
              <w:rPr>
                <w:rFonts w:hint="eastAsia" w:ascii="宋体" w:hAnsi="宋体" w:cs="宋体"/>
                <w:sz w:val="18"/>
                <w:szCs w:val="18"/>
                <w:lang w:val="en-US" w:eastAsia="zh-CN"/>
              </w:rPr>
              <w:t>做好电梯轿厢的卫生，</w:t>
            </w:r>
            <w:r>
              <w:rPr>
                <w:rFonts w:hint="eastAsia" w:ascii="宋体" w:hAnsi="宋体" w:eastAsia="宋体" w:cs="宋体"/>
                <w:sz w:val="18"/>
                <w:szCs w:val="18"/>
                <w:lang w:val="en-US" w:eastAsia="zh-CN"/>
              </w:rPr>
              <w:t>符合医院卫生保洁管理要求，每发生一次卫生</w:t>
            </w:r>
            <w:r>
              <w:rPr>
                <w:rFonts w:hint="eastAsia" w:ascii="宋体" w:hAnsi="宋体" w:cs="宋体"/>
                <w:sz w:val="18"/>
                <w:szCs w:val="18"/>
                <w:lang w:val="en-US" w:eastAsia="zh-CN"/>
              </w:rPr>
              <w:t>不合格的情况</w:t>
            </w:r>
            <w:r>
              <w:rPr>
                <w:rFonts w:hint="eastAsia" w:ascii="宋体" w:hAnsi="宋体" w:cs="宋体"/>
                <w:sz w:val="18"/>
                <w:szCs w:val="18"/>
              </w:rPr>
              <w:t>扣2分。</w:t>
            </w:r>
          </w:p>
        </w:tc>
        <w:tc>
          <w:tcPr>
            <w:tcW w:w="753"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837" w:type="dxa"/>
            <w:noWrap w:val="0"/>
            <w:vAlign w:val="center"/>
          </w:tcPr>
          <w:p>
            <w:pPr>
              <w:pStyle w:val="20"/>
              <w:jc w:val="center"/>
              <w:rPr>
                <w:rFonts w:hint="eastAsia" w:ascii="宋体" w:hAnsi="宋体" w:cs="宋体"/>
                <w:sz w:val="18"/>
                <w:szCs w:val="18"/>
              </w:rPr>
            </w:pPr>
          </w:p>
        </w:tc>
        <w:tc>
          <w:tcPr>
            <w:tcW w:w="1033" w:type="dxa"/>
            <w:noWrap w:val="0"/>
            <w:vAlign w:val="center"/>
          </w:tcPr>
          <w:p>
            <w:pPr>
              <w:pStyle w:val="20"/>
              <w:jc w:val="center"/>
              <w:rPr>
                <w:rFonts w:hint="eastAsia" w:ascii="宋体" w:hAnsi="宋体" w:cs="宋体"/>
                <w:sz w:val="18"/>
                <w:szCs w:val="18"/>
              </w:rPr>
            </w:pPr>
          </w:p>
        </w:tc>
        <w:tc>
          <w:tcPr>
            <w:tcW w:w="1247" w:type="dxa"/>
            <w:noWrap w:val="0"/>
            <w:vAlign w:val="center"/>
          </w:tcPr>
          <w:p>
            <w:pPr>
              <w:pStyle w:val="2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59" w:type="dxa"/>
            <w:noWrap w:val="0"/>
            <w:vAlign w:val="center"/>
          </w:tcPr>
          <w:p>
            <w:pPr>
              <w:pStyle w:val="2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1513" w:type="dxa"/>
            <w:noWrap w:val="0"/>
            <w:vAlign w:val="center"/>
          </w:tcPr>
          <w:p>
            <w:pPr>
              <w:pStyle w:val="20"/>
              <w:jc w:val="center"/>
              <w:rPr>
                <w:rFonts w:hint="eastAsia" w:ascii="宋体" w:hAnsi="宋体" w:cs="宋体"/>
                <w:sz w:val="18"/>
                <w:szCs w:val="18"/>
              </w:rPr>
            </w:pPr>
            <w:r>
              <w:rPr>
                <w:rFonts w:hint="eastAsia" w:ascii="宋体" w:hAnsi="宋体" w:cs="宋体"/>
                <w:sz w:val="18"/>
                <w:szCs w:val="18"/>
              </w:rPr>
              <w:t>服务人员仪表</w:t>
            </w:r>
          </w:p>
          <w:p>
            <w:pPr>
              <w:pStyle w:val="20"/>
              <w:jc w:val="center"/>
              <w:rPr>
                <w:rFonts w:hint="eastAsia" w:ascii="宋体" w:hAnsi="宋体" w:cs="宋体"/>
                <w:sz w:val="18"/>
                <w:szCs w:val="18"/>
              </w:rPr>
            </w:pPr>
            <w:r>
              <w:rPr>
                <w:rFonts w:hint="eastAsia" w:ascii="宋体" w:hAnsi="宋体" w:cs="宋体"/>
                <w:sz w:val="18"/>
                <w:szCs w:val="18"/>
              </w:rPr>
              <w:t>仪容</w:t>
            </w:r>
          </w:p>
        </w:tc>
        <w:tc>
          <w:tcPr>
            <w:tcW w:w="4095" w:type="dxa"/>
            <w:noWrap w:val="0"/>
            <w:vAlign w:val="center"/>
          </w:tcPr>
          <w:p>
            <w:pPr>
              <w:pStyle w:val="20"/>
              <w:jc w:val="left"/>
              <w:rPr>
                <w:rFonts w:hint="eastAsia" w:ascii="宋体" w:hAnsi="宋体" w:cs="宋体"/>
                <w:sz w:val="18"/>
                <w:szCs w:val="18"/>
              </w:rPr>
            </w:pPr>
            <w:r>
              <w:rPr>
                <w:rFonts w:hint="eastAsia" w:ascii="宋体" w:hAnsi="宋体" w:cs="宋体"/>
                <w:sz w:val="18"/>
                <w:szCs w:val="18"/>
              </w:rPr>
              <w:t>服务人员需穿统一工作服</w:t>
            </w:r>
            <w:r>
              <w:rPr>
                <w:rFonts w:hint="eastAsia" w:ascii="宋体" w:hAnsi="宋体" w:cs="宋体"/>
                <w:sz w:val="18"/>
                <w:szCs w:val="18"/>
                <w:lang w:eastAsia="zh-CN"/>
              </w:rPr>
              <w:t>、</w:t>
            </w:r>
            <w:r>
              <w:rPr>
                <w:rFonts w:hint="eastAsia" w:ascii="宋体" w:hAnsi="宋体" w:cs="宋体"/>
                <w:sz w:val="18"/>
                <w:szCs w:val="18"/>
              </w:rPr>
              <w:t>佩戴统一工作牌，未按要求执行，每发生一次扣2分。</w:t>
            </w:r>
          </w:p>
        </w:tc>
        <w:tc>
          <w:tcPr>
            <w:tcW w:w="753"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837" w:type="dxa"/>
            <w:noWrap w:val="0"/>
            <w:vAlign w:val="center"/>
          </w:tcPr>
          <w:p>
            <w:pPr>
              <w:pStyle w:val="20"/>
              <w:jc w:val="center"/>
              <w:rPr>
                <w:rFonts w:hint="eastAsia" w:ascii="宋体" w:hAnsi="宋体" w:cs="宋体"/>
                <w:sz w:val="18"/>
                <w:szCs w:val="18"/>
              </w:rPr>
            </w:pPr>
          </w:p>
        </w:tc>
        <w:tc>
          <w:tcPr>
            <w:tcW w:w="1033" w:type="dxa"/>
            <w:noWrap w:val="0"/>
            <w:vAlign w:val="center"/>
          </w:tcPr>
          <w:p>
            <w:pPr>
              <w:pStyle w:val="20"/>
              <w:jc w:val="center"/>
              <w:rPr>
                <w:rFonts w:hint="eastAsia" w:ascii="宋体" w:hAnsi="宋体" w:cs="宋体"/>
                <w:sz w:val="18"/>
                <w:szCs w:val="18"/>
              </w:rPr>
            </w:pPr>
          </w:p>
        </w:tc>
        <w:tc>
          <w:tcPr>
            <w:tcW w:w="1247" w:type="dxa"/>
            <w:noWrap w:val="0"/>
            <w:vAlign w:val="center"/>
          </w:tcPr>
          <w:p>
            <w:pPr>
              <w:pStyle w:val="2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2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1513" w:type="dxa"/>
            <w:noWrap w:val="0"/>
            <w:vAlign w:val="center"/>
          </w:tcPr>
          <w:p>
            <w:pPr>
              <w:pStyle w:val="20"/>
              <w:jc w:val="center"/>
              <w:rPr>
                <w:rFonts w:hint="eastAsia" w:ascii="宋体" w:hAnsi="宋体" w:cs="宋体"/>
                <w:sz w:val="18"/>
                <w:szCs w:val="18"/>
              </w:rPr>
            </w:pPr>
            <w:r>
              <w:rPr>
                <w:rFonts w:hint="eastAsia" w:ascii="宋体" w:hAnsi="宋体" w:cs="宋体"/>
                <w:sz w:val="18"/>
                <w:szCs w:val="18"/>
              </w:rPr>
              <w:t>服务人员配合</w:t>
            </w:r>
          </w:p>
          <w:p>
            <w:pPr>
              <w:pStyle w:val="20"/>
              <w:jc w:val="center"/>
              <w:rPr>
                <w:rFonts w:hint="eastAsia" w:ascii="宋体" w:hAnsi="宋体" w:cs="宋体"/>
                <w:sz w:val="18"/>
                <w:szCs w:val="18"/>
              </w:rPr>
            </w:pPr>
            <w:r>
              <w:rPr>
                <w:rFonts w:hint="eastAsia" w:ascii="宋体" w:hAnsi="宋体" w:cs="宋体"/>
                <w:sz w:val="18"/>
                <w:szCs w:val="18"/>
              </w:rPr>
              <w:t>度</w:t>
            </w:r>
          </w:p>
        </w:tc>
        <w:tc>
          <w:tcPr>
            <w:tcW w:w="4095" w:type="dxa"/>
            <w:noWrap w:val="0"/>
            <w:vAlign w:val="center"/>
          </w:tcPr>
          <w:p>
            <w:pPr>
              <w:pStyle w:val="20"/>
              <w:jc w:val="left"/>
              <w:rPr>
                <w:rFonts w:hint="eastAsia" w:ascii="宋体" w:hAnsi="宋体" w:cs="宋体"/>
                <w:sz w:val="18"/>
                <w:szCs w:val="18"/>
              </w:rPr>
            </w:pPr>
            <w:r>
              <w:rPr>
                <w:rFonts w:hint="eastAsia" w:ascii="宋体" w:hAnsi="宋体" w:cs="宋体"/>
                <w:sz w:val="18"/>
                <w:szCs w:val="18"/>
              </w:rPr>
              <w:t>因突发事件或重大活动或特殊情况需服务人员配合时，未按时配合，每发生一次扣2分。</w:t>
            </w:r>
          </w:p>
        </w:tc>
        <w:tc>
          <w:tcPr>
            <w:tcW w:w="753" w:type="dxa"/>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837" w:type="dxa"/>
            <w:noWrap w:val="0"/>
            <w:vAlign w:val="center"/>
          </w:tcPr>
          <w:p>
            <w:pPr>
              <w:pStyle w:val="20"/>
              <w:jc w:val="center"/>
              <w:rPr>
                <w:rFonts w:hint="eastAsia" w:ascii="宋体" w:hAnsi="宋体" w:cs="宋体"/>
                <w:sz w:val="18"/>
                <w:szCs w:val="18"/>
              </w:rPr>
            </w:pPr>
          </w:p>
        </w:tc>
        <w:tc>
          <w:tcPr>
            <w:tcW w:w="1033" w:type="dxa"/>
            <w:noWrap w:val="0"/>
            <w:vAlign w:val="center"/>
          </w:tcPr>
          <w:p>
            <w:pPr>
              <w:pStyle w:val="20"/>
              <w:jc w:val="center"/>
              <w:rPr>
                <w:rFonts w:hint="eastAsia" w:ascii="宋体" w:hAnsi="宋体" w:cs="宋体"/>
                <w:sz w:val="18"/>
                <w:szCs w:val="18"/>
              </w:rPr>
            </w:pPr>
          </w:p>
        </w:tc>
        <w:tc>
          <w:tcPr>
            <w:tcW w:w="1247" w:type="dxa"/>
            <w:noWrap w:val="0"/>
            <w:vAlign w:val="center"/>
          </w:tcPr>
          <w:p>
            <w:pPr>
              <w:pStyle w:val="2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9" w:type="dxa"/>
            <w:noWrap w:val="0"/>
            <w:vAlign w:val="center"/>
          </w:tcPr>
          <w:p>
            <w:pPr>
              <w:pStyle w:val="2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1513" w:type="dxa"/>
            <w:noWrap w:val="0"/>
            <w:vAlign w:val="center"/>
          </w:tcPr>
          <w:p>
            <w:pPr>
              <w:pStyle w:val="20"/>
              <w:jc w:val="center"/>
              <w:rPr>
                <w:rFonts w:hint="eastAsia" w:ascii="宋体" w:hAnsi="宋体" w:cs="宋体"/>
                <w:sz w:val="18"/>
                <w:szCs w:val="18"/>
              </w:rPr>
            </w:pPr>
            <w:r>
              <w:rPr>
                <w:rFonts w:hint="eastAsia" w:ascii="宋体" w:hAnsi="宋体" w:cs="宋体"/>
                <w:sz w:val="18"/>
                <w:szCs w:val="18"/>
              </w:rPr>
              <w:t>服务人员服务</w:t>
            </w:r>
          </w:p>
          <w:p>
            <w:pPr>
              <w:pStyle w:val="20"/>
              <w:jc w:val="center"/>
              <w:rPr>
                <w:rFonts w:hint="eastAsia" w:ascii="宋体" w:hAnsi="宋体" w:cs="宋体"/>
                <w:sz w:val="18"/>
                <w:szCs w:val="18"/>
              </w:rPr>
            </w:pPr>
            <w:r>
              <w:rPr>
                <w:rFonts w:hint="eastAsia" w:ascii="宋体" w:hAnsi="宋体" w:cs="宋体"/>
                <w:sz w:val="18"/>
                <w:szCs w:val="18"/>
              </w:rPr>
              <w:t>态度</w:t>
            </w:r>
          </w:p>
        </w:tc>
        <w:tc>
          <w:tcPr>
            <w:tcW w:w="4095" w:type="dxa"/>
            <w:noWrap w:val="0"/>
            <w:vAlign w:val="center"/>
          </w:tcPr>
          <w:p>
            <w:pPr>
              <w:pStyle w:val="20"/>
              <w:jc w:val="left"/>
              <w:rPr>
                <w:rFonts w:hint="eastAsia" w:ascii="宋体" w:hAnsi="宋体" w:cs="宋体"/>
                <w:sz w:val="18"/>
                <w:szCs w:val="18"/>
              </w:rPr>
            </w:pPr>
            <w:r>
              <w:rPr>
                <w:rFonts w:hint="eastAsia" w:ascii="宋体" w:hAnsi="宋体" w:eastAsia="宋体" w:cs="宋体"/>
                <w:sz w:val="18"/>
                <w:szCs w:val="18"/>
              </w:rPr>
              <w:t>文明礼貌用语，服务认真、热情。服务人员服务态度恶劣，每发生一次扣2分。</w:t>
            </w:r>
          </w:p>
        </w:tc>
        <w:tc>
          <w:tcPr>
            <w:tcW w:w="753" w:type="dxa"/>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837" w:type="dxa"/>
            <w:noWrap w:val="0"/>
            <w:vAlign w:val="center"/>
          </w:tcPr>
          <w:p>
            <w:pPr>
              <w:pStyle w:val="20"/>
              <w:jc w:val="center"/>
              <w:rPr>
                <w:rFonts w:hint="eastAsia" w:ascii="宋体" w:hAnsi="宋体" w:cs="宋体"/>
                <w:sz w:val="18"/>
                <w:szCs w:val="18"/>
              </w:rPr>
            </w:pPr>
          </w:p>
        </w:tc>
        <w:tc>
          <w:tcPr>
            <w:tcW w:w="1033" w:type="dxa"/>
            <w:noWrap w:val="0"/>
            <w:vAlign w:val="center"/>
          </w:tcPr>
          <w:p>
            <w:pPr>
              <w:pStyle w:val="20"/>
              <w:jc w:val="center"/>
              <w:rPr>
                <w:rFonts w:hint="eastAsia" w:ascii="宋体" w:hAnsi="宋体" w:cs="宋体"/>
                <w:sz w:val="18"/>
                <w:szCs w:val="18"/>
              </w:rPr>
            </w:pPr>
          </w:p>
        </w:tc>
        <w:tc>
          <w:tcPr>
            <w:tcW w:w="1247" w:type="dxa"/>
            <w:noWrap w:val="0"/>
            <w:vAlign w:val="center"/>
          </w:tcPr>
          <w:p>
            <w:pPr>
              <w:pStyle w:val="2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2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1513" w:type="dxa"/>
            <w:noWrap w:val="0"/>
            <w:vAlign w:val="center"/>
          </w:tcPr>
          <w:p>
            <w:pPr>
              <w:pStyle w:val="20"/>
              <w:jc w:val="center"/>
              <w:rPr>
                <w:rFonts w:hint="eastAsia" w:ascii="宋体" w:hAnsi="宋体" w:eastAsia="宋体" w:cs="宋体"/>
                <w:kern w:val="0"/>
                <w:sz w:val="18"/>
                <w:szCs w:val="18"/>
                <w:lang w:val="en-US" w:eastAsia="zh-CN" w:bidi="ar-SA"/>
              </w:rPr>
            </w:pPr>
            <w:r>
              <w:rPr>
                <w:rFonts w:hint="eastAsia" w:ascii="宋体" w:hAnsi="宋体" w:cs="宋体"/>
                <w:sz w:val="18"/>
                <w:szCs w:val="18"/>
                <w:lang w:val="en-US" w:eastAsia="zh-CN"/>
              </w:rPr>
              <w:t>工作流程</w:t>
            </w:r>
          </w:p>
        </w:tc>
        <w:tc>
          <w:tcPr>
            <w:tcW w:w="4095" w:type="dxa"/>
            <w:noWrap w:val="0"/>
            <w:vAlign w:val="center"/>
          </w:tcPr>
          <w:p>
            <w:pPr>
              <w:pStyle w:val="20"/>
              <w:jc w:val="left"/>
              <w:rPr>
                <w:rFonts w:hint="eastAsia" w:ascii="宋体" w:hAnsi="宋体" w:cs="宋体"/>
                <w:kern w:val="0"/>
                <w:sz w:val="18"/>
                <w:szCs w:val="18"/>
                <w:lang w:val="en-US" w:eastAsia="zh-CN" w:bidi="ar-SA"/>
              </w:rPr>
            </w:pPr>
            <w:r>
              <w:rPr>
                <w:rFonts w:hint="eastAsia" w:ascii="宋体" w:hAnsi="宋体" w:eastAsia="宋体" w:cs="宋体"/>
                <w:sz w:val="18"/>
                <w:szCs w:val="18"/>
                <w:lang w:val="en-US" w:eastAsia="zh-CN"/>
              </w:rPr>
              <w:t>制度、职责、排班明确。未按相关要求执行，每发生一次扣2分。</w:t>
            </w:r>
          </w:p>
        </w:tc>
        <w:tc>
          <w:tcPr>
            <w:tcW w:w="753" w:type="dxa"/>
            <w:noWrap w:val="0"/>
            <w:vAlign w:val="center"/>
          </w:tcPr>
          <w:p>
            <w:pPr>
              <w:pStyle w:val="20"/>
              <w:jc w:val="center"/>
              <w:rPr>
                <w:rFonts w:hint="default"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10</w:t>
            </w:r>
          </w:p>
        </w:tc>
        <w:tc>
          <w:tcPr>
            <w:tcW w:w="837" w:type="dxa"/>
            <w:noWrap w:val="0"/>
            <w:vAlign w:val="center"/>
          </w:tcPr>
          <w:p>
            <w:pPr>
              <w:pStyle w:val="20"/>
              <w:jc w:val="center"/>
              <w:rPr>
                <w:rFonts w:hint="eastAsia" w:ascii="宋体" w:hAnsi="宋体" w:cs="宋体"/>
                <w:sz w:val="18"/>
                <w:szCs w:val="18"/>
              </w:rPr>
            </w:pPr>
          </w:p>
        </w:tc>
        <w:tc>
          <w:tcPr>
            <w:tcW w:w="1033" w:type="dxa"/>
            <w:noWrap w:val="0"/>
            <w:vAlign w:val="center"/>
          </w:tcPr>
          <w:p>
            <w:pPr>
              <w:pStyle w:val="20"/>
              <w:jc w:val="center"/>
              <w:rPr>
                <w:rFonts w:hint="eastAsia" w:ascii="宋体" w:hAnsi="宋体" w:cs="宋体"/>
                <w:sz w:val="18"/>
                <w:szCs w:val="18"/>
              </w:rPr>
            </w:pPr>
          </w:p>
        </w:tc>
        <w:tc>
          <w:tcPr>
            <w:tcW w:w="1247" w:type="dxa"/>
            <w:noWrap w:val="0"/>
            <w:vAlign w:val="center"/>
          </w:tcPr>
          <w:p>
            <w:pPr>
              <w:pStyle w:val="2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20"/>
              <w:jc w:val="center"/>
              <w:rPr>
                <w:rFonts w:hint="default" w:ascii="宋体" w:hAnsi="宋体" w:cs="宋体"/>
                <w:sz w:val="18"/>
                <w:szCs w:val="18"/>
                <w:lang w:val="en-US" w:eastAsia="zh-CN"/>
              </w:rPr>
            </w:pPr>
            <w:r>
              <w:rPr>
                <w:rFonts w:hint="eastAsia" w:ascii="宋体" w:hAnsi="宋体" w:cs="宋体"/>
                <w:sz w:val="18"/>
                <w:szCs w:val="18"/>
                <w:lang w:val="en-US" w:eastAsia="zh-CN"/>
              </w:rPr>
              <w:t>9</w:t>
            </w:r>
          </w:p>
        </w:tc>
        <w:tc>
          <w:tcPr>
            <w:tcW w:w="1513" w:type="dxa"/>
            <w:noWrap w:val="0"/>
            <w:vAlign w:val="center"/>
          </w:tcPr>
          <w:p>
            <w:pPr>
              <w:pStyle w:val="20"/>
              <w:jc w:val="center"/>
              <w:rPr>
                <w:rFonts w:hint="eastAsia" w:ascii="宋体" w:hAnsi="宋体" w:cs="宋体"/>
                <w:kern w:val="0"/>
                <w:sz w:val="18"/>
                <w:szCs w:val="18"/>
                <w:lang w:val="en-US" w:eastAsia="zh-CN" w:bidi="ar-SA"/>
              </w:rPr>
            </w:pPr>
            <w:r>
              <w:rPr>
                <w:rFonts w:hint="eastAsia" w:ascii="宋体" w:hAnsi="宋体" w:cs="宋体"/>
                <w:sz w:val="18"/>
                <w:szCs w:val="18"/>
              </w:rPr>
              <w:t>投诉率</w:t>
            </w:r>
          </w:p>
        </w:tc>
        <w:tc>
          <w:tcPr>
            <w:tcW w:w="4095" w:type="dxa"/>
            <w:noWrap w:val="0"/>
            <w:vAlign w:val="center"/>
          </w:tcPr>
          <w:p>
            <w:pPr>
              <w:pStyle w:val="20"/>
              <w:jc w:val="left"/>
              <w:rPr>
                <w:rFonts w:hint="eastAsia" w:ascii="宋体" w:hAnsi="宋体" w:cs="宋体"/>
                <w:kern w:val="0"/>
                <w:sz w:val="18"/>
                <w:szCs w:val="18"/>
                <w:lang w:val="en-US" w:eastAsia="zh-CN" w:bidi="ar-SA"/>
              </w:rPr>
            </w:pPr>
            <w:r>
              <w:rPr>
                <w:rFonts w:hint="eastAsia" w:ascii="宋体" w:hAnsi="宋体" w:cs="宋体"/>
                <w:sz w:val="18"/>
                <w:szCs w:val="18"/>
              </w:rPr>
              <w:t>因</w:t>
            </w:r>
            <w:r>
              <w:rPr>
                <w:rFonts w:hint="eastAsia" w:ascii="宋体" w:hAnsi="宋体" w:cs="宋体"/>
                <w:sz w:val="18"/>
                <w:szCs w:val="18"/>
                <w:lang w:val="en-US" w:eastAsia="zh-CN"/>
              </w:rPr>
              <w:t>文明礼貌、脱岗离岗、卫生状况等造成的</w:t>
            </w:r>
            <w:r>
              <w:rPr>
                <w:rFonts w:hint="eastAsia" w:ascii="宋体" w:hAnsi="宋体" w:cs="宋体"/>
                <w:sz w:val="18"/>
                <w:szCs w:val="18"/>
              </w:rPr>
              <w:t>投诉，每发生一次扣3分。</w:t>
            </w:r>
          </w:p>
        </w:tc>
        <w:tc>
          <w:tcPr>
            <w:tcW w:w="753"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15</w:t>
            </w:r>
          </w:p>
        </w:tc>
        <w:tc>
          <w:tcPr>
            <w:tcW w:w="837" w:type="dxa"/>
            <w:noWrap w:val="0"/>
            <w:vAlign w:val="center"/>
          </w:tcPr>
          <w:p>
            <w:pPr>
              <w:pStyle w:val="20"/>
              <w:jc w:val="center"/>
              <w:rPr>
                <w:rFonts w:hint="eastAsia" w:ascii="宋体" w:hAnsi="宋体" w:cs="宋体"/>
                <w:sz w:val="18"/>
                <w:szCs w:val="18"/>
              </w:rPr>
            </w:pPr>
          </w:p>
        </w:tc>
        <w:tc>
          <w:tcPr>
            <w:tcW w:w="1033" w:type="dxa"/>
            <w:noWrap w:val="0"/>
            <w:vAlign w:val="center"/>
          </w:tcPr>
          <w:p>
            <w:pPr>
              <w:pStyle w:val="20"/>
              <w:jc w:val="center"/>
              <w:rPr>
                <w:rFonts w:hint="eastAsia" w:ascii="宋体" w:hAnsi="宋体" w:cs="宋体"/>
                <w:sz w:val="18"/>
                <w:szCs w:val="18"/>
              </w:rPr>
            </w:pPr>
          </w:p>
        </w:tc>
        <w:tc>
          <w:tcPr>
            <w:tcW w:w="1247" w:type="dxa"/>
            <w:noWrap w:val="0"/>
            <w:vAlign w:val="center"/>
          </w:tcPr>
          <w:p>
            <w:pPr>
              <w:pStyle w:val="20"/>
              <w:jc w:val="center"/>
              <w:rPr>
                <w:rFonts w:hint="eastAsia" w:ascii="宋体" w:hAnsi="宋体" w:cs="宋体"/>
                <w:sz w:val="18"/>
                <w:szCs w:val="18"/>
              </w:rPr>
            </w:pPr>
          </w:p>
        </w:tc>
      </w:tr>
    </w:tbl>
    <w:p>
      <w:pPr>
        <w:rPr>
          <w:vanish/>
        </w:rPr>
      </w:pPr>
    </w:p>
    <w:tbl>
      <w:tblPr>
        <w:tblStyle w:val="51"/>
        <w:tblpPr w:leftFromText="180" w:rightFromText="180" w:vertAnchor="text" w:tblpX="1" w:tblpY="1"/>
        <w:tblOverlap w:val="never"/>
        <w:tblW w:w="10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288"/>
        <w:gridCol w:w="1472"/>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总得分：</w:t>
            </w:r>
          </w:p>
        </w:tc>
        <w:tc>
          <w:tcPr>
            <w:tcW w:w="8380" w:type="dxa"/>
            <w:gridSpan w:val="3"/>
            <w:tcBorders>
              <w:top w:val="single" w:color="auto" w:sz="4" w:space="0"/>
              <w:left w:val="single" w:color="auto" w:sz="4" w:space="0"/>
              <w:bottom w:val="single" w:color="auto" w:sz="4" w:space="0"/>
              <w:right w:val="single" w:color="auto" w:sz="4" w:space="0"/>
            </w:tcBorders>
            <w:noWrap w:val="0"/>
            <w:vAlign w:val="center"/>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等级：</w:t>
            </w:r>
          </w:p>
        </w:tc>
        <w:tc>
          <w:tcPr>
            <w:tcW w:w="8380" w:type="dxa"/>
            <w:gridSpan w:val="3"/>
            <w:tcBorders>
              <w:top w:val="single" w:color="auto" w:sz="4" w:space="0"/>
              <w:left w:val="single" w:color="auto" w:sz="4" w:space="0"/>
              <w:bottom w:val="single" w:color="auto" w:sz="4" w:space="0"/>
              <w:right w:val="single" w:color="auto" w:sz="4" w:space="0"/>
            </w:tcBorders>
            <w:noWrap w:val="0"/>
            <w:vAlign w:val="center"/>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lang w:bidi="ar"/>
              </w:rPr>
            </w:pPr>
            <w:r>
              <w:rPr>
                <w:rFonts w:hint="eastAsia" w:ascii="宋体" w:hAnsi="宋体" w:cs="宋体"/>
                <w:color w:val="000000"/>
                <w:kern w:val="0"/>
              </w:rPr>
              <w:t>等级</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得分范围</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评价</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A</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90-100</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优秀</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可靠的供应商，继续建立合作伙伴关系。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B</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80-89</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良好</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合格供应商，需针对“主要问题”一周内做出改善措施并书面回复采购人。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C</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70-79</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及格</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及格供应商，但扣除服务费的10%，需针对“主要问题”一周内做出改善措施并书面回复采购人。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D</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69及以下</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不及格</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lang w:bidi="ar"/>
              </w:rPr>
            </w:pPr>
            <w:r>
              <w:rPr>
                <w:rFonts w:hint="eastAsia" w:ascii="宋体" w:hAnsi="宋体" w:cs="宋体"/>
                <w:color w:val="000000"/>
                <w:kern w:val="0"/>
                <w:lang w:bidi="ar"/>
              </w:rPr>
              <w:t>不合格供应商，履约保证金不与退还，服务费不支付。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4" w:type="dxa"/>
            <w:gridSpan w:val="4"/>
            <w:tcBorders>
              <w:top w:val="single" w:color="auto" w:sz="4" w:space="0"/>
              <w:left w:val="single" w:color="auto" w:sz="4" w:space="0"/>
              <w:bottom w:val="single" w:color="auto" w:sz="4" w:space="0"/>
              <w:right w:val="single" w:color="auto" w:sz="4" w:space="0"/>
            </w:tcBorders>
            <w:noWrap w:val="0"/>
            <w:vAlign w:val="center"/>
          </w:tcPr>
          <w:p>
            <w:pPr>
              <w:pStyle w:val="87"/>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cs="宋体"/>
                <w:color w:val="000000"/>
                <w:kern w:val="0"/>
                <w:lang w:bidi="ar"/>
              </w:rPr>
            </w:pPr>
            <w:r>
              <w:rPr>
                <w:rFonts w:hint="eastAsia"/>
              </w:rPr>
              <w:t>说明：</w:t>
            </w:r>
            <w:r>
              <w:rPr>
                <w:rFonts w:hint="eastAsia" w:ascii="Times New Roman" w:hAnsi="Times New Roman" w:eastAsia="宋体" w:cs="Times New Roman"/>
                <w:lang w:val="en-US" w:eastAsia="zh-CN"/>
              </w:rPr>
              <w:t>乙方在合同期内履约情况优秀（根据每月考核结果，即年度平均考核得分≥90分），则在第一年合同期满时，且甲、乙双方愿意，乙方承诺不增加服务费用的前提下，双方可续签下一年度合同，但最多续签两次。如乙方在合同期内年度综合考核得分＜90分，则甲方不再与乙方续签合同，重新招标。</w:t>
            </w:r>
          </w:p>
        </w:tc>
      </w:tr>
    </w:tbl>
    <w:p>
      <w:pPr>
        <w:widowControl/>
        <w:jc w:val="center"/>
        <w:rPr>
          <w:rFonts w:ascii="宋体" w:hAnsi="宋体" w:cs="宋体"/>
          <w:b/>
          <w:color w:val="000000"/>
          <w:w w:val="80"/>
          <w:sz w:val="44"/>
          <w:szCs w:val="44"/>
        </w:rPr>
      </w:pPr>
      <w:r>
        <w:rPr>
          <w:rFonts w:hint="eastAsia" w:ascii="宋体" w:hAnsi="宋体" w:cs="宋体"/>
          <w:b/>
          <w:color w:val="000000"/>
          <w:w w:val="80"/>
          <w:sz w:val="44"/>
          <w:szCs w:val="44"/>
        </w:rPr>
        <w:br w:type="page"/>
      </w: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color w:val="000000"/>
          <w:sz w:val="24"/>
          <w:szCs w:val="24"/>
        </w:rPr>
      </w:pP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一、由于项目服务时间紧迫，成交供应商在《成交通知书》发出后15日内必须按照磋商文件确定的事项签订采购合同。合同一式肆份，采购人，供应商</w:t>
      </w:r>
      <w:r>
        <w:rPr>
          <w:rFonts w:hint="eastAsia" w:ascii="宋体" w:hAnsi="宋体"/>
          <w:sz w:val="24"/>
          <w:szCs w:val="24"/>
        </w:rPr>
        <w:t>各贰份，其他存档备查。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w:t>
      </w:r>
      <w:r>
        <w:rPr>
          <w:rFonts w:ascii="宋体" w:hAnsi="宋体" w:cs="宋体"/>
          <w:b/>
          <w:bCs/>
          <w:kern w:val="44"/>
          <w:sz w:val="44"/>
          <w:szCs w:val="44"/>
        </w:rPr>
        <w:t xml:space="preserve"> </w:t>
      </w:r>
      <w:r>
        <w:rPr>
          <w:rFonts w:hint="eastAsia" w:ascii="宋体" w:hAnsi="宋体" w:cs="宋体"/>
          <w:b/>
          <w:bCs/>
          <w:kern w:val="44"/>
          <w:sz w:val="44"/>
          <w:szCs w:val="44"/>
        </w:rPr>
        <w:t>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w:t>
      </w:r>
      <w:r>
        <w:rPr>
          <w:rFonts w:hint="eastAsia" w:ascii="宋体" w:hAnsi="宋体" w:cs="宋体"/>
          <w:sz w:val="24"/>
          <w:szCs w:val="24"/>
          <w:lang w:val="en-US" w:eastAsia="zh-CN"/>
        </w:rPr>
        <w:t>市</w:t>
      </w:r>
      <w:r>
        <w:rPr>
          <w:rFonts w:hint="eastAsia" w:ascii="宋体" w:hAnsi="宋体" w:cs="宋体"/>
          <w:sz w:val="24"/>
          <w:szCs w:val="24"/>
        </w:rPr>
        <w:t>、省、国家级相关媒体予以披露。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w:t>
      </w:r>
      <w:r>
        <w:rPr>
          <w:rFonts w:hint="eastAsia" w:ascii="宋体" w:hAnsi="宋体" w:cs="宋体"/>
          <w:sz w:val="24"/>
          <w:szCs w:val="24"/>
          <w:lang w:val="en-US" w:eastAsia="zh-CN"/>
        </w:rPr>
        <w:t>市</w:t>
      </w:r>
      <w:r>
        <w:rPr>
          <w:rFonts w:hint="eastAsia" w:ascii="宋体" w:hAnsi="宋体" w:cs="宋体"/>
          <w:sz w:val="24"/>
          <w:szCs w:val="24"/>
        </w:rPr>
        <w:t>、省、国家级等相关媒体予以披露。并建议相关政府采购机构对该供应商同步实施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6"/>
        <w:keepNext w:val="0"/>
        <w:keepLines w:val="0"/>
        <w:numPr>
          <w:ilvl w:val="0"/>
          <w:numId w:val="0"/>
        </w:numPr>
        <w:snapToGrid w:val="0"/>
        <w:spacing w:before="0" w:after="156" w:afterLines="50" w:line="520" w:lineRule="exact"/>
        <w:ind w:left="420"/>
        <w:jc w:val="center"/>
        <w:rPr>
          <w:rFonts w:ascii="宋体"/>
        </w:rPr>
      </w:pPr>
      <w:bookmarkStart w:id="87" w:name="_Toc363573860"/>
      <w:r>
        <w:rPr>
          <w:rFonts w:ascii="宋体"/>
          <w:w w:val="80"/>
          <w:sz w:val="24"/>
          <w:szCs w:val="24"/>
        </w:rPr>
        <w:br w:type="page"/>
      </w:r>
      <w:r>
        <w:rPr>
          <w:rFonts w:hint="eastAsia" w:ascii="宋体" w:hAnsi="宋体" w:cs="宋体"/>
          <w:w w:val="80"/>
        </w:rPr>
        <w:t>第八章</w:t>
      </w:r>
      <w:r>
        <w:rPr>
          <w:rFonts w:hint="eastAsia" w:ascii="宋体" w:hAnsi="宋体" w:cs="宋体"/>
          <w:w w:val="80"/>
          <w:lang w:val="en-US" w:eastAsia="zh-CN"/>
        </w:rPr>
        <w:t xml:space="preserve"> </w:t>
      </w:r>
      <w:r>
        <w:rPr>
          <w:rFonts w:hint="eastAsia" w:ascii="宋体" w:hAnsi="宋体" w:cs="宋体"/>
          <w:w w:val="80"/>
        </w:rPr>
        <w:t>响应文件组成及格式</w:t>
      </w:r>
      <w:bookmarkEnd w:id="87"/>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10"/>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numPr>
          <w:ilvl w:val="0"/>
          <w:numId w:val="11"/>
        </w:numPr>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供应商必须有能力按本磋商文件规定的要求提供相关服务，须提供有效的三证合一的营业执照复印件或扫描件</w:t>
      </w:r>
      <w:r>
        <w:rPr>
          <w:rFonts w:hint="eastAsia" w:ascii="宋体" w:hAnsi="宋体" w:cs="宋体"/>
          <w:sz w:val="24"/>
          <w:szCs w:val="24"/>
          <w:lang w:eastAsia="zh-CN"/>
        </w:rPr>
        <w:t>；</w:t>
      </w:r>
    </w:p>
    <w:p>
      <w:pPr>
        <w:snapToGrid w:val="0"/>
        <w:spacing w:line="360" w:lineRule="auto"/>
        <w:ind w:left="8" w:firstLine="470" w:firstLineChars="196"/>
        <w:jc w:val="left"/>
        <w:textAlignment w:val="baseline"/>
        <w:rPr>
          <w:rFonts w:hint="eastAsia" w:ascii="宋体" w:hAnsi="宋体" w:eastAsia="宋体" w:cs="宋体"/>
          <w:sz w:val="24"/>
          <w:szCs w:val="24"/>
          <w:lang w:eastAsia="zh-CN"/>
        </w:rPr>
      </w:pPr>
      <w:r>
        <w:rPr>
          <w:rFonts w:hint="eastAsia" w:ascii="宋体" w:hAnsi="宋体" w:cs="宋体"/>
          <w:sz w:val="24"/>
          <w:szCs w:val="24"/>
        </w:rPr>
        <w:t>2、提供供应商的法定代表人或负责人身份证明及身份证原件的复印件或扫描件（须加盖供应商公章，格式参见竞争性磋商文件第八章）</w:t>
      </w:r>
      <w:r>
        <w:rPr>
          <w:rFonts w:hint="eastAsia" w:ascii="宋体" w:hAnsi="宋体" w:cs="宋体"/>
          <w:sz w:val="24"/>
          <w:szCs w:val="24"/>
          <w:lang w:eastAsia="zh-CN"/>
        </w:rPr>
        <w:t>；</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sz w:val="24"/>
          <w:szCs w:val="24"/>
        </w:rPr>
        <w:t>4、</w:t>
      </w:r>
      <w:r>
        <w:rPr>
          <w:rFonts w:hint="eastAsia" w:ascii="宋体" w:hAnsi="宋体" w:cs="宋体"/>
          <w:bCs/>
          <w:color w:val="000000"/>
          <w:sz w:val="24"/>
          <w:szCs w:val="24"/>
        </w:rPr>
        <w:t>供应商一般情况表（格式参见第八章）；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、供应商</w:t>
      </w:r>
      <w:r>
        <w:rPr>
          <w:rFonts w:hint="eastAsia" w:ascii="宋体" w:hAnsi="宋体" w:cs="宋体"/>
          <w:sz w:val="24"/>
          <w:szCs w:val="24"/>
          <w:lang w:val="en-US" w:eastAsia="zh-CN"/>
        </w:rPr>
        <w:t>2020年度</w:t>
      </w:r>
      <w:r>
        <w:rPr>
          <w:rFonts w:hint="eastAsia" w:ascii="宋体" w:hAnsi="宋体" w:cs="宋体"/>
          <w:sz w:val="24"/>
          <w:szCs w:val="24"/>
        </w:rPr>
        <w:t>财务状况报告复印件或扫描件（成立不满一年不需提供）；</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、供应商近六个月任意一个月依法缴纳税收和社会保障资金的相关材料复印件或扫描件；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、供应商具有履行合同所必需的设备和专业技术能力的书面声明（格式参见第八章）；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widowControl/>
        <w:snapToGrid w:val="0"/>
        <w:spacing w:line="360" w:lineRule="auto"/>
        <w:ind w:firstLine="470" w:firstLineChars="196"/>
        <w:jc w:val="left"/>
        <w:textAlignment w:val="baseline"/>
      </w:pPr>
      <w:r>
        <w:rPr>
          <w:rFonts w:hint="eastAsia" w:ascii="宋体" w:hAnsi="宋体" w:cs="宋体"/>
          <w:sz w:val="24"/>
          <w:szCs w:val="24"/>
          <w:lang w:val="en-US" w:eastAsia="zh-CN"/>
        </w:rPr>
        <w:t>9</w:t>
      </w:r>
      <w:r>
        <w:rPr>
          <w:rFonts w:hint="eastAsia" w:ascii="宋体" w:hAnsi="宋体" w:cs="宋体"/>
          <w:sz w:val="24"/>
          <w:szCs w:val="24"/>
        </w:rPr>
        <w:t>、关于资格文件的声明函（格式参见竞争性磋商文件第八章）。</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hint="eastAsia" w:ascii="宋体" w:hAnsi="宋体" w:eastAsia="宋体" w:cs="Times New Roman"/>
          <w:sz w:val="24"/>
          <w:szCs w:val="24"/>
        </w:rPr>
      </w:pPr>
      <w:r>
        <w:rPr>
          <w:rFonts w:hint="eastAsia" w:ascii="宋体" w:hAnsi="宋体"/>
          <w:sz w:val="24"/>
          <w:szCs w:val="24"/>
        </w:rPr>
        <w:t>2、供应商</w:t>
      </w:r>
      <w:r>
        <w:rPr>
          <w:rFonts w:hint="eastAsia" w:ascii="宋体" w:hAnsi="宋体" w:eastAsia="宋体" w:cs="Times New Roman"/>
          <w:sz w:val="24"/>
          <w:szCs w:val="24"/>
        </w:rPr>
        <w:t>业绩；</w:t>
      </w:r>
    </w:p>
    <w:p>
      <w:pPr>
        <w:widowControl/>
        <w:snapToGrid w:val="0"/>
        <w:spacing w:line="360" w:lineRule="auto"/>
        <w:ind w:firstLine="470" w:firstLineChars="196"/>
        <w:jc w:val="left"/>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3、企业实力；</w:t>
      </w:r>
    </w:p>
    <w:p>
      <w:pPr>
        <w:widowControl/>
        <w:snapToGrid w:val="0"/>
        <w:spacing w:line="360" w:lineRule="auto"/>
        <w:ind w:firstLine="470" w:firstLineChars="196"/>
        <w:jc w:val="left"/>
        <w:textAlignment w:val="baseline"/>
        <w:rPr>
          <w:rFonts w:hint="eastAsia"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w:t>
      </w:r>
      <w:r>
        <w:rPr>
          <w:rFonts w:hint="eastAsia" w:ascii="宋体" w:hAnsi="宋体" w:eastAsia="宋体" w:cs="Times New Roman"/>
          <w:sz w:val="24"/>
          <w:szCs w:val="24"/>
          <w:lang w:eastAsia="zh-CN"/>
        </w:rPr>
        <w:t>供应商经</w:t>
      </w:r>
      <w:r>
        <w:rPr>
          <w:rFonts w:hint="eastAsia" w:ascii="宋体" w:hAnsi="宋体" w:eastAsia="宋体" w:cs="宋体"/>
          <w:color w:val="000000"/>
          <w:sz w:val="24"/>
          <w:szCs w:val="24"/>
          <w:lang w:eastAsia="zh-CN"/>
        </w:rPr>
        <w:t>营</w:t>
      </w:r>
      <w:r>
        <w:rPr>
          <w:rFonts w:hint="eastAsia" w:ascii="宋体" w:hAnsi="宋体" w:eastAsia="宋体" w:cs="Times New Roman"/>
          <w:sz w:val="24"/>
          <w:szCs w:val="24"/>
          <w:lang w:eastAsia="zh-CN"/>
        </w:rPr>
        <w:t>管理能力</w:t>
      </w:r>
      <w:r>
        <w:rPr>
          <w:rFonts w:hint="eastAsia" w:ascii="宋体" w:hAnsi="宋体" w:eastAsia="宋体" w:cs="Times New Roman"/>
          <w:sz w:val="24"/>
          <w:szCs w:val="24"/>
        </w:rPr>
        <w:t>；</w:t>
      </w:r>
    </w:p>
    <w:p>
      <w:pPr>
        <w:widowControl/>
        <w:snapToGrid w:val="0"/>
        <w:spacing w:line="360" w:lineRule="auto"/>
        <w:ind w:firstLine="470" w:firstLineChars="196"/>
        <w:jc w:val="left"/>
        <w:textAlignment w:val="baseline"/>
        <w:rPr>
          <w:rFonts w:hint="eastAsia"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w:t>
      </w:r>
      <w:r>
        <w:rPr>
          <w:rFonts w:hint="eastAsia" w:ascii="宋体" w:hAnsi="宋体" w:eastAsia="宋体" w:cs="Times New Roman"/>
          <w:sz w:val="24"/>
          <w:szCs w:val="24"/>
          <w:lang w:eastAsia="zh-CN"/>
        </w:rPr>
        <w:t>服务方案及应急处置</w:t>
      </w:r>
      <w:r>
        <w:rPr>
          <w:rFonts w:hint="eastAsia" w:ascii="宋体" w:hAnsi="宋体" w:eastAsia="宋体" w:cs="Times New Roman"/>
          <w:sz w:val="24"/>
          <w:szCs w:val="24"/>
        </w:rPr>
        <w:t>；</w:t>
      </w:r>
    </w:p>
    <w:p>
      <w:pPr>
        <w:widowControl/>
        <w:snapToGrid w:val="0"/>
        <w:spacing w:line="360" w:lineRule="auto"/>
        <w:ind w:firstLine="470" w:firstLineChars="196"/>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lang w:eastAsia="zh-CN"/>
        </w:rPr>
        <w:t>服务承诺；</w:t>
      </w:r>
    </w:p>
    <w:p>
      <w:pPr>
        <w:widowControl/>
        <w:snapToGrid w:val="0"/>
        <w:spacing w:line="360" w:lineRule="auto"/>
        <w:ind w:firstLine="470" w:firstLineChars="196"/>
        <w:jc w:val="left"/>
        <w:textAlignment w:val="baseline"/>
        <w:rPr>
          <w:rFonts w:hint="eastAsia" w:ascii="宋体" w:hAnsi="宋体" w:eastAsia="宋体" w:cs="Times New Roman"/>
          <w:sz w:val="24"/>
          <w:szCs w:val="24"/>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、评标办法和项目需求中所涉及的事项需提供的所有资料；</w:t>
      </w:r>
    </w:p>
    <w:p>
      <w:pPr>
        <w:widowControl/>
        <w:snapToGrid w:val="0"/>
        <w:spacing w:line="360" w:lineRule="auto"/>
        <w:ind w:firstLine="470" w:firstLineChars="196"/>
        <w:jc w:val="left"/>
        <w:textAlignment w:val="baseline"/>
        <w:rPr>
          <w:sz w:val="24"/>
          <w:szCs w:val="24"/>
        </w:rPr>
      </w:pP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、评标办法和项</w:t>
      </w:r>
      <w:r>
        <w:rPr>
          <w:rFonts w:hint="eastAsia" w:ascii="宋体" w:hAnsi="宋体" w:cs="宋体"/>
          <w:sz w:val="24"/>
          <w:szCs w:val="24"/>
        </w:rPr>
        <w:t>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pPr>
        <w:pStyle w:val="20"/>
        <w:rPr>
          <w:rFonts w:hint="eastAsia"/>
          <w:lang w:val="zh-CN"/>
        </w:rPr>
      </w:pP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rPr>
          <w:rFonts w:ascii="宋体"/>
          <w:sz w:val="24"/>
          <w:szCs w:val="24"/>
          <w:u w:val="single"/>
        </w:rPr>
      </w:pPr>
      <w:r>
        <w:rPr>
          <w:rFonts w:hint="eastAsia" w:ascii="宋体" w:hAnsi="宋体" w:cs="宋体"/>
          <w:sz w:val="24"/>
          <w:szCs w:val="24"/>
          <w:u w:val="single"/>
        </w:rPr>
        <w:t>南通市妇幼保健院：</w:t>
      </w:r>
      <w:r>
        <w:rPr>
          <w:rFonts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cs="宋体"/>
          <w:sz w:val="24"/>
          <w:szCs w:val="24"/>
        </w:rPr>
        <w:t xml:space="preserve">                      </w:t>
      </w: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20"/>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hint="eastAsia"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val="0"/>
            <w:vAlign w:val="top"/>
          </w:tcPr>
          <w:p>
            <w:pPr>
              <w:spacing w:line="520" w:lineRule="exact"/>
              <w:ind w:firstLine="484" w:firstLineChars="202"/>
              <w:rPr>
                <w:rFonts w:ascii="宋体" w:hAnsi="宋体" w:cs="宋体"/>
                <w:color w:val="000000"/>
                <w:sz w:val="24"/>
                <w:szCs w:val="24"/>
              </w:rPr>
            </w:pPr>
          </w:p>
        </w:tc>
        <w:tc>
          <w:tcPr>
            <w:tcW w:w="1417" w:type="dxa"/>
            <w:gridSpan w:val="2"/>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val="0"/>
            <w:vAlign w:val="top"/>
          </w:tcPr>
          <w:p>
            <w:pPr>
              <w:spacing w:line="520" w:lineRule="exact"/>
              <w:ind w:firstLine="484" w:firstLineChars="202"/>
              <w:rPr>
                <w:rFonts w:ascii="宋体" w:hAnsi="宋体" w:cs="宋体"/>
                <w:color w:val="000000"/>
                <w:sz w:val="24"/>
                <w:szCs w:val="24"/>
              </w:rPr>
            </w:pPr>
          </w:p>
        </w:tc>
        <w:tc>
          <w:tcPr>
            <w:tcW w:w="1320" w:type="dxa"/>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val="0"/>
            <w:vAlign w:val="top"/>
          </w:tcPr>
          <w:p>
            <w:pPr>
              <w:spacing w:line="520" w:lineRule="exact"/>
              <w:ind w:firstLine="484" w:firstLineChars="202"/>
              <w:rPr>
                <w:rFonts w:ascii="宋体" w:hAnsi="宋体" w:cs="宋体"/>
                <w:color w:val="000000"/>
                <w:sz w:val="24"/>
                <w:szCs w:val="24"/>
              </w:rPr>
            </w:pPr>
          </w:p>
        </w:tc>
        <w:tc>
          <w:tcPr>
            <w:tcW w:w="1466" w:type="dxa"/>
            <w:gridSpan w:val="2"/>
            <w:noWrap w:val="0"/>
            <w:vAlign w:val="top"/>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ascii="宋体" w:hAnsi="宋体" w:cs="宋体"/>
          <w:color w:val="000000"/>
          <w:sz w:val="24"/>
          <w:szCs w:val="24"/>
        </w:rPr>
        <w:t xml:space="preserve">            </w:t>
      </w:r>
    </w:p>
    <w:p>
      <w:pPr>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hint="eastAsia"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hint="eastAsia"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hint="eastAsia" w:ascii="宋体" w:hAnsi="宋体"/>
          <w:color w:val="000000"/>
          <w:sz w:val="24"/>
          <w:szCs w:val="24"/>
          <w:lang w:val="zh-CN"/>
        </w:rPr>
      </w:pPr>
      <w:r>
        <w:rPr>
          <w:rFonts w:hint="eastAsia" w:ascii="宋体" w:hAnsi="宋体"/>
          <w:color w:val="000000"/>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zh-CN"/>
        </w:rPr>
        <w:t>日期：</w:t>
      </w:r>
      <w:r>
        <w:rPr>
          <w:rFonts w:hint="eastAsia" w:ascii="宋体" w:hAnsi="宋体"/>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p>
    <w:p>
      <w:pPr>
        <w:adjustRightInd w:val="0"/>
        <w:snapToGrid w:val="0"/>
        <w:spacing w:line="480" w:lineRule="auto"/>
        <w:ind w:firstLine="2940" w:firstLineChars="1400"/>
        <w:jc w:val="left"/>
        <w:rPr>
          <w:rFonts w:ascii="宋体"/>
          <w:b/>
          <w:bCs/>
          <w:sz w:val="28"/>
          <w:szCs w:val="28"/>
        </w:rPr>
      </w:pPr>
      <w:r>
        <w:br w:type="page"/>
      </w:r>
      <w:r>
        <w:rPr>
          <w:rFonts w:hint="eastAsia" w:ascii="宋体" w:hAnsi="宋体" w:cs="宋体"/>
          <w:b/>
          <w:bCs/>
          <w:sz w:val="28"/>
          <w:szCs w:val="28"/>
        </w:rPr>
        <w:t>5、无重大违法记录声明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我单位</w:t>
      </w:r>
      <w:r>
        <w:rPr>
          <w:rFonts w:ascii="宋体" w:hAnsi="宋体" w:cs="宋体"/>
          <w:sz w:val="24"/>
          <w:szCs w:val="24"/>
          <w:u w:val="single"/>
        </w:rPr>
        <w:t xml:space="preserve">               </w:t>
      </w:r>
      <w:r>
        <w:rPr>
          <w:rFonts w:hint="eastAsia" w:ascii="宋体" w:hAnsi="宋体" w:cs="宋体"/>
          <w:sz w:val="24"/>
          <w:szCs w:val="24"/>
        </w:rPr>
        <w:t>（供应商名称）郑重声明：</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r>
        <w:rPr>
          <w:rFonts w:ascii="宋体" w:hAnsi="宋体" w:cs="宋体"/>
          <w:sz w:val="24"/>
          <w:szCs w:val="24"/>
        </w:rPr>
        <w:t xml:space="preserve">                                                       </w:t>
      </w:r>
    </w:p>
    <w:p>
      <w:pPr>
        <w:spacing w:line="420" w:lineRule="exact"/>
        <w:ind w:firstLine="6360" w:firstLineChars="2650"/>
        <w:rPr>
          <w:rFonts w:ascii="宋体"/>
          <w:sz w:val="24"/>
          <w:szCs w:val="24"/>
        </w:rPr>
      </w:pPr>
      <w:r>
        <w:rPr>
          <w:rFonts w:ascii="宋体" w:hAnsi="宋体" w:cs="宋体"/>
          <w:sz w:val="24"/>
          <w:szCs w:val="24"/>
        </w:rPr>
        <w:t xml:space="preserve"> </w:t>
      </w:r>
      <w:r>
        <w:rPr>
          <w:rFonts w:hint="eastAsia" w:ascii="宋体" w:hAnsi="宋体" w:cs="宋体"/>
          <w:sz w:val="24"/>
          <w:szCs w:val="24"/>
        </w:rPr>
        <w:t>声明人：（公章）</w:t>
      </w:r>
    </w:p>
    <w:p>
      <w:pPr>
        <w:spacing w:line="4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lang w:val="en-US" w:eastAsia="zh-CN"/>
        </w:rPr>
        <w:t>6</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ascii="宋体" w:hAnsi="宋体" w:cs="宋体"/>
          <w:sz w:val="24"/>
          <w:szCs w:val="24"/>
          <w:u w:val="single"/>
        </w:rPr>
        <w:t xml:space="preserve">                        </w:t>
      </w:r>
      <w:r>
        <w:rPr>
          <w:rFonts w:hint="eastAsia" w:ascii="宋体" w:hAnsi="宋体" w:cs="宋体"/>
          <w:sz w:val="24"/>
          <w:szCs w:val="24"/>
        </w:rPr>
        <w:t>（项目名称及项目编号</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lang w:val="en-US" w:eastAsia="zh-CN"/>
        </w:rPr>
        <w:t>7</w:t>
      </w:r>
      <w:r>
        <w:rPr>
          <w:rFonts w:hint="eastAsia" w:ascii="宋体" w:hAnsi="宋体" w:cs="宋体"/>
          <w:b/>
          <w:bCs/>
          <w:sz w:val="28"/>
          <w:szCs w:val="28"/>
        </w:rPr>
        <w:t>、竞争性磋商响应函（格式不得变动）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（磋商项目名称及项目编号</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widowControl/>
        <w:snapToGrid w:val="0"/>
        <w:jc w:val="center"/>
        <w:textAlignment w:val="baseline"/>
        <w:rPr>
          <w:rFonts w:hint="eastAsia" w:ascii="宋体" w:hAnsi="宋体" w:cs="宋体"/>
          <w:b/>
          <w:bCs/>
          <w:sz w:val="28"/>
          <w:szCs w:val="28"/>
        </w:rPr>
      </w:pPr>
      <w:r>
        <w:rPr>
          <w:rFonts w:ascii="宋体"/>
          <w:b/>
          <w:bCs/>
          <w:sz w:val="28"/>
          <w:szCs w:val="28"/>
        </w:rPr>
        <w:br w:type="page"/>
      </w:r>
      <w:r>
        <w:rPr>
          <w:rFonts w:hint="eastAsia" w:ascii="宋体"/>
          <w:b/>
          <w:bCs/>
          <w:sz w:val="28"/>
          <w:szCs w:val="28"/>
          <w:lang w:val="en-US" w:eastAsia="zh-CN"/>
        </w:rPr>
        <w:t>8</w:t>
      </w:r>
      <w:r>
        <w:rPr>
          <w:rFonts w:hint="eastAsia" w:ascii="宋体" w:hAnsi="宋体" w:cs="宋体"/>
          <w:b/>
          <w:bCs/>
          <w:sz w:val="28"/>
          <w:szCs w:val="28"/>
        </w:rPr>
        <w:t>、磋商响应报价总表</w:t>
      </w:r>
    </w:p>
    <w:p>
      <w:pPr>
        <w:pStyle w:val="20"/>
        <w:snapToGrid w:val="0"/>
        <w:textAlignment w:val="baseline"/>
      </w:pPr>
    </w:p>
    <w:tbl>
      <w:tblPr>
        <w:tblStyle w:val="5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南通市妇幼保健院电梯司机服务项目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460" w:type="dxa"/>
            <w:noWrap w:val="0"/>
            <w:vAlign w:val="center"/>
          </w:tcPr>
          <w:p>
            <w:pPr>
              <w:snapToGrid w:val="0"/>
              <w:spacing w:line="48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项目编号</w:t>
            </w:r>
          </w:p>
        </w:tc>
        <w:tc>
          <w:tcPr>
            <w:tcW w:w="7564" w:type="dxa"/>
            <w:noWrap w:val="0"/>
            <w:vAlign w:val="center"/>
          </w:tcPr>
          <w:p>
            <w:pPr>
              <w:snapToGrid w:val="0"/>
              <w:spacing w:line="48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WLDL202202010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拾    万    仟    佰   拾</w:t>
            </w:r>
            <w:r>
              <w:rPr>
                <w:rFonts w:hint="eastAsia" w:ascii="宋体" w:hAnsi="宋体" w:cs="宋体"/>
                <w:snapToGrid w:val="0"/>
                <w:sz w:val="24"/>
                <w:szCs w:val="24"/>
                <w:u w:val="single"/>
                <w:lang w:val="en-US" w:eastAsia="zh-CN"/>
              </w:rPr>
              <w:t xml:space="preserve">   </w:t>
            </w:r>
            <w:r>
              <w:rPr>
                <w:rFonts w:hint="eastAsia" w:ascii="宋体" w:hAnsi="宋体" w:cs="宋体"/>
                <w:snapToGrid w:val="0"/>
                <w:sz w:val="24"/>
                <w:szCs w:val="24"/>
                <w:u w:val="single"/>
              </w:rPr>
              <w:t xml:space="preserve"> 元    角   分</w:t>
            </w:r>
            <w:r>
              <w:rPr>
                <w:rFonts w:hint="eastAsia" w:ascii="宋体" w:hAnsi="宋体" w:cs="宋体"/>
                <w:snapToGrid w:val="0"/>
                <w:sz w:val="24"/>
                <w:szCs w:val="24"/>
              </w:rPr>
              <w:t>。</w:t>
            </w:r>
            <w:r>
              <w:rPr>
                <w:rFonts w:hint="eastAsia" w:cs="宋体"/>
                <w:sz w:val="24"/>
                <w:szCs w:val="24"/>
              </w:rPr>
              <w:t xml:space="preserve"> </w:t>
            </w:r>
          </w:p>
          <w:p>
            <w:pPr>
              <w:snapToGrid w:val="0"/>
              <w:spacing w:line="420" w:lineRule="exact"/>
              <w:ind w:left="1130" w:hanging="1130" w:hangingChars="471"/>
              <w:textAlignment w:val="baseline"/>
              <w:rPr>
                <w:sz w:val="20"/>
                <w:szCs w:val="22"/>
              </w:rPr>
            </w:pPr>
            <w:r>
              <w:rPr>
                <w:rFonts w:hint="eastAsia" w:cs="宋体"/>
                <w:sz w:val="24"/>
                <w:szCs w:val="24"/>
              </w:rPr>
              <w:t>小写：￥</w:t>
            </w:r>
            <w:r>
              <w:rPr>
                <w:rFonts w:hint="eastAsia" w:cs="宋体"/>
                <w:sz w:val="24"/>
                <w:szCs w:val="24"/>
                <w:u w:val="single"/>
              </w:rPr>
              <w:t xml:space="preserve">                 元。</w:t>
            </w:r>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磋商总价报价（最终）</w:t>
            </w:r>
          </w:p>
          <w:p>
            <w:pPr>
              <w:snapToGrid w:val="0"/>
              <w:spacing w:line="480" w:lineRule="exact"/>
              <w:jc w:val="center"/>
              <w:textAlignment w:val="baseline"/>
              <w:rPr>
                <w:sz w:val="20"/>
                <w:szCs w:val="22"/>
              </w:rPr>
            </w:pPr>
            <w:r>
              <w:rPr>
                <w:rFonts w:hint="eastAsia" w:ascii="宋体" w:hAnsi="宋体" w:cs="宋体"/>
                <w:b/>
                <w:bCs/>
                <w:sz w:val="24"/>
                <w:szCs w:val="24"/>
                <w:highlight w:val="yellow"/>
                <w:u w:val="single" w:color="000000"/>
              </w:rPr>
              <w:t>（磋商现场填写）</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拾    万    仟    佰   拾</w:t>
            </w:r>
            <w:r>
              <w:rPr>
                <w:rFonts w:hint="eastAsia" w:ascii="宋体" w:hAnsi="宋体" w:cs="宋体"/>
                <w:snapToGrid w:val="0"/>
                <w:sz w:val="24"/>
                <w:szCs w:val="24"/>
                <w:u w:val="single"/>
                <w:lang w:val="en-US" w:eastAsia="zh-CN"/>
              </w:rPr>
              <w:t xml:space="preserve">   </w:t>
            </w:r>
            <w:r>
              <w:rPr>
                <w:rFonts w:hint="eastAsia" w:ascii="宋体" w:hAnsi="宋体" w:cs="宋体"/>
                <w:snapToGrid w:val="0"/>
                <w:sz w:val="24"/>
                <w:szCs w:val="24"/>
                <w:u w:val="single"/>
              </w:rPr>
              <w:t xml:space="preserve"> 元    角   分</w:t>
            </w:r>
            <w:r>
              <w:rPr>
                <w:rFonts w:hint="eastAsia" w:ascii="宋体" w:hAnsi="宋体" w:cs="宋体"/>
                <w:snapToGrid w:val="0"/>
                <w:sz w:val="24"/>
                <w:szCs w:val="24"/>
              </w:rPr>
              <w:t>。</w:t>
            </w:r>
            <w:r>
              <w:rPr>
                <w:rFonts w:hint="eastAsia" w:cs="宋体"/>
                <w:sz w:val="24"/>
                <w:szCs w:val="24"/>
              </w:rPr>
              <w:t xml:space="preserve"> </w:t>
            </w:r>
          </w:p>
          <w:p>
            <w:pPr>
              <w:snapToGrid w:val="0"/>
              <w:spacing w:line="420" w:lineRule="exact"/>
              <w:ind w:left="1130" w:hanging="1130" w:hangingChars="471"/>
              <w:textAlignment w:val="baseline"/>
              <w:rPr>
                <w:rFonts w:cs="宋体"/>
                <w:sz w:val="20"/>
                <w:szCs w:val="22"/>
              </w:rPr>
            </w:pPr>
            <w:r>
              <w:rPr>
                <w:rFonts w:hint="eastAsia" w:cs="宋体"/>
                <w:sz w:val="24"/>
                <w:szCs w:val="24"/>
              </w:rPr>
              <w:t>小写：￥</w:t>
            </w:r>
            <w:r>
              <w:rPr>
                <w:rFonts w:hint="eastAsia" w:cs="宋体"/>
                <w:sz w:val="24"/>
                <w:szCs w:val="24"/>
                <w:u w:val="singl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付款条件</w:t>
            </w:r>
          </w:p>
        </w:tc>
        <w:tc>
          <w:tcPr>
            <w:tcW w:w="7564"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完全接受并响应本项目磋商文件的要求。</w:t>
            </w:r>
          </w:p>
        </w:tc>
      </w:tr>
    </w:tbl>
    <w:p>
      <w:pPr>
        <w:pStyle w:val="2"/>
        <w:snapToGrid w:val="0"/>
        <w:ind w:firstLine="0" w:firstLineChars="0"/>
        <w:textAlignment w:val="baseline"/>
        <w:rPr>
          <w:szCs w:val="24"/>
        </w:rPr>
      </w:pPr>
    </w:p>
    <w:p>
      <w:pPr>
        <w:pStyle w:val="111"/>
        <w:snapToGrid w:val="0"/>
        <w:spacing w:line="360" w:lineRule="auto"/>
        <w:textAlignment w:val="baseline"/>
        <w:rPr>
          <w:rFonts w:ascii="Times New Roman" w:hAnsi="宋体"/>
          <w:b/>
          <w:sz w:val="24"/>
        </w:rPr>
      </w:pPr>
      <w:r>
        <w:rPr>
          <w:rFonts w:hint="eastAsia" w:ascii="Times New Roman" w:hAnsi="宋体"/>
          <w:b/>
          <w:sz w:val="24"/>
        </w:rPr>
        <w:t>注：1、最终总价报价将在磋商现场填写，响应文件密封提交时只需填写首次磋商总价报价。</w:t>
      </w:r>
    </w:p>
    <w:p>
      <w:pPr>
        <w:pStyle w:val="111"/>
        <w:snapToGrid w:val="0"/>
        <w:spacing w:line="360" w:lineRule="auto"/>
        <w:ind w:firstLine="482" w:firstLineChars="200"/>
        <w:textAlignment w:val="baseline"/>
        <w:rPr>
          <w:rFonts w:ascii="Times New Roman" w:hAnsi="宋体"/>
          <w:b/>
          <w:sz w:val="24"/>
        </w:rPr>
      </w:pPr>
      <w:r>
        <w:rPr>
          <w:rFonts w:hint="eastAsia" w:ascii="Times New Roman" w:hAnsi="宋体"/>
          <w:b/>
          <w:sz w:val="24"/>
        </w:rPr>
        <w:t>2、本表式不得自行改动。</w:t>
      </w:r>
    </w:p>
    <w:p>
      <w:pPr>
        <w:snapToGrid w:val="0"/>
        <w:spacing w:line="360" w:lineRule="auto"/>
        <w:ind w:firstLine="482" w:firstLineChars="200"/>
        <w:rPr>
          <w:rFonts w:hint="eastAsia" w:ascii="宋体" w:hAnsi="宋体" w:eastAsia="宋体" w:cs="宋体"/>
          <w:b/>
          <w:bCs/>
          <w:sz w:val="24"/>
          <w:szCs w:val="24"/>
          <w:lang w:eastAsia="zh-CN"/>
        </w:rPr>
      </w:pPr>
      <w:r>
        <w:rPr>
          <w:rFonts w:hint="eastAsia" w:hAnsi="宋体" w:cs="宋体"/>
          <w:b/>
          <w:sz w:val="24"/>
        </w:rPr>
        <w:t>3、</w:t>
      </w:r>
      <w:r>
        <w:rPr>
          <w:rFonts w:hint="eastAsia" w:ascii="宋体" w:hAnsi="宋体" w:cs="宋体"/>
          <w:b/>
          <w:bCs/>
          <w:sz w:val="24"/>
          <w:szCs w:val="24"/>
        </w:rPr>
        <w:t>磋商报价（以人民币计价）应包括但不限于所有与本项目实施有关的所有费用，包括所有的现场踏勘费、技术支持与培训费、人员</w:t>
      </w:r>
      <w:r>
        <w:rPr>
          <w:rFonts w:hint="eastAsia" w:ascii="宋体" w:hAnsi="宋体" w:cs="宋体"/>
          <w:b/>
          <w:bCs/>
          <w:sz w:val="24"/>
          <w:szCs w:val="24"/>
          <w:lang w:val="en-US" w:eastAsia="zh-CN"/>
        </w:rPr>
        <w:t>工资</w:t>
      </w:r>
      <w:r>
        <w:rPr>
          <w:rFonts w:hint="eastAsia" w:ascii="宋体" w:hAnsi="宋体" w:cs="宋体"/>
          <w:b/>
          <w:bCs/>
          <w:sz w:val="24"/>
          <w:szCs w:val="24"/>
        </w:rPr>
        <w:t>（含周末及节假日加班费）、</w:t>
      </w:r>
      <w:r>
        <w:rPr>
          <w:rFonts w:hint="eastAsia" w:ascii="宋体" w:hAnsi="宋体" w:cs="宋体"/>
          <w:b/>
          <w:bCs/>
          <w:sz w:val="24"/>
          <w:szCs w:val="24"/>
          <w:lang w:val="en-US" w:eastAsia="zh-CN"/>
        </w:rPr>
        <w:t>服装费、社保、交通费、餐费补贴、夜班补贴、疫情防控费、福利、通讯费、</w:t>
      </w:r>
      <w:r>
        <w:rPr>
          <w:rFonts w:hint="eastAsia" w:ascii="宋体" w:hAnsi="宋体" w:cs="宋体"/>
          <w:b/>
          <w:bCs/>
          <w:sz w:val="24"/>
          <w:szCs w:val="24"/>
        </w:rPr>
        <w:t>办公设备费、管理费、利润、税金、政策性文件规定及为达到采购人要求所包含的所有风险、责任等各项费用。各投标人应根据磋商文件要求，并充分考虑市场，自行核算成本报价。</w:t>
      </w:r>
    </w:p>
    <w:p>
      <w:pPr>
        <w:pStyle w:val="20"/>
        <w:snapToGrid w:val="0"/>
        <w:spacing w:line="360" w:lineRule="auto"/>
        <w:textAlignment w:val="baseline"/>
        <w:rPr>
          <w:rFonts w:ascii="宋体" w:hAnsi="宋体"/>
          <w:szCs w:val="24"/>
        </w:rPr>
      </w:pPr>
      <w:r>
        <w:rPr>
          <w:rFonts w:hint="eastAsia"/>
          <w:szCs w:val="24"/>
        </w:rPr>
        <w:t xml:space="preserve"> </w:t>
      </w:r>
      <w:r>
        <w:rPr>
          <w:rFonts w:hint="eastAsia" w:ascii="宋体" w:hAnsi="宋体" w:cs="宋体"/>
          <w:b/>
          <w:bCs/>
          <w:szCs w:val="24"/>
        </w:rPr>
        <w:t xml:space="preserve"> </w:t>
      </w:r>
    </w:p>
    <w:p>
      <w:pPr>
        <w:pStyle w:val="111"/>
        <w:tabs>
          <w:tab w:val="left" w:pos="5665"/>
          <w:tab w:val="right" w:pos="8360"/>
        </w:tabs>
        <w:snapToGrid w:val="0"/>
        <w:spacing w:line="360" w:lineRule="auto"/>
        <w:ind w:right="42" w:firstLine="1560" w:firstLineChars="650"/>
        <w:textAlignment w:val="baseline"/>
        <w:rPr>
          <w:rFonts w:hAnsi="宋体"/>
          <w:sz w:val="24"/>
        </w:rPr>
      </w:pP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1"/>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1"/>
        <w:tabs>
          <w:tab w:val="left" w:pos="5665"/>
          <w:tab w:val="right" w:pos="8360"/>
        </w:tabs>
        <w:snapToGrid w:val="0"/>
        <w:spacing w:line="360" w:lineRule="auto"/>
        <w:ind w:right="42"/>
        <w:textAlignment w:val="baseline"/>
        <w:rPr>
          <w:rFonts w:hint="eastAsia" w:hAnsi="宋体"/>
          <w:color w:val="000000"/>
          <w:sz w:val="24"/>
          <w:lang w:val="zh-CN"/>
        </w:rPr>
      </w:pPr>
      <w:r>
        <w:rPr>
          <w:rFonts w:hint="eastAsia" w:hAnsi="宋体"/>
          <w:color w:val="000000"/>
          <w:sz w:val="24"/>
          <w:lang w:val="zh-CN"/>
        </w:rPr>
        <w:t>日期：</w:t>
      </w:r>
      <w:r>
        <w:rPr>
          <w:rFonts w:hint="eastAsia"/>
          <w:color w:val="000000"/>
          <w:sz w:val="24"/>
        </w:rPr>
        <w:t xml:space="preserve">  </w:t>
      </w:r>
      <w:r>
        <w:rPr>
          <w:rFonts w:hint="eastAsia" w:hAnsi="宋体"/>
          <w:color w:val="000000"/>
          <w:sz w:val="24"/>
          <w:lang w:val="zh-CN"/>
        </w:rPr>
        <w:t>年</w:t>
      </w:r>
      <w:r>
        <w:rPr>
          <w:rFonts w:hint="eastAsia"/>
          <w:color w:val="000000"/>
          <w:sz w:val="24"/>
        </w:rPr>
        <w:t xml:space="preserve">   </w:t>
      </w:r>
      <w:r>
        <w:rPr>
          <w:rFonts w:hint="eastAsia" w:hAnsi="宋体"/>
          <w:color w:val="000000"/>
          <w:sz w:val="24"/>
          <w:lang w:val="zh-CN"/>
        </w:rPr>
        <w:t>月</w:t>
      </w:r>
      <w:r>
        <w:rPr>
          <w:rFonts w:hint="eastAsia"/>
          <w:color w:val="000000"/>
          <w:sz w:val="24"/>
        </w:rPr>
        <w:t xml:space="preserve">   </w:t>
      </w:r>
      <w:r>
        <w:rPr>
          <w:rFonts w:hint="eastAsia" w:hAnsi="宋体"/>
          <w:color w:val="000000"/>
          <w:sz w:val="24"/>
          <w:lang w:val="zh-CN"/>
        </w:rPr>
        <w:t>日</w:t>
      </w:r>
    </w:p>
    <w:p>
      <w:pPr>
        <w:pStyle w:val="111"/>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hAnsi="宋体"/>
          <w:color w:val="000000"/>
          <w:sz w:val="24"/>
          <w:lang w:val="en-US" w:eastAsia="zh-CN"/>
        </w:rPr>
        <w:t>9</w:t>
      </w:r>
      <w:r>
        <w:rPr>
          <w:rFonts w:hint="eastAsia" w:hAnsi="宋体"/>
          <w:b/>
          <w:bCs/>
          <w:sz w:val="24"/>
          <w:szCs w:val="24"/>
        </w:rPr>
        <w:t>、中小企业声明函（格式）</w:t>
      </w:r>
    </w:p>
    <w:p>
      <w:pPr>
        <w:pStyle w:val="2"/>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南通市妇幼保健院电梯司机服务项目</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hint="eastAsia" w:ascii="宋体" w:hAnsi="宋体" w:cs="宋体"/>
          <w:sz w:val="24"/>
          <w:szCs w:val="24"/>
          <w:u w:val="single"/>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zh-CN"/>
        </w:rPr>
        <w:t>南通市妇幼保健院电梯司机服务项目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pStyle w:val="20"/>
        <w:snapToGrid w:val="0"/>
        <w:spacing w:line="360" w:lineRule="auto"/>
        <w:ind w:right="415" w:firstLine="640"/>
        <w:textAlignment w:val="baseline"/>
        <w:rPr>
          <w:rFonts w:hint="eastAsia" w:ascii="宋体" w:hAnsi="宋体" w:cs="宋体"/>
          <w:szCs w:val="24"/>
        </w:rPr>
      </w:pPr>
      <w:r>
        <w:rPr>
          <w:rFonts w:hint="eastAsia" w:ascii="宋体" w:hAnsi="宋体" w:cs="宋体"/>
          <w:szCs w:val="24"/>
        </w:rPr>
        <w:t>本企业对上述声明内容的真实性负责。如有虚假，将依法承担相应责任。</w:t>
      </w:r>
    </w:p>
    <w:p>
      <w:pPr>
        <w:pStyle w:val="88"/>
        <w:rPr>
          <w:rFonts w:hint="eastAsia" w:ascii="宋体" w:eastAsia="宋体" w:cs="宋体"/>
          <w:sz w:val="24"/>
          <w:szCs w:val="24"/>
        </w:rPr>
      </w:pPr>
    </w:p>
    <w:p>
      <w:pPr>
        <w:pStyle w:val="90"/>
        <w:ind w:firstLine="420"/>
      </w:pPr>
    </w:p>
    <w:p>
      <w:pPr>
        <w:snapToGrid w:val="0"/>
        <w:spacing w:line="480" w:lineRule="auto"/>
        <w:ind w:right="79" w:firstLine="4800" w:firstLineChars="2000"/>
        <w:textAlignment w:val="baseline"/>
        <w:rPr>
          <w:rFonts w:ascii="宋体" w:hAnsi="宋体" w:cs="宋体"/>
          <w:color w:val="000000"/>
          <w:sz w:val="24"/>
          <w:szCs w:val="24"/>
        </w:rPr>
      </w:pPr>
    </w:p>
    <w:p>
      <w:pPr>
        <w:pStyle w:val="20"/>
        <w:snapToGrid w:val="0"/>
        <w:spacing w:line="360" w:lineRule="auto"/>
        <w:ind w:right="415" w:firstLine="640"/>
        <w:textAlignment w:val="baseline"/>
        <w:rPr>
          <w:rFonts w:ascii="宋体" w:hAnsi="宋体" w:cs="宋体"/>
          <w:szCs w:val="24"/>
          <w:lang w:val="zh-CN"/>
        </w:rPr>
      </w:pPr>
      <w:r>
        <w:rPr>
          <w:rFonts w:hint="eastAsia" w:ascii="宋体" w:hAnsi="宋体" w:cs="宋体"/>
          <w:color w:val="000000"/>
          <w:szCs w:val="24"/>
        </w:rPr>
        <w:t>竞争性磋商响应</w:t>
      </w:r>
      <w:r>
        <w:rPr>
          <w:rFonts w:hint="eastAsia" w:ascii="宋体" w:hAnsi="宋体" w:cs="宋体"/>
          <w:szCs w:val="24"/>
        </w:rPr>
        <w:t>供应商：（单位盖章）</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法定代表人或被委托授权人：（签字或盖章）</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pPr>
      <w:r>
        <w:rPr>
          <w:b/>
          <w:bCs/>
        </w:rPr>
        <w:t>……</w:t>
      </w:r>
      <w:r>
        <w:rPr>
          <w:rFonts w:hint="eastAsia" w:cs="宋体"/>
          <w:b/>
          <w:bCs/>
        </w:rPr>
        <w:t>全文结束</w:t>
      </w:r>
      <w:r>
        <w:rPr>
          <w:b/>
          <w:bCs/>
        </w:rPr>
        <w:t>……</w:t>
      </w:r>
    </w:p>
    <w:sectPr>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2"/>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2"/>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jc w:val="center"/>
    </w:pPr>
    <w:r>
      <w:rPr>
        <w:rFonts w:hint="eastAsia" w:ascii="宋体" w:hAnsi="宋体" w:cs="宋体"/>
        <w:sz w:val="18"/>
        <w:szCs w:val="18"/>
        <w:u w:val="single"/>
        <w:lang w:eastAsia="zh-CN"/>
      </w:rPr>
      <w:t>南通市妇幼保健院电梯司机服务项目</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u w:val="single"/>
        <w:lang w:val="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DB306"/>
    <w:multiLevelType w:val="singleLevel"/>
    <w:tmpl w:val="87CDB306"/>
    <w:lvl w:ilvl="0" w:tentative="0">
      <w:start w:val="1"/>
      <w:numFmt w:val="decimal"/>
      <w:suff w:val="nothing"/>
      <w:lvlText w:val="%1、"/>
      <w:lvlJc w:val="left"/>
    </w:lvl>
  </w:abstractNum>
  <w:abstractNum w:abstractNumId="1">
    <w:nsid w:val="F987E0F1"/>
    <w:multiLevelType w:val="singleLevel"/>
    <w:tmpl w:val="F987E0F1"/>
    <w:lvl w:ilvl="0" w:tentative="0">
      <w:start w:val="1"/>
      <w:numFmt w:val="decimal"/>
      <w:suff w:val="nothing"/>
      <w:lvlText w:val="%1、"/>
      <w:lvlJc w:val="left"/>
    </w:lvl>
  </w:abstractNum>
  <w:abstractNum w:abstractNumId="2">
    <w:nsid w:val="0000003D"/>
    <w:multiLevelType w:val="multilevel"/>
    <w:tmpl w:val="0000003D"/>
    <w:lvl w:ilvl="0" w:tentative="0">
      <w:start w:val="1"/>
      <w:numFmt w:val="chineseCountingThousand"/>
      <w:pStyle w:val="6"/>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1655D05D"/>
    <w:multiLevelType w:val="singleLevel"/>
    <w:tmpl w:val="1655D05D"/>
    <w:lvl w:ilvl="0" w:tentative="0">
      <w:start w:val="2"/>
      <w:numFmt w:val="decimal"/>
      <w:suff w:val="nothing"/>
      <w:lvlText w:val="%1、"/>
      <w:lvlJc w:val="left"/>
    </w:lvl>
  </w:abstractNum>
  <w:abstractNum w:abstractNumId="4">
    <w:nsid w:val="263AA01C"/>
    <w:multiLevelType w:val="singleLevel"/>
    <w:tmpl w:val="263AA01C"/>
    <w:lvl w:ilvl="0" w:tentative="0">
      <w:start w:val="1"/>
      <w:numFmt w:val="decimal"/>
      <w:suff w:val="nothing"/>
      <w:lvlText w:val="%1、"/>
      <w:lvlJc w:val="left"/>
    </w:lvl>
  </w:abstractNum>
  <w:abstractNum w:abstractNumId="5">
    <w:nsid w:val="2C0DFDC2"/>
    <w:multiLevelType w:val="singleLevel"/>
    <w:tmpl w:val="2C0DFDC2"/>
    <w:lvl w:ilvl="0" w:tentative="0">
      <w:start w:val="1"/>
      <w:numFmt w:val="decimal"/>
      <w:suff w:val="nothing"/>
      <w:lvlText w:val="%1、"/>
      <w:lvlJc w:val="left"/>
    </w:lvl>
  </w:abstractNum>
  <w:abstractNum w:abstractNumId="6">
    <w:nsid w:val="358A0AB6"/>
    <w:multiLevelType w:val="singleLevel"/>
    <w:tmpl w:val="358A0AB6"/>
    <w:lvl w:ilvl="0" w:tentative="0">
      <w:start w:val="7"/>
      <w:numFmt w:val="chineseCounting"/>
      <w:suff w:val="nothing"/>
      <w:lvlText w:val="%1、"/>
      <w:lvlJc w:val="left"/>
      <w:rPr>
        <w:rFonts w:hint="eastAsia"/>
      </w:rPr>
    </w:lvl>
  </w:abstractNum>
  <w:abstractNum w:abstractNumId="7">
    <w:nsid w:val="38644C48"/>
    <w:multiLevelType w:val="singleLevel"/>
    <w:tmpl w:val="38644C48"/>
    <w:lvl w:ilvl="0" w:tentative="0">
      <w:start w:val="1"/>
      <w:numFmt w:val="decimal"/>
      <w:suff w:val="nothing"/>
      <w:lvlText w:val="%1、"/>
      <w:lvlJc w:val="left"/>
    </w:lvl>
  </w:abstractNum>
  <w:abstractNum w:abstractNumId="8">
    <w:nsid w:val="5A0F3AED"/>
    <w:multiLevelType w:val="singleLevel"/>
    <w:tmpl w:val="5A0F3AED"/>
    <w:lvl w:ilvl="0" w:tentative="0">
      <w:start w:val="1"/>
      <w:numFmt w:val="decimal"/>
      <w:suff w:val="nothing"/>
      <w:lvlText w:val="%1、"/>
      <w:lvlJc w:val="left"/>
    </w:lvl>
  </w:abstractNum>
  <w:abstractNum w:abstractNumId="9">
    <w:nsid w:val="671996D0"/>
    <w:multiLevelType w:val="singleLevel"/>
    <w:tmpl w:val="671996D0"/>
    <w:lvl w:ilvl="0" w:tentative="0">
      <w:start w:val="1"/>
      <w:numFmt w:val="decimal"/>
      <w:suff w:val="nothing"/>
      <w:lvlText w:val="%1、"/>
      <w:lvlJc w:val="left"/>
    </w:lvl>
  </w:abstractNum>
  <w:abstractNum w:abstractNumId="10">
    <w:nsid w:val="6F1A29ED"/>
    <w:multiLevelType w:val="singleLevel"/>
    <w:tmpl w:val="6F1A29ED"/>
    <w:lvl w:ilvl="0" w:tentative="0">
      <w:start w:val="1"/>
      <w:numFmt w:val="chineseCounting"/>
      <w:suff w:val="nothing"/>
      <w:lvlText w:val="%1、"/>
      <w:lvlJc w:val="left"/>
      <w:rPr>
        <w:rFonts w:hint="eastAsia"/>
      </w:rPr>
    </w:lvl>
  </w:abstractNum>
  <w:num w:numId="1">
    <w:abstractNumId w:val="2"/>
  </w:num>
  <w:num w:numId="2">
    <w:abstractNumId w:val="0"/>
  </w:num>
  <w:num w:numId="3">
    <w:abstractNumId w:val="6"/>
  </w:num>
  <w:num w:numId="4">
    <w:abstractNumId w:val="8"/>
  </w:num>
  <w:num w:numId="5">
    <w:abstractNumId w:val="5"/>
  </w:num>
  <w:num w:numId="6">
    <w:abstractNumId w:val="3"/>
  </w:num>
  <w:num w:numId="7">
    <w:abstractNumId w:val="9"/>
  </w:num>
  <w:num w:numId="8">
    <w:abstractNumId w:val="4"/>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4"/>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90158D"/>
    <w:rsid w:val="01B77047"/>
    <w:rsid w:val="0203063D"/>
    <w:rsid w:val="02043122"/>
    <w:rsid w:val="02055635"/>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C29BF"/>
    <w:rsid w:val="05337A63"/>
    <w:rsid w:val="055C5785"/>
    <w:rsid w:val="05913412"/>
    <w:rsid w:val="05F06637"/>
    <w:rsid w:val="062C7228"/>
    <w:rsid w:val="06517EE9"/>
    <w:rsid w:val="06975CFD"/>
    <w:rsid w:val="06C55EEB"/>
    <w:rsid w:val="07004918"/>
    <w:rsid w:val="070B6221"/>
    <w:rsid w:val="07654B87"/>
    <w:rsid w:val="07BA720E"/>
    <w:rsid w:val="07CB7156"/>
    <w:rsid w:val="07E13B30"/>
    <w:rsid w:val="07EE2CA7"/>
    <w:rsid w:val="081F2D4C"/>
    <w:rsid w:val="084E2ACF"/>
    <w:rsid w:val="084F19C0"/>
    <w:rsid w:val="08635040"/>
    <w:rsid w:val="08A83B98"/>
    <w:rsid w:val="08B2562B"/>
    <w:rsid w:val="08B5584D"/>
    <w:rsid w:val="08BC41C1"/>
    <w:rsid w:val="09190838"/>
    <w:rsid w:val="095C7B83"/>
    <w:rsid w:val="098F731B"/>
    <w:rsid w:val="0996625D"/>
    <w:rsid w:val="09DE2A70"/>
    <w:rsid w:val="0A1F4EA7"/>
    <w:rsid w:val="0AB51489"/>
    <w:rsid w:val="0ABF0DA2"/>
    <w:rsid w:val="0ACE0B6C"/>
    <w:rsid w:val="0AEE6792"/>
    <w:rsid w:val="0B33524B"/>
    <w:rsid w:val="0BE64801"/>
    <w:rsid w:val="0C7965AF"/>
    <w:rsid w:val="0C8E3524"/>
    <w:rsid w:val="0C95751F"/>
    <w:rsid w:val="0CD426C0"/>
    <w:rsid w:val="0D63355E"/>
    <w:rsid w:val="0D6402AD"/>
    <w:rsid w:val="0D6E00F5"/>
    <w:rsid w:val="0DE27351"/>
    <w:rsid w:val="0E133FA6"/>
    <w:rsid w:val="0E195228"/>
    <w:rsid w:val="0E2217A8"/>
    <w:rsid w:val="0E925E78"/>
    <w:rsid w:val="0EA20C5D"/>
    <w:rsid w:val="0EA54211"/>
    <w:rsid w:val="0EAB227A"/>
    <w:rsid w:val="0EAD5EAE"/>
    <w:rsid w:val="0EB36468"/>
    <w:rsid w:val="0EDB759D"/>
    <w:rsid w:val="0F361774"/>
    <w:rsid w:val="0F3B7D92"/>
    <w:rsid w:val="0F66630C"/>
    <w:rsid w:val="0F760781"/>
    <w:rsid w:val="0FCB5DCA"/>
    <w:rsid w:val="0FF10449"/>
    <w:rsid w:val="10485433"/>
    <w:rsid w:val="104C2911"/>
    <w:rsid w:val="107B6F12"/>
    <w:rsid w:val="11053C87"/>
    <w:rsid w:val="11316C22"/>
    <w:rsid w:val="11604A5C"/>
    <w:rsid w:val="1176169D"/>
    <w:rsid w:val="117C68E7"/>
    <w:rsid w:val="118263A1"/>
    <w:rsid w:val="119603EC"/>
    <w:rsid w:val="11A331FA"/>
    <w:rsid w:val="11A87B15"/>
    <w:rsid w:val="11C224F8"/>
    <w:rsid w:val="120038A1"/>
    <w:rsid w:val="121E029E"/>
    <w:rsid w:val="124D4083"/>
    <w:rsid w:val="12701BF6"/>
    <w:rsid w:val="1287461C"/>
    <w:rsid w:val="12DE47E6"/>
    <w:rsid w:val="12F639E2"/>
    <w:rsid w:val="133D1517"/>
    <w:rsid w:val="136532E8"/>
    <w:rsid w:val="13C11199"/>
    <w:rsid w:val="13CC1FE7"/>
    <w:rsid w:val="14393196"/>
    <w:rsid w:val="147B35F3"/>
    <w:rsid w:val="14D251DA"/>
    <w:rsid w:val="155913AC"/>
    <w:rsid w:val="1614567C"/>
    <w:rsid w:val="16271ECD"/>
    <w:rsid w:val="16A76302"/>
    <w:rsid w:val="16C521B5"/>
    <w:rsid w:val="16F3593D"/>
    <w:rsid w:val="173A3666"/>
    <w:rsid w:val="17405D8B"/>
    <w:rsid w:val="17482177"/>
    <w:rsid w:val="176120DD"/>
    <w:rsid w:val="17DF684D"/>
    <w:rsid w:val="17F31E94"/>
    <w:rsid w:val="181736F0"/>
    <w:rsid w:val="18301873"/>
    <w:rsid w:val="185D59F5"/>
    <w:rsid w:val="18652B97"/>
    <w:rsid w:val="18D24826"/>
    <w:rsid w:val="1930763A"/>
    <w:rsid w:val="193564B7"/>
    <w:rsid w:val="198F35F7"/>
    <w:rsid w:val="199667D2"/>
    <w:rsid w:val="19C63AD7"/>
    <w:rsid w:val="19DC2403"/>
    <w:rsid w:val="19E94399"/>
    <w:rsid w:val="19EC5D5F"/>
    <w:rsid w:val="19EF6331"/>
    <w:rsid w:val="1A2417DD"/>
    <w:rsid w:val="1AA40BC5"/>
    <w:rsid w:val="1AA52927"/>
    <w:rsid w:val="1AFC093E"/>
    <w:rsid w:val="1B63274F"/>
    <w:rsid w:val="1B751D18"/>
    <w:rsid w:val="1B837689"/>
    <w:rsid w:val="1BA35581"/>
    <w:rsid w:val="1BBC1B6B"/>
    <w:rsid w:val="1BE1312F"/>
    <w:rsid w:val="1BE54206"/>
    <w:rsid w:val="1BFD0B5F"/>
    <w:rsid w:val="1C1224F7"/>
    <w:rsid w:val="1C215860"/>
    <w:rsid w:val="1C3B088A"/>
    <w:rsid w:val="1CD120FF"/>
    <w:rsid w:val="1CDF6B41"/>
    <w:rsid w:val="1D2F3F5E"/>
    <w:rsid w:val="1D3121A1"/>
    <w:rsid w:val="1D52110B"/>
    <w:rsid w:val="1D5E5041"/>
    <w:rsid w:val="1D6920D8"/>
    <w:rsid w:val="1DF127C5"/>
    <w:rsid w:val="1E994839"/>
    <w:rsid w:val="1EA43D4B"/>
    <w:rsid w:val="1ECB6CF3"/>
    <w:rsid w:val="1ED63936"/>
    <w:rsid w:val="1EE82E44"/>
    <w:rsid w:val="1F095BCD"/>
    <w:rsid w:val="1F324176"/>
    <w:rsid w:val="1F3839D1"/>
    <w:rsid w:val="1FB35C2A"/>
    <w:rsid w:val="1FB7392F"/>
    <w:rsid w:val="1FD83FC9"/>
    <w:rsid w:val="200A7C06"/>
    <w:rsid w:val="20443B05"/>
    <w:rsid w:val="20540405"/>
    <w:rsid w:val="20AB7349"/>
    <w:rsid w:val="20B11C5C"/>
    <w:rsid w:val="20BE2EDB"/>
    <w:rsid w:val="20C935C0"/>
    <w:rsid w:val="20CF18B8"/>
    <w:rsid w:val="20DC1B4D"/>
    <w:rsid w:val="20E75FEA"/>
    <w:rsid w:val="21386BBD"/>
    <w:rsid w:val="219A49A8"/>
    <w:rsid w:val="21BE7C5E"/>
    <w:rsid w:val="21C77D00"/>
    <w:rsid w:val="21CA74E9"/>
    <w:rsid w:val="21DE261D"/>
    <w:rsid w:val="21EC2BAB"/>
    <w:rsid w:val="21F22C88"/>
    <w:rsid w:val="220D46BA"/>
    <w:rsid w:val="22A60EB5"/>
    <w:rsid w:val="22D23494"/>
    <w:rsid w:val="22D81D21"/>
    <w:rsid w:val="230F0A4B"/>
    <w:rsid w:val="23165F69"/>
    <w:rsid w:val="238263F4"/>
    <w:rsid w:val="23AF4937"/>
    <w:rsid w:val="24011960"/>
    <w:rsid w:val="24054A11"/>
    <w:rsid w:val="241137D9"/>
    <w:rsid w:val="245A05CA"/>
    <w:rsid w:val="24895FF2"/>
    <w:rsid w:val="24B66F7B"/>
    <w:rsid w:val="24B95CB1"/>
    <w:rsid w:val="25101C98"/>
    <w:rsid w:val="2549427F"/>
    <w:rsid w:val="25974A42"/>
    <w:rsid w:val="25E02DB5"/>
    <w:rsid w:val="25E037D0"/>
    <w:rsid w:val="2614749F"/>
    <w:rsid w:val="268C368D"/>
    <w:rsid w:val="26B92AA7"/>
    <w:rsid w:val="27251824"/>
    <w:rsid w:val="273F2C97"/>
    <w:rsid w:val="2750534C"/>
    <w:rsid w:val="276D2FA1"/>
    <w:rsid w:val="279F2C36"/>
    <w:rsid w:val="28453812"/>
    <w:rsid w:val="28A65873"/>
    <w:rsid w:val="28A91911"/>
    <w:rsid w:val="28B21B6F"/>
    <w:rsid w:val="28EC1885"/>
    <w:rsid w:val="291F27EC"/>
    <w:rsid w:val="29212C84"/>
    <w:rsid w:val="2933177B"/>
    <w:rsid w:val="2974095E"/>
    <w:rsid w:val="29927401"/>
    <w:rsid w:val="299608E4"/>
    <w:rsid w:val="299B6946"/>
    <w:rsid w:val="29C04EC5"/>
    <w:rsid w:val="29DE1E4D"/>
    <w:rsid w:val="2A07196E"/>
    <w:rsid w:val="2A0A7696"/>
    <w:rsid w:val="2A0D0F0C"/>
    <w:rsid w:val="2A176C00"/>
    <w:rsid w:val="2A4779EC"/>
    <w:rsid w:val="2A6B1D80"/>
    <w:rsid w:val="2ADB6EB7"/>
    <w:rsid w:val="2AFB54C5"/>
    <w:rsid w:val="2B055F8A"/>
    <w:rsid w:val="2B0C03A4"/>
    <w:rsid w:val="2B200651"/>
    <w:rsid w:val="2B3841A3"/>
    <w:rsid w:val="2B6F658C"/>
    <w:rsid w:val="2BA33DC6"/>
    <w:rsid w:val="2BF16B92"/>
    <w:rsid w:val="2D511017"/>
    <w:rsid w:val="2DA67B66"/>
    <w:rsid w:val="2DFD7CDE"/>
    <w:rsid w:val="2E8818C4"/>
    <w:rsid w:val="2E922D73"/>
    <w:rsid w:val="2EBA1864"/>
    <w:rsid w:val="2ED50D09"/>
    <w:rsid w:val="2EF22E53"/>
    <w:rsid w:val="2F037C4A"/>
    <w:rsid w:val="2F0748E7"/>
    <w:rsid w:val="2F0A6734"/>
    <w:rsid w:val="2F3D79D9"/>
    <w:rsid w:val="2F4219B8"/>
    <w:rsid w:val="2F9C54E2"/>
    <w:rsid w:val="2FC36919"/>
    <w:rsid w:val="2FC935F5"/>
    <w:rsid w:val="3014598E"/>
    <w:rsid w:val="3019494D"/>
    <w:rsid w:val="301B4DB2"/>
    <w:rsid w:val="302F5F5A"/>
    <w:rsid w:val="305C6B22"/>
    <w:rsid w:val="30B27717"/>
    <w:rsid w:val="30E74DA6"/>
    <w:rsid w:val="30EC34E0"/>
    <w:rsid w:val="31172A76"/>
    <w:rsid w:val="31841167"/>
    <w:rsid w:val="31962F66"/>
    <w:rsid w:val="32071A80"/>
    <w:rsid w:val="32484C4E"/>
    <w:rsid w:val="32605D06"/>
    <w:rsid w:val="32E90B44"/>
    <w:rsid w:val="33A43C30"/>
    <w:rsid w:val="33CE2C57"/>
    <w:rsid w:val="33DE6B77"/>
    <w:rsid w:val="33EC512B"/>
    <w:rsid w:val="341C101E"/>
    <w:rsid w:val="346F43F1"/>
    <w:rsid w:val="347D281C"/>
    <w:rsid w:val="35441A8C"/>
    <w:rsid w:val="355A3D41"/>
    <w:rsid w:val="35691819"/>
    <w:rsid w:val="35D573AE"/>
    <w:rsid w:val="364D7488"/>
    <w:rsid w:val="36741E16"/>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E7A64"/>
    <w:rsid w:val="389567FE"/>
    <w:rsid w:val="389B0595"/>
    <w:rsid w:val="38A47140"/>
    <w:rsid w:val="38F80946"/>
    <w:rsid w:val="39197560"/>
    <w:rsid w:val="39275FEC"/>
    <w:rsid w:val="3939253C"/>
    <w:rsid w:val="39875A90"/>
    <w:rsid w:val="39A53523"/>
    <w:rsid w:val="39A75360"/>
    <w:rsid w:val="39C661B5"/>
    <w:rsid w:val="3A3D44A3"/>
    <w:rsid w:val="3A6570A1"/>
    <w:rsid w:val="3A883352"/>
    <w:rsid w:val="3A98285C"/>
    <w:rsid w:val="3AA7541F"/>
    <w:rsid w:val="3AB16AFD"/>
    <w:rsid w:val="3ABD3CF2"/>
    <w:rsid w:val="3AD23706"/>
    <w:rsid w:val="3AD54D74"/>
    <w:rsid w:val="3ADF1772"/>
    <w:rsid w:val="3AE83617"/>
    <w:rsid w:val="3AFC44E4"/>
    <w:rsid w:val="3CE43D58"/>
    <w:rsid w:val="3D056DE5"/>
    <w:rsid w:val="3D150381"/>
    <w:rsid w:val="3D242DC0"/>
    <w:rsid w:val="3D3357D0"/>
    <w:rsid w:val="3D3861CD"/>
    <w:rsid w:val="3D444D9B"/>
    <w:rsid w:val="3D603B0C"/>
    <w:rsid w:val="3D9A53D2"/>
    <w:rsid w:val="3DA82763"/>
    <w:rsid w:val="3E5B45DA"/>
    <w:rsid w:val="3EB24A80"/>
    <w:rsid w:val="3EF344A0"/>
    <w:rsid w:val="3F0C5499"/>
    <w:rsid w:val="3F266B61"/>
    <w:rsid w:val="3F271710"/>
    <w:rsid w:val="3F564F2E"/>
    <w:rsid w:val="3F5A618E"/>
    <w:rsid w:val="3F8C216C"/>
    <w:rsid w:val="403C0BE5"/>
    <w:rsid w:val="406538E2"/>
    <w:rsid w:val="40E6513A"/>
    <w:rsid w:val="41207F0A"/>
    <w:rsid w:val="41277CAD"/>
    <w:rsid w:val="417254CB"/>
    <w:rsid w:val="418A329E"/>
    <w:rsid w:val="41DE7B28"/>
    <w:rsid w:val="421C406A"/>
    <w:rsid w:val="421C69ED"/>
    <w:rsid w:val="423D3A47"/>
    <w:rsid w:val="423F7E57"/>
    <w:rsid w:val="428B61F9"/>
    <w:rsid w:val="433112AC"/>
    <w:rsid w:val="434E0C0A"/>
    <w:rsid w:val="438D6152"/>
    <w:rsid w:val="43C54EEF"/>
    <w:rsid w:val="43E02C27"/>
    <w:rsid w:val="44160986"/>
    <w:rsid w:val="443B1E1A"/>
    <w:rsid w:val="44535F71"/>
    <w:rsid w:val="44A17A7E"/>
    <w:rsid w:val="44EE06E7"/>
    <w:rsid w:val="453C2484"/>
    <w:rsid w:val="453D6989"/>
    <w:rsid w:val="456E21D5"/>
    <w:rsid w:val="45BA70B1"/>
    <w:rsid w:val="45EA2CE8"/>
    <w:rsid w:val="45F74EDF"/>
    <w:rsid w:val="4600059B"/>
    <w:rsid w:val="46160E93"/>
    <w:rsid w:val="462D006C"/>
    <w:rsid w:val="46AB5174"/>
    <w:rsid w:val="46B700F8"/>
    <w:rsid w:val="46BB44BC"/>
    <w:rsid w:val="473A4BD7"/>
    <w:rsid w:val="47510996"/>
    <w:rsid w:val="47570AD2"/>
    <w:rsid w:val="47580314"/>
    <w:rsid w:val="47B34831"/>
    <w:rsid w:val="47EB41FA"/>
    <w:rsid w:val="4804144A"/>
    <w:rsid w:val="48070487"/>
    <w:rsid w:val="48695334"/>
    <w:rsid w:val="486A7361"/>
    <w:rsid w:val="48C05E0B"/>
    <w:rsid w:val="48C93CA5"/>
    <w:rsid w:val="490671E3"/>
    <w:rsid w:val="490E1280"/>
    <w:rsid w:val="4922407A"/>
    <w:rsid w:val="497A63F6"/>
    <w:rsid w:val="497B7D9F"/>
    <w:rsid w:val="498E6CD6"/>
    <w:rsid w:val="49BD25AC"/>
    <w:rsid w:val="49C93F25"/>
    <w:rsid w:val="49D14B65"/>
    <w:rsid w:val="4A803067"/>
    <w:rsid w:val="4AB74840"/>
    <w:rsid w:val="4AD728D0"/>
    <w:rsid w:val="4ADF597A"/>
    <w:rsid w:val="4AE30D8B"/>
    <w:rsid w:val="4AEB297B"/>
    <w:rsid w:val="4AEB4AC1"/>
    <w:rsid w:val="4B2D7D43"/>
    <w:rsid w:val="4B91508D"/>
    <w:rsid w:val="4B937275"/>
    <w:rsid w:val="4BB90631"/>
    <w:rsid w:val="4C450FB8"/>
    <w:rsid w:val="4C60677B"/>
    <w:rsid w:val="4C747E14"/>
    <w:rsid w:val="4CA84AAD"/>
    <w:rsid w:val="4CAC0E3F"/>
    <w:rsid w:val="4D2B53D3"/>
    <w:rsid w:val="4D807BBE"/>
    <w:rsid w:val="4E01515D"/>
    <w:rsid w:val="4E405991"/>
    <w:rsid w:val="4E644A95"/>
    <w:rsid w:val="4E656BC0"/>
    <w:rsid w:val="4E65774D"/>
    <w:rsid w:val="4F0023CD"/>
    <w:rsid w:val="4F056DE1"/>
    <w:rsid w:val="4F15353E"/>
    <w:rsid w:val="4F1557AF"/>
    <w:rsid w:val="4F19757E"/>
    <w:rsid w:val="4F223D03"/>
    <w:rsid w:val="4F6701AB"/>
    <w:rsid w:val="4FCB101C"/>
    <w:rsid w:val="4FD240C7"/>
    <w:rsid w:val="4FE6405E"/>
    <w:rsid w:val="50602A1B"/>
    <w:rsid w:val="50612797"/>
    <w:rsid w:val="50BB53A5"/>
    <w:rsid w:val="50DC73F1"/>
    <w:rsid w:val="50FB1272"/>
    <w:rsid w:val="51174AAA"/>
    <w:rsid w:val="51B85C4E"/>
    <w:rsid w:val="51C54E50"/>
    <w:rsid w:val="51DE290C"/>
    <w:rsid w:val="51E311A7"/>
    <w:rsid w:val="521356D1"/>
    <w:rsid w:val="529D10AF"/>
    <w:rsid w:val="53494392"/>
    <w:rsid w:val="535809C3"/>
    <w:rsid w:val="53702E52"/>
    <w:rsid w:val="53E76275"/>
    <w:rsid w:val="547B4505"/>
    <w:rsid w:val="548E6390"/>
    <w:rsid w:val="549C3F8C"/>
    <w:rsid w:val="549E4993"/>
    <w:rsid w:val="54C51393"/>
    <w:rsid w:val="54D9333A"/>
    <w:rsid w:val="54ED6EEB"/>
    <w:rsid w:val="55652391"/>
    <w:rsid w:val="55966BD2"/>
    <w:rsid w:val="56B23CA6"/>
    <w:rsid w:val="570755A7"/>
    <w:rsid w:val="573072C4"/>
    <w:rsid w:val="57471187"/>
    <w:rsid w:val="576F023D"/>
    <w:rsid w:val="577B6EE4"/>
    <w:rsid w:val="57AC5A21"/>
    <w:rsid w:val="57D2146B"/>
    <w:rsid w:val="57EF1F3E"/>
    <w:rsid w:val="581C0CA5"/>
    <w:rsid w:val="5828202C"/>
    <w:rsid w:val="584E2F27"/>
    <w:rsid w:val="5886355F"/>
    <w:rsid w:val="58891F15"/>
    <w:rsid w:val="58A35601"/>
    <w:rsid w:val="58BA7B88"/>
    <w:rsid w:val="591C62AA"/>
    <w:rsid w:val="593C1AF7"/>
    <w:rsid w:val="59DD23FD"/>
    <w:rsid w:val="59E24A9F"/>
    <w:rsid w:val="5A737CDB"/>
    <w:rsid w:val="5AC413D2"/>
    <w:rsid w:val="5B761405"/>
    <w:rsid w:val="5BF8521E"/>
    <w:rsid w:val="5C0A7D4F"/>
    <w:rsid w:val="5C1B1303"/>
    <w:rsid w:val="5C241BA9"/>
    <w:rsid w:val="5C2453F7"/>
    <w:rsid w:val="5C4D09E5"/>
    <w:rsid w:val="5D0852CE"/>
    <w:rsid w:val="5D2928D3"/>
    <w:rsid w:val="5D2F26AA"/>
    <w:rsid w:val="5D502207"/>
    <w:rsid w:val="5DBD180F"/>
    <w:rsid w:val="5E0369A2"/>
    <w:rsid w:val="5E1C522E"/>
    <w:rsid w:val="5E2753B6"/>
    <w:rsid w:val="5E3B5015"/>
    <w:rsid w:val="5ECD71E6"/>
    <w:rsid w:val="5ECF201B"/>
    <w:rsid w:val="5EDA7CAB"/>
    <w:rsid w:val="5EE501EE"/>
    <w:rsid w:val="5F332FFE"/>
    <w:rsid w:val="5F4315E3"/>
    <w:rsid w:val="5F8E08CE"/>
    <w:rsid w:val="5FDE769B"/>
    <w:rsid w:val="5FFB11ED"/>
    <w:rsid w:val="60380678"/>
    <w:rsid w:val="605D60B2"/>
    <w:rsid w:val="60604FB9"/>
    <w:rsid w:val="609540A8"/>
    <w:rsid w:val="60B33EB4"/>
    <w:rsid w:val="611A335C"/>
    <w:rsid w:val="61216701"/>
    <w:rsid w:val="612B1527"/>
    <w:rsid w:val="626B5F89"/>
    <w:rsid w:val="627B32D8"/>
    <w:rsid w:val="62971E0C"/>
    <w:rsid w:val="62B90CFD"/>
    <w:rsid w:val="62FA73C6"/>
    <w:rsid w:val="62FF6042"/>
    <w:rsid w:val="631F3899"/>
    <w:rsid w:val="63226337"/>
    <w:rsid w:val="632D650D"/>
    <w:rsid w:val="63863E37"/>
    <w:rsid w:val="63DC4A37"/>
    <w:rsid w:val="643709EB"/>
    <w:rsid w:val="64943515"/>
    <w:rsid w:val="64A52CDA"/>
    <w:rsid w:val="64C753D2"/>
    <w:rsid w:val="64E82635"/>
    <w:rsid w:val="64F168C1"/>
    <w:rsid w:val="64F459D0"/>
    <w:rsid w:val="6553668F"/>
    <w:rsid w:val="65555035"/>
    <w:rsid w:val="65647826"/>
    <w:rsid w:val="6582338C"/>
    <w:rsid w:val="65861857"/>
    <w:rsid w:val="65B22786"/>
    <w:rsid w:val="65E531E0"/>
    <w:rsid w:val="65F6754E"/>
    <w:rsid w:val="660E40F1"/>
    <w:rsid w:val="661735C0"/>
    <w:rsid w:val="66692167"/>
    <w:rsid w:val="66872C44"/>
    <w:rsid w:val="66A4324F"/>
    <w:rsid w:val="66DD6DB6"/>
    <w:rsid w:val="677D58AE"/>
    <w:rsid w:val="67EE62F1"/>
    <w:rsid w:val="67FE0ABC"/>
    <w:rsid w:val="68272B8D"/>
    <w:rsid w:val="682B4CB5"/>
    <w:rsid w:val="684A0973"/>
    <w:rsid w:val="68A36922"/>
    <w:rsid w:val="68C1245B"/>
    <w:rsid w:val="68CF44E4"/>
    <w:rsid w:val="68D474B9"/>
    <w:rsid w:val="69163EE2"/>
    <w:rsid w:val="69520021"/>
    <w:rsid w:val="696E18C3"/>
    <w:rsid w:val="69774602"/>
    <w:rsid w:val="699A4315"/>
    <w:rsid w:val="699A7243"/>
    <w:rsid w:val="69B50573"/>
    <w:rsid w:val="69BE7D9A"/>
    <w:rsid w:val="6A0341CD"/>
    <w:rsid w:val="6A2D2B79"/>
    <w:rsid w:val="6A3376F7"/>
    <w:rsid w:val="6A4533FD"/>
    <w:rsid w:val="6A477F04"/>
    <w:rsid w:val="6A496835"/>
    <w:rsid w:val="6A8E7740"/>
    <w:rsid w:val="6AD5648B"/>
    <w:rsid w:val="6AE90C42"/>
    <w:rsid w:val="6B122298"/>
    <w:rsid w:val="6B44347E"/>
    <w:rsid w:val="6B4B7148"/>
    <w:rsid w:val="6B7409C3"/>
    <w:rsid w:val="6C026F3C"/>
    <w:rsid w:val="6C1769F6"/>
    <w:rsid w:val="6C19025F"/>
    <w:rsid w:val="6C2C4F32"/>
    <w:rsid w:val="6C396029"/>
    <w:rsid w:val="6C3B64A7"/>
    <w:rsid w:val="6CD83A9C"/>
    <w:rsid w:val="6D220952"/>
    <w:rsid w:val="6D256766"/>
    <w:rsid w:val="6D7F405A"/>
    <w:rsid w:val="6DB9174A"/>
    <w:rsid w:val="6DC54E3E"/>
    <w:rsid w:val="6E1F0E23"/>
    <w:rsid w:val="6E8A1B32"/>
    <w:rsid w:val="6FA6229E"/>
    <w:rsid w:val="6FF900E7"/>
    <w:rsid w:val="70294286"/>
    <w:rsid w:val="708C7ADE"/>
    <w:rsid w:val="70AA5652"/>
    <w:rsid w:val="70C96F94"/>
    <w:rsid w:val="70D05D03"/>
    <w:rsid w:val="70F93881"/>
    <w:rsid w:val="711575EE"/>
    <w:rsid w:val="715349F8"/>
    <w:rsid w:val="71945E92"/>
    <w:rsid w:val="71BF1449"/>
    <w:rsid w:val="71DF3747"/>
    <w:rsid w:val="721A1FF2"/>
    <w:rsid w:val="72356C20"/>
    <w:rsid w:val="723E4008"/>
    <w:rsid w:val="725929D4"/>
    <w:rsid w:val="72A4317D"/>
    <w:rsid w:val="72AC1216"/>
    <w:rsid w:val="72B00049"/>
    <w:rsid w:val="72B70F99"/>
    <w:rsid w:val="73192710"/>
    <w:rsid w:val="732D44FD"/>
    <w:rsid w:val="73481B3F"/>
    <w:rsid w:val="73981574"/>
    <w:rsid w:val="73A03AE9"/>
    <w:rsid w:val="73B92936"/>
    <w:rsid w:val="73FB49FD"/>
    <w:rsid w:val="74376D48"/>
    <w:rsid w:val="74446098"/>
    <w:rsid w:val="746B414F"/>
    <w:rsid w:val="7472539D"/>
    <w:rsid w:val="749036DA"/>
    <w:rsid w:val="74A13F3D"/>
    <w:rsid w:val="74DC45A8"/>
    <w:rsid w:val="750227FB"/>
    <w:rsid w:val="75693A34"/>
    <w:rsid w:val="759C3169"/>
    <w:rsid w:val="75B770CD"/>
    <w:rsid w:val="75CD34AB"/>
    <w:rsid w:val="75CF7ADF"/>
    <w:rsid w:val="764B4F25"/>
    <w:rsid w:val="76686C67"/>
    <w:rsid w:val="766C48DD"/>
    <w:rsid w:val="76CE603E"/>
    <w:rsid w:val="76E3353E"/>
    <w:rsid w:val="77162A8D"/>
    <w:rsid w:val="774025C7"/>
    <w:rsid w:val="77894212"/>
    <w:rsid w:val="77C124D2"/>
    <w:rsid w:val="7800271B"/>
    <w:rsid w:val="782E08A0"/>
    <w:rsid w:val="78440AB3"/>
    <w:rsid w:val="785B79C8"/>
    <w:rsid w:val="78751BD5"/>
    <w:rsid w:val="787A7054"/>
    <w:rsid w:val="78A73067"/>
    <w:rsid w:val="78A9768A"/>
    <w:rsid w:val="78CA0ADB"/>
    <w:rsid w:val="78D85865"/>
    <w:rsid w:val="792C66E3"/>
    <w:rsid w:val="797A1C6B"/>
    <w:rsid w:val="79947274"/>
    <w:rsid w:val="79FE73E8"/>
    <w:rsid w:val="7A237A12"/>
    <w:rsid w:val="7A6054E2"/>
    <w:rsid w:val="7A8B7D4E"/>
    <w:rsid w:val="7A98230D"/>
    <w:rsid w:val="7B60499C"/>
    <w:rsid w:val="7B6276D7"/>
    <w:rsid w:val="7BCD0EC9"/>
    <w:rsid w:val="7C0C430A"/>
    <w:rsid w:val="7C1F36CE"/>
    <w:rsid w:val="7C361D53"/>
    <w:rsid w:val="7C515A2B"/>
    <w:rsid w:val="7CBF1AA2"/>
    <w:rsid w:val="7CF92CB6"/>
    <w:rsid w:val="7D841C93"/>
    <w:rsid w:val="7DA92046"/>
    <w:rsid w:val="7DDF015B"/>
    <w:rsid w:val="7DEE0A06"/>
    <w:rsid w:val="7E745C2A"/>
    <w:rsid w:val="7EA95F25"/>
    <w:rsid w:val="7EBF6D37"/>
    <w:rsid w:val="7ED31DC1"/>
    <w:rsid w:val="7EF47C86"/>
    <w:rsid w:val="7F3B5B00"/>
    <w:rsid w:val="7F3C785D"/>
    <w:rsid w:val="7F510FB4"/>
    <w:rsid w:val="7FCB0BE9"/>
    <w:rsid w:val="7FE147D1"/>
    <w:rsid w:val="7FEB6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3"/>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7">
    <w:name w:val="heading 2"/>
    <w:basedOn w:val="1"/>
    <w:next w:val="1"/>
    <w:link w:val="64"/>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8">
    <w:name w:val="heading 3"/>
    <w:basedOn w:val="1"/>
    <w:next w:val="1"/>
    <w:link w:val="65"/>
    <w:qFormat/>
    <w:uiPriority w:val="99"/>
    <w:pPr>
      <w:keepNext/>
      <w:keepLines/>
      <w:adjustRightInd w:val="0"/>
      <w:spacing w:before="260" w:after="260" w:line="416" w:lineRule="atLeast"/>
      <w:textAlignment w:val="baseline"/>
      <w:outlineLvl w:val="2"/>
    </w:pPr>
    <w:rPr>
      <w:b/>
      <w:bCs/>
      <w:kern w:val="0"/>
      <w:sz w:val="32"/>
      <w:szCs w:val="32"/>
    </w:rPr>
  </w:style>
  <w:style w:type="paragraph" w:styleId="9">
    <w:name w:val="heading 4"/>
    <w:basedOn w:val="1"/>
    <w:next w:val="1"/>
    <w:link w:val="66"/>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10">
    <w:name w:val="heading 5"/>
    <w:basedOn w:val="1"/>
    <w:next w:val="1"/>
    <w:link w:val="67"/>
    <w:qFormat/>
    <w:uiPriority w:val="99"/>
    <w:pPr>
      <w:keepNext/>
      <w:keepLines/>
      <w:adjustRightInd w:val="0"/>
      <w:spacing w:before="280" w:after="290" w:line="376" w:lineRule="atLeast"/>
      <w:textAlignment w:val="baseline"/>
      <w:outlineLvl w:val="4"/>
    </w:pPr>
    <w:rPr>
      <w:b/>
      <w:bCs/>
      <w:kern w:val="0"/>
      <w:sz w:val="28"/>
      <w:szCs w:val="28"/>
    </w:rPr>
  </w:style>
  <w:style w:type="paragraph" w:styleId="11">
    <w:name w:val="heading 6"/>
    <w:basedOn w:val="1"/>
    <w:next w:val="1"/>
    <w:link w:val="68"/>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2">
    <w:name w:val="heading 7"/>
    <w:basedOn w:val="1"/>
    <w:next w:val="1"/>
    <w:link w:val="69"/>
    <w:qFormat/>
    <w:uiPriority w:val="99"/>
    <w:pPr>
      <w:keepNext/>
      <w:keepLines/>
      <w:adjustRightInd w:val="0"/>
      <w:spacing w:before="240" w:after="64" w:line="320" w:lineRule="atLeast"/>
      <w:textAlignment w:val="baseline"/>
      <w:outlineLvl w:val="6"/>
    </w:pPr>
    <w:rPr>
      <w:b/>
      <w:bCs/>
      <w:kern w:val="0"/>
      <w:sz w:val="24"/>
      <w:szCs w:val="24"/>
    </w:rPr>
  </w:style>
  <w:style w:type="paragraph" w:styleId="13">
    <w:name w:val="heading 8"/>
    <w:basedOn w:val="1"/>
    <w:next w:val="1"/>
    <w:link w:val="70"/>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4">
    <w:name w:val="heading 9"/>
    <w:basedOn w:val="1"/>
    <w:next w:val="1"/>
    <w:link w:val="71"/>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3">
    <w:name w:val="Default Paragraph Font"/>
    <w:unhideWhenUsed/>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link w:val="61"/>
    <w:qFormat/>
    <w:locked/>
    <w:uiPriority w:val="99"/>
    <w:pPr>
      <w:ind w:firstLine="420" w:firstLineChars="200"/>
    </w:pPr>
    <w:rPr>
      <w:sz w:val="21"/>
      <w:szCs w:val="21"/>
    </w:rPr>
  </w:style>
  <w:style w:type="paragraph" w:styleId="3">
    <w:name w:val="Body Text Indent"/>
    <w:basedOn w:val="1"/>
    <w:next w:val="4"/>
    <w:link w:val="60"/>
    <w:qFormat/>
    <w:uiPriority w:val="99"/>
    <w:pPr>
      <w:spacing w:after="156"/>
      <w:ind w:firstLine="480"/>
    </w:pPr>
    <w:rPr>
      <w:sz w:val="24"/>
      <w:szCs w:val="24"/>
    </w:rPr>
  </w:style>
  <w:style w:type="paragraph" w:styleId="4">
    <w:name w:val="envelope return"/>
    <w:basedOn w:val="1"/>
    <w:qFormat/>
    <w:locked/>
    <w:uiPriority w:val="99"/>
    <w:pPr>
      <w:snapToGrid w:val="0"/>
    </w:pPr>
    <w:rPr>
      <w:rFonts w:ascii="Arial" w:hAnsi="Arial" w:cs="Arial"/>
    </w:rPr>
  </w:style>
  <w:style w:type="paragraph" w:styleId="5">
    <w:name w:val="Body Text Indent 3"/>
    <w:basedOn w:val="1"/>
    <w:link w:val="62"/>
    <w:qFormat/>
    <w:uiPriority w:val="99"/>
    <w:pPr>
      <w:spacing w:after="120"/>
      <w:ind w:left="420" w:leftChars="200"/>
    </w:pPr>
    <w:rPr>
      <w:kern w:val="0"/>
      <w:sz w:val="16"/>
      <w:szCs w:val="16"/>
    </w:rPr>
  </w:style>
  <w:style w:type="paragraph" w:styleId="15">
    <w:name w:val="List 3"/>
    <w:basedOn w:val="1"/>
    <w:qFormat/>
    <w:uiPriority w:val="99"/>
    <w:pPr>
      <w:ind w:left="100" w:leftChars="400" w:hanging="200" w:hangingChars="200"/>
    </w:pPr>
  </w:style>
  <w:style w:type="paragraph" w:styleId="16">
    <w:name w:val="toc 7"/>
    <w:basedOn w:val="1"/>
    <w:next w:val="1"/>
    <w:semiHidden/>
    <w:qFormat/>
    <w:uiPriority w:val="99"/>
    <w:pPr>
      <w:ind w:left="1260"/>
      <w:jc w:val="left"/>
    </w:pPr>
    <w:rPr>
      <w:sz w:val="18"/>
      <w:szCs w:val="18"/>
    </w:rPr>
  </w:style>
  <w:style w:type="paragraph" w:styleId="17">
    <w:name w:val="Normal Indent"/>
    <w:basedOn w:val="1"/>
    <w:link w:val="72"/>
    <w:qFormat/>
    <w:uiPriority w:val="99"/>
    <w:pPr>
      <w:ind w:firstLine="420"/>
    </w:pPr>
  </w:style>
  <w:style w:type="paragraph" w:styleId="18">
    <w:name w:val="Document Map"/>
    <w:basedOn w:val="1"/>
    <w:link w:val="73"/>
    <w:semiHidden/>
    <w:qFormat/>
    <w:uiPriority w:val="99"/>
    <w:pPr>
      <w:shd w:val="clear" w:color="auto" w:fill="000080"/>
    </w:pPr>
    <w:rPr>
      <w:kern w:val="0"/>
      <w:sz w:val="2"/>
      <w:szCs w:val="2"/>
    </w:rPr>
  </w:style>
  <w:style w:type="paragraph" w:styleId="19">
    <w:name w:val="annotation text"/>
    <w:basedOn w:val="1"/>
    <w:link w:val="74"/>
    <w:semiHidden/>
    <w:qFormat/>
    <w:uiPriority w:val="99"/>
    <w:pPr>
      <w:jc w:val="left"/>
    </w:pPr>
  </w:style>
  <w:style w:type="paragraph" w:styleId="20">
    <w:name w:val="Body Text"/>
    <w:basedOn w:val="1"/>
    <w:next w:val="1"/>
    <w:link w:val="75"/>
    <w:qFormat/>
    <w:uiPriority w:val="99"/>
    <w:rPr>
      <w:kern w:val="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spacing w:after="120"/>
      <w:ind w:left="420" w:leftChars="200"/>
    </w:pPr>
  </w:style>
  <w:style w:type="paragraph" w:styleId="23">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4">
    <w:name w:val="toc 5"/>
    <w:basedOn w:val="1"/>
    <w:next w:val="1"/>
    <w:semiHidden/>
    <w:qFormat/>
    <w:uiPriority w:val="99"/>
    <w:pPr>
      <w:ind w:left="840"/>
      <w:jc w:val="left"/>
    </w:pPr>
    <w:rPr>
      <w:sz w:val="18"/>
      <w:szCs w:val="18"/>
    </w:rPr>
  </w:style>
  <w:style w:type="paragraph" w:styleId="25">
    <w:name w:val="toc 3"/>
    <w:basedOn w:val="1"/>
    <w:next w:val="1"/>
    <w:semiHidden/>
    <w:qFormat/>
    <w:uiPriority w:val="99"/>
    <w:pPr>
      <w:ind w:left="420"/>
      <w:jc w:val="left"/>
    </w:pPr>
    <w:rPr>
      <w:i/>
      <w:iCs/>
      <w:sz w:val="20"/>
      <w:szCs w:val="20"/>
    </w:rPr>
  </w:style>
  <w:style w:type="paragraph" w:styleId="26">
    <w:name w:val="Plain Text"/>
    <w:basedOn w:val="1"/>
    <w:link w:val="76"/>
    <w:qFormat/>
    <w:uiPriority w:val="99"/>
    <w:rPr>
      <w:rFonts w:ascii="宋体" w:hAnsi="Courier New"/>
      <w:kern w:val="0"/>
    </w:rPr>
  </w:style>
  <w:style w:type="paragraph" w:styleId="27">
    <w:name w:val="toc 8"/>
    <w:basedOn w:val="1"/>
    <w:next w:val="1"/>
    <w:semiHidden/>
    <w:qFormat/>
    <w:uiPriority w:val="99"/>
    <w:pPr>
      <w:ind w:left="1470"/>
      <w:jc w:val="left"/>
    </w:pPr>
    <w:rPr>
      <w:sz w:val="18"/>
      <w:szCs w:val="18"/>
    </w:rPr>
  </w:style>
  <w:style w:type="paragraph" w:styleId="28">
    <w:name w:val="Date"/>
    <w:basedOn w:val="1"/>
    <w:next w:val="1"/>
    <w:link w:val="77"/>
    <w:qFormat/>
    <w:uiPriority w:val="99"/>
    <w:pPr>
      <w:widowControl/>
      <w:ind w:left="100"/>
      <w:jc w:val="left"/>
    </w:pPr>
    <w:rPr>
      <w:kern w:val="0"/>
    </w:rPr>
  </w:style>
  <w:style w:type="paragraph" w:styleId="29">
    <w:name w:val="Body Text Indent 2"/>
    <w:basedOn w:val="1"/>
    <w:link w:val="78"/>
    <w:qFormat/>
    <w:uiPriority w:val="99"/>
    <w:pPr>
      <w:ind w:left="1436" w:leftChars="684"/>
    </w:pPr>
    <w:rPr>
      <w:kern w:val="0"/>
    </w:rPr>
  </w:style>
  <w:style w:type="paragraph" w:styleId="30">
    <w:name w:val="List Continue 5"/>
    <w:basedOn w:val="1"/>
    <w:qFormat/>
    <w:uiPriority w:val="99"/>
    <w:pPr>
      <w:spacing w:after="120"/>
      <w:ind w:left="2100" w:leftChars="1000"/>
    </w:pPr>
  </w:style>
  <w:style w:type="paragraph" w:styleId="31">
    <w:name w:val="Balloon Text"/>
    <w:basedOn w:val="1"/>
    <w:link w:val="79"/>
    <w:semiHidden/>
    <w:qFormat/>
    <w:uiPriority w:val="99"/>
    <w:rPr>
      <w:sz w:val="18"/>
      <w:szCs w:val="18"/>
    </w:rPr>
  </w:style>
  <w:style w:type="paragraph" w:styleId="32">
    <w:name w:val="footer"/>
    <w:basedOn w:val="1"/>
    <w:link w:val="80"/>
    <w:qFormat/>
    <w:uiPriority w:val="99"/>
    <w:pPr>
      <w:tabs>
        <w:tab w:val="center" w:pos="4153"/>
        <w:tab w:val="right" w:pos="8306"/>
      </w:tabs>
      <w:snapToGrid w:val="0"/>
      <w:jc w:val="left"/>
    </w:pPr>
    <w:rPr>
      <w:sz w:val="18"/>
      <w:szCs w:val="18"/>
    </w:rPr>
  </w:style>
  <w:style w:type="paragraph" w:styleId="33">
    <w:name w:val="header"/>
    <w:basedOn w:val="1"/>
    <w:link w:val="81"/>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5">
    <w:name w:val="List Continue 4"/>
    <w:basedOn w:val="1"/>
    <w:qFormat/>
    <w:uiPriority w:val="99"/>
    <w:pPr>
      <w:spacing w:after="120"/>
      <w:ind w:left="1680" w:leftChars="800"/>
    </w:pPr>
  </w:style>
  <w:style w:type="paragraph" w:styleId="36">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7">
    <w:name w:val="List"/>
    <w:basedOn w:val="1"/>
    <w:qFormat/>
    <w:uiPriority w:val="99"/>
    <w:pPr>
      <w:ind w:left="200" w:hanging="200" w:hangingChars="200"/>
    </w:pPr>
  </w:style>
  <w:style w:type="paragraph" w:styleId="38">
    <w:name w:val="footnote text"/>
    <w:basedOn w:val="1"/>
    <w:link w:val="82"/>
    <w:semiHidden/>
    <w:qFormat/>
    <w:uiPriority w:val="99"/>
    <w:pPr>
      <w:snapToGrid w:val="0"/>
      <w:jc w:val="left"/>
    </w:pPr>
    <w:rPr>
      <w:kern w:val="0"/>
      <w:sz w:val="18"/>
      <w:szCs w:val="18"/>
    </w:rPr>
  </w:style>
  <w:style w:type="paragraph" w:styleId="39">
    <w:name w:val="toc 6"/>
    <w:basedOn w:val="1"/>
    <w:next w:val="1"/>
    <w:semiHidden/>
    <w:qFormat/>
    <w:uiPriority w:val="99"/>
    <w:pPr>
      <w:ind w:left="1050"/>
      <w:jc w:val="left"/>
    </w:pPr>
    <w:rPr>
      <w:sz w:val="18"/>
      <w:szCs w:val="18"/>
    </w:rPr>
  </w:style>
  <w:style w:type="paragraph" w:styleId="40">
    <w:name w:val="List 5"/>
    <w:basedOn w:val="1"/>
    <w:qFormat/>
    <w:uiPriority w:val="99"/>
    <w:pPr>
      <w:ind w:left="100" w:leftChars="800" w:hanging="200" w:hangingChars="200"/>
    </w:p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3"/>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4"/>
    <w:qFormat/>
    <w:uiPriority w:val="99"/>
    <w:rPr>
      <w:rFonts w:ascii="Courier New" w:hAnsi="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9"/>
    <w:next w:val="19"/>
    <w:link w:val="85"/>
    <w:semiHidden/>
    <w:qFormat/>
    <w:uiPriority w:val="99"/>
    <w:rPr>
      <w:b/>
      <w:bCs/>
    </w:rPr>
  </w:style>
  <w:style w:type="paragraph" w:styleId="50">
    <w:name w:val="Body Text First Indent"/>
    <w:basedOn w:val="20"/>
    <w:link w:val="86"/>
    <w:qFormat/>
    <w:uiPriority w:val="99"/>
    <w:pPr>
      <w:spacing w:line="360" w:lineRule="auto"/>
      <w:ind w:firstLine="482"/>
    </w:p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locked/>
    <w:uiPriority w:val="22"/>
    <w:rPr>
      <w:b/>
      <w:bCs/>
    </w:rPr>
  </w:style>
  <w:style w:type="character" w:styleId="55">
    <w:name w:val="page number"/>
    <w:qFormat/>
    <w:uiPriority w:val="99"/>
  </w:style>
  <w:style w:type="character" w:styleId="56">
    <w:name w:val="FollowedHyperlink"/>
    <w:qFormat/>
    <w:locked/>
    <w:uiPriority w:val="99"/>
    <w:rPr>
      <w:color w:val="auto"/>
      <w:u w:val="none"/>
    </w:rPr>
  </w:style>
  <w:style w:type="character" w:styleId="57">
    <w:name w:val="Hyperlink"/>
    <w:qFormat/>
    <w:uiPriority w:val="99"/>
    <w:rPr>
      <w:color w:val="auto"/>
      <w:u w:val="none"/>
    </w:rPr>
  </w:style>
  <w:style w:type="character" w:styleId="58">
    <w:name w:val="annotation reference"/>
    <w:semiHidden/>
    <w:qFormat/>
    <w:uiPriority w:val="99"/>
    <w:rPr>
      <w:sz w:val="21"/>
      <w:szCs w:val="21"/>
    </w:rPr>
  </w:style>
  <w:style w:type="character" w:styleId="59">
    <w:name w:val="footnote reference"/>
    <w:semiHidden/>
    <w:qFormat/>
    <w:uiPriority w:val="99"/>
    <w:rPr>
      <w:vertAlign w:val="superscript"/>
    </w:rPr>
  </w:style>
  <w:style w:type="character" w:customStyle="1" w:styleId="60">
    <w:name w:val="正文文本缩进 Char"/>
    <w:link w:val="3"/>
    <w:qFormat/>
    <w:locked/>
    <w:uiPriority w:val="99"/>
    <w:rPr>
      <w:kern w:val="2"/>
      <w:sz w:val="24"/>
      <w:szCs w:val="24"/>
    </w:rPr>
  </w:style>
  <w:style w:type="character" w:customStyle="1" w:styleId="61">
    <w:name w:val="正文首行缩进 2 Char"/>
    <w:link w:val="2"/>
    <w:qFormat/>
    <w:locked/>
    <w:uiPriority w:val="99"/>
    <w:rPr>
      <w:rFonts w:ascii="Times New Roman" w:hAnsi="Times New Roman" w:cs="Times New Roman"/>
      <w:kern w:val="2"/>
      <w:sz w:val="21"/>
      <w:szCs w:val="21"/>
    </w:rPr>
  </w:style>
  <w:style w:type="character" w:customStyle="1" w:styleId="62">
    <w:name w:val="正文文本缩进 3 Char"/>
    <w:link w:val="5"/>
    <w:semiHidden/>
    <w:qFormat/>
    <w:locked/>
    <w:uiPriority w:val="99"/>
    <w:rPr>
      <w:rFonts w:ascii="Times New Roman" w:hAnsi="Times New Roman" w:cs="Times New Roman"/>
      <w:sz w:val="16"/>
      <w:szCs w:val="16"/>
    </w:rPr>
  </w:style>
  <w:style w:type="character" w:customStyle="1" w:styleId="63">
    <w:name w:val="标题 1 Char"/>
    <w:link w:val="6"/>
    <w:qFormat/>
    <w:locked/>
    <w:uiPriority w:val="99"/>
    <w:rPr>
      <w:b/>
      <w:bCs/>
      <w:kern w:val="44"/>
      <w:sz w:val="44"/>
      <w:szCs w:val="44"/>
    </w:rPr>
  </w:style>
  <w:style w:type="character" w:customStyle="1" w:styleId="64">
    <w:name w:val="标题 2 Char"/>
    <w:link w:val="7"/>
    <w:qFormat/>
    <w:locked/>
    <w:uiPriority w:val="99"/>
    <w:rPr>
      <w:rFonts w:ascii="Arial" w:hAnsi="Arial" w:eastAsia="黑体" w:cs="Arial"/>
      <w:b/>
      <w:bCs/>
      <w:sz w:val="32"/>
      <w:szCs w:val="32"/>
    </w:rPr>
  </w:style>
  <w:style w:type="character" w:customStyle="1" w:styleId="65">
    <w:name w:val="标题 3 Char"/>
    <w:link w:val="8"/>
    <w:semiHidden/>
    <w:qFormat/>
    <w:locked/>
    <w:uiPriority w:val="99"/>
    <w:rPr>
      <w:rFonts w:ascii="Times New Roman" w:hAnsi="Times New Roman" w:cs="Times New Roman"/>
      <w:b/>
      <w:bCs/>
      <w:sz w:val="32"/>
      <w:szCs w:val="32"/>
    </w:rPr>
  </w:style>
  <w:style w:type="character" w:customStyle="1" w:styleId="66">
    <w:name w:val="标题 4 Char"/>
    <w:link w:val="9"/>
    <w:qFormat/>
    <w:locked/>
    <w:uiPriority w:val="99"/>
    <w:rPr>
      <w:rFonts w:ascii="Arial" w:hAnsi="Arial" w:eastAsia="黑体" w:cs="Arial"/>
      <w:b/>
      <w:bCs/>
      <w:kern w:val="2"/>
      <w:sz w:val="28"/>
      <w:szCs w:val="28"/>
      <w:lang w:val="en-US" w:eastAsia="zh-CN"/>
    </w:rPr>
  </w:style>
  <w:style w:type="character" w:customStyle="1" w:styleId="67">
    <w:name w:val="标题 5 Char"/>
    <w:link w:val="10"/>
    <w:semiHidden/>
    <w:qFormat/>
    <w:locked/>
    <w:uiPriority w:val="99"/>
    <w:rPr>
      <w:rFonts w:ascii="Times New Roman" w:hAnsi="Times New Roman" w:cs="Times New Roman"/>
      <w:b/>
      <w:bCs/>
      <w:sz w:val="28"/>
      <w:szCs w:val="28"/>
    </w:rPr>
  </w:style>
  <w:style w:type="character" w:customStyle="1" w:styleId="68">
    <w:name w:val="标题 6 Char"/>
    <w:link w:val="11"/>
    <w:semiHidden/>
    <w:qFormat/>
    <w:locked/>
    <w:uiPriority w:val="99"/>
    <w:rPr>
      <w:rFonts w:ascii="Cambria" w:hAnsi="Cambria" w:eastAsia="宋体" w:cs="Cambria"/>
      <w:b/>
      <w:bCs/>
      <w:sz w:val="24"/>
      <w:szCs w:val="24"/>
    </w:rPr>
  </w:style>
  <w:style w:type="character" w:customStyle="1" w:styleId="69">
    <w:name w:val="标题 7 Char"/>
    <w:link w:val="12"/>
    <w:semiHidden/>
    <w:qFormat/>
    <w:locked/>
    <w:uiPriority w:val="99"/>
    <w:rPr>
      <w:rFonts w:ascii="Times New Roman" w:hAnsi="Times New Roman" w:cs="Times New Roman"/>
      <w:b/>
      <w:bCs/>
      <w:sz w:val="24"/>
      <w:szCs w:val="24"/>
    </w:rPr>
  </w:style>
  <w:style w:type="character" w:customStyle="1" w:styleId="70">
    <w:name w:val="标题 8 Char"/>
    <w:link w:val="13"/>
    <w:semiHidden/>
    <w:qFormat/>
    <w:locked/>
    <w:uiPriority w:val="99"/>
    <w:rPr>
      <w:rFonts w:ascii="Cambria" w:hAnsi="Cambria" w:eastAsia="宋体" w:cs="Cambria"/>
      <w:sz w:val="24"/>
      <w:szCs w:val="24"/>
    </w:rPr>
  </w:style>
  <w:style w:type="character" w:customStyle="1" w:styleId="71">
    <w:name w:val="标题 9 Char"/>
    <w:link w:val="14"/>
    <w:semiHidden/>
    <w:qFormat/>
    <w:locked/>
    <w:uiPriority w:val="99"/>
    <w:rPr>
      <w:rFonts w:ascii="Cambria" w:hAnsi="Cambria" w:eastAsia="宋体" w:cs="Cambria"/>
      <w:sz w:val="21"/>
      <w:szCs w:val="21"/>
    </w:rPr>
  </w:style>
  <w:style w:type="character" w:customStyle="1" w:styleId="72">
    <w:name w:val="正文缩进 Char"/>
    <w:link w:val="17"/>
    <w:qFormat/>
    <w:locked/>
    <w:uiPriority w:val="99"/>
    <w:rPr>
      <w:kern w:val="2"/>
      <w:sz w:val="21"/>
      <w:szCs w:val="21"/>
    </w:rPr>
  </w:style>
  <w:style w:type="character" w:customStyle="1" w:styleId="73">
    <w:name w:val="文档结构图 Char"/>
    <w:link w:val="18"/>
    <w:semiHidden/>
    <w:qFormat/>
    <w:locked/>
    <w:uiPriority w:val="99"/>
    <w:rPr>
      <w:rFonts w:ascii="Times New Roman" w:hAnsi="Times New Roman" w:cs="Times New Roman"/>
      <w:sz w:val="2"/>
      <w:szCs w:val="2"/>
    </w:rPr>
  </w:style>
  <w:style w:type="character" w:customStyle="1" w:styleId="74">
    <w:name w:val="批注文字 Char"/>
    <w:link w:val="19"/>
    <w:qFormat/>
    <w:locked/>
    <w:uiPriority w:val="99"/>
    <w:rPr>
      <w:kern w:val="2"/>
      <w:sz w:val="21"/>
      <w:szCs w:val="21"/>
    </w:rPr>
  </w:style>
  <w:style w:type="character" w:customStyle="1" w:styleId="75">
    <w:name w:val="正文文本 Char"/>
    <w:link w:val="20"/>
    <w:semiHidden/>
    <w:qFormat/>
    <w:locked/>
    <w:uiPriority w:val="99"/>
    <w:rPr>
      <w:rFonts w:ascii="Times New Roman" w:hAnsi="Times New Roman" w:cs="Times New Roman"/>
      <w:sz w:val="21"/>
      <w:szCs w:val="21"/>
    </w:rPr>
  </w:style>
  <w:style w:type="character" w:customStyle="1" w:styleId="76">
    <w:name w:val="纯文本 Char"/>
    <w:link w:val="26"/>
    <w:semiHidden/>
    <w:qFormat/>
    <w:locked/>
    <w:uiPriority w:val="99"/>
    <w:rPr>
      <w:rFonts w:ascii="宋体" w:hAnsi="Courier New" w:cs="宋体"/>
      <w:sz w:val="21"/>
      <w:szCs w:val="21"/>
    </w:rPr>
  </w:style>
  <w:style w:type="character" w:customStyle="1" w:styleId="77">
    <w:name w:val="日期 Char"/>
    <w:link w:val="28"/>
    <w:semiHidden/>
    <w:qFormat/>
    <w:locked/>
    <w:uiPriority w:val="99"/>
    <w:rPr>
      <w:rFonts w:ascii="Times New Roman" w:hAnsi="Times New Roman" w:cs="Times New Roman"/>
      <w:sz w:val="21"/>
      <w:szCs w:val="21"/>
    </w:rPr>
  </w:style>
  <w:style w:type="character" w:customStyle="1" w:styleId="78">
    <w:name w:val="正文文本缩进 2 Char"/>
    <w:link w:val="29"/>
    <w:semiHidden/>
    <w:qFormat/>
    <w:locked/>
    <w:uiPriority w:val="99"/>
    <w:rPr>
      <w:rFonts w:ascii="Times New Roman" w:hAnsi="Times New Roman" w:cs="Times New Roman"/>
      <w:sz w:val="21"/>
      <w:szCs w:val="21"/>
    </w:rPr>
  </w:style>
  <w:style w:type="character" w:customStyle="1" w:styleId="79">
    <w:name w:val="批注框文本 Char"/>
    <w:link w:val="31"/>
    <w:qFormat/>
    <w:locked/>
    <w:uiPriority w:val="99"/>
    <w:rPr>
      <w:rFonts w:eastAsia="宋体"/>
      <w:kern w:val="2"/>
      <w:sz w:val="18"/>
      <w:szCs w:val="18"/>
      <w:lang w:val="en-US" w:eastAsia="zh-CN"/>
    </w:rPr>
  </w:style>
  <w:style w:type="character" w:customStyle="1" w:styleId="80">
    <w:name w:val="页脚 Char"/>
    <w:link w:val="32"/>
    <w:qFormat/>
    <w:locked/>
    <w:uiPriority w:val="99"/>
    <w:rPr>
      <w:kern w:val="2"/>
      <w:sz w:val="18"/>
      <w:szCs w:val="18"/>
    </w:rPr>
  </w:style>
  <w:style w:type="character" w:customStyle="1" w:styleId="81">
    <w:name w:val="页眉 Char"/>
    <w:link w:val="33"/>
    <w:semiHidden/>
    <w:qFormat/>
    <w:locked/>
    <w:uiPriority w:val="99"/>
    <w:rPr>
      <w:rFonts w:ascii="Times New Roman" w:hAnsi="Times New Roman" w:cs="Times New Roman"/>
      <w:sz w:val="18"/>
      <w:szCs w:val="18"/>
    </w:rPr>
  </w:style>
  <w:style w:type="character" w:customStyle="1" w:styleId="82">
    <w:name w:val="脚注文本 Char"/>
    <w:link w:val="38"/>
    <w:semiHidden/>
    <w:qFormat/>
    <w:locked/>
    <w:uiPriority w:val="99"/>
    <w:rPr>
      <w:rFonts w:ascii="Times New Roman" w:hAnsi="Times New Roman" w:cs="Times New Roman"/>
      <w:sz w:val="18"/>
      <w:szCs w:val="18"/>
    </w:rPr>
  </w:style>
  <w:style w:type="character" w:customStyle="1" w:styleId="83">
    <w:name w:val="正文文本 2 Char"/>
    <w:link w:val="43"/>
    <w:semiHidden/>
    <w:qFormat/>
    <w:locked/>
    <w:uiPriority w:val="99"/>
    <w:rPr>
      <w:rFonts w:ascii="Times New Roman" w:hAnsi="Times New Roman" w:cs="Times New Roman"/>
      <w:sz w:val="21"/>
      <w:szCs w:val="21"/>
    </w:rPr>
  </w:style>
  <w:style w:type="character" w:customStyle="1" w:styleId="84">
    <w:name w:val="HTML 预设格式 Char"/>
    <w:link w:val="46"/>
    <w:qFormat/>
    <w:locked/>
    <w:uiPriority w:val="99"/>
    <w:rPr>
      <w:rFonts w:ascii="Courier New" w:hAnsi="Courier New" w:cs="Courier New"/>
      <w:kern w:val="2"/>
    </w:rPr>
  </w:style>
  <w:style w:type="character" w:customStyle="1" w:styleId="85">
    <w:name w:val="批注主题 Char"/>
    <w:link w:val="49"/>
    <w:semiHidden/>
    <w:qFormat/>
    <w:locked/>
    <w:uiPriority w:val="99"/>
    <w:rPr>
      <w:rFonts w:ascii="Times New Roman" w:hAnsi="Times New Roman" w:cs="Times New Roman"/>
      <w:b/>
      <w:bCs/>
      <w:kern w:val="2"/>
      <w:sz w:val="21"/>
      <w:szCs w:val="21"/>
    </w:rPr>
  </w:style>
  <w:style w:type="character" w:customStyle="1" w:styleId="86">
    <w:name w:val="正文首行缩进 Char"/>
    <w:link w:val="50"/>
    <w:semiHidden/>
    <w:qFormat/>
    <w:locked/>
    <w:uiPriority w:val="99"/>
    <w:rPr>
      <w:rFonts w:ascii="Times New Roman" w:hAnsi="Times New Roman" w:cs="Times New Roman"/>
      <w:sz w:val="21"/>
      <w:szCs w:val="21"/>
    </w:rPr>
  </w:style>
  <w:style w:type="paragraph" w:customStyle="1" w:styleId="87">
    <w:name w:val="无间隔1"/>
    <w:qFormat/>
    <w:uiPriority w:val="0"/>
    <w:rPr>
      <w:rFonts w:ascii="Times New Roman" w:hAnsi="Times New Roman" w:eastAsia="宋体" w:cs="Times New Roman"/>
      <w:sz w:val="22"/>
      <w:szCs w:val="22"/>
      <w:lang w:val="en-US" w:eastAsia="en-US" w:bidi="en-US"/>
    </w:rPr>
  </w:style>
  <w:style w:type="paragraph" w:customStyle="1" w:styleId="88">
    <w:name w:val="一级条标题"/>
    <w:basedOn w:val="89"/>
    <w:next w:val="9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8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0">
    <w:name w:val="段"/>
    <w:basedOn w:val="1"/>
    <w:next w:val="1"/>
    <w:qFormat/>
    <w:uiPriority w:val="0"/>
    <w:pPr>
      <w:widowControl/>
      <w:autoSpaceDE w:val="0"/>
      <w:autoSpaceDN w:val="0"/>
      <w:ind w:firstLine="200" w:firstLineChars="200"/>
    </w:pPr>
    <w:rPr>
      <w:rFonts w:hint="eastAsia" w:ascii="宋体"/>
      <w:kern w:val="0"/>
    </w:rPr>
  </w:style>
  <w:style w:type="character" w:customStyle="1" w:styleId="91">
    <w:name w:val="font31"/>
    <w:qFormat/>
    <w:uiPriority w:val="99"/>
    <w:rPr>
      <w:rFonts w:ascii="仿宋" w:hAnsi="仿宋" w:eastAsia="仿宋" w:cs="仿宋"/>
      <w:color w:val="000000"/>
      <w:sz w:val="20"/>
      <w:szCs w:val="20"/>
      <w:u w:val="none"/>
    </w:rPr>
  </w:style>
  <w:style w:type="character" w:customStyle="1" w:styleId="92">
    <w:name w:val="font51"/>
    <w:qFormat/>
    <w:uiPriority w:val="99"/>
    <w:rPr>
      <w:rFonts w:ascii="宋体" w:hAnsi="宋体" w:eastAsia="宋体" w:cs="宋体"/>
      <w:color w:val="000000"/>
      <w:sz w:val="24"/>
      <w:szCs w:val="24"/>
      <w:u w:val="none"/>
    </w:rPr>
  </w:style>
  <w:style w:type="character" w:customStyle="1" w:styleId="93">
    <w:name w:val="font101"/>
    <w:qFormat/>
    <w:uiPriority w:val="99"/>
    <w:rPr>
      <w:rFonts w:ascii="仿宋" w:hAnsi="仿宋" w:eastAsia="仿宋" w:cs="仿宋"/>
      <w:color w:val="000000"/>
      <w:sz w:val="20"/>
      <w:szCs w:val="20"/>
      <w:u w:val="none"/>
    </w:rPr>
  </w:style>
  <w:style w:type="character" w:customStyle="1" w:styleId="94">
    <w:name w:val="font111"/>
    <w:qFormat/>
    <w:uiPriority w:val="99"/>
    <w:rPr>
      <w:rFonts w:ascii="宋体" w:hAnsi="宋体" w:eastAsia="宋体" w:cs="宋体"/>
      <w:color w:val="000000"/>
      <w:sz w:val="20"/>
      <w:szCs w:val="20"/>
      <w:u w:val="none"/>
    </w:rPr>
  </w:style>
  <w:style w:type="character" w:customStyle="1" w:styleId="95">
    <w:name w:val="font81"/>
    <w:qFormat/>
    <w:uiPriority w:val="99"/>
    <w:rPr>
      <w:rFonts w:ascii="Arial" w:hAnsi="Arial" w:cs="Arial"/>
      <w:color w:val="000000"/>
      <w:sz w:val="20"/>
      <w:szCs w:val="20"/>
      <w:u w:val="none"/>
    </w:rPr>
  </w:style>
  <w:style w:type="character" w:customStyle="1" w:styleId="96">
    <w:name w:val="style1"/>
    <w:qFormat/>
    <w:uiPriority w:val="99"/>
  </w:style>
  <w:style w:type="character" w:customStyle="1" w:styleId="97">
    <w:name w:val="font71"/>
    <w:qFormat/>
    <w:uiPriority w:val="99"/>
    <w:rPr>
      <w:rFonts w:ascii="Wingdings 2" w:hAnsi="Wingdings 2" w:cs="Wingdings 2"/>
      <w:color w:val="000000"/>
      <w:sz w:val="20"/>
      <w:szCs w:val="20"/>
      <w:u w:val="none"/>
    </w:rPr>
  </w:style>
  <w:style w:type="character" w:customStyle="1" w:styleId="98">
    <w:name w:val="font91"/>
    <w:qFormat/>
    <w:uiPriority w:val="99"/>
    <w:rPr>
      <w:rFonts w:ascii="宋体" w:hAnsi="宋体" w:eastAsia="宋体" w:cs="宋体"/>
      <w:color w:val="000000"/>
      <w:sz w:val="20"/>
      <w:szCs w:val="20"/>
      <w:u w:val="none"/>
    </w:rPr>
  </w:style>
  <w:style w:type="character" w:customStyle="1" w:styleId="99">
    <w:name w:val="font01"/>
    <w:qFormat/>
    <w:uiPriority w:val="99"/>
    <w:rPr>
      <w:rFonts w:ascii="宋体" w:hAnsi="宋体" w:eastAsia="宋体" w:cs="宋体"/>
      <w:color w:val="FF0000"/>
      <w:sz w:val="24"/>
      <w:szCs w:val="24"/>
      <w:u w:val="none"/>
    </w:rPr>
  </w:style>
  <w:style w:type="character" w:customStyle="1" w:styleId="100">
    <w:name w:val="标题 1 Char Char"/>
    <w:qFormat/>
    <w:uiPriority w:val="99"/>
    <w:rPr>
      <w:rFonts w:ascii="宋体" w:hAnsi="宋体" w:eastAsia="宋体" w:cs="宋体"/>
      <w:b/>
      <w:bCs/>
      <w:spacing w:val="-2"/>
      <w:sz w:val="24"/>
      <w:szCs w:val="24"/>
      <w:lang w:val="en-US" w:eastAsia="zh-CN"/>
    </w:rPr>
  </w:style>
  <w:style w:type="character" w:customStyle="1" w:styleId="101">
    <w:name w:val="纯文本 Char_0_0"/>
    <w:link w:val="102"/>
    <w:qFormat/>
    <w:locked/>
    <w:uiPriority w:val="99"/>
    <w:rPr>
      <w:rFonts w:ascii="宋体" w:hAnsi="Courier New" w:cs="宋体"/>
      <w:kern w:val="2"/>
      <w:sz w:val="21"/>
      <w:szCs w:val="21"/>
    </w:rPr>
  </w:style>
  <w:style w:type="paragraph" w:customStyle="1" w:styleId="102">
    <w:name w:val="纯文本_0_0"/>
    <w:basedOn w:val="103"/>
    <w:link w:val="101"/>
    <w:qFormat/>
    <w:uiPriority w:val="99"/>
    <w:rPr>
      <w:rFonts w:ascii="宋体" w:hAnsi="Courier New" w:cs="Times New Roman"/>
    </w:rPr>
  </w:style>
  <w:style w:type="paragraph" w:customStyle="1" w:styleId="103">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4">
    <w:name w:val="Style Heading 3 + Char"/>
    <w:link w:val="105"/>
    <w:qFormat/>
    <w:locked/>
    <w:uiPriority w:val="99"/>
    <w:rPr>
      <w:rFonts w:eastAsia="宋体"/>
      <w:b/>
      <w:bCs/>
      <w:kern w:val="2"/>
      <w:sz w:val="28"/>
      <w:szCs w:val="28"/>
      <w:lang w:val="en-US" w:eastAsia="zh-CN"/>
    </w:rPr>
  </w:style>
  <w:style w:type="paragraph" w:customStyle="1" w:styleId="105">
    <w:name w:val="Style Heading 3 +"/>
    <w:basedOn w:val="8"/>
    <w:link w:val="104"/>
    <w:qFormat/>
    <w:uiPriority w:val="99"/>
    <w:pPr>
      <w:adjustRightInd/>
      <w:spacing w:before="120" w:after="120" w:line="120" w:lineRule="atLeast"/>
      <w:textAlignment w:val="auto"/>
    </w:pPr>
    <w:rPr>
      <w:kern w:val="2"/>
      <w:sz w:val="28"/>
      <w:szCs w:val="28"/>
      <w:lang w:val="en-US" w:eastAsia="zh-CN"/>
    </w:rPr>
  </w:style>
  <w:style w:type="character" w:customStyle="1" w:styleId="106">
    <w:name w:val="font11"/>
    <w:qFormat/>
    <w:uiPriority w:val="99"/>
    <w:rPr>
      <w:rFonts w:ascii="宋体" w:hAnsi="宋体" w:eastAsia="宋体" w:cs="宋体"/>
      <w:color w:val="000000"/>
      <w:sz w:val="24"/>
      <w:szCs w:val="24"/>
      <w:u w:val="none"/>
    </w:rPr>
  </w:style>
  <w:style w:type="character" w:customStyle="1" w:styleId="107">
    <w:name w:val="font21"/>
    <w:qFormat/>
    <w:uiPriority w:val="99"/>
    <w:rPr>
      <w:rFonts w:ascii="楷体_GB2312" w:eastAsia="楷体_GB2312" w:cs="楷体_GB2312"/>
      <w:color w:val="000000"/>
      <w:sz w:val="24"/>
      <w:szCs w:val="24"/>
      <w:u w:val="none"/>
    </w:rPr>
  </w:style>
  <w:style w:type="character" w:customStyle="1" w:styleId="108">
    <w:name w:val="font41"/>
    <w:qFormat/>
    <w:uiPriority w:val="99"/>
    <w:rPr>
      <w:rFonts w:ascii="仿宋" w:hAnsi="仿宋" w:eastAsia="仿宋" w:cs="仿宋"/>
      <w:color w:val="000000"/>
      <w:sz w:val="20"/>
      <w:szCs w:val="20"/>
      <w:u w:val="none"/>
    </w:rPr>
  </w:style>
  <w:style w:type="paragraph" w:customStyle="1" w:styleId="109">
    <w:name w:val="Char Char Char1 Char"/>
    <w:basedOn w:val="1"/>
    <w:qFormat/>
    <w:uiPriority w:val="99"/>
  </w:style>
  <w:style w:type="paragraph" w:customStyle="1" w:styleId="110">
    <w:name w:val="标题 41"/>
    <w:qFormat/>
    <w:uiPriority w:val="0"/>
    <w:pPr>
      <w:widowControl w:val="0"/>
      <w:jc w:val="both"/>
    </w:pPr>
    <w:rPr>
      <w:rFonts w:ascii="Times New Roman" w:hAnsi="Arial Unicode MS" w:eastAsia="Arial Unicode MS" w:cs="Arial Unicode MS"/>
      <w:color w:val="000000"/>
      <w:u w:val="none" w:color="000000"/>
      <w:lang w:val="en-US" w:eastAsia="zh-CN" w:bidi="ar-SA"/>
    </w:rPr>
  </w:style>
  <w:style w:type="paragraph" w:customStyle="1" w:styleId="111">
    <w:name w:val="纯文本2"/>
    <w:basedOn w:val="1"/>
    <w:qFormat/>
    <w:uiPriority w:val="99"/>
    <w:rPr>
      <w:rFonts w:ascii="宋体" w:hAnsi="Courier New" w:cs="宋体"/>
      <w:sz w:val="28"/>
      <w:szCs w:val="28"/>
    </w:rPr>
  </w:style>
  <w:style w:type="paragraph" w:customStyle="1" w:styleId="112">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3">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5">
    <w:name w:val="1"/>
    <w:basedOn w:val="1"/>
    <w:next w:val="26"/>
    <w:qFormat/>
    <w:uiPriority w:val="99"/>
    <w:rPr>
      <w:rFonts w:ascii="宋体" w:hAnsi="Courier New" w:cs="宋体"/>
    </w:rPr>
  </w:style>
  <w:style w:type="paragraph" w:customStyle="1" w:styleId="116">
    <w:name w:val="Normal_12_0"/>
    <w:qFormat/>
    <w:uiPriority w:val="99"/>
    <w:rPr>
      <w:rFonts w:ascii="黑体" w:hAnsi="黑体" w:eastAsia="黑体" w:cs="黑体"/>
      <w:b/>
      <w:bCs/>
      <w:sz w:val="32"/>
      <w:szCs w:val="32"/>
      <w:lang w:val="en-US" w:eastAsia="zh-CN" w:bidi="ar-SA"/>
    </w:rPr>
  </w:style>
  <w:style w:type="paragraph" w:customStyle="1" w:styleId="117">
    <w:name w:val="p0"/>
    <w:basedOn w:val="1"/>
    <w:qFormat/>
    <w:uiPriority w:val="99"/>
    <w:pPr>
      <w:widowControl/>
    </w:pPr>
    <w:rPr>
      <w:kern w:val="0"/>
    </w:rPr>
  </w:style>
  <w:style w:type="paragraph" w:customStyle="1" w:styleId="118">
    <w:name w:val="列出段落1"/>
    <w:basedOn w:val="1"/>
    <w:qFormat/>
    <w:uiPriority w:val="99"/>
    <w:pPr>
      <w:ind w:firstLine="420" w:firstLineChars="200"/>
    </w:pPr>
  </w:style>
  <w:style w:type="paragraph" w:customStyle="1" w:styleId="119">
    <w:name w:val="样式 标题 1 + 宋体 段前: 0 磅 段后: 0 磅 行距: 单倍行距"/>
    <w:basedOn w:val="6"/>
    <w:next w:val="1"/>
    <w:qFormat/>
    <w:uiPriority w:val="99"/>
    <w:pPr>
      <w:spacing w:beforeLines="100" w:afterLines="100"/>
    </w:pPr>
    <w:rPr>
      <w:rFonts w:ascii="仿宋_GB2312" w:hAnsi="宋体" w:cs="仿宋_GB2312"/>
    </w:rPr>
  </w:style>
  <w:style w:type="paragraph" w:customStyle="1" w:styleId="120">
    <w:name w:val="图文"/>
    <w:basedOn w:val="1"/>
    <w:qFormat/>
    <w:uiPriority w:val="99"/>
    <w:pPr>
      <w:adjustRightInd w:val="0"/>
      <w:snapToGrid w:val="0"/>
      <w:spacing w:after="50" w:line="360" w:lineRule="auto"/>
    </w:pPr>
    <w:rPr>
      <w:sz w:val="24"/>
      <w:szCs w:val="24"/>
    </w:rPr>
  </w:style>
  <w:style w:type="paragraph" w:customStyle="1" w:styleId="121">
    <w:name w:val="列出段落11"/>
    <w:basedOn w:val="1"/>
    <w:qFormat/>
    <w:uiPriority w:val="99"/>
    <w:pPr>
      <w:ind w:firstLine="200" w:firstLineChars="200"/>
    </w:pPr>
    <w:rPr>
      <w:rFonts w:ascii="Calibri" w:hAnsi="Calibri" w:cs="Calibri"/>
    </w:rPr>
  </w:style>
  <w:style w:type="paragraph" w:styleId="122">
    <w:name w:val="List Paragraph"/>
    <w:basedOn w:val="1"/>
    <w:qFormat/>
    <w:uiPriority w:val="99"/>
    <w:pPr>
      <w:ind w:firstLine="420" w:firstLineChars="200"/>
    </w:pPr>
  </w:style>
  <w:style w:type="paragraph" w:customStyle="1" w:styleId="123">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4">
    <w:name w:val="默认段落字体 Para Char Char Char Char"/>
    <w:basedOn w:val="1"/>
    <w:qFormat/>
    <w:uiPriority w:val="99"/>
  </w:style>
  <w:style w:type="paragraph" w:customStyle="1" w:styleId="125">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7">
    <w:name w:val="简单回函地址"/>
    <w:basedOn w:val="1"/>
    <w:qFormat/>
    <w:uiPriority w:val="99"/>
  </w:style>
  <w:style w:type="paragraph" w:customStyle="1" w:styleId="128">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29">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0">
    <w:name w:val="样式 标题 2 + 黑色 行距: 1.5 倍行距"/>
    <w:basedOn w:val="7"/>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1">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2">
    <w:name w:val="正文_0"/>
    <w:qFormat/>
    <w:uiPriority w:val="99"/>
    <w:rPr>
      <w:rFonts w:ascii="Times New Roman" w:hAnsi="Times New Roman" w:eastAsia="宋体" w:cs="Times New Roman"/>
      <w:sz w:val="21"/>
      <w:szCs w:val="21"/>
      <w:lang w:val="en-US" w:eastAsia="zh-CN" w:bidi="ar-SA"/>
    </w:rPr>
  </w:style>
  <w:style w:type="paragraph" w:customStyle="1" w:styleId="133">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4">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5">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6">
    <w:name w:val="Body text|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4364</Words>
  <Characters>24879</Characters>
  <Lines>207</Lines>
  <Paragraphs>58</Paragraphs>
  <TotalTime>4</TotalTime>
  <ScaleCrop>false</ScaleCrop>
  <LinksUpToDate>false</LinksUpToDate>
  <CharactersWithSpaces>29185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IVY</cp:lastModifiedBy>
  <cp:lastPrinted>2021-11-05T00:42:00Z</cp:lastPrinted>
  <dcterms:modified xsi:type="dcterms:W3CDTF">2022-02-25T01:59:01Z</dcterms:modified>
  <dc:title>崇川区闸管所2020年闸（站）液压式启闭机维修保养项目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BEE3E304CCFF4F898F16AAF0B95130F2</vt:lpwstr>
  </property>
</Properties>
</file>