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jc w:val="center"/>
        <w:rPr>
          <w:rFonts w:ascii="宋体"/>
          <w:b/>
          <w:bCs/>
          <w:sz w:val="44"/>
          <w:szCs w:val="44"/>
        </w:rPr>
      </w:pPr>
    </w:p>
    <w:p>
      <w:pPr>
        <w:pStyle w:val="2"/>
        <w:rPr>
          <w:rFonts w:hint="eastAsia" w:eastAsia="宋体"/>
          <w:sz w:val="44"/>
          <w:szCs w:val="44"/>
          <w:lang w:eastAsia="zh-CN"/>
        </w:rPr>
      </w:pPr>
      <w:r>
        <w:rPr>
          <w:rFonts w:hint="eastAsia" w:ascii="宋体" w:hAnsi="宋体" w:cs="宋体"/>
          <w:b/>
          <w:bCs/>
          <w:sz w:val="44"/>
          <w:szCs w:val="44"/>
          <w:lang w:eastAsia="zh-CN"/>
        </w:rPr>
        <w:t>南通市妇幼保健院净化维保服务采购项目</w:t>
      </w:r>
    </w:p>
    <w:p>
      <w:pPr>
        <w:tabs>
          <w:tab w:val="left" w:pos="6300"/>
        </w:tabs>
        <w:snapToGrid w:val="0"/>
        <w:spacing w:line="300" w:lineRule="auto"/>
        <w:jc w:val="both"/>
        <w:rPr>
          <w:rFonts w:hint="eastAsia" w:ascii="宋体" w:hAnsi="宋体" w:cs="宋体"/>
          <w:b/>
          <w:bCs/>
          <w:w w:val="80"/>
          <w:sz w:val="96"/>
          <w:szCs w:val="96"/>
        </w:rPr>
      </w:pPr>
    </w:p>
    <w:p>
      <w:pPr>
        <w:tabs>
          <w:tab w:val="left" w:pos="6300"/>
        </w:tabs>
        <w:snapToGrid w:val="0"/>
        <w:spacing w:line="300" w:lineRule="auto"/>
        <w:jc w:val="center"/>
        <w:rPr>
          <w:rFonts w:hint="eastAsia" w:ascii="宋体" w:hAnsi="宋体" w:cs="宋体"/>
          <w:b/>
          <w:bCs/>
          <w:w w:val="80"/>
          <w:sz w:val="96"/>
          <w:szCs w:val="96"/>
        </w:rPr>
      </w:pPr>
    </w:p>
    <w:p>
      <w:pPr>
        <w:pStyle w:val="19"/>
        <w:rPr>
          <w:rFonts w:hint="eastAsia" w:ascii="宋体" w:hAnsi="宋体" w:cs="宋体"/>
          <w:b/>
          <w:bCs/>
          <w:w w:val="80"/>
          <w:sz w:val="96"/>
          <w:szCs w:val="96"/>
        </w:rPr>
      </w:pPr>
    </w:p>
    <w:p>
      <w:pPr>
        <w:rPr>
          <w:rFonts w:hint="eastAsia"/>
        </w:rPr>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pStyle w:val="2"/>
        <w:rPr>
          <w:rFonts w:hint="eastAsia"/>
        </w:rPr>
      </w:pPr>
    </w:p>
    <w:p>
      <w:pPr>
        <w:pStyle w:val="19"/>
      </w:pPr>
    </w:p>
    <w:p/>
    <w:p>
      <w:pPr>
        <w:snapToGrid w:val="0"/>
        <w:spacing w:line="360" w:lineRule="auto"/>
        <w:jc w:val="center"/>
        <w:rPr>
          <w:sz w:val="32"/>
          <w:szCs w:val="32"/>
        </w:rPr>
      </w:pPr>
    </w:p>
    <w:p>
      <w:pPr>
        <w:spacing w:line="360" w:lineRule="auto"/>
        <w:jc w:val="center"/>
        <w:rPr>
          <w:rFonts w:ascii="宋体"/>
          <w:b/>
          <w:bCs/>
          <w:sz w:val="44"/>
          <w:szCs w:val="44"/>
        </w:rPr>
      </w:pPr>
    </w:p>
    <w:p>
      <w:pPr>
        <w:pStyle w:val="2"/>
        <w:ind w:firstLine="0" w:firstLineChars="0"/>
        <w:rPr>
          <w:rFonts w:hint="eastAsia"/>
        </w:rPr>
      </w:pPr>
    </w:p>
    <w:p>
      <w:pPr>
        <w:pStyle w:val="2"/>
        <w:ind w:firstLine="0" w:firstLineChars="0"/>
        <w:rPr>
          <w:rFonts w:hint="eastAsia"/>
        </w:rPr>
      </w:pPr>
    </w:p>
    <w:p>
      <w:pPr>
        <w:pStyle w:val="2"/>
        <w:rPr>
          <w:rFonts w:hint="eastAsia"/>
        </w:rPr>
      </w:pPr>
    </w:p>
    <w:p>
      <w:pPr>
        <w:adjustRightInd w:val="0"/>
        <w:snapToGrid w:val="0"/>
        <w:spacing w:line="360" w:lineRule="auto"/>
        <w:ind w:firstLine="2409" w:firstLineChars="800"/>
        <w:jc w:val="left"/>
        <w:rPr>
          <w:rFonts w:hint="eastAsia" w:ascii="宋体" w:hAnsi="宋体" w:cs="宋体"/>
          <w:b/>
          <w:bCs/>
          <w:sz w:val="30"/>
          <w:szCs w:val="30"/>
        </w:rPr>
      </w:pPr>
      <w:bookmarkStart w:id="0" w:name="_Toc11554638"/>
      <w:bookmarkStart w:id="1" w:name="_Toc12670502"/>
      <w:bookmarkStart w:id="2" w:name="_Toc94544827"/>
      <w:bookmarkStart w:id="3" w:name="_Toc521201596"/>
      <w:bookmarkStart w:id="4" w:name="_Toc94585339"/>
      <w:bookmarkStart w:id="5" w:name="_Toc521203417"/>
      <w:bookmarkStart w:id="6" w:name="_Toc11499583"/>
      <w:bookmarkStart w:id="7" w:name="_Toc11500279"/>
      <w:bookmarkStart w:id="8" w:name="_Toc8895738"/>
      <w:bookmarkStart w:id="9" w:name="_Toc94544743"/>
      <w:r>
        <w:rPr>
          <w:rFonts w:hint="eastAsia" w:ascii="宋体" w:hAnsi="宋体" w:cs="宋体"/>
          <w:b/>
          <w:bCs/>
          <w:sz w:val="30"/>
          <w:szCs w:val="30"/>
        </w:rPr>
        <w:t>采购单位：南通市妇幼保健院</w:t>
      </w:r>
    </w:p>
    <w:p>
      <w:pPr>
        <w:adjustRightInd w:val="0"/>
        <w:snapToGrid w:val="0"/>
        <w:spacing w:line="360" w:lineRule="auto"/>
        <w:ind w:firstLine="2409" w:firstLineChars="800"/>
        <w:jc w:val="left"/>
        <w:rPr>
          <w:rFonts w:hint="eastAsia" w:ascii="宋体" w:hAnsi="宋体" w:eastAsia="宋体" w:cs="宋体"/>
          <w:b/>
          <w:bCs/>
          <w:sz w:val="30"/>
          <w:szCs w:val="30"/>
          <w:lang w:eastAsia="zh-CN"/>
        </w:rPr>
      </w:pPr>
      <w:r>
        <w:rPr>
          <w:rFonts w:hint="eastAsia" w:ascii="宋体" w:hAnsi="宋体" w:cs="宋体"/>
          <w:b/>
          <w:bCs/>
          <w:sz w:val="30"/>
          <w:szCs w:val="30"/>
        </w:rPr>
        <w:t>代理机构：</w:t>
      </w:r>
      <w:r>
        <w:rPr>
          <w:rFonts w:hint="eastAsia" w:ascii="宋体" w:hAnsi="宋体" w:cs="宋体"/>
          <w:b/>
          <w:bCs/>
          <w:sz w:val="30"/>
          <w:szCs w:val="30"/>
          <w:lang w:eastAsia="zh-CN"/>
        </w:rPr>
        <w:t>中证房地产评估造价集团有限公司</w:t>
      </w:r>
    </w:p>
    <w:p>
      <w:pPr>
        <w:adjustRightInd w:val="0"/>
        <w:snapToGrid w:val="0"/>
        <w:spacing w:line="360" w:lineRule="auto"/>
        <w:jc w:val="center"/>
        <w:rPr>
          <w:rFonts w:ascii="宋体" w:hAnsi="宋体" w:cs="宋体"/>
          <w:b/>
          <w:bCs/>
          <w:w w:val="80"/>
          <w:sz w:val="52"/>
          <w:szCs w:val="52"/>
        </w:rPr>
      </w:pPr>
      <w:r>
        <w:rPr>
          <w:rFonts w:hint="eastAsia" w:ascii="宋体" w:hAnsi="宋体" w:cs="宋体"/>
          <w:b/>
          <w:bCs/>
          <w:sz w:val="30"/>
          <w:szCs w:val="30"/>
        </w:rPr>
        <w:t xml:space="preserve"> 二〇二</w:t>
      </w:r>
      <w:r>
        <w:rPr>
          <w:rFonts w:hint="eastAsia" w:ascii="宋体" w:hAnsi="宋体" w:cs="宋体"/>
          <w:b/>
          <w:bCs/>
          <w:sz w:val="30"/>
          <w:szCs w:val="30"/>
          <w:lang w:val="en-US" w:eastAsia="zh-CN"/>
        </w:rPr>
        <w:t>二</w:t>
      </w:r>
      <w:r>
        <w:rPr>
          <w:rFonts w:hint="eastAsia" w:ascii="宋体" w:hAnsi="宋体" w:cs="宋体"/>
          <w:b/>
          <w:bCs/>
          <w:sz w:val="30"/>
          <w:szCs w:val="30"/>
        </w:rPr>
        <w:t>年</w:t>
      </w:r>
      <w:r>
        <w:rPr>
          <w:rFonts w:hint="eastAsia" w:ascii="宋体" w:hAnsi="宋体" w:cs="宋体"/>
          <w:b/>
          <w:bCs/>
          <w:sz w:val="30"/>
          <w:szCs w:val="30"/>
          <w:lang w:eastAsia="zh-CN"/>
        </w:rPr>
        <w:t>二</w:t>
      </w:r>
      <w:r>
        <w:rPr>
          <w:rFonts w:hint="eastAsia" w:ascii="宋体" w:hAnsi="宋体" w:cs="宋体"/>
          <w:b/>
          <w:bCs/>
          <w:sz w:val="30"/>
          <w:szCs w:val="30"/>
        </w:rPr>
        <w:t xml:space="preserve">月  </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w:t>
      </w:r>
      <w:r>
        <w:rPr>
          <w:rFonts w:ascii="宋体" w:hAnsi="宋体" w:cs="宋体"/>
          <w:b/>
          <w:bCs/>
          <w:w w:val="80"/>
          <w:sz w:val="52"/>
          <w:szCs w:val="52"/>
        </w:rPr>
        <w:t xml:space="preserve"> </w:t>
      </w:r>
      <w:r>
        <w:rPr>
          <w:rFonts w:hint="eastAsia" w:ascii="宋体" w:hAnsi="宋体" w:cs="宋体"/>
          <w:b/>
          <w:bCs/>
          <w:w w:val="80"/>
          <w:sz w:val="52"/>
          <w:szCs w:val="52"/>
        </w:rPr>
        <w:t xml:space="preserve"> 录</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w:t>
      </w:r>
      <w:r>
        <w:rPr>
          <w:rFonts w:ascii="宋体" w:cs="宋体"/>
          <w:caps w:val="0"/>
          <w:w w:val="100"/>
          <w:sz w:val="32"/>
          <w:szCs w:val="32"/>
        </w:rPr>
        <w:t xml:space="preserve"> </w:t>
      </w:r>
      <w:r>
        <w:rPr>
          <w:rFonts w:hint="eastAsia" w:ascii="宋体" w:cs="宋体"/>
          <w:caps w:val="0"/>
          <w:w w:val="100"/>
          <w:sz w:val="32"/>
          <w:szCs w:val="32"/>
        </w:rPr>
        <w:t>竞争性磋商公告</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w:t>
      </w:r>
      <w:r>
        <w:rPr>
          <w:rFonts w:ascii="宋体" w:cs="宋体"/>
          <w:caps w:val="0"/>
          <w:w w:val="100"/>
          <w:sz w:val="32"/>
          <w:szCs w:val="32"/>
        </w:rPr>
        <w:t xml:space="preserve"> </w:t>
      </w:r>
      <w:r>
        <w:rPr>
          <w:rFonts w:hint="eastAsia" w:ascii="宋体" w:cs="宋体"/>
          <w:caps w:val="0"/>
          <w:w w:val="100"/>
          <w:sz w:val="32"/>
          <w:szCs w:val="32"/>
        </w:rPr>
        <w:t>磋商供应商须知</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w:t>
      </w:r>
      <w:r>
        <w:rPr>
          <w:rFonts w:ascii="宋体" w:cs="宋体"/>
          <w:caps w:val="0"/>
          <w:w w:val="100"/>
          <w:sz w:val="32"/>
          <w:szCs w:val="32"/>
        </w:rPr>
        <w:t xml:space="preserve"> </w:t>
      </w:r>
      <w:r>
        <w:rPr>
          <w:rFonts w:hint="eastAsia" w:ascii="宋体" w:cs="宋体"/>
          <w:caps w:val="0"/>
          <w:w w:val="100"/>
          <w:sz w:val="32"/>
          <w:szCs w:val="32"/>
        </w:rPr>
        <w:t>项目需求</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w:t>
      </w:r>
      <w:r>
        <w:rPr>
          <w:rFonts w:ascii="宋体" w:cs="宋体"/>
          <w:caps w:val="0"/>
          <w:w w:val="100"/>
          <w:sz w:val="32"/>
          <w:szCs w:val="32"/>
        </w:rPr>
        <w:t xml:space="preserve"> </w:t>
      </w:r>
      <w:r>
        <w:rPr>
          <w:rFonts w:hint="eastAsia" w:ascii="宋体" w:cs="宋体"/>
          <w:caps w:val="0"/>
          <w:w w:val="100"/>
          <w:sz w:val="32"/>
          <w:szCs w:val="32"/>
        </w:rPr>
        <w:t>评审方法和程序</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w:t>
      </w:r>
      <w:r>
        <w:rPr>
          <w:rFonts w:ascii="宋体" w:cs="宋体"/>
          <w:caps w:val="0"/>
          <w:w w:val="100"/>
          <w:sz w:val="32"/>
          <w:szCs w:val="32"/>
        </w:rPr>
        <w:t xml:space="preserve"> </w:t>
      </w:r>
      <w:r>
        <w:rPr>
          <w:rFonts w:hint="eastAsia" w:ascii="宋体" w:cs="宋体"/>
          <w:caps w:val="0"/>
          <w:w w:val="100"/>
          <w:sz w:val="32"/>
          <w:szCs w:val="32"/>
        </w:rPr>
        <w:t>合同主要条款</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w:t>
      </w:r>
      <w:r>
        <w:rPr>
          <w:rFonts w:ascii="宋体" w:cs="宋体"/>
          <w:caps w:val="0"/>
          <w:w w:val="100"/>
          <w:sz w:val="32"/>
          <w:szCs w:val="32"/>
        </w:rPr>
        <w:t xml:space="preserve"> </w:t>
      </w:r>
      <w:r>
        <w:rPr>
          <w:rFonts w:hint="eastAsia" w:ascii="宋体" w:cs="宋体"/>
          <w:caps w:val="0"/>
          <w:w w:val="100"/>
          <w:sz w:val="32"/>
          <w:szCs w:val="32"/>
        </w:rPr>
        <w:t>合同授予</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w:t>
      </w:r>
      <w:r>
        <w:rPr>
          <w:rFonts w:ascii="宋体" w:cs="宋体"/>
          <w:caps w:val="0"/>
          <w:w w:val="100"/>
          <w:sz w:val="32"/>
          <w:szCs w:val="32"/>
        </w:rPr>
        <w:t xml:space="preserve"> </w:t>
      </w:r>
      <w:r>
        <w:rPr>
          <w:rFonts w:hint="eastAsia" w:ascii="宋体" w:cs="宋体"/>
          <w:caps w:val="0"/>
          <w:w w:val="100"/>
          <w:sz w:val="32"/>
          <w:szCs w:val="32"/>
        </w:rPr>
        <w:t>质疑提出和处理</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w:t>
      </w:r>
      <w:r>
        <w:rPr>
          <w:rFonts w:ascii="宋体" w:cs="宋体"/>
          <w:caps w:val="0"/>
          <w:w w:val="100"/>
          <w:sz w:val="32"/>
          <w:szCs w:val="32"/>
        </w:rPr>
        <w:t xml:space="preserve"> </w:t>
      </w:r>
      <w:r>
        <w:rPr>
          <w:rFonts w:hint="eastAsia" w:ascii="宋体" w:cs="宋体"/>
          <w:caps w:val="0"/>
          <w:w w:val="100"/>
          <w:sz w:val="32"/>
          <w:szCs w:val="32"/>
        </w:rPr>
        <w:t>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snapToGrid w:val="0"/>
        <w:spacing w:line="360" w:lineRule="auto"/>
        <w:rPr>
          <w:rFonts w:ascii="宋体"/>
          <w:b/>
          <w:bCs/>
          <w:sz w:val="15"/>
          <w:szCs w:val="15"/>
        </w:rPr>
      </w:pPr>
    </w:p>
    <w:p>
      <w:pPr>
        <w:pStyle w:val="24"/>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 xml:space="preserve">第一章 </w:t>
      </w:r>
      <w:bookmarkStart w:id="85" w:name="_GoBack"/>
      <w:r>
        <w:rPr>
          <w:rFonts w:hint="eastAsia" w:ascii="宋体" w:hAnsi="宋体" w:cs="宋体"/>
          <w:b/>
          <w:bCs/>
          <w:i w:val="0"/>
          <w:iCs w:val="0"/>
          <w:w w:val="80"/>
          <w:sz w:val="44"/>
          <w:szCs w:val="44"/>
        </w:rPr>
        <w:t>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p>
      <w:pPr>
        <w:widowControl/>
        <w:snapToGrid w:val="0"/>
        <w:spacing w:line="360" w:lineRule="auto"/>
        <w:ind w:firstLine="470" w:firstLineChars="196"/>
        <w:jc w:val="left"/>
        <w:rPr>
          <w:rFonts w:hint="eastAsia" w:ascii="宋体" w:hAnsi="宋体" w:cs="宋体"/>
          <w:sz w:val="24"/>
          <w:szCs w:val="24"/>
        </w:rPr>
      </w:pP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项目概况</w:t>
      </w:r>
    </w:p>
    <w:p>
      <w:pPr>
        <w:widowControl/>
        <w:snapToGrid w:val="0"/>
        <w:spacing w:line="360" w:lineRule="auto"/>
        <w:ind w:firstLine="470" w:firstLineChars="196"/>
        <w:jc w:val="left"/>
        <w:rPr>
          <w:rFonts w:hint="eastAsia" w:ascii="宋体" w:hAnsi="宋体" w:cs="宋体"/>
          <w:sz w:val="24"/>
          <w:szCs w:val="24"/>
        </w:rPr>
      </w:pPr>
      <w:r>
        <w:rPr>
          <w:rFonts w:hint="eastAsia" w:ascii="宋体" w:hAnsi="宋体" w:cs="宋体"/>
          <w:bCs/>
          <w:sz w:val="24"/>
          <w:szCs w:val="24"/>
          <w:u w:val="single" w:color="000000"/>
          <w:lang w:eastAsia="zh-CN"/>
        </w:rPr>
        <w:t>南通市妇幼保健院净化维保服务采购项目</w:t>
      </w:r>
      <w:r>
        <w:rPr>
          <w:rFonts w:hint="eastAsia" w:ascii="宋体" w:hAnsi="宋体" w:cs="宋体"/>
          <w:sz w:val="24"/>
          <w:szCs w:val="24"/>
        </w:rPr>
        <w:t>的潜在供应商应在</w:t>
      </w:r>
      <w:r>
        <w:rPr>
          <w:rFonts w:hint="eastAsia" w:ascii="宋体" w:hAnsi="宋体" w:cs="宋体"/>
          <w:sz w:val="24"/>
          <w:szCs w:val="24"/>
          <w:u w:val="single"/>
        </w:rPr>
        <w:t>南通市卫生健康委员会官网（http://wjw.nantong.gov.cn）和南通市妇幼保健院官网（http://www.ntfybj.com）</w:t>
      </w:r>
      <w:r>
        <w:rPr>
          <w:rFonts w:hint="eastAsia" w:ascii="宋体" w:hAnsi="宋体" w:cs="宋体"/>
          <w:sz w:val="24"/>
          <w:szCs w:val="24"/>
        </w:rPr>
        <w:t>获取采购文件，并于</w:t>
      </w:r>
      <w:r>
        <w:rPr>
          <w:rFonts w:hint="eastAsia" w:ascii="宋体" w:hAnsi="宋体" w:cs="宋体"/>
          <w:sz w:val="24"/>
          <w:szCs w:val="24"/>
          <w:u w:val="single" w:color="000000"/>
        </w:rPr>
        <w:t xml:space="preserve"> 202</w:t>
      </w:r>
      <w:r>
        <w:rPr>
          <w:rFonts w:hint="eastAsia" w:ascii="宋体" w:hAnsi="宋体" w:cs="宋体"/>
          <w:sz w:val="24"/>
          <w:szCs w:val="24"/>
          <w:u w:val="single" w:color="000000"/>
          <w:lang w:val="en-US" w:eastAsia="zh-CN"/>
        </w:rPr>
        <w:t>2</w:t>
      </w:r>
      <w:r>
        <w:rPr>
          <w:rFonts w:hint="eastAsia" w:ascii="宋体" w:hAnsi="宋体" w:cs="宋体"/>
          <w:bCs/>
          <w:sz w:val="24"/>
          <w:szCs w:val="24"/>
          <w:u w:val="single" w:color="000000"/>
        </w:rPr>
        <w:t>年</w:t>
      </w:r>
      <w:r>
        <w:rPr>
          <w:rFonts w:hint="eastAsia" w:ascii="宋体" w:hAnsi="宋体" w:cs="宋体"/>
          <w:bCs/>
          <w:sz w:val="24"/>
          <w:szCs w:val="24"/>
          <w:u w:val="single" w:color="000000"/>
          <w:lang w:val="en-US" w:eastAsia="zh-CN"/>
        </w:rPr>
        <w:t xml:space="preserve">2 </w:t>
      </w:r>
      <w:r>
        <w:rPr>
          <w:rFonts w:hint="eastAsia" w:ascii="宋体" w:hAnsi="宋体" w:cs="宋体"/>
          <w:bCs/>
          <w:sz w:val="24"/>
          <w:szCs w:val="24"/>
          <w:u w:val="single" w:color="000000"/>
        </w:rPr>
        <w:t>月</w:t>
      </w:r>
      <w:r>
        <w:rPr>
          <w:rFonts w:hint="eastAsia" w:ascii="宋体" w:hAnsi="宋体" w:cs="宋体"/>
          <w:bCs/>
          <w:sz w:val="24"/>
          <w:szCs w:val="24"/>
          <w:u w:val="single" w:color="000000"/>
          <w:lang w:val="en-US" w:eastAsia="zh-CN"/>
        </w:rPr>
        <w:t>24</w:t>
      </w:r>
      <w:r>
        <w:rPr>
          <w:rFonts w:hint="eastAsia" w:ascii="宋体" w:hAnsi="宋体" w:cs="宋体"/>
          <w:bCs/>
          <w:sz w:val="24"/>
          <w:szCs w:val="24"/>
          <w:u w:val="single" w:color="000000"/>
        </w:rPr>
        <w:t>日</w:t>
      </w:r>
      <w:r>
        <w:rPr>
          <w:rFonts w:hint="eastAsia" w:ascii="宋体" w:hAnsi="宋体" w:cs="宋体"/>
          <w:bCs/>
          <w:sz w:val="24"/>
          <w:szCs w:val="24"/>
          <w:u w:val="single" w:color="000000"/>
          <w:lang w:val="en-US" w:eastAsia="zh-CN"/>
        </w:rPr>
        <w:t>上午09</w:t>
      </w:r>
      <w:r>
        <w:rPr>
          <w:rFonts w:hint="eastAsia" w:ascii="宋体" w:hAnsi="宋体" w:cs="宋体"/>
          <w:bCs/>
          <w:sz w:val="24"/>
          <w:szCs w:val="24"/>
          <w:u w:val="single" w:color="000000"/>
        </w:rPr>
        <w:t>点</w:t>
      </w:r>
      <w:r>
        <w:rPr>
          <w:rFonts w:hint="eastAsia" w:ascii="宋体" w:hAnsi="宋体" w:cs="宋体"/>
          <w:bCs/>
          <w:sz w:val="24"/>
          <w:szCs w:val="24"/>
          <w:u w:val="single" w:color="000000"/>
          <w:lang w:val="en-US" w:eastAsia="zh-CN"/>
        </w:rPr>
        <w:t>30</w:t>
      </w:r>
      <w:r>
        <w:rPr>
          <w:rFonts w:hint="eastAsia" w:ascii="宋体" w:hAnsi="宋体" w:cs="宋体"/>
          <w:bCs/>
          <w:sz w:val="24"/>
          <w:szCs w:val="24"/>
          <w:u w:val="single" w:color="000000"/>
        </w:rPr>
        <w:t>分</w:t>
      </w:r>
      <w:r>
        <w:rPr>
          <w:rFonts w:hint="eastAsia" w:ascii="宋体" w:hAnsi="宋体" w:cs="宋体"/>
          <w:bCs/>
          <w:sz w:val="24"/>
          <w:szCs w:val="24"/>
        </w:rPr>
        <w:t>（北京时间）前提交响应文件</w:t>
      </w:r>
      <w:r>
        <w:rPr>
          <w:rFonts w:hint="eastAsia" w:ascii="宋体" w:hAnsi="宋体" w:cs="宋体"/>
          <w:sz w:val="24"/>
          <w:szCs w:val="24"/>
        </w:rPr>
        <w:t>。</w:t>
      </w:r>
    </w:p>
    <w:p>
      <w:pPr>
        <w:pStyle w:val="2"/>
      </w:pP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项目编号：</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南通市妇幼保健院净化维保服务采购项目</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采购方式：竞争性磋商</w:t>
      </w:r>
    </w:p>
    <w:p>
      <w:pPr>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cs="宋体"/>
          <w:sz w:val="24"/>
          <w:szCs w:val="24"/>
        </w:rPr>
        <w:t>预算金额</w:t>
      </w:r>
      <w:r>
        <w:rPr>
          <w:rFonts w:hint="eastAsia" w:ascii="宋体" w:hAnsi="宋体" w:cs="宋体"/>
          <w:color w:val="auto"/>
          <w:sz w:val="24"/>
          <w:szCs w:val="24"/>
        </w:rPr>
        <w:t>：</w:t>
      </w:r>
      <w:r>
        <w:rPr>
          <w:rFonts w:hint="eastAsia" w:ascii="宋体" w:hAnsi="宋体" w:eastAsia="宋体" w:cs="宋体"/>
          <w:color w:val="auto"/>
          <w:sz w:val="24"/>
          <w:szCs w:val="24"/>
        </w:rPr>
        <w:t>人民币</w:t>
      </w:r>
      <w:r>
        <w:rPr>
          <w:rFonts w:hint="eastAsia" w:ascii="宋体" w:hAnsi="宋体" w:cs="宋体"/>
          <w:color w:val="auto"/>
          <w:sz w:val="24"/>
          <w:szCs w:val="24"/>
          <w:lang w:val="en-US" w:eastAsia="zh-CN"/>
        </w:rPr>
        <w:t>118850</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元/年</w:t>
      </w:r>
    </w:p>
    <w:p>
      <w:pPr>
        <w:snapToGrid w:val="0"/>
        <w:spacing w:line="360" w:lineRule="auto"/>
        <w:ind w:firstLine="480" w:firstLineChars="200"/>
        <w:textAlignment w:val="baseline"/>
        <w:rPr>
          <w:rFonts w:hint="eastAsia" w:ascii="宋体" w:hAnsi="宋体" w:cs="宋体"/>
          <w:color w:val="auto"/>
          <w:sz w:val="24"/>
          <w:szCs w:val="24"/>
          <w:u w:val="single"/>
        </w:rPr>
      </w:pPr>
      <w:r>
        <w:rPr>
          <w:rFonts w:hint="eastAsia" w:ascii="宋体" w:hAnsi="宋体" w:cs="宋体"/>
          <w:color w:val="auto"/>
          <w:sz w:val="24"/>
          <w:szCs w:val="24"/>
        </w:rPr>
        <w:t>采购需求：详见第三章项目需求</w:t>
      </w: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合同履行期限：本项目合同服务期暂定三年，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预计自2022年3月至2025年2月</w:t>
      </w:r>
      <w:r>
        <w:rPr>
          <w:rFonts w:hint="eastAsia" w:ascii="宋体" w:hAnsi="宋体" w:cs="宋体"/>
          <w:color w:val="auto"/>
          <w:sz w:val="24"/>
          <w:szCs w:val="24"/>
          <w:lang w:eastAsia="zh-CN"/>
        </w:rPr>
        <w:t>）</w:t>
      </w:r>
      <w:r>
        <w:rPr>
          <w:rFonts w:hint="eastAsia" w:ascii="宋体" w:hAnsi="宋体" w:cs="宋体"/>
          <w:color w:val="auto"/>
          <w:sz w:val="24"/>
          <w:szCs w:val="24"/>
        </w:rPr>
        <w:t>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w:t>
      </w:r>
      <w:r>
        <w:rPr>
          <w:rFonts w:hint="eastAsia" w:ascii="宋体" w:hAnsi="宋体" w:cs="宋体"/>
          <w:color w:val="auto"/>
          <w:sz w:val="24"/>
          <w:lang w:val="en-US" w:eastAsia="zh-CN"/>
        </w:rPr>
        <w:t>分</w:t>
      </w:r>
      <w:r>
        <w:rPr>
          <w:rFonts w:hint="eastAsia" w:ascii="宋体" w:hAnsi="宋体" w:cs="宋体"/>
          <w:color w:val="auto"/>
          <w:sz w:val="24"/>
          <w:szCs w:val="24"/>
        </w:rPr>
        <w:t>，则采购人不再与成交供应商续签合同。</w:t>
      </w:r>
    </w:p>
    <w:p>
      <w:pPr>
        <w:snapToGrid w:val="0"/>
        <w:spacing w:line="360" w:lineRule="auto"/>
        <w:ind w:firstLine="508" w:firstLineChars="200"/>
        <w:textAlignment w:val="baseline"/>
        <w:rPr>
          <w:rFonts w:hint="eastAsia" w:ascii="宋体" w:hAnsi="宋体" w:cs="宋体"/>
          <w:color w:val="auto"/>
          <w:sz w:val="24"/>
          <w:szCs w:val="24"/>
        </w:rPr>
      </w:pPr>
      <w:r>
        <w:rPr>
          <w:rFonts w:hint="eastAsia" w:ascii="宋体" w:hAnsi="宋体" w:cs="宋体"/>
          <w:color w:val="auto"/>
          <w:spacing w:val="7"/>
          <w:sz w:val="24"/>
          <w:szCs w:val="24"/>
          <w:shd w:val="clear" w:color="auto" w:fill="FFFFFF"/>
        </w:rPr>
        <w:t>本项目不接受联合体。</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rPr>
          <w:rFonts w:hint="eastAsia"/>
        </w:rPr>
      </w:pPr>
      <w:r>
        <w:rPr>
          <w:rFonts w:hint="eastAsia" w:ascii="宋体" w:hAnsi="宋体" w:cs="宋体"/>
          <w:sz w:val="24"/>
          <w:szCs w:val="24"/>
        </w:rPr>
        <w:t>其他资格要求：</w:t>
      </w:r>
    </w:p>
    <w:p>
      <w:pPr>
        <w:snapToGrid w:val="0"/>
        <w:spacing w:line="360" w:lineRule="auto"/>
        <w:ind w:firstLine="480" w:firstLineChars="200"/>
        <w:textAlignment w:val="baseline"/>
        <w:rPr>
          <w:rFonts w:hint="eastAsia" w:ascii="宋体" w:hAnsi="宋体" w:cs="宋体"/>
          <w:sz w:val="24"/>
          <w:szCs w:val="24"/>
          <w:highlight w:val="cyan"/>
        </w:rPr>
      </w:pPr>
      <w:r>
        <w:rPr>
          <w:rFonts w:hint="eastAsia" w:ascii="宋体" w:hAnsi="宋体" w:cs="宋体"/>
          <w:sz w:val="24"/>
          <w:szCs w:val="24"/>
        </w:rPr>
        <w:t>1、供应商必须有能力按本磋商文件规定的要求提供相关服务，须提供有效的三证合一的企业法人营业执照复印件或扫描件。</w:t>
      </w:r>
    </w:p>
    <w:p>
      <w:pPr>
        <w:snapToGrid w:val="0"/>
        <w:spacing w:line="360" w:lineRule="auto"/>
        <w:ind w:left="8" w:firstLine="470" w:firstLineChars="196"/>
        <w:jc w:val="left"/>
        <w:textAlignment w:val="baseline"/>
        <w:rPr>
          <w:rFonts w:hint="eastAsia" w:ascii="宋体" w:hAnsi="宋体" w:cs="宋体"/>
          <w:sz w:val="24"/>
          <w:szCs w:val="24"/>
        </w:rPr>
      </w:pPr>
      <w:r>
        <w:rPr>
          <w:rFonts w:hint="eastAsia" w:ascii="宋体" w:hAnsi="宋体" w:cs="宋体"/>
          <w:sz w:val="24"/>
          <w:szCs w:val="24"/>
        </w:rPr>
        <w:t>3、提供供应商的法定代表人或负责人身份证明及身份证原件的复印件或扫描件（须加盖供应商公章，格式参见竞争性磋商文件第八章）。</w:t>
      </w:r>
    </w:p>
    <w:p>
      <w:pPr>
        <w:snapToGrid w:val="0"/>
        <w:spacing w:line="360" w:lineRule="auto"/>
        <w:ind w:firstLine="559" w:firstLineChars="233"/>
        <w:textAlignment w:val="baseline"/>
        <w:rPr>
          <w:rFonts w:hint="eastAsia" w:ascii="宋体" w:hAnsi="宋体" w:cs="宋体"/>
          <w:sz w:val="24"/>
          <w:szCs w:val="24"/>
        </w:rPr>
      </w:pPr>
      <w:r>
        <w:rPr>
          <w:rFonts w:hint="eastAsia" w:ascii="宋体" w:hAnsi="宋体" w:cs="宋体"/>
          <w:sz w:val="24"/>
          <w:szCs w:val="24"/>
        </w:rPr>
        <w:t>4、如为被委托受权人参加竞争性磋商的，还必须提供法定代表人或负责人签名或盖章的授权委托书及被委托受权人身份证这两项原件的复印件或扫描件（须加盖供应商公章，格式参见竞争性磋商文件第八章）。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供应商</w:t>
      </w:r>
      <w:r>
        <w:rPr>
          <w:rFonts w:hint="eastAsia" w:ascii="宋体" w:hAnsi="宋体" w:cs="宋体"/>
          <w:sz w:val="24"/>
          <w:szCs w:val="24"/>
        </w:rPr>
        <w:t>拟派服务人员须为供应商的正式员工</w:t>
      </w:r>
      <w:r>
        <w:rPr>
          <w:rFonts w:hint="eastAsia" w:ascii="宋体" w:hAnsi="宋体" w:cs="宋体"/>
          <w:sz w:val="24"/>
          <w:szCs w:val="24"/>
          <w:lang w:eastAsia="zh-CN"/>
        </w:rPr>
        <w:t>，</w:t>
      </w:r>
      <w:r>
        <w:rPr>
          <w:rFonts w:hint="eastAsia" w:ascii="宋体" w:hAnsi="宋体" w:cs="宋体"/>
          <w:sz w:val="24"/>
          <w:szCs w:val="24"/>
        </w:rPr>
        <w:t>须同时提供：①相关证书原件的复印件或扫描件；②拟派人员与供应商签订的有效劳动合同复印件或扫描件；③社保机构出具且盖章的供应商为其连续交纳的近6个月（至少缴纳至2021年</w:t>
      </w:r>
      <w:r>
        <w:rPr>
          <w:rFonts w:hint="eastAsia" w:ascii="宋体" w:hAnsi="宋体" w:cs="宋体"/>
          <w:sz w:val="24"/>
          <w:szCs w:val="24"/>
          <w:lang w:val="en-US" w:eastAsia="zh-CN"/>
        </w:rPr>
        <w:t>12</w:t>
      </w:r>
      <w:r>
        <w:rPr>
          <w:rFonts w:hint="eastAsia" w:ascii="宋体" w:hAnsi="宋体" w:cs="宋体"/>
          <w:sz w:val="24"/>
          <w:szCs w:val="24"/>
        </w:rPr>
        <w:t>月）的养老保险缴费清单复印件或扫描件。</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7、关于资格文件的声明函（格式参见竞争性磋商文件第八章）。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（二）本项目的特定资格要求：无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（三）落实政府采购政策需满足的资格要求：无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特别提醒】请各供应商认真对照资格要求，如不符合要求，无意或故意参与磋商的，所产生的一切后果由供应商承担。若供应商提供的相关材料为虚假或伪造，将作无效响应处理，并报财政部门将其列入政府采购黑名单。</w:t>
      </w:r>
    </w:p>
    <w:p>
      <w:pPr>
        <w:pStyle w:val="2"/>
        <w:snapToGrid w:val="0"/>
        <w:spacing w:after="0" w:line="360" w:lineRule="auto"/>
        <w:ind w:firstLine="482"/>
        <w:textAlignment w:val="baseline"/>
        <w:rPr>
          <w:rFonts w:hint="eastAsia" w:ascii="宋体" w:hAnsi="宋体" w:cs="宋体"/>
          <w:b/>
          <w:bCs/>
          <w:color w:val="333333"/>
          <w:kern w:val="0"/>
          <w:sz w:val="24"/>
          <w:szCs w:val="24"/>
        </w:rPr>
      </w:pPr>
      <w:r>
        <w:rPr>
          <w:rFonts w:hint="eastAsia" w:ascii="宋体" w:hAnsi="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2"/>
        <w:snapToGrid w:val="0"/>
        <w:spacing w:after="0" w:line="360" w:lineRule="auto"/>
        <w:ind w:firstLine="482"/>
        <w:textAlignment w:val="baseline"/>
        <w:rPr>
          <w:rFonts w:hint="eastAsia" w:ascii="宋体" w:hAnsi="宋体" w:cs="宋体"/>
          <w:b/>
          <w:bCs/>
          <w:sz w:val="24"/>
          <w:szCs w:val="24"/>
        </w:rPr>
      </w:pPr>
      <w:r>
        <w:rPr>
          <w:rFonts w:hint="eastAsia" w:ascii="宋体" w:hAnsi="宋体" w:eastAsia="宋体" w:cs="宋体"/>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w:t>
      </w:r>
      <w:r>
        <w:rPr>
          <w:rFonts w:hint="eastAsia" w:ascii="宋体" w:hAnsi="宋体" w:cs="宋体"/>
          <w:b/>
          <w:bCs/>
          <w:color w:val="333333"/>
          <w:kern w:val="0"/>
          <w:sz w:val="24"/>
          <w:szCs w:val="24"/>
        </w:rPr>
        <w:t>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 w:val="24"/>
          <w:szCs w:val="24"/>
        </w:rPr>
        <w:t>。</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时  间：</w:t>
      </w:r>
      <w:r>
        <w:rPr>
          <w:rFonts w:hint="eastAsia" w:ascii="宋体" w:hAnsi="宋体" w:cs="宋体"/>
          <w:sz w:val="24"/>
          <w:szCs w:val="24"/>
          <w:u w:val="single"/>
        </w:rPr>
        <w:t>自公告发布之日起</w:t>
      </w:r>
      <w:r>
        <w:rPr>
          <w:rFonts w:hint="eastAsia" w:ascii="宋体" w:hAnsi="宋体" w:cs="宋体"/>
          <w:sz w:val="24"/>
          <w:szCs w:val="24"/>
        </w:rPr>
        <w:t>至</w:t>
      </w:r>
      <w:r>
        <w:rPr>
          <w:rFonts w:hint="eastAsia" w:ascii="宋体" w:hAnsi="宋体" w:cs="宋体"/>
          <w:sz w:val="24"/>
          <w:szCs w:val="24"/>
          <w:u w:val="single" w:color="000000"/>
        </w:rPr>
        <w:t xml:space="preserve"> 202</w:t>
      </w:r>
      <w:r>
        <w:rPr>
          <w:rFonts w:hint="eastAsia" w:ascii="宋体" w:hAnsi="宋体" w:cs="宋体"/>
          <w:sz w:val="24"/>
          <w:szCs w:val="24"/>
          <w:u w:val="single" w:color="000000"/>
          <w:lang w:val="en-US" w:eastAsia="zh-CN"/>
        </w:rPr>
        <w:t>2</w:t>
      </w:r>
      <w:r>
        <w:rPr>
          <w:rFonts w:hint="eastAsia" w:ascii="宋体" w:hAnsi="宋体" w:cs="宋体"/>
          <w:bCs/>
          <w:sz w:val="24"/>
          <w:szCs w:val="24"/>
          <w:u w:val="single" w:color="000000"/>
        </w:rPr>
        <w:t>年</w:t>
      </w:r>
      <w:r>
        <w:rPr>
          <w:rFonts w:hint="eastAsia" w:ascii="宋体" w:hAnsi="宋体" w:cs="宋体"/>
          <w:bCs/>
          <w:sz w:val="24"/>
          <w:szCs w:val="24"/>
          <w:u w:val="single" w:color="000000"/>
          <w:lang w:val="en-US" w:eastAsia="zh-CN"/>
        </w:rPr>
        <w:t>2</w:t>
      </w:r>
      <w:r>
        <w:rPr>
          <w:rFonts w:hint="eastAsia" w:ascii="宋体" w:hAnsi="宋体" w:cs="宋体"/>
          <w:bCs/>
          <w:sz w:val="24"/>
          <w:szCs w:val="24"/>
          <w:u w:val="single" w:color="000000"/>
        </w:rPr>
        <w:t>月</w:t>
      </w:r>
      <w:r>
        <w:rPr>
          <w:rFonts w:hint="eastAsia" w:ascii="宋体" w:hAnsi="宋体" w:cs="宋体"/>
          <w:bCs/>
          <w:sz w:val="24"/>
          <w:szCs w:val="24"/>
          <w:u w:val="single" w:color="000000"/>
          <w:lang w:val="en-US" w:eastAsia="zh-CN"/>
        </w:rPr>
        <w:t xml:space="preserve"> 24 </w:t>
      </w:r>
      <w:r>
        <w:rPr>
          <w:rFonts w:hint="eastAsia" w:ascii="宋体" w:hAnsi="宋体" w:cs="宋体"/>
          <w:bCs/>
          <w:sz w:val="24"/>
          <w:szCs w:val="24"/>
          <w:u w:val="single" w:color="000000"/>
        </w:rPr>
        <w:t>日</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地  点：南通市卫生健康委员会官网（http://wjw.nantong.gov.cn）和南通市妇幼保健院官网（http://www.ntfybj.com）。</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售  价：每套300元，在递交磋商响应文件的同时提交给招标代理机构。</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0" w:firstLineChars="200"/>
        <w:textAlignment w:val="baseline"/>
        <w:rPr>
          <w:rFonts w:hint="eastAsia" w:ascii="宋体" w:hAnsi="宋体" w:cs="宋体"/>
          <w:bCs/>
          <w:sz w:val="24"/>
          <w:szCs w:val="24"/>
          <w:u w:val="single"/>
        </w:rPr>
      </w:pPr>
      <w:r>
        <w:rPr>
          <w:rFonts w:hint="eastAsia" w:ascii="宋体" w:hAnsi="宋体" w:cs="宋体"/>
          <w:sz w:val="24"/>
          <w:szCs w:val="24"/>
        </w:rPr>
        <w:t xml:space="preserve">截止时间： </w:t>
      </w:r>
      <w:r>
        <w:rPr>
          <w:rFonts w:hint="eastAsia" w:ascii="宋体" w:hAnsi="宋体" w:cs="宋体"/>
          <w:sz w:val="24"/>
          <w:szCs w:val="24"/>
          <w:u w:val="single" w:color="000000"/>
        </w:rPr>
        <w:t xml:space="preserve"> 202</w:t>
      </w:r>
      <w:r>
        <w:rPr>
          <w:rFonts w:hint="eastAsia" w:ascii="宋体" w:hAnsi="宋体" w:cs="宋体"/>
          <w:sz w:val="24"/>
          <w:szCs w:val="24"/>
          <w:u w:val="single" w:color="000000"/>
          <w:lang w:val="en-US" w:eastAsia="zh-CN"/>
        </w:rPr>
        <w:t>2</w:t>
      </w:r>
      <w:r>
        <w:rPr>
          <w:rFonts w:hint="eastAsia" w:ascii="宋体" w:hAnsi="宋体" w:cs="宋体"/>
          <w:bCs/>
          <w:sz w:val="24"/>
          <w:szCs w:val="24"/>
          <w:u w:val="single" w:color="000000"/>
        </w:rPr>
        <w:t>年</w:t>
      </w:r>
      <w:r>
        <w:rPr>
          <w:rFonts w:hint="eastAsia" w:ascii="宋体" w:hAnsi="宋体" w:cs="宋体"/>
          <w:bCs/>
          <w:sz w:val="24"/>
          <w:szCs w:val="24"/>
          <w:u w:val="single" w:color="000000"/>
          <w:lang w:val="en-US" w:eastAsia="zh-CN"/>
        </w:rPr>
        <w:t xml:space="preserve">2 </w:t>
      </w:r>
      <w:r>
        <w:rPr>
          <w:rFonts w:hint="eastAsia" w:ascii="宋体" w:hAnsi="宋体" w:cs="宋体"/>
          <w:bCs/>
          <w:sz w:val="24"/>
          <w:szCs w:val="24"/>
          <w:u w:val="single" w:color="000000"/>
        </w:rPr>
        <w:t>月</w:t>
      </w:r>
      <w:r>
        <w:rPr>
          <w:rFonts w:hint="eastAsia" w:ascii="宋体" w:hAnsi="宋体" w:cs="宋体"/>
          <w:bCs/>
          <w:sz w:val="24"/>
          <w:szCs w:val="24"/>
          <w:u w:val="single" w:color="000000"/>
          <w:lang w:val="en-US" w:eastAsia="zh-CN"/>
        </w:rPr>
        <w:t xml:space="preserve">24 </w:t>
      </w:r>
      <w:r>
        <w:rPr>
          <w:rFonts w:hint="eastAsia" w:ascii="宋体" w:hAnsi="宋体" w:cs="宋体"/>
          <w:bCs/>
          <w:sz w:val="24"/>
          <w:szCs w:val="24"/>
          <w:u w:val="single" w:color="000000"/>
        </w:rPr>
        <w:t>日</w:t>
      </w:r>
      <w:r>
        <w:rPr>
          <w:rFonts w:hint="eastAsia" w:ascii="宋体" w:hAnsi="宋体" w:cs="宋体"/>
          <w:bCs/>
          <w:sz w:val="24"/>
          <w:szCs w:val="24"/>
          <w:u w:val="single" w:color="000000"/>
          <w:lang w:val="en-US" w:eastAsia="zh-CN"/>
        </w:rPr>
        <w:t>上午09</w:t>
      </w:r>
      <w:r>
        <w:rPr>
          <w:rFonts w:hint="eastAsia" w:ascii="宋体" w:hAnsi="宋体" w:cs="宋体"/>
          <w:bCs/>
          <w:sz w:val="24"/>
          <w:szCs w:val="24"/>
          <w:u w:val="single" w:color="000000"/>
        </w:rPr>
        <w:t>点</w:t>
      </w:r>
      <w:r>
        <w:rPr>
          <w:rFonts w:hint="eastAsia" w:ascii="宋体" w:hAnsi="宋体" w:cs="宋体"/>
          <w:bCs/>
          <w:sz w:val="24"/>
          <w:szCs w:val="24"/>
          <w:u w:val="single" w:color="000000"/>
          <w:lang w:val="en-US" w:eastAsia="zh-CN"/>
        </w:rPr>
        <w:t>30</w:t>
      </w:r>
      <w:r>
        <w:rPr>
          <w:rFonts w:hint="eastAsia" w:ascii="宋体" w:hAnsi="宋体" w:cs="宋体"/>
          <w:bCs/>
          <w:sz w:val="24"/>
          <w:szCs w:val="24"/>
          <w:u w:val="single" w:color="000000"/>
        </w:rPr>
        <w:t>分</w:t>
      </w:r>
      <w:r>
        <w:rPr>
          <w:rFonts w:hint="eastAsia" w:ascii="宋体" w:hAnsi="宋体" w:cs="宋体"/>
          <w:bCs/>
          <w:sz w:val="24"/>
          <w:szCs w:val="24"/>
        </w:rPr>
        <w:t>（北京时间）</w:t>
      </w:r>
    </w:p>
    <w:p>
      <w:pPr>
        <w:snapToGrid w:val="0"/>
        <w:spacing w:line="360" w:lineRule="auto"/>
        <w:ind w:firstLine="480" w:firstLineChars="200"/>
        <w:textAlignment w:val="baseline"/>
        <w:rPr>
          <w:rFonts w:hint="eastAsia" w:ascii="宋体" w:hAnsi="宋体" w:cs="宋体"/>
          <w:sz w:val="24"/>
          <w:szCs w:val="24"/>
          <w:u w:val="single"/>
        </w:rPr>
      </w:pPr>
      <w:r>
        <w:rPr>
          <w:rFonts w:hint="eastAsia" w:ascii="宋体" w:hAnsi="宋体" w:cs="宋体"/>
          <w:sz w:val="24"/>
          <w:szCs w:val="24"/>
        </w:rPr>
        <w:t xml:space="preserve">地    点： </w:t>
      </w:r>
      <w:r>
        <w:rPr>
          <w:rFonts w:hint="eastAsia" w:ascii="宋体" w:hAnsi="宋体" w:cs="宋体"/>
          <w:sz w:val="24"/>
          <w:szCs w:val="24"/>
          <w:u w:val="single"/>
          <w:lang w:eastAsia="zh-CN"/>
        </w:rPr>
        <w:t>南通市崇川区城东街道新桥北村</w:t>
      </w:r>
      <w:r>
        <w:rPr>
          <w:rFonts w:hint="eastAsia" w:ascii="宋体" w:hAnsi="宋体" w:cs="宋体"/>
          <w:sz w:val="24"/>
          <w:szCs w:val="24"/>
          <w:u w:val="single"/>
          <w:lang w:val="en-US" w:eastAsia="zh-CN"/>
        </w:rPr>
        <w:t>87幢二层开标室</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五、响应文件的开启</w:t>
      </w:r>
    </w:p>
    <w:p>
      <w:pPr>
        <w:snapToGrid w:val="0"/>
        <w:spacing w:line="360" w:lineRule="auto"/>
        <w:ind w:firstLine="480" w:firstLineChars="200"/>
        <w:textAlignment w:val="baseline"/>
        <w:rPr>
          <w:rFonts w:hint="eastAsia" w:ascii="宋体" w:hAnsi="宋体" w:cs="宋体"/>
          <w:bCs/>
          <w:sz w:val="24"/>
          <w:szCs w:val="24"/>
          <w:u w:val="single"/>
        </w:rPr>
      </w:pPr>
      <w:r>
        <w:rPr>
          <w:rFonts w:hint="eastAsia" w:ascii="宋体" w:hAnsi="宋体" w:cs="宋体"/>
          <w:sz w:val="24"/>
          <w:szCs w:val="24"/>
        </w:rPr>
        <w:t xml:space="preserve">时  间： </w:t>
      </w:r>
      <w:r>
        <w:rPr>
          <w:rFonts w:hint="eastAsia" w:ascii="宋体" w:hAnsi="宋体" w:cs="宋体"/>
          <w:sz w:val="24"/>
          <w:szCs w:val="24"/>
          <w:u w:val="single" w:color="000000"/>
        </w:rPr>
        <w:t xml:space="preserve"> 202</w:t>
      </w:r>
      <w:r>
        <w:rPr>
          <w:rFonts w:hint="eastAsia" w:ascii="宋体" w:hAnsi="宋体" w:cs="宋体"/>
          <w:sz w:val="24"/>
          <w:szCs w:val="24"/>
          <w:u w:val="single" w:color="000000"/>
          <w:lang w:val="en-US" w:eastAsia="zh-CN"/>
        </w:rPr>
        <w:t>2</w:t>
      </w:r>
      <w:r>
        <w:rPr>
          <w:rFonts w:hint="eastAsia" w:ascii="宋体" w:hAnsi="宋体" w:cs="宋体"/>
          <w:bCs/>
          <w:sz w:val="24"/>
          <w:szCs w:val="24"/>
          <w:u w:val="single" w:color="000000"/>
        </w:rPr>
        <w:t>年</w:t>
      </w:r>
      <w:r>
        <w:rPr>
          <w:rFonts w:hint="eastAsia" w:ascii="宋体" w:hAnsi="宋体" w:cs="宋体"/>
          <w:bCs/>
          <w:sz w:val="24"/>
          <w:szCs w:val="24"/>
          <w:u w:val="single" w:color="000000"/>
          <w:lang w:val="en-US" w:eastAsia="zh-CN"/>
        </w:rPr>
        <w:t>2</w:t>
      </w:r>
      <w:r>
        <w:rPr>
          <w:rFonts w:hint="eastAsia" w:ascii="宋体" w:hAnsi="宋体" w:cs="宋体"/>
          <w:bCs/>
          <w:sz w:val="24"/>
          <w:szCs w:val="24"/>
          <w:u w:val="single" w:color="000000"/>
        </w:rPr>
        <w:t>月</w:t>
      </w:r>
      <w:r>
        <w:rPr>
          <w:rFonts w:hint="eastAsia" w:ascii="宋体" w:hAnsi="宋体" w:cs="宋体"/>
          <w:bCs/>
          <w:sz w:val="24"/>
          <w:szCs w:val="24"/>
          <w:u w:val="single" w:color="000000"/>
          <w:lang w:val="en-US" w:eastAsia="zh-CN"/>
        </w:rPr>
        <w:t>24</w:t>
      </w:r>
      <w:r>
        <w:rPr>
          <w:rFonts w:hint="eastAsia" w:ascii="宋体" w:hAnsi="宋体" w:cs="宋体"/>
          <w:bCs/>
          <w:sz w:val="24"/>
          <w:szCs w:val="24"/>
          <w:u w:val="single" w:color="000000"/>
        </w:rPr>
        <w:t>日</w:t>
      </w:r>
      <w:r>
        <w:rPr>
          <w:rFonts w:hint="eastAsia" w:ascii="宋体" w:hAnsi="宋体" w:cs="宋体"/>
          <w:bCs/>
          <w:sz w:val="24"/>
          <w:szCs w:val="24"/>
          <w:u w:val="single" w:color="000000"/>
          <w:lang w:val="en-US" w:eastAsia="zh-CN"/>
        </w:rPr>
        <w:t>上午09</w:t>
      </w:r>
      <w:r>
        <w:rPr>
          <w:rFonts w:hint="eastAsia" w:ascii="宋体" w:hAnsi="宋体" w:cs="宋体"/>
          <w:bCs/>
          <w:sz w:val="24"/>
          <w:szCs w:val="24"/>
          <w:u w:val="single" w:color="000000"/>
        </w:rPr>
        <w:t>点</w:t>
      </w:r>
      <w:r>
        <w:rPr>
          <w:rFonts w:hint="eastAsia" w:ascii="宋体" w:hAnsi="宋体" w:cs="宋体"/>
          <w:bCs/>
          <w:sz w:val="24"/>
          <w:szCs w:val="24"/>
          <w:u w:val="single" w:color="000000"/>
          <w:lang w:val="en-US" w:eastAsia="zh-CN"/>
        </w:rPr>
        <w:t>30</w:t>
      </w:r>
      <w:r>
        <w:rPr>
          <w:rFonts w:hint="eastAsia" w:ascii="宋体" w:hAnsi="宋体" w:cs="宋体"/>
          <w:bCs/>
          <w:sz w:val="24"/>
          <w:szCs w:val="24"/>
          <w:u w:val="single" w:color="000000"/>
        </w:rPr>
        <w:t>分</w:t>
      </w:r>
      <w:r>
        <w:rPr>
          <w:rFonts w:hint="eastAsia" w:ascii="宋体" w:hAnsi="宋体" w:cs="宋体"/>
          <w:bCs/>
          <w:sz w:val="24"/>
          <w:szCs w:val="24"/>
        </w:rPr>
        <w:t>（北京时间）</w:t>
      </w:r>
    </w:p>
    <w:p>
      <w:pPr>
        <w:snapToGrid w:val="0"/>
        <w:spacing w:line="360" w:lineRule="auto"/>
        <w:ind w:firstLine="480" w:firstLineChars="200"/>
        <w:textAlignment w:val="baseline"/>
        <w:rPr>
          <w:rFonts w:hint="eastAsia" w:ascii="宋体" w:hAnsi="宋体" w:cs="宋体"/>
          <w:sz w:val="24"/>
          <w:szCs w:val="24"/>
          <w:u w:val="single"/>
        </w:rPr>
      </w:pPr>
      <w:r>
        <w:rPr>
          <w:rFonts w:hint="eastAsia" w:ascii="宋体" w:hAnsi="宋体" w:cs="宋体"/>
          <w:sz w:val="24"/>
          <w:szCs w:val="24"/>
        </w:rPr>
        <w:t xml:space="preserve">地  点： </w:t>
      </w:r>
      <w:r>
        <w:rPr>
          <w:rFonts w:hint="eastAsia" w:ascii="宋体" w:hAnsi="宋体" w:cs="宋体"/>
          <w:sz w:val="24"/>
          <w:szCs w:val="24"/>
          <w:u w:val="single"/>
          <w:lang w:eastAsia="zh-CN"/>
        </w:rPr>
        <w:t>南通市崇川区城东街道新桥北村</w:t>
      </w:r>
      <w:r>
        <w:rPr>
          <w:rFonts w:hint="eastAsia" w:ascii="宋体" w:hAnsi="宋体" w:cs="宋体"/>
          <w:sz w:val="24"/>
          <w:szCs w:val="24"/>
          <w:u w:val="single"/>
          <w:lang w:val="en-US" w:eastAsia="zh-CN"/>
        </w:rPr>
        <w:t>87幢二层</w:t>
      </w:r>
      <w:r>
        <w:rPr>
          <w:rFonts w:hint="eastAsia" w:ascii="宋体" w:hAnsi="宋体" w:cs="宋体"/>
          <w:sz w:val="24"/>
          <w:szCs w:val="24"/>
          <w:u w:val="single"/>
        </w:rPr>
        <w:t>开标室</w:t>
      </w:r>
    </w:p>
    <w:p>
      <w:pPr>
        <w:pStyle w:val="90"/>
        <w:snapToGrid w:val="0"/>
        <w:spacing w:line="360" w:lineRule="auto"/>
        <w:ind w:firstLine="482"/>
        <w:rPr>
          <w:rFonts w:hAnsi="宋体" w:cs="宋体"/>
          <w:b/>
          <w:color w:val="FF0000"/>
          <w:sz w:val="24"/>
          <w:szCs w:val="24"/>
        </w:rPr>
      </w:pPr>
      <w:r>
        <w:rPr>
          <w:rFonts w:hAnsi="宋体" w:cs="宋体"/>
          <w:b/>
          <w:color w:val="FF0000"/>
          <w:sz w:val="24"/>
          <w:szCs w:val="24"/>
        </w:rPr>
        <w:t>特别提醒：</w:t>
      </w:r>
    </w:p>
    <w:p>
      <w:pPr>
        <w:pStyle w:val="90"/>
        <w:numPr>
          <w:ilvl w:val="0"/>
          <w:numId w:val="2"/>
        </w:numPr>
        <w:snapToGrid w:val="0"/>
        <w:spacing w:line="360" w:lineRule="auto"/>
        <w:ind w:firstLine="482"/>
        <w:rPr>
          <w:rFonts w:hAnsi="宋体" w:cs="宋体"/>
          <w:b/>
          <w:color w:val="FF0000"/>
          <w:sz w:val="24"/>
          <w:szCs w:val="24"/>
        </w:rPr>
      </w:pPr>
      <w:r>
        <w:rPr>
          <w:rFonts w:hAnsi="宋体" w:cs="宋体"/>
          <w:b/>
          <w:color w:val="FF0000"/>
          <w:sz w:val="24"/>
          <w:szCs w:val="24"/>
        </w:rPr>
        <w:t>各投标单位只允许委派一人参加投标，其余人员一律不得入内。疫情防控期间，参加投标的授权委托人须配合现场工作人员的检查（包括携带有效身份证件、实名登记、规范佩戴口罩、测量体温、出示健康码和行程卡等）。</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六、公告期限</w:t>
      </w:r>
    </w:p>
    <w:p>
      <w:p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自本公告发布之日起3个工作日。</w:t>
      </w:r>
    </w:p>
    <w:p>
      <w:pPr>
        <w:pStyle w:val="6"/>
        <w:numPr>
          <w:ilvl w:val="0"/>
          <w:numId w:val="3"/>
        </w:num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其他补充事宜：</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numPr>
          <w:ilvl w:val="0"/>
          <w:numId w:val="3"/>
        </w:numPr>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5"/>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采购人信息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地    址：南通市崇川区世纪大道399号</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联系方式：13962958761   </w:t>
      </w:r>
    </w:p>
    <w:p>
      <w:pPr>
        <w:numPr>
          <w:ilvl w:val="0"/>
          <w:numId w:val="6"/>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中证房地产评估造价集团有限公司</w:t>
      </w:r>
    </w:p>
    <w:p>
      <w:pPr>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南通市崇川区城东街道新桥北村</w:t>
      </w:r>
      <w:r>
        <w:rPr>
          <w:rFonts w:hint="eastAsia" w:ascii="宋体" w:hAnsi="宋体" w:cs="宋体"/>
          <w:sz w:val="24"/>
          <w:szCs w:val="24"/>
          <w:lang w:val="en-US" w:eastAsia="zh-CN"/>
        </w:rPr>
        <w:t>87幢二层</w:t>
      </w:r>
    </w:p>
    <w:p>
      <w:pPr>
        <w:snapToGrid w:val="0"/>
        <w:spacing w:line="360" w:lineRule="auto"/>
        <w:ind w:firstLine="480" w:firstLineChars="200"/>
        <w:textAlignment w:val="baseline"/>
        <w:rPr>
          <w:rFonts w:hint="eastAsia" w:ascii="宋体" w:hAnsi="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eastAsia="zh-CN"/>
        </w:rPr>
        <w:t>张林丽</w:t>
      </w:r>
      <w:r>
        <w:rPr>
          <w:rFonts w:hint="eastAsia" w:ascii="宋体" w:hAnsi="宋体" w:cs="宋体"/>
          <w:sz w:val="24"/>
          <w:szCs w:val="24"/>
          <w:lang w:val="en-US" w:eastAsia="zh-CN"/>
        </w:rPr>
        <w:t xml:space="preserve">    13646287155</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项目联系人：</w:t>
      </w:r>
      <w:r>
        <w:rPr>
          <w:rFonts w:hint="eastAsia" w:cs="宋体"/>
          <w:sz w:val="24"/>
          <w:szCs w:val="24"/>
          <w:lang w:eastAsia="zh-CN"/>
        </w:rPr>
        <w:t>张林丽</w:t>
      </w:r>
      <w:r>
        <w:rPr>
          <w:rFonts w:hint="eastAsia" w:ascii="宋体" w:hAnsi="宋体" w:cs="宋体"/>
          <w:sz w:val="24"/>
          <w:szCs w:val="24"/>
        </w:rPr>
        <w:t xml:space="preserve">            </w:t>
      </w:r>
    </w:p>
    <w:p>
      <w:pPr>
        <w:snapToGrid w:val="0"/>
        <w:spacing w:line="360" w:lineRule="auto"/>
        <w:ind w:firstLine="480" w:firstLineChars="200"/>
        <w:textAlignment w:val="baseline"/>
        <w:rPr>
          <w:rFonts w:hint="default" w:ascii="宋体" w:hAnsi="宋体" w:eastAsia="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13646287155</w:t>
      </w:r>
    </w:p>
    <w:p>
      <w:pPr>
        <w:pStyle w:val="2"/>
        <w:ind w:firstLine="480"/>
        <w:rPr>
          <w:rFonts w:hint="eastAsia" w:ascii="宋体" w:hAnsi="宋体"/>
          <w:sz w:val="24"/>
          <w:szCs w:val="24"/>
        </w:rPr>
      </w:pPr>
    </w:p>
    <w:p>
      <w:pPr>
        <w:pStyle w:val="2"/>
        <w:ind w:firstLine="480"/>
        <w:rPr>
          <w:rFonts w:hint="eastAsia" w:ascii="宋体" w:hAnsi="宋体"/>
          <w:sz w:val="24"/>
          <w:szCs w:val="24"/>
        </w:rPr>
      </w:pPr>
    </w:p>
    <w:p>
      <w:pPr>
        <w:snapToGrid w:val="0"/>
        <w:spacing w:line="360" w:lineRule="auto"/>
        <w:ind w:firstLine="420" w:firstLineChars="200"/>
        <w:rPr>
          <w:rFonts w:hint="eastAsia" w:ascii="宋体" w:hAnsi="宋体" w:cs="宋体"/>
          <w:sz w:val="24"/>
          <w:szCs w:val="24"/>
        </w:rPr>
      </w:pPr>
      <w:r>
        <w:rPr>
          <w:rFonts w:hint="eastAsia" w:ascii="宋体" w:hAnsi="宋体" w:cs="宋体"/>
          <w:szCs w:val="24"/>
        </w:rPr>
        <w:t xml:space="preserve">                                                      </w:t>
      </w:r>
      <w:r>
        <w:rPr>
          <w:rFonts w:hint="eastAsia" w:ascii="宋体" w:hAnsi="宋体" w:cs="宋体"/>
          <w:sz w:val="24"/>
          <w:szCs w:val="24"/>
        </w:rPr>
        <w:t>二0二</w:t>
      </w:r>
      <w:r>
        <w:rPr>
          <w:rFonts w:hint="eastAsia" w:ascii="宋体" w:hAnsi="宋体" w:cs="宋体"/>
          <w:sz w:val="24"/>
          <w:szCs w:val="24"/>
          <w:lang w:val="en-US" w:eastAsia="zh-CN"/>
        </w:rPr>
        <w:t>二</w:t>
      </w:r>
      <w:r>
        <w:rPr>
          <w:rFonts w:hint="eastAsia" w:ascii="宋体" w:hAnsi="宋体" w:cs="宋体"/>
          <w:sz w:val="24"/>
          <w:szCs w:val="24"/>
        </w:rPr>
        <w:t>年</w:t>
      </w:r>
      <w:r>
        <w:rPr>
          <w:rFonts w:hint="eastAsia" w:ascii="宋体" w:hAnsi="宋体" w:cs="宋体"/>
          <w:sz w:val="24"/>
          <w:szCs w:val="24"/>
          <w:lang w:eastAsia="zh-CN"/>
        </w:rPr>
        <w:t>二</w:t>
      </w:r>
      <w:r>
        <w:rPr>
          <w:rFonts w:hint="eastAsia" w:ascii="宋体" w:hAnsi="宋体" w:cs="宋体"/>
          <w:sz w:val="24"/>
          <w:szCs w:val="24"/>
        </w:rPr>
        <w:t>月</w:t>
      </w:r>
      <w:r>
        <w:rPr>
          <w:rFonts w:hint="eastAsia" w:ascii="宋体" w:hAnsi="宋体" w:cs="宋体"/>
          <w:sz w:val="24"/>
          <w:szCs w:val="24"/>
          <w:lang w:val="en-US" w:eastAsia="zh-CN"/>
        </w:rPr>
        <w:t>十四</w:t>
      </w:r>
      <w:r>
        <w:rPr>
          <w:rFonts w:hint="eastAsia" w:ascii="宋体" w:hAnsi="宋体" w:cs="宋体"/>
          <w:sz w:val="24"/>
          <w:szCs w:val="24"/>
        </w:rPr>
        <w:t>日</w:t>
      </w:r>
    </w:p>
    <w:bookmarkEnd w:id="85"/>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br w:type="page"/>
      </w:r>
    </w:p>
    <w:p>
      <w:pPr>
        <w:spacing w:line="360" w:lineRule="auto"/>
        <w:ind w:firstLine="707" w:firstLineChars="200"/>
        <w:jc w:val="center"/>
        <w:rPr>
          <w:rFonts w:ascii="宋体"/>
          <w:w w:val="80"/>
        </w:rPr>
      </w:pPr>
      <w:bookmarkStart w:id="11" w:name="_Toc94544828"/>
      <w:bookmarkStart w:id="12" w:name="_Toc11499584"/>
      <w:bookmarkStart w:id="13" w:name="_Toc11500280"/>
      <w:bookmarkStart w:id="14" w:name="_Toc521201597"/>
      <w:bookmarkStart w:id="15" w:name="_Toc11554639"/>
      <w:bookmarkStart w:id="16" w:name="_Toc8895739"/>
      <w:bookmarkStart w:id="17" w:name="_Toc94585340"/>
      <w:bookmarkStart w:id="18" w:name="_Toc94544744"/>
      <w:bookmarkStart w:id="19" w:name="_Toc12670503"/>
      <w:bookmarkStart w:id="20" w:name="_Toc521203418"/>
      <w:bookmarkStart w:id="21" w:name="_Toc363573854"/>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11500281"/>
      <w:bookmarkStart w:id="23" w:name="_Toc94544871"/>
      <w:bookmarkStart w:id="24" w:name="_Toc11554640"/>
      <w:bookmarkStart w:id="25" w:name="_Toc8895740"/>
      <w:bookmarkStart w:id="26" w:name="_Toc11499585"/>
      <w:bookmarkStart w:id="27" w:name="_Toc521201598"/>
      <w:bookmarkStart w:id="28" w:name="_Toc521203419"/>
      <w:bookmarkStart w:id="29" w:name="_Toc12670504"/>
      <w:bookmarkStart w:id="30" w:name="_Toc94585341"/>
      <w:bookmarkStart w:id="31" w:name="_Toc94544745"/>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w:t>
      </w:r>
      <w:r>
        <w:rPr>
          <w:rFonts w:hint="eastAsia" w:ascii="宋体" w:hAnsi="宋体" w:cs="宋体"/>
          <w:sz w:val="24"/>
          <w:szCs w:val="24"/>
          <w:lang w:eastAsia="zh-CN"/>
        </w:rPr>
        <w:t>中证房地产评估造价集团有限公司</w:t>
      </w:r>
      <w:r>
        <w:rPr>
          <w:rFonts w:hint="eastAsia" w:ascii="宋体" w:hAnsi="宋体" w:cs="宋体"/>
          <w:sz w:val="24"/>
          <w:szCs w:val="24"/>
        </w:rPr>
        <w:t>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、竞争性磋商文件的解释权属于采购人。</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hint="eastAsia"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snapToGrid w:val="0"/>
        <w:spacing w:line="360" w:lineRule="auto"/>
        <w:ind w:firstLine="480" w:firstLineChars="200"/>
        <w:rPr>
          <w:rFonts w:hint="eastAsia"/>
        </w:rPr>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、磋商文件的澄清、修改、补充等内容均以书面明确的形式发布，并以南通市卫生健康委员会官网（http://wjw.nantong.gov.cn）和南通市妇幼保健院官网（http://www.ntfybj.com）发布的信息为准。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、采购人向供应商提供的有关现场的资料和数据，是采购人现有的并认为能使供应商可利用的资料。采购人对供应商由此而做出的推论、理解和结论概不负责。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pPr>
        <w:snapToGrid w:val="0"/>
        <w:spacing w:line="360" w:lineRule="auto"/>
        <w:ind w:firstLine="484" w:firstLineChars="202"/>
        <w:rPr>
          <w:rFonts w:ascii="宋体" w:hAnsi="宋体" w:cs="宋体"/>
          <w:sz w:val="24"/>
          <w:szCs w:val="24"/>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pStyle w:val="2"/>
        <w:ind w:firstLine="482"/>
        <w:rPr>
          <w:rFonts w:hint="eastAsia" w:ascii="宋体" w:hAnsi="宋体" w:cs="宋体"/>
          <w:b/>
          <w:bCs/>
          <w:color w:val="000000"/>
          <w:sz w:val="24"/>
          <w:szCs w:val="24"/>
        </w:rPr>
      </w:pPr>
      <w:r>
        <w:rPr>
          <w:rFonts w:hint="eastAsia" w:ascii="宋体" w:hAnsi="宋体" w:cs="宋体"/>
          <w:b/>
          <w:bCs/>
          <w:color w:val="000000"/>
          <w:sz w:val="24"/>
          <w:szCs w:val="24"/>
        </w:rPr>
        <w:t>现场踏勘联系人：张炳高      联系电话：13962958761</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四、响应文件的编制及装订</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、在每份响应文件上要明确标注项目名称、项目编号、对应的响应文件名称、供应商的全称、日期、“正本”、“副本”字样。“正本”和“副本”若有差异，概以“正本”为准。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、密封后，应在每一密封的响应文件上明确标注磋商项目名称、项目编号、响应文件各自对应的名称、供应商的全称及日期。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hint="eastAsia" w:ascii="宋体" w:hAnsi="宋体" w:eastAsia="宋体" w:cs="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、磋商报价表必须加盖单位公章且必须经法定代表人或被授权人签字或 盖章。</w:t>
      </w:r>
      <w:r>
        <w:rPr>
          <w:rFonts w:hint="eastAsia" w:ascii="宋体" w:hAnsi="宋体" w:eastAsia="宋体" w:cs="宋体"/>
          <w:snapToGrid/>
          <w:kern w:val="2"/>
          <w:sz w:val="24"/>
          <w:lang w:val="en-US" w:eastAsia="zh-CN"/>
        </w:rPr>
        <w:t>报价</w:t>
      </w:r>
      <w:r>
        <w:rPr>
          <w:rFonts w:hint="eastAsia" w:ascii="宋体" w:hAnsi="宋体" w:eastAsia="宋体" w:cs="宋体"/>
          <w:snapToGrid/>
          <w:kern w:val="2"/>
          <w:sz w:val="24"/>
        </w:rPr>
        <w:t>表中的报价出现前后不一致的，将执行财政部第 87 号令《政府采购货物和服务招标投标管理办法》第 59 条的规定修正: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3.1开标一览表(报价表)内容与投标文件中相应内容不一致的，以开标一览表(报价表)为准;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snapToGrid w:val="0"/>
        <w:spacing w:line="360" w:lineRule="auto"/>
        <w:ind w:firstLine="480" w:firstLineChars="200"/>
        <w:rPr>
          <w:rFonts w:hint="eastAsia" w:ascii="宋体" w:hAnsi="宋体" w:eastAsia="宋体" w:cs="宋体"/>
          <w:snapToGrid/>
          <w:kern w:val="2"/>
          <w:sz w:val="24"/>
          <w:lang w:val="en-US" w:eastAsia="zh-CN"/>
        </w:rPr>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时出现两种以上不一至致的，按照前款规定的顺序修正。修正后的报价按照本办法第五十一条第二款的规定经供应商确认后产生约束力，供应商不确认的，其响应无效。</w:t>
      </w:r>
      <w:r>
        <w:rPr>
          <w:rFonts w:hint="eastAsia" w:ascii="宋体" w:hAnsi="宋体" w:eastAsia="宋体" w:cs="宋体"/>
          <w:snapToGrid/>
          <w:kern w:val="2"/>
          <w:sz w:val="24"/>
          <w:lang w:val="en-US" w:eastAsia="zh-CN"/>
        </w:rPr>
        <w:t xml:space="preserve"> </w:t>
      </w:r>
    </w:p>
    <w:p>
      <w:pPr>
        <w:snapToGrid w:val="0"/>
        <w:spacing w:line="360" w:lineRule="auto"/>
        <w:ind w:firstLine="480" w:firstLineChars="200"/>
        <w:rPr>
          <w:rFonts w:hint="eastAsia" w:ascii="宋体" w:hAnsi="宋体" w:eastAsia="宋体" w:cs="宋体"/>
          <w:sz w:val="24"/>
          <w:szCs w:val="24"/>
          <w:lang w:eastAsia="zh-CN"/>
        </w:rPr>
      </w:pPr>
      <w:r>
        <w:rPr>
          <w:rFonts w:ascii="宋体" w:hAnsi="宋体" w:cs="宋体"/>
          <w:sz w:val="24"/>
          <w:szCs w:val="24"/>
        </w:rPr>
        <w:t>4</w:t>
      </w:r>
      <w:r>
        <w:rPr>
          <w:rFonts w:hint="eastAsia" w:ascii="宋体" w:hAnsi="宋体" w:cs="宋体"/>
          <w:sz w:val="24"/>
          <w:szCs w:val="24"/>
        </w:rPr>
        <w:t>、</w:t>
      </w:r>
      <w:r>
        <w:rPr>
          <w:rFonts w:hint="eastAsia" w:ascii="宋体" w:hAnsi="宋体" w:eastAsia="宋体" w:cs="宋体"/>
          <w:bCs/>
          <w:color w:val="000000"/>
          <w:sz w:val="24"/>
          <w:highlight w:val="none"/>
        </w:rPr>
        <w:t>本项目</w:t>
      </w:r>
      <w:r>
        <w:rPr>
          <w:rFonts w:hint="eastAsia" w:ascii="宋体" w:hAnsi="宋体" w:eastAsia="宋体" w:cs="宋体"/>
          <w:sz w:val="24"/>
          <w:highlight w:val="none"/>
        </w:rPr>
        <w:t>磋商报价</w:t>
      </w:r>
      <w:r>
        <w:rPr>
          <w:rFonts w:hint="eastAsia" w:ascii="宋体" w:hAnsi="宋体" w:eastAsia="宋体" w:cs="宋体"/>
          <w:bCs/>
          <w:color w:val="000000"/>
          <w:sz w:val="24"/>
          <w:highlight w:val="none"/>
        </w:rPr>
        <w:t>为</w:t>
      </w:r>
      <w:r>
        <w:rPr>
          <w:rFonts w:hint="eastAsia" w:ascii="宋体" w:hAnsi="宋体" w:eastAsia="宋体" w:cs="宋体"/>
          <w:bCs/>
          <w:color w:val="000000"/>
          <w:sz w:val="24"/>
          <w:highlight w:val="none"/>
          <w:lang w:val="zh-CN"/>
        </w:rPr>
        <w:t>固定总价报价</w:t>
      </w:r>
      <w:r>
        <w:rPr>
          <w:rFonts w:hint="eastAsia" w:ascii="宋体" w:hAnsi="宋体" w:eastAsia="宋体" w:cs="宋体"/>
          <w:sz w:val="24"/>
          <w:highlight w:val="none"/>
        </w:rPr>
        <w:t>，该价格一次性包定</w:t>
      </w:r>
      <w:r>
        <w:rPr>
          <w:rFonts w:hint="eastAsia" w:ascii="宋体" w:hAnsi="宋体" w:cs="宋体"/>
          <w:sz w:val="24"/>
          <w:szCs w:val="24"/>
        </w:rPr>
        <w:t>，</w:t>
      </w:r>
      <w:r>
        <w:rPr>
          <w:rFonts w:hint="eastAsia" w:ascii="宋体" w:hAnsi="宋体" w:cs="宋体"/>
          <w:sz w:val="24"/>
          <w:szCs w:val="24"/>
          <w:lang w:val="en-US" w:eastAsia="zh-CN"/>
        </w:rPr>
        <w:t>成交供应商须考虑</w:t>
      </w:r>
      <w:r>
        <w:rPr>
          <w:rFonts w:hint="eastAsia" w:ascii="宋体" w:hAnsi="宋体" w:cs="宋体"/>
          <w:sz w:val="24"/>
          <w:szCs w:val="24"/>
        </w:rPr>
        <w:t>合同期内最低工资标准上涨</w:t>
      </w:r>
      <w:r>
        <w:rPr>
          <w:rFonts w:hint="eastAsia" w:ascii="宋体" w:hAnsi="宋体" w:cs="宋体"/>
          <w:sz w:val="24"/>
          <w:szCs w:val="24"/>
          <w:lang w:eastAsia="zh-CN"/>
        </w:rPr>
        <w:t>、</w:t>
      </w:r>
      <w:r>
        <w:rPr>
          <w:rFonts w:hint="eastAsia" w:ascii="宋体" w:hAnsi="宋体" w:cs="宋体"/>
          <w:sz w:val="24"/>
          <w:szCs w:val="24"/>
          <w:lang w:val="en-US" w:eastAsia="zh-CN"/>
        </w:rPr>
        <w:t>加班费等费用</w:t>
      </w:r>
      <w:r>
        <w:rPr>
          <w:rFonts w:hint="eastAsia" w:ascii="宋体" w:hAnsi="宋体" w:cs="宋体"/>
          <w:sz w:val="24"/>
          <w:szCs w:val="24"/>
        </w:rPr>
        <w:t>，</w:t>
      </w:r>
      <w:r>
        <w:rPr>
          <w:rFonts w:hint="eastAsia" w:ascii="宋体" w:hAnsi="宋体" w:cs="宋体"/>
          <w:sz w:val="24"/>
          <w:szCs w:val="24"/>
          <w:lang w:val="en-US" w:eastAsia="zh-CN"/>
        </w:rPr>
        <w:t>服务期内</w:t>
      </w:r>
      <w:r>
        <w:rPr>
          <w:rFonts w:hint="eastAsia" w:ascii="宋体" w:hAnsi="宋体" w:cs="宋体"/>
          <w:sz w:val="24"/>
          <w:szCs w:val="24"/>
        </w:rPr>
        <w:t>合同价不调整</w:t>
      </w:r>
      <w:r>
        <w:rPr>
          <w:rFonts w:hint="eastAsia" w:ascii="宋体" w:hAnsi="宋体" w:cs="宋体"/>
          <w:sz w:val="24"/>
          <w:szCs w:val="24"/>
          <w:lang w:eastAsia="zh-CN"/>
        </w:rPr>
        <w:t>。</w:t>
      </w:r>
    </w:p>
    <w:p>
      <w:pPr>
        <w:snapToGrid w:val="0"/>
        <w:spacing w:line="360" w:lineRule="auto"/>
        <w:ind w:firstLine="480" w:firstLineChars="200"/>
        <w:rPr>
          <w:rFonts w:hint="eastAsia" w:ascii="宋体" w:hAnsi="宋体" w:cs="宋体"/>
          <w:b/>
          <w:bCs/>
          <w:color w:val="auto"/>
          <w:sz w:val="24"/>
          <w:szCs w:val="24"/>
        </w:rPr>
      </w:pPr>
      <w:r>
        <w:rPr>
          <w:rFonts w:hint="eastAsia" w:ascii="宋体" w:hAnsi="宋体" w:cs="宋体"/>
          <w:sz w:val="24"/>
          <w:szCs w:val="24"/>
          <w:lang w:val="en-US" w:eastAsia="zh-CN"/>
        </w:rPr>
        <w:t>5、</w:t>
      </w:r>
      <w:r>
        <w:rPr>
          <w:rFonts w:hint="eastAsia" w:ascii="宋体" w:hAnsi="宋体" w:cs="宋体"/>
          <w:b/>
          <w:bCs/>
          <w:sz w:val="24"/>
          <w:szCs w:val="24"/>
        </w:rPr>
        <w:t>磋商报价（以人民币计价</w:t>
      </w:r>
      <w:r>
        <w:rPr>
          <w:rFonts w:hint="eastAsia" w:ascii="宋体" w:hAnsi="宋体" w:cs="宋体"/>
          <w:b/>
          <w:bCs/>
          <w:color w:val="auto"/>
          <w:sz w:val="24"/>
          <w:szCs w:val="24"/>
        </w:rPr>
        <w:t>）应包括但不限于所有与本项目实施有关的所有费用</w:t>
      </w:r>
      <w:r>
        <w:rPr>
          <w:rFonts w:hint="eastAsia" w:ascii="宋体" w:hAnsi="宋体" w:cs="宋体"/>
          <w:b/>
          <w:bCs/>
          <w:color w:val="auto"/>
          <w:sz w:val="24"/>
          <w:szCs w:val="24"/>
          <w:lang w:eastAsia="zh-CN"/>
        </w:rPr>
        <w:t>（包含机组皮带、医用气密灯灯管、气密门门锁、呼叫分机等市场价在￥500元以下（含500元）的配件：常规配件清单见附表）</w:t>
      </w:r>
      <w:r>
        <w:rPr>
          <w:rFonts w:hint="eastAsia" w:ascii="宋体" w:hAnsi="宋体" w:cs="宋体"/>
          <w:b/>
          <w:bCs/>
          <w:color w:val="auto"/>
          <w:sz w:val="24"/>
          <w:szCs w:val="24"/>
        </w:rPr>
        <w:t>，包括所有的现场踏勘费、技术支持与培训费、</w:t>
      </w:r>
      <w:r>
        <w:rPr>
          <w:rFonts w:hint="eastAsia" w:ascii="宋体" w:hAnsi="宋体" w:cs="宋体"/>
          <w:b/>
          <w:bCs/>
          <w:color w:val="auto"/>
          <w:sz w:val="24"/>
          <w:szCs w:val="24"/>
          <w:lang w:val="en-US" w:eastAsia="zh-CN"/>
        </w:rPr>
        <w:t>驻场</w:t>
      </w:r>
      <w:r>
        <w:rPr>
          <w:rFonts w:hint="eastAsia" w:ascii="宋体" w:hAnsi="宋体" w:cs="宋体"/>
          <w:b/>
          <w:bCs/>
          <w:color w:val="auto"/>
          <w:sz w:val="24"/>
          <w:szCs w:val="24"/>
        </w:rPr>
        <w:t>服务费（含业主临时或应急要求）、人员</w:t>
      </w:r>
      <w:r>
        <w:rPr>
          <w:rFonts w:hint="eastAsia" w:ascii="宋体" w:hAnsi="宋体" w:cs="宋体"/>
          <w:b/>
          <w:bCs/>
          <w:color w:val="auto"/>
          <w:sz w:val="24"/>
          <w:szCs w:val="24"/>
          <w:lang w:val="en-US" w:eastAsia="zh-CN"/>
        </w:rPr>
        <w:t>工资</w:t>
      </w:r>
      <w:r>
        <w:rPr>
          <w:rFonts w:hint="eastAsia" w:ascii="宋体" w:hAnsi="宋体" w:cs="宋体"/>
          <w:b/>
          <w:bCs/>
          <w:color w:val="auto"/>
          <w:sz w:val="24"/>
          <w:szCs w:val="24"/>
        </w:rPr>
        <w:t>（含周末及节假日加班费）、</w:t>
      </w:r>
      <w:r>
        <w:rPr>
          <w:rFonts w:hint="eastAsia" w:ascii="宋体" w:hAnsi="宋体" w:cs="宋体"/>
          <w:b/>
          <w:bCs/>
          <w:color w:val="auto"/>
          <w:sz w:val="24"/>
          <w:szCs w:val="24"/>
          <w:lang w:val="en-US" w:eastAsia="zh-CN"/>
        </w:rPr>
        <w:t>交通费、餐费补贴、夜班补贴、福利、通讯费、</w:t>
      </w:r>
      <w:r>
        <w:rPr>
          <w:rFonts w:hint="eastAsia" w:ascii="宋体" w:hAnsi="宋体" w:cs="宋体"/>
          <w:b/>
          <w:bCs/>
          <w:color w:val="auto"/>
          <w:sz w:val="24"/>
          <w:szCs w:val="24"/>
        </w:rPr>
        <w:t>办公设备费、管理费、</w:t>
      </w:r>
      <w:r>
        <w:rPr>
          <w:rFonts w:hint="eastAsia" w:ascii="宋体" w:hAnsi="宋体" w:cs="宋体"/>
          <w:b/>
          <w:bCs/>
          <w:color w:val="auto"/>
          <w:sz w:val="24"/>
          <w:szCs w:val="24"/>
          <w:lang w:val="en-US" w:eastAsia="zh-CN"/>
        </w:rPr>
        <w:t>防疫费、</w:t>
      </w:r>
      <w:r>
        <w:rPr>
          <w:rFonts w:hint="eastAsia" w:ascii="宋体" w:hAnsi="宋体" w:cs="宋体"/>
          <w:b/>
          <w:bCs/>
          <w:color w:val="auto"/>
          <w:sz w:val="24"/>
          <w:szCs w:val="24"/>
        </w:rPr>
        <w:t>利润、税金、政策性文件规定及为达到采购人要求所包含的所有风险、责任等各项费用。各投标人应根据磋商文件要求，并充分考虑市场，自行核算成本报价。</w:t>
      </w:r>
    </w:p>
    <w:p>
      <w:pPr>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500元（含500元）以下的备品、配件采购清单：</w:t>
      </w:r>
    </w:p>
    <w:tbl>
      <w:tblPr>
        <w:tblStyle w:val="51"/>
        <w:tblW w:w="6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94"/>
        <w:gridCol w:w="2096"/>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120" w:after="120"/>
              <w:jc w:val="center"/>
              <w:rPr>
                <w:rFonts w:ascii="宋体" w:hAnsi="宋体" w:eastAsia="宋体"/>
                <w:color w:val="auto"/>
                <w:sz w:val="21"/>
                <w:szCs w:val="21"/>
              </w:rPr>
            </w:pPr>
            <w:r>
              <w:rPr>
                <w:rFonts w:hint="eastAsia" w:ascii="宋体" w:hAnsi="宋体" w:eastAsia="宋体"/>
                <w:color w:val="auto"/>
                <w:sz w:val="21"/>
                <w:szCs w:val="21"/>
              </w:rPr>
              <w:t>序号</w:t>
            </w:r>
          </w:p>
        </w:tc>
        <w:tc>
          <w:tcPr>
            <w:tcW w:w="1994" w:type="dxa"/>
            <w:vAlign w:val="center"/>
          </w:tcPr>
          <w:p>
            <w:pPr>
              <w:spacing w:before="120" w:after="120"/>
              <w:jc w:val="center"/>
              <w:rPr>
                <w:rFonts w:ascii="宋体" w:hAnsi="宋体" w:eastAsia="宋体"/>
                <w:color w:val="auto"/>
                <w:sz w:val="21"/>
                <w:szCs w:val="21"/>
              </w:rPr>
            </w:pPr>
            <w:r>
              <w:rPr>
                <w:rFonts w:hint="eastAsia" w:ascii="宋体" w:hAnsi="宋体" w:eastAsia="宋体"/>
                <w:color w:val="auto"/>
                <w:sz w:val="21"/>
                <w:szCs w:val="21"/>
              </w:rPr>
              <w:t>配件名称</w:t>
            </w:r>
          </w:p>
        </w:tc>
        <w:tc>
          <w:tcPr>
            <w:tcW w:w="2096" w:type="dxa"/>
            <w:vAlign w:val="center"/>
          </w:tcPr>
          <w:p>
            <w:pPr>
              <w:spacing w:before="120" w:after="120"/>
              <w:jc w:val="center"/>
              <w:rPr>
                <w:rFonts w:ascii="宋体" w:hAnsi="宋体" w:eastAsia="宋体"/>
                <w:color w:val="auto"/>
                <w:sz w:val="21"/>
                <w:szCs w:val="21"/>
              </w:rPr>
            </w:pPr>
            <w:r>
              <w:rPr>
                <w:rFonts w:hint="eastAsia" w:ascii="宋体" w:hAnsi="宋体" w:eastAsia="宋体"/>
                <w:color w:val="auto"/>
                <w:sz w:val="21"/>
                <w:szCs w:val="21"/>
              </w:rPr>
              <w:t>型号和规格</w:t>
            </w:r>
          </w:p>
        </w:tc>
        <w:tc>
          <w:tcPr>
            <w:tcW w:w="1232"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85"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1</w:t>
            </w:r>
          </w:p>
        </w:tc>
        <w:tc>
          <w:tcPr>
            <w:tcW w:w="1994"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电机皮带</w:t>
            </w:r>
          </w:p>
        </w:tc>
        <w:tc>
          <w:tcPr>
            <w:tcW w:w="2096"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通用</w:t>
            </w:r>
          </w:p>
        </w:tc>
        <w:tc>
          <w:tcPr>
            <w:tcW w:w="1232" w:type="dxa"/>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2</w:t>
            </w:r>
          </w:p>
        </w:tc>
        <w:tc>
          <w:tcPr>
            <w:tcW w:w="1994"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灯管</w:t>
            </w:r>
          </w:p>
        </w:tc>
        <w:tc>
          <w:tcPr>
            <w:tcW w:w="2096"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通用</w:t>
            </w:r>
          </w:p>
        </w:tc>
        <w:tc>
          <w:tcPr>
            <w:tcW w:w="1232" w:type="dxa"/>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3</w:t>
            </w:r>
          </w:p>
        </w:tc>
        <w:tc>
          <w:tcPr>
            <w:tcW w:w="1994"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镇流器</w:t>
            </w:r>
          </w:p>
        </w:tc>
        <w:tc>
          <w:tcPr>
            <w:tcW w:w="2096"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通用</w:t>
            </w:r>
          </w:p>
        </w:tc>
        <w:tc>
          <w:tcPr>
            <w:tcW w:w="1232" w:type="dxa"/>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4</w:t>
            </w:r>
          </w:p>
        </w:tc>
        <w:tc>
          <w:tcPr>
            <w:tcW w:w="1994"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门锁</w:t>
            </w:r>
          </w:p>
        </w:tc>
        <w:tc>
          <w:tcPr>
            <w:tcW w:w="2096" w:type="dxa"/>
            <w:vAlign w:val="center"/>
          </w:tcPr>
          <w:p>
            <w:pPr>
              <w:spacing w:before="60" w:after="60"/>
              <w:jc w:val="center"/>
              <w:rPr>
                <w:rFonts w:ascii="宋体" w:hAnsi="宋体" w:eastAsia="宋体"/>
                <w:color w:val="auto"/>
                <w:sz w:val="21"/>
                <w:szCs w:val="21"/>
              </w:rPr>
            </w:pPr>
            <w:r>
              <w:rPr>
                <w:rFonts w:hint="eastAsia" w:ascii="宋体" w:hAnsi="宋体" w:eastAsia="宋体"/>
                <w:color w:val="auto"/>
                <w:sz w:val="21"/>
                <w:szCs w:val="21"/>
              </w:rPr>
              <w:t>通用</w:t>
            </w:r>
          </w:p>
        </w:tc>
        <w:tc>
          <w:tcPr>
            <w:tcW w:w="1232" w:type="dxa"/>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5</w:t>
            </w:r>
          </w:p>
        </w:tc>
        <w:tc>
          <w:tcPr>
            <w:tcW w:w="1994"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门铰链</w:t>
            </w:r>
          </w:p>
        </w:tc>
        <w:tc>
          <w:tcPr>
            <w:tcW w:w="2096"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通用</w:t>
            </w:r>
          </w:p>
        </w:tc>
        <w:tc>
          <w:tcPr>
            <w:tcW w:w="1232" w:type="dxa"/>
          </w:tcPr>
          <w:p>
            <w:pPr>
              <w:spacing w:before="12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120"/>
              <w:jc w:val="center"/>
              <w:rPr>
                <w:rFonts w:ascii="宋体" w:hAnsi="宋体" w:eastAsia="宋体"/>
                <w:color w:val="auto"/>
                <w:sz w:val="21"/>
                <w:szCs w:val="21"/>
              </w:rPr>
            </w:pPr>
            <w:r>
              <w:rPr>
                <w:rFonts w:ascii="宋体" w:hAnsi="宋体" w:eastAsia="宋体"/>
                <w:color w:val="auto"/>
                <w:sz w:val="21"/>
                <w:szCs w:val="21"/>
              </w:rPr>
              <w:t>6</w:t>
            </w:r>
          </w:p>
        </w:tc>
        <w:tc>
          <w:tcPr>
            <w:tcW w:w="1994"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开关</w:t>
            </w:r>
          </w:p>
        </w:tc>
        <w:tc>
          <w:tcPr>
            <w:tcW w:w="2096"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通用</w:t>
            </w:r>
          </w:p>
        </w:tc>
        <w:tc>
          <w:tcPr>
            <w:tcW w:w="1232" w:type="dxa"/>
          </w:tcPr>
          <w:p>
            <w:pPr>
              <w:spacing w:before="12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7</w:t>
            </w:r>
          </w:p>
        </w:tc>
        <w:tc>
          <w:tcPr>
            <w:tcW w:w="1994"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插座</w:t>
            </w:r>
          </w:p>
        </w:tc>
        <w:tc>
          <w:tcPr>
            <w:tcW w:w="2096"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通用</w:t>
            </w:r>
          </w:p>
        </w:tc>
        <w:tc>
          <w:tcPr>
            <w:tcW w:w="1232" w:type="dxa"/>
          </w:tcPr>
          <w:p>
            <w:pPr>
              <w:spacing w:before="12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8</w:t>
            </w:r>
          </w:p>
        </w:tc>
        <w:tc>
          <w:tcPr>
            <w:tcW w:w="1994"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空气开关</w:t>
            </w:r>
          </w:p>
        </w:tc>
        <w:tc>
          <w:tcPr>
            <w:tcW w:w="2096"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通用</w:t>
            </w:r>
          </w:p>
        </w:tc>
        <w:tc>
          <w:tcPr>
            <w:tcW w:w="1232" w:type="dxa"/>
          </w:tcPr>
          <w:p>
            <w:pPr>
              <w:spacing w:before="12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9</w:t>
            </w:r>
          </w:p>
        </w:tc>
        <w:tc>
          <w:tcPr>
            <w:tcW w:w="1994"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呼叫分机</w:t>
            </w:r>
          </w:p>
        </w:tc>
        <w:tc>
          <w:tcPr>
            <w:tcW w:w="2096"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来邦呼叫</w:t>
            </w:r>
          </w:p>
        </w:tc>
        <w:tc>
          <w:tcPr>
            <w:tcW w:w="1232" w:type="dxa"/>
          </w:tcPr>
          <w:p>
            <w:pPr>
              <w:spacing w:before="12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85"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0</w:t>
            </w:r>
          </w:p>
        </w:tc>
        <w:tc>
          <w:tcPr>
            <w:tcW w:w="1994"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加湿器进水电磁阀线圈</w:t>
            </w:r>
          </w:p>
        </w:tc>
        <w:tc>
          <w:tcPr>
            <w:tcW w:w="2096" w:type="dxa"/>
            <w:vAlign w:val="center"/>
          </w:tcPr>
          <w:p>
            <w:pPr>
              <w:spacing w:before="120"/>
              <w:jc w:val="center"/>
              <w:rPr>
                <w:rFonts w:ascii="宋体" w:hAnsi="宋体" w:eastAsia="宋体"/>
                <w:color w:val="auto"/>
                <w:sz w:val="21"/>
                <w:szCs w:val="21"/>
              </w:rPr>
            </w:pPr>
            <w:r>
              <w:rPr>
                <w:rFonts w:hint="eastAsia" w:ascii="宋体" w:hAnsi="宋体" w:eastAsia="宋体"/>
                <w:color w:val="auto"/>
                <w:sz w:val="21"/>
                <w:szCs w:val="21"/>
              </w:rPr>
              <w:t>思探得</w:t>
            </w:r>
          </w:p>
        </w:tc>
        <w:tc>
          <w:tcPr>
            <w:tcW w:w="1232" w:type="dxa"/>
          </w:tcPr>
          <w:p>
            <w:pPr>
              <w:spacing w:before="120"/>
              <w:rPr>
                <w:rFonts w:ascii="宋体" w:hAnsi="宋体" w:eastAsia="宋体"/>
                <w:color w:val="auto"/>
                <w:sz w:val="21"/>
                <w:szCs w:val="21"/>
              </w:rPr>
            </w:pPr>
          </w:p>
        </w:tc>
      </w:tr>
    </w:tbl>
    <w:p>
      <w:pPr>
        <w:pStyle w:val="19"/>
        <w:rPr>
          <w:rFonts w:hint="default" w:eastAsia="宋体"/>
          <w:lang w:val="en-US" w:eastAsia="zh-CN"/>
        </w:rPr>
      </w:pPr>
    </w:p>
    <w:p>
      <w:pPr>
        <w:snapToGrid w:val="0"/>
        <w:spacing w:line="360" w:lineRule="auto"/>
        <w:ind w:left="0" w:leftChars="0" w:firstLine="468" w:firstLineChars="195"/>
        <w:outlineLvl w:val="1"/>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bCs/>
          <w:sz w:val="24"/>
        </w:rPr>
        <w:t>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pPr>
        <w:snapToGrid w:val="0"/>
        <w:spacing w:line="360" w:lineRule="auto"/>
        <w:ind w:left="0" w:leftChars="0" w:firstLine="468" w:firstLineChars="195"/>
        <w:outlineLvl w:val="1"/>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、本项目竞争性</w:t>
      </w:r>
      <w:r>
        <w:rPr>
          <w:rFonts w:hint="eastAsia" w:ascii="宋体" w:hAnsi="宋体" w:eastAsia="宋体" w:cs="宋体"/>
          <w:sz w:val="24"/>
          <w:szCs w:val="24"/>
        </w:rPr>
        <w:t>磋商的最终报价作为成交价。同时，供应商的最终成交价在合同实施期间不因市场变化因素而变动。</w:t>
      </w:r>
    </w:p>
    <w:p>
      <w:pPr>
        <w:snapToGrid w:val="0"/>
        <w:spacing w:line="360" w:lineRule="auto"/>
        <w:ind w:left="0" w:leftChars="0" w:firstLine="468" w:firstLineChars="195"/>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Cs/>
          <w:sz w:val="24"/>
        </w:rPr>
        <w:t>由于新型冠状肺炎疫情的影响，因卫生防疫要求采取的措施、物资等一切费用包含在投标报价（即合同价）中，结算时不予调整。</w:t>
      </w:r>
    </w:p>
    <w:p>
      <w:pPr>
        <w:snapToGrid w:val="0"/>
        <w:spacing w:line="360" w:lineRule="auto"/>
        <w:ind w:firstLine="470" w:firstLineChars="196"/>
        <w:outlineLvl w:val="1"/>
        <w:rPr>
          <w:rFonts w:ascii="宋体"/>
          <w:sz w:val="24"/>
          <w:szCs w:val="24"/>
        </w:rPr>
      </w:pPr>
      <w:r>
        <w:rPr>
          <w:rFonts w:hint="eastAsia" w:ascii="宋体" w:hAnsi="宋体" w:cs="宋体"/>
          <w:sz w:val="24"/>
          <w:szCs w:val="24"/>
          <w:lang w:val="en-US" w:eastAsia="zh-CN"/>
        </w:rPr>
        <w:t>10</w:t>
      </w:r>
      <w:r>
        <w:rPr>
          <w:rFonts w:hint="eastAsia" w:ascii="宋体" w:hAnsi="宋体" w:cs="宋体"/>
          <w:sz w:val="24"/>
          <w:szCs w:val="24"/>
        </w:rPr>
        <w:t>、最低的磋商总价报价是成交的重要条件，但不是成交的唯一条件。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ascii="Times New Roman" w:hAnsi="Times New Roman" w:eastAsia="宋体" w:cs="宋体"/>
          <w:sz w:val="24"/>
          <w:szCs w:val="24"/>
        </w:rPr>
        <w:t>1、从磋商响应</w:t>
      </w:r>
      <w:r>
        <w:rPr>
          <w:rFonts w:hint="eastAsia" w:cs="宋体"/>
          <w:sz w:val="24"/>
          <w:szCs w:val="24"/>
        </w:rPr>
        <w:t>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pacing w:line="360" w:lineRule="auto"/>
        <w:ind w:firstLine="480" w:firstLineChars="200"/>
        <w:rPr>
          <w:rFonts w:ascii="宋体" w:hAnsi="宋体" w:cs="宋体"/>
          <w:b w:val="0"/>
          <w:bCs w:val="0"/>
          <w:sz w:val="24"/>
          <w:szCs w:val="24"/>
        </w:rPr>
      </w:pPr>
      <w:r>
        <w:rPr>
          <w:rFonts w:hint="eastAsia" w:ascii="宋体" w:hAnsi="宋体" w:cs="宋体"/>
          <w:b w:val="0"/>
          <w:bCs w:val="0"/>
          <w:sz w:val="24"/>
          <w:szCs w:val="24"/>
        </w:rPr>
        <w:t>1</w:t>
      </w:r>
      <w:r>
        <w:rPr>
          <w:rFonts w:hint="eastAsia" w:ascii="宋体" w:hAnsi="宋体" w:cs="宋体"/>
          <w:b w:val="0"/>
          <w:bCs w:val="0"/>
          <w:sz w:val="24"/>
          <w:szCs w:val="24"/>
          <w:lang w:eastAsia="zh-CN"/>
        </w:rPr>
        <w:t>、</w:t>
      </w:r>
      <w:r>
        <w:rPr>
          <w:rFonts w:hint="eastAsia" w:ascii="宋体" w:hAnsi="宋体" w:cs="宋体"/>
          <w:b w:val="0"/>
          <w:bCs w:val="0"/>
          <w:sz w:val="24"/>
          <w:szCs w:val="24"/>
        </w:rPr>
        <w:t>各投标供应商须在递交磋商响应文件的同时缴纳磋商文件资料费300元。无论是否成交，该费用不予退还。</w:t>
      </w:r>
    </w:p>
    <w:p>
      <w:pPr>
        <w:pStyle w:val="19"/>
        <w:spacing w:line="360" w:lineRule="auto"/>
        <w:ind w:firstLine="480"/>
        <w:rPr>
          <w:rFonts w:ascii="宋体" w:hAnsi="宋体"/>
          <w:bCs/>
          <w:sz w:val="24"/>
          <w:szCs w:val="24"/>
        </w:rPr>
      </w:pPr>
      <w:r>
        <w:rPr>
          <w:rFonts w:hint="eastAsia" w:ascii="宋体" w:hAnsi="宋体" w:cs="宋体"/>
          <w:b w:val="0"/>
          <w:bCs w:val="0"/>
          <w:kern w:val="2"/>
          <w:sz w:val="24"/>
          <w:szCs w:val="24"/>
        </w:rPr>
        <w:t>2、本项目采购代理费人民币</w:t>
      </w:r>
      <w:r>
        <w:rPr>
          <w:rFonts w:hint="eastAsia" w:ascii="宋体" w:hAnsi="宋体" w:cs="宋体"/>
          <w:b w:val="0"/>
          <w:bCs w:val="0"/>
          <w:kern w:val="2"/>
          <w:sz w:val="24"/>
          <w:szCs w:val="24"/>
          <w:lang w:val="en-US" w:eastAsia="zh-CN"/>
        </w:rPr>
        <w:t>1</w:t>
      </w:r>
      <w:r>
        <w:rPr>
          <w:rFonts w:hint="eastAsia" w:ascii="宋体" w:hAnsi="宋体" w:cs="宋体"/>
          <w:b w:val="0"/>
          <w:bCs w:val="0"/>
          <w:kern w:val="2"/>
          <w:sz w:val="24"/>
          <w:szCs w:val="24"/>
        </w:rPr>
        <w:t>200元由成交供应商承担，请参加磋商的投标供应商在成本中自行考虑。</w:t>
      </w:r>
      <w:r>
        <w:rPr>
          <w:rFonts w:hint="eastAsia" w:ascii="宋体" w:hAnsi="宋体"/>
          <w:b w:val="0"/>
          <w:bCs w:val="0"/>
          <w:sz w:val="24"/>
          <w:szCs w:val="24"/>
        </w:rPr>
        <w:t>上述费用领取成</w:t>
      </w:r>
      <w:r>
        <w:rPr>
          <w:rFonts w:hint="eastAsia" w:ascii="宋体" w:hAnsi="宋体"/>
          <w:bCs/>
          <w:sz w:val="24"/>
          <w:szCs w:val="24"/>
        </w:rPr>
        <w:t>交通知书前，向代理公司一次性缴清。</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3、磋商程序顺利进行后，除供应商的原件可退回外，其余所有的响应文件都将作为档案保存，不论成交与否，代理机构均不退回（未拆封的除外）。</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4、无论磋商过程和结果如何，参加项目磋商的供应商自行承担与本次项目磋商有关的全部费用。</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十一、履约保证金</w:t>
      </w:r>
    </w:p>
    <w:p>
      <w:pPr>
        <w:snapToGrid w:val="0"/>
        <w:spacing w:line="360" w:lineRule="auto"/>
        <w:ind w:firstLine="470" w:firstLineChars="196"/>
        <w:outlineLvl w:val="1"/>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、本项目成交后的履约保证金为项目中标价的</w:t>
      </w:r>
      <w:r>
        <w:rPr>
          <w:rFonts w:ascii="宋体" w:hAnsi="宋体" w:cs="宋体"/>
          <w:sz w:val="24"/>
          <w:szCs w:val="24"/>
        </w:rPr>
        <w:t>10%</w:t>
      </w:r>
      <w:r>
        <w:rPr>
          <w:rFonts w:hint="eastAsia" w:ascii="宋体" w:hAnsi="宋体" w:cs="宋体"/>
          <w:sz w:val="24"/>
          <w:szCs w:val="24"/>
        </w:rPr>
        <w:t>。</w:t>
      </w:r>
    </w:p>
    <w:p>
      <w:pPr>
        <w:snapToGrid w:val="0"/>
        <w:spacing w:line="360" w:lineRule="auto"/>
        <w:ind w:firstLine="470" w:firstLineChars="196"/>
        <w:outlineLvl w:val="1"/>
        <w:rPr>
          <w:rFonts w:ascii="宋体"/>
          <w:sz w:val="24"/>
          <w:szCs w:val="24"/>
        </w:rPr>
      </w:pPr>
      <w:r>
        <w:rPr>
          <w:rFonts w:ascii="宋体" w:hAnsi="宋体" w:cs="宋体"/>
          <w:sz w:val="24"/>
          <w:szCs w:val="24"/>
        </w:rPr>
        <w:t>2</w:t>
      </w:r>
      <w:r>
        <w:rPr>
          <w:rFonts w:hint="eastAsia" w:ascii="宋体" w:hAnsi="宋体" w:cs="宋体"/>
          <w:sz w:val="24"/>
          <w:szCs w:val="24"/>
        </w:rPr>
        <w:t>、成交供应商的履约保证金须在采购代理通知发成交通知书之日起</w:t>
      </w:r>
      <w:r>
        <w:rPr>
          <w:rFonts w:ascii="宋体" w:hAnsi="宋体" w:cs="宋体"/>
          <w:sz w:val="24"/>
          <w:szCs w:val="24"/>
        </w:rPr>
        <w:t>3</w:t>
      </w:r>
      <w:r>
        <w:rPr>
          <w:rFonts w:hint="eastAsia" w:ascii="宋体" w:hAnsi="宋体" w:cs="宋体"/>
          <w:sz w:val="24"/>
          <w:szCs w:val="24"/>
        </w:rPr>
        <w:t>个工作日内汇入采购人账户，成交供应商凭“成交通知书”和已经汇至采购人账上的“履约保证金”凭证，并在采购代理通知发成交通知书之日起1</w:t>
      </w:r>
      <w:r>
        <w:rPr>
          <w:rFonts w:ascii="宋体" w:hAnsi="宋体" w:cs="宋体"/>
          <w:sz w:val="24"/>
          <w:szCs w:val="24"/>
        </w:rPr>
        <w:t>5</w:t>
      </w:r>
      <w:r>
        <w:rPr>
          <w:rFonts w:hint="eastAsia" w:ascii="宋体" w:hAnsi="宋体" w:cs="宋体"/>
          <w:sz w:val="24"/>
          <w:szCs w:val="24"/>
        </w:rPr>
        <w:t>日内与采购人签订合同。</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、成交供应商在按要求保质保量的完成该项目合同并通过验收后，采购人凭成交供应商提交的申请，一次性无息退还该合同项目的履约保证金。</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360" w:lineRule="auto"/>
        <w:ind w:firstLine="496" w:firstLineChars="206"/>
        <w:textAlignment w:val="baseline"/>
        <w:rPr>
          <w:rFonts w:hint="eastAsia" w:ascii="宋体" w:hAnsi="宋体" w:cs="宋体"/>
          <w:b/>
          <w:color w:val="000000"/>
          <w:sz w:val="24"/>
          <w:szCs w:val="24"/>
        </w:rPr>
      </w:pPr>
      <w:r>
        <w:rPr>
          <w:rFonts w:hint="eastAsia" w:ascii="宋体" w:hAnsi="宋体" w:cs="宋体"/>
          <w:b/>
          <w:color w:val="000000"/>
          <w:sz w:val="24"/>
          <w:szCs w:val="24"/>
        </w:rPr>
        <w:t>十二、付款方式</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服务期限三年，合同一年一签；</w:t>
      </w:r>
      <w:r>
        <w:rPr>
          <w:rFonts w:hint="eastAsia" w:ascii="宋体" w:hAnsi="宋体" w:cs="宋体"/>
          <w:color w:val="auto"/>
          <w:sz w:val="24"/>
          <w:lang w:val="en-US" w:eastAsia="zh-CN"/>
        </w:rPr>
        <w:t>每月考核一次，根据季度平均考核得分，每次考核总分为100分，高于等于90分，全额支付季度养护费，低于90分的，每低1分扣相应支付费用总额的1%。考核</w:t>
      </w:r>
      <w:r>
        <w:rPr>
          <w:rFonts w:hint="eastAsia" w:ascii="宋体" w:hAnsi="宋体" w:cs="宋体"/>
          <w:color w:val="auto"/>
          <w:sz w:val="24"/>
          <w:szCs w:val="24"/>
        </w:rPr>
        <w:t>＜90</w:t>
      </w:r>
      <w:r>
        <w:rPr>
          <w:rFonts w:hint="eastAsia" w:ascii="宋体" w:hAnsi="宋体" w:cs="宋体"/>
          <w:color w:val="auto"/>
          <w:sz w:val="24"/>
          <w:szCs w:val="24"/>
          <w:lang w:val="en-US" w:eastAsia="zh-CN"/>
        </w:rPr>
        <w:t>分</w:t>
      </w:r>
      <w:r>
        <w:rPr>
          <w:rFonts w:hint="eastAsia" w:ascii="宋体" w:hAnsi="宋体" w:cs="宋体"/>
          <w:color w:val="auto"/>
          <w:sz w:val="24"/>
          <w:lang w:val="en-US" w:eastAsia="zh-CN"/>
        </w:rPr>
        <w:t>不再续签合同。</w:t>
      </w:r>
    </w:p>
    <w:p>
      <w:pPr>
        <w:snapToGrid w:val="0"/>
        <w:spacing w:line="360" w:lineRule="auto"/>
        <w:ind w:firstLine="496" w:firstLineChars="206"/>
        <w:outlineLvl w:val="1"/>
        <w:rPr>
          <w:rFonts w:ascii="宋体" w:hAnsi="宋体" w:cs="宋体"/>
          <w:b/>
          <w:color w:val="auto"/>
          <w:sz w:val="24"/>
          <w:szCs w:val="24"/>
        </w:rPr>
      </w:pPr>
      <w:r>
        <w:rPr>
          <w:rFonts w:hint="eastAsia" w:ascii="宋体" w:hAnsi="宋体" w:cs="宋体"/>
          <w:b/>
          <w:bCs/>
          <w:color w:val="auto"/>
          <w:sz w:val="24"/>
          <w:szCs w:val="24"/>
        </w:rPr>
        <w:t>十三、</w:t>
      </w:r>
      <w:r>
        <w:rPr>
          <w:rFonts w:hint="eastAsia" w:ascii="宋体" w:hAnsi="宋体" w:cs="宋体"/>
          <w:b/>
          <w:color w:val="auto"/>
          <w:sz w:val="24"/>
          <w:szCs w:val="24"/>
        </w:rPr>
        <w:t>未尽事宜</w:t>
      </w:r>
    </w:p>
    <w:p>
      <w:pPr>
        <w:snapToGrid w:val="0"/>
        <w:spacing w:line="360" w:lineRule="auto"/>
        <w:ind w:firstLine="470" w:firstLineChars="196"/>
        <w:outlineLvl w:val="1"/>
        <w:rPr>
          <w:rFonts w:ascii="宋体" w:hAnsi="宋体" w:cs="宋体"/>
          <w:color w:val="auto"/>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color w:val="auto"/>
          <w:sz w:val="24"/>
          <w:szCs w:val="24"/>
        </w:rPr>
        <w:t>按《中华人民共和国政府采购法》、《政府采</w:t>
      </w:r>
      <w:bookmarkStart w:id="32" w:name="_Toc363573855"/>
      <w:r>
        <w:rPr>
          <w:rFonts w:hint="eastAsia" w:ascii="宋体" w:hAnsi="宋体" w:cs="宋体"/>
          <w:color w:val="auto"/>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hint="eastAsia" w:ascii="宋体" w:hAnsi="宋体" w:cs="宋体"/>
          <w:b/>
          <w:bCs/>
          <w:w w:val="80"/>
          <w:sz w:val="44"/>
          <w:szCs w:val="44"/>
        </w:rPr>
      </w:pPr>
      <w:bookmarkStart w:id="33" w:name="_Toc521201599"/>
      <w:bookmarkStart w:id="34" w:name="_Toc12670505"/>
      <w:bookmarkStart w:id="35" w:name="_Toc11554641"/>
      <w:bookmarkStart w:id="36" w:name="_Toc521203420"/>
      <w:bookmarkStart w:id="37" w:name="_Toc8895741"/>
      <w:bookmarkStart w:id="38" w:name="_Toc11499586"/>
      <w:bookmarkStart w:id="39" w:name="_Toc94585342"/>
      <w:bookmarkStart w:id="40" w:name="_Toc94544746"/>
      <w:bookmarkStart w:id="41" w:name="_Toc94544872"/>
      <w:bookmarkStart w:id="42" w:name="_Toc13803483"/>
      <w:bookmarkStart w:id="43" w:name="_Toc11500282"/>
      <w:bookmarkStart w:id="44" w:name="_Toc363573856"/>
    </w:p>
    <w:p>
      <w:pPr>
        <w:spacing w:line="460" w:lineRule="exact"/>
        <w:jc w:val="center"/>
        <w:rPr>
          <w:rFonts w:ascii="宋体" w:hAnsi="宋体" w:cs="宋体"/>
          <w:b/>
          <w:bCs/>
          <w:w w:val="80"/>
          <w:sz w:val="44"/>
          <w:szCs w:val="44"/>
        </w:rPr>
      </w:pPr>
      <w:r>
        <w:rPr>
          <w:rFonts w:hint="eastAsia" w:ascii="宋体" w:hAnsi="宋体" w:cs="宋体"/>
          <w:b/>
          <w:bCs/>
          <w:w w:val="80"/>
          <w:sz w:val="44"/>
          <w:szCs w:val="44"/>
        </w:rPr>
        <w:t>第三章  项目需求</w:t>
      </w:r>
    </w:p>
    <w:p>
      <w:pPr>
        <w:pStyle w:val="19"/>
      </w:pPr>
    </w:p>
    <w:p>
      <w:pPr>
        <w:snapToGrid w:val="0"/>
        <w:spacing w:line="360" w:lineRule="auto"/>
        <w:ind w:left="-210" w:leftChars="-100" w:firstLine="520" w:firstLineChars="216"/>
        <w:rPr>
          <w:rFonts w:ascii="宋体" w:hAnsi="宋体" w:cs="宋体"/>
          <w:kern w:val="0"/>
          <w:sz w:val="24"/>
          <w:szCs w:val="24"/>
          <w:lang w:val="zh-CN"/>
        </w:rPr>
      </w:pPr>
      <w:r>
        <w:rPr>
          <w:rFonts w:hint="eastAsia" w:ascii="宋体" w:hAnsi="宋体" w:cs="宋体"/>
          <w:b/>
          <w:sz w:val="24"/>
          <w:szCs w:val="24"/>
        </w:rPr>
        <w:t>特别提醒：</w:t>
      </w:r>
      <w:r>
        <w:rPr>
          <w:rFonts w:hint="eastAsia" w:ascii="宋体" w:hAnsi="宋体" w:cs="宋体"/>
          <w:b/>
          <w:kern w:val="0"/>
          <w:sz w:val="24"/>
          <w:szCs w:val="24"/>
          <w:lang w:val="zh-CN"/>
        </w:rPr>
        <w:t>请供应商制作投标响应文件时仔细研究项目需求说明。</w:t>
      </w:r>
      <w:r>
        <w:rPr>
          <w:rFonts w:hint="eastAsia" w:ascii="宋体" w:hAnsi="宋体" w:cs="宋体"/>
          <w:kern w:val="0"/>
          <w:sz w:val="24"/>
          <w:szCs w:val="24"/>
          <w:lang w:val="zh-CN"/>
        </w:rPr>
        <w:t>供应商不能简单照搬照抄采购单位项目需求说明中的技术要求，必须作实事求是的响应。如照搬照抄项目需求说明中的技术要求，成交后供应商在同采购单位签订合同和履约环节中不得提出异议，一切后果和损失由成交供应商承担。如供应商提供的货物和服务同采购单位提出的项目需求说明中的技术要求不同的，必须在《技术条款响应一览表》上明示，如不明示的视同完全响应。</w:t>
      </w:r>
    </w:p>
    <w:p>
      <w:pPr>
        <w:pStyle w:val="19"/>
        <w:rPr>
          <w:rFonts w:ascii="宋体" w:hAnsi="宋体" w:cs="宋体"/>
          <w:sz w:val="24"/>
          <w:szCs w:val="24"/>
          <w:lang w:val="zh-CN"/>
        </w:rPr>
      </w:pPr>
    </w:p>
    <w:p>
      <w:pPr>
        <w:spacing w:line="360" w:lineRule="auto"/>
        <w:rPr>
          <w:rFonts w:hint="eastAsia" w:ascii="宋体" w:hAnsi="宋体"/>
          <w:b/>
          <w:sz w:val="24"/>
        </w:rPr>
      </w:pPr>
      <w:r>
        <w:rPr>
          <w:rFonts w:hint="eastAsia" w:ascii="宋体" w:hAnsi="宋体" w:cs="宋体"/>
          <w:b/>
          <w:bCs/>
          <w:sz w:val="24"/>
          <w:szCs w:val="24"/>
        </w:rPr>
        <w:t>一、</w:t>
      </w:r>
      <w:r>
        <w:rPr>
          <w:rFonts w:hint="eastAsia" w:ascii="宋体" w:hAnsi="宋体"/>
          <w:b/>
          <w:sz w:val="24"/>
        </w:rPr>
        <w:t>项目需求说明</w:t>
      </w:r>
    </w:p>
    <w:p>
      <w:pPr>
        <w:pStyle w:val="7"/>
        <w:pageBreakBefore w:val="0"/>
        <w:kinsoku/>
        <w:wordWrap/>
        <w:overflowPunct/>
        <w:topLinePunct w:val="0"/>
        <w:autoSpaceDE/>
        <w:autoSpaceDN/>
        <w:bidi w:val="0"/>
        <w:spacing w:before="0" w:after="0" w:line="360" w:lineRule="auto"/>
        <w:rPr>
          <w:rFonts w:ascii="宋体" w:hAnsi="宋体" w:cs="微软雅黑"/>
          <w:b w:val="0"/>
          <w:sz w:val="24"/>
          <w:szCs w:val="24"/>
        </w:rPr>
      </w:pPr>
      <w:r>
        <w:rPr>
          <w:rFonts w:hint="eastAsia" w:ascii="宋体" w:hAnsi="宋体" w:cs="微软雅黑"/>
          <w:sz w:val="24"/>
          <w:szCs w:val="24"/>
        </w:rPr>
        <w:t>净化设备的详细维护内容</w:t>
      </w:r>
    </w:p>
    <w:p>
      <w:pPr>
        <w:pStyle w:val="7"/>
        <w:pageBreakBefore w:val="0"/>
        <w:kinsoku/>
        <w:wordWrap/>
        <w:overflowPunct/>
        <w:topLinePunct w:val="0"/>
        <w:autoSpaceDE/>
        <w:autoSpaceDN/>
        <w:bidi w:val="0"/>
        <w:spacing w:before="0" w:after="0" w:line="360" w:lineRule="auto"/>
        <w:rPr>
          <w:rFonts w:ascii="微软雅黑" w:hAnsi="微软雅黑" w:cs="微软雅黑"/>
          <w:b w:val="0"/>
          <w:sz w:val="24"/>
          <w:szCs w:val="24"/>
        </w:rPr>
      </w:pPr>
      <w:r>
        <w:rPr>
          <w:rFonts w:hint="eastAsia" w:ascii="微软雅黑" w:hAnsi="微软雅黑" w:cs="微软雅黑"/>
          <w:sz w:val="24"/>
          <w:szCs w:val="24"/>
        </w:rPr>
        <w:t>1、空调风系统维护</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检查新风采集箱卫生情况；</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空调机组运行情况检查；</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检查净化机组内部清洁情况；</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机组箱门、壁板密封性检查；</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检查风机、电机锁定螺栓及其他螺栓的松紧度；</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检查机组皮带松动情况及张力；</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检查风机轴承有无磨损及润滑油泄露；</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冷、热表冷器的检查、清扫、维护；</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送风、回风、排风管道上的手动调节阀、定风量阀、防火阀等阀门的检修；</w:t>
      </w:r>
    </w:p>
    <w:p>
      <w:pPr>
        <w:pageBreakBefore w:val="0"/>
        <w:numPr>
          <w:ilvl w:val="0"/>
          <w:numId w:val="7"/>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风管道保温板检查、修复；</w:t>
      </w:r>
    </w:p>
    <w:p>
      <w:pPr>
        <w:pStyle w:val="7"/>
        <w:pageBreakBefore w:val="0"/>
        <w:kinsoku/>
        <w:wordWrap/>
        <w:overflowPunct/>
        <w:topLinePunct w:val="0"/>
        <w:autoSpaceDE/>
        <w:autoSpaceDN/>
        <w:bidi w:val="0"/>
        <w:spacing w:before="0" w:after="0" w:line="360" w:lineRule="auto"/>
        <w:rPr>
          <w:rFonts w:ascii="微软雅黑" w:hAnsi="微软雅黑" w:cs="微软雅黑"/>
          <w:b w:val="0"/>
          <w:sz w:val="24"/>
          <w:szCs w:val="24"/>
        </w:rPr>
      </w:pPr>
      <w:bookmarkStart w:id="45" w:name="_Toc1142"/>
      <w:r>
        <w:rPr>
          <w:rFonts w:hint="eastAsia" w:ascii="微软雅黑" w:hAnsi="微软雅黑" w:cs="微软雅黑"/>
          <w:sz w:val="24"/>
          <w:szCs w:val="24"/>
        </w:rPr>
        <w:t>2、空调系统水、汽维护</w:t>
      </w:r>
      <w:bookmarkEnd w:id="45"/>
    </w:p>
    <w:p>
      <w:pPr>
        <w:pageBreakBefore w:val="0"/>
        <w:numPr>
          <w:ilvl w:val="0"/>
          <w:numId w:val="8"/>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三通比例调节阀外观及运行状况检查；</w:t>
      </w:r>
    </w:p>
    <w:p>
      <w:pPr>
        <w:pageBreakBefore w:val="0"/>
        <w:numPr>
          <w:ilvl w:val="0"/>
          <w:numId w:val="8"/>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空调供回水管、冷凝水排水管、蒸汽加湿器管道检查和维护；</w:t>
      </w:r>
    </w:p>
    <w:p>
      <w:pPr>
        <w:pageBreakBefore w:val="0"/>
        <w:numPr>
          <w:ilvl w:val="0"/>
          <w:numId w:val="8"/>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各种水管阀门的关闭密封性的检查；</w:t>
      </w:r>
    </w:p>
    <w:p>
      <w:pPr>
        <w:pageBreakBefore w:val="0"/>
        <w:numPr>
          <w:ilvl w:val="0"/>
          <w:numId w:val="8"/>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压力表、温度表的检查；</w:t>
      </w:r>
    </w:p>
    <w:p>
      <w:pPr>
        <w:pageBreakBefore w:val="0"/>
        <w:numPr>
          <w:ilvl w:val="0"/>
          <w:numId w:val="8"/>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水管保温棉的检查和修复；</w:t>
      </w:r>
    </w:p>
    <w:p>
      <w:pPr>
        <w:pageBreakBefore w:val="0"/>
        <w:numPr>
          <w:ilvl w:val="0"/>
          <w:numId w:val="8"/>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水管截止阀、软接检查和更换；</w:t>
      </w:r>
    </w:p>
    <w:p>
      <w:pPr>
        <w:pageBreakBefore w:val="0"/>
        <w:numPr>
          <w:ilvl w:val="0"/>
          <w:numId w:val="8"/>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净化空调机组加湿器的检查和维修。</w:t>
      </w:r>
    </w:p>
    <w:p>
      <w:pPr>
        <w:pStyle w:val="7"/>
        <w:pageBreakBefore w:val="0"/>
        <w:kinsoku/>
        <w:wordWrap/>
        <w:overflowPunct/>
        <w:topLinePunct w:val="0"/>
        <w:autoSpaceDE/>
        <w:autoSpaceDN/>
        <w:bidi w:val="0"/>
        <w:spacing w:before="0" w:after="0" w:line="360" w:lineRule="auto"/>
        <w:rPr>
          <w:rFonts w:ascii="微软雅黑" w:hAnsi="微软雅黑" w:cs="微软雅黑"/>
          <w:b w:val="0"/>
          <w:sz w:val="24"/>
          <w:szCs w:val="24"/>
        </w:rPr>
      </w:pPr>
      <w:bookmarkStart w:id="46" w:name="_Toc25916"/>
      <w:r>
        <w:rPr>
          <w:rFonts w:hint="eastAsia" w:ascii="微软雅黑" w:hAnsi="微软雅黑" w:cs="微软雅黑"/>
          <w:sz w:val="24"/>
          <w:szCs w:val="24"/>
        </w:rPr>
        <w:t>3、自控控制柜维护</w:t>
      </w:r>
      <w:bookmarkEnd w:id="46"/>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自控系统</w:t>
      </w:r>
      <w:r>
        <w:rPr>
          <w:rFonts w:ascii="宋体" w:hAnsi="宋体" w:cs="微软雅黑"/>
          <w:sz w:val="24"/>
          <w:szCs w:val="24"/>
        </w:rPr>
        <w:t>DDC</w:t>
      </w:r>
      <w:r>
        <w:rPr>
          <w:rFonts w:hint="eastAsia" w:ascii="宋体" w:hAnsi="宋体" w:cs="微软雅黑"/>
          <w:sz w:val="24"/>
          <w:szCs w:val="24"/>
        </w:rPr>
        <w:t>运行情况检查、调整运行参数；</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净化空调动力配电箱螺丝紧固；</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自动控制柜动力接线端子紧固；</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电柜内的空开、接触器、中间继电器、变压器、熔断器、指示灯检查更换；</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净化空调机组远程控制面板检查、维修和更换；</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三通比例调节阀执行器检查维修；</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机组压差开关的检查、更换；</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机组温湿度传感器的检查、更换；</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新风管电动密闭阀执行器检查、维修或更换；</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新风电加热预热的检查维修；</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机组电机的检查、维护和维修；</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自控柜控制柜变频器检查、维护、更换；</w:t>
      </w:r>
    </w:p>
    <w:p>
      <w:pPr>
        <w:pageBreakBefore w:val="0"/>
        <w:numPr>
          <w:ilvl w:val="0"/>
          <w:numId w:val="9"/>
        </w:numPr>
        <w:kinsoku/>
        <w:wordWrap/>
        <w:overflowPunct/>
        <w:topLinePunct w:val="0"/>
        <w:autoSpaceDE/>
        <w:autoSpaceDN/>
        <w:bidi w:val="0"/>
        <w:spacing w:line="360" w:lineRule="auto"/>
        <w:jc w:val="left"/>
        <w:rPr>
          <w:rFonts w:ascii="宋体" w:hAnsi="宋体" w:cs="微软雅黑"/>
          <w:sz w:val="24"/>
          <w:szCs w:val="24"/>
        </w:rPr>
      </w:pPr>
      <w:r>
        <w:rPr>
          <w:rFonts w:hint="eastAsia" w:ascii="宋体" w:hAnsi="宋体" w:cs="微软雅黑"/>
          <w:sz w:val="24"/>
          <w:szCs w:val="24"/>
        </w:rPr>
        <w:t>空调监控系统维护、调整。</w:t>
      </w:r>
    </w:p>
    <w:p>
      <w:pPr>
        <w:pStyle w:val="7"/>
        <w:pageBreakBefore w:val="0"/>
        <w:kinsoku/>
        <w:wordWrap/>
        <w:overflowPunct/>
        <w:topLinePunct w:val="0"/>
        <w:autoSpaceDE/>
        <w:autoSpaceDN/>
        <w:bidi w:val="0"/>
        <w:spacing w:before="0" w:after="0" w:line="360" w:lineRule="auto"/>
        <w:rPr>
          <w:rFonts w:ascii="微软雅黑" w:hAnsi="微软雅黑" w:cs="微软雅黑"/>
          <w:b w:val="0"/>
          <w:sz w:val="24"/>
          <w:szCs w:val="24"/>
        </w:rPr>
      </w:pPr>
      <w:bookmarkStart w:id="47" w:name="_Toc1836"/>
      <w:r>
        <w:rPr>
          <w:rFonts w:hint="eastAsia" w:ascii="微软雅黑" w:hAnsi="微软雅黑" w:cs="微软雅黑"/>
          <w:sz w:val="24"/>
          <w:szCs w:val="24"/>
        </w:rPr>
        <w:t>4、洁净室内装饰系统</w:t>
      </w:r>
      <w:bookmarkEnd w:id="47"/>
    </w:p>
    <w:p>
      <w:pPr>
        <w:pageBreakBefore w:val="0"/>
        <w:numPr>
          <w:ilvl w:val="0"/>
          <w:numId w:val="10"/>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室内地材和墙板的日常检查、维修；</w:t>
      </w:r>
    </w:p>
    <w:p>
      <w:pPr>
        <w:pageBreakBefore w:val="0"/>
        <w:numPr>
          <w:ilvl w:val="0"/>
          <w:numId w:val="10"/>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各手术间内不锈钢医疗器械柜的日常检查、维修。</w:t>
      </w:r>
    </w:p>
    <w:p>
      <w:pPr>
        <w:pStyle w:val="7"/>
        <w:pageBreakBefore w:val="0"/>
        <w:kinsoku/>
        <w:wordWrap/>
        <w:overflowPunct/>
        <w:topLinePunct w:val="0"/>
        <w:autoSpaceDE/>
        <w:autoSpaceDN/>
        <w:bidi w:val="0"/>
        <w:spacing w:before="0" w:after="0" w:line="360" w:lineRule="auto"/>
        <w:rPr>
          <w:rFonts w:ascii="微软雅黑" w:hAnsi="微软雅黑" w:cs="微软雅黑"/>
          <w:b w:val="0"/>
          <w:sz w:val="24"/>
          <w:szCs w:val="24"/>
        </w:rPr>
      </w:pPr>
      <w:bookmarkStart w:id="48" w:name="_Toc16384"/>
      <w:r>
        <w:rPr>
          <w:rFonts w:hint="eastAsia" w:ascii="微软雅黑" w:hAnsi="微软雅黑" w:cs="微软雅黑"/>
          <w:sz w:val="24"/>
          <w:szCs w:val="24"/>
        </w:rPr>
        <w:t>5、手术室医用气体</w:t>
      </w:r>
      <w:bookmarkEnd w:id="48"/>
      <w:r>
        <w:rPr>
          <w:rFonts w:hint="eastAsia" w:ascii="微软雅黑" w:hAnsi="微软雅黑" w:cs="微软雅黑"/>
          <w:sz w:val="24"/>
          <w:szCs w:val="24"/>
        </w:rPr>
        <w:t>系统</w:t>
      </w:r>
    </w:p>
    <w:p>
      <w:pPr>
        <w:pageBreakBefore w:val="0"/>
        <w:numPr>
          <w:ilvl w:val="0"/>
          <w:numId w:val="11"/>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净化区域医用气体管道的日常检查、维修；</w:t>
      </w:r>
    </w:p>
    <w:p>
      <w:pPr>
        <w:pageBreakBefore w:val="0"/>
        <w:numPr>
          <w:ilvl w:val="0"/>
          <w:numId w:val="11"/>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医用气体二级减压箱的日常检查、调整、维修；</w:t>
      </w:r>
    </w:p>
    <w:p>
      <w:pPr>
        <w:pageBreakBefore w:val="0"/>
        <w:numPr>
          <w:ilvl w:val="0"/>
          <w:numId w:val="11"/>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医用气体终端的检查和维修。</w:t>
      </w:r>
    </w:p>
    <w:p>
      <w:pPr>
        <w:pStyle w:val="7"/>
        <w:pageBreakBefore w:val="0"/>
        <w:kinsoku/>
        <w:wordWrap/>
        <w:overflowPunct/>
        <w:topLinePunct w:val="0"/>
        <w:autoSpaceDE/>
        <w:autoSpaceDN/>
        <w:bidi w:val="0"/>
        <w:spacing w:before="0" w:after="0" w:line="360" w:lineRule="auto"/>
        <w:rPr>
          <w:rFonts w:ascii="微软雅黑" w:hAnsi="微软雅黑" w:cs="微软雅黑"/>
          <w:b w:val="0"/>
          <w:sz w:val="24"/>
          <w:szCs w:val="24"/>
        </w:rPr>
      </w:pPr>
      <w:bookmarkStart w:id="49" w:name="_Toc14155"/>
      <w:r>
        <w:rPr>
          <w:rFonts w:hint="eastAsia" w:ascii="微软雅黑" w:hAnsi="微软雅黑" w:cs="微软雅黑"/>
          <w:sz w:val="24"/>
          <w:szCs w:val="24"/>
        </w:rPr>
        <w:t>6、洁净室内弱电系统</w:t>
      </w:r>
      <w:bookmarkEnd w:id="49"/>
    </w:p>
    <w:p>
      <w:pPr>
        <w:pageBreakBefore w:val="0"/>
        <w:numPr>
          <w:ilvl w:val="0"/>
          <w:numId w:val="12"/>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手术间呼叫系统的日常检查、维修；</w:t>
      </w:r>
    </w:p>
    <w:p>
      <w:pPr>
        <w:pageBreakBefore w:val="0"/>
        <w:numPr>
          <w:ilvl w:val="0"/>
          <w:numId w:val="12"/>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手术室广播及背景音乐系统的日常检查、维修；</w:t>
      </w:r>
    </w:p>
    <w:p>
      <w:pPr>
        <w:pageBreakBefore w:val="0"/>
        <w:numPr>
          <w:ilvl w:val="0"/>
          <w:numId w:val="12"/>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净化区域的视频监控系统的检查和维护。</w:t>
      </w:r>
    </w:p>
    <w:p>
      <w:pPr>
        <w:pageBreakBefore w:val="0"/>
        <w:numPr>
          <w:ilvl w:val="0"/>
          <w:numId w:val="12"/>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手术室多功能操作情报面板的检查和维修</w:t>
      </w:r>
    </w:p>
    <w:p>
      <w:pPr>
        <w:pStyle w:val="7"/>
        <w:pageBreakBefore w:val="0"/>
        <w:kinsoku/>
        <w:wordWrap/>
        <w:overflowPunct/>
        <w:topLinePunct w:val="0"/>
        <w:autoSpaceDE/>
        <w:autoSpaceDN/>
        <w:bidi w:val="0"/>
        <w:spacing w:before="0" w:after="0" w:line="360" w:lineRule="auto"/>
        <w:rPr>
          <w:rFonts w:ascii="微软雅黑" w:hAnsi="微软雅黑" w:cs="微软雅黑"/>
          <w:b w:val="0"/>
          <w:sz w:val="24"/>
          <w:szCs w:val="24"/>
        </w:rPr>
      </w:pPr>
      <w:bookmarkStart w:id="50" w:name="_Toc13067"/>
      <w:r>
        <w:rPr>
          <w:rFonts w:hint="eastAsia" w:ascii="微软雅黑" w:hAnsi="微软雅黑" w:cs="微软雅黑"/>
          <w:sz w:val="24"/>
          <w:szCs w:val="24"/>
        </w:rPr>
        <w:t>7、洁净室内强电系统</w:t>
      </w:r>
      <w:bookmarkEnd w:id="50"/>
    </w:p>
    <w:p>
      <w:pPr>
        <w:pageBreakBefore w:val="0"/>
        <w:numPr>
          <w:ilvl w:val="0"/>
          <w:numId w:val="13"/>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嵌入式观片灯、手术间书写台灯、手术室“手术中”标志灯检查和维修；</w:t>
      </w:r>
    </w:p>
    <w:p>
      <w:pPr>
        <w:pageBreakBefore w:val="0"/>
        <w:numPr>
          <w:ilvl w:val="0"/>
          <w:numId w:val="13"/>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气密灯带检查</w:t>
      </w:r>
      <w:r>
        <w:rPr>
          <w:rFonts w:hint="eastAsia" w:ascii="Cambria" w:hAnsi="Cambria" w:cs="Cambria"/>
          <w:sz w:val="24"/>
          <w:szCs w:val="24"/>
        </w:rPr>
        <w:t>和维修</w:t>
      </w:r>
    </w:p>
    <w:p>
      <w:pPr>
        <w:pageBreakBefore w:val="0"/>
        <w:numPr>
          <w:ilvl w:val="0"/>
          <w:numId w:val="13"/>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电气配电箱、控制柜、隔离变压器的日常检查、维修；</w:t>
      </w:r>
    </w:p>
    <w:p>
      <w:pPr>
        <w:pageBreakBefore w:val="0"/>
        <w:numPr>
          <w:ilvl w:val="0"/>
          <w:numId w:val="13"/>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感应水龙头的日常检查、维修；</w:t>
      </w:r>
    </w:p>
    <w:p>
      <w:pPr>
        <w:pageBreakBefore w:val="0"/>
        <w:numPr>
          <w:ilvl w:val="0"/>
          <w:numId w:val="13"/>
        </w:numPr>
        <w:kinsoku/>
        <w:wordWrap/>
        <w:overflowPunct/>
        <w:topLinePunct w:val="0"/>
        <w:autoSpaceDE/>
        <w:autoSpaceDN/>
        <w:bidi w:val="0"/>
        <w:spacing w:line="360" w:lineRule="auto"/>
        <w:jc w:val="left"/>
        <w:rPr>
          <w:rFonts w:ascii="微软雅黑" w:hAnsi="微软雅黑" w:cs="微软雅黑"/>
          <w:sz w:val="24"/>
          <w:szCs w:val="24"/>
        </w:rPr>
      </w:pPr>
      <w:r>
        <w:rPr>
          <w:rFonts w:hint="eastAsia" w:ascii="微软雅黑" w:hAnsi="微软雅黑" w:cs="微软雅黑"/>
          <w:sz w:val="24"/>
          <w:szCs w:val="24"/>
        </w:rPr>
        <w:t>室内插座、开关日常检查、更换和维修；</w:t>
      </w:r>
    </w:p>
    <w:p>
      <w:pPr>
        <w:pageBreakBefore w:val="0"/>
        <w:numPr>
          <w:ilvl w:val="0"/>
          <w:numId w:val="13"/>
        </w:numPr>
        <w:kinsoku/>
        <w:wordWrap/>
        <w:overflowPunct/>
        <w:topLinePunct w:val="0"/>
        <w:autoSpaceDE/>
        <w:autoSpaceDN/>
        <w:bidi w:val="0"/>
        <w:spacing w:line="360" w:lineRule="auto"/>
        <w:jc w:val="left"/>
        <w:rPr>
          <w:rFonts w:hint="eastAsia" w:ascii="微软雅黑" w:hAnsi="微软雅黑" w:cs="微软雅黑"/>
          <w:sz w:val="24"/>
          <w:szCs w:val="24"/>
        </w:rPr>
      </w:pPr>
      <w:r>
        <w:rPr>
          <w:rFonts w:hint="eastAsia" w:ascii="微软雅黑" w:hAnsi="微软雅黑" w:cs="微软雅黑"/>
          <w:sz w:val="24"/>
          <w:szCs w:val="24"/>
        </w:rPr>
        <w:t>手术室自动门的日常检查、维修维护。</w:t>
      </w:r>
    </w:p>
    <w:p>
      <w:pPr>
        <w:pageBreakBefore w:val="0"/>
        <w:kinsoku/>
        <w:wordWrap/>
        <w:overflowPunct/>
        <w:topLinePunct w:val="0"/>
        <w:autoSpaceDE/>
        <w:autoSpaceDN/>
        <w:bidi w:val="0"/>
        <w:spacing w:line="360" w:lineRule="auto"/>
        <w:rPr>
          <w:rFonts w:hint="eastAsia"/>
          <w:b/>
          <w:bCs/>
          <w:sz w:val="24"/>
          <w:szCs w:val="24"/>
        </w:rPr>
      </w:pPr>
      <w:r>
        <w:rPr>
          <w:rFonts w:hint="eastAsia"/>
          <w:b/>
          <w:bCs/>
          <w:sz w:val="24"/>
          <w:szCs w:val="24"/>
        </w:rPr>
        <w:t>维保区域及维保周期要求</w:t>
      </w:r>
    </w:p>
    <w:p>
      <w:pPr>
        <w:pageBreakBefore w:val="0"/>
        <w:kinsoku/>
        <w:wordWrap/>
        <w:overflowPunct/>
        <w:topLinePunct w:val="0"/>
        <w:autoSpaceDE/>
        <w:autoSpaceDN/>
        <w:bidi w:val="0"/>
        <w:spacing w:line="360" w:lineRule="auto"/>
        <w:rPr>
          <w:b/>
          <w:bCs/>
          <w:sz w:val="24"/>
          <w:szCs w:val="24"/>
        </w:rPr>
      </w:pPr>
      <w:r>
        <w:rPr>
          <w:rFonts w:hint="eastAsia"/>
          <w:b/>
          <w:bCs/>
          <w:sz w:val="24"/>
          <w:szCs w:val="24"/>
        </w:rPr>
        <w:t>A）维保区域</w:t>
      </w:r>
    </w:p>
    <w:tbl>
      <w:tblPr>
        <w:tblStyle w:val="51"/>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7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34" w:type="dxa"/>
            <w:noWrap w:val="0"/>
            <w:vAlign w:val="center"/>
          </w:tcPr>
          <w:p>
            <w:pPr>
              <w:pageBreakBefore w:val="0"/>
              <w:kinsoku/>
              <w:wordWrap/>
              <w:overflowPunct/>
              <w:topLinePunct w:val="0"/>
              <w:autoSpaceDE/>
              <w:autoSpaceDN/>
              <w:bidi w:val="0"/>
              <w:spacing w:line="360" w:lineRule="auto"/>
              <w:jc w:val="center"/>
              <w:rPr>
                <w:sz w:val="24"/>
                <w:szCs w:val="24"/>
              </w:rPr>
            </w:pPr>
            <w:r>
              <w:rPr>
                <w:rFonts w:hint="eastAsia"/>
                <w:sz w:val="24"/>
                <w:szCs w:val="24"/>
              </w:rPr>
              <w:t>楼层</w:t>
            </w:r>
          </w:p>
        </w:tc>
        <w:tc>
          <w:tcPr>
            <w:tcW w:w="7182" w:type="dxa"/>
            <w:noWrap w:val="0"/>
            <w:vAlign w:val="center"/>
          </w:tcPr>
          <w:p>
            <w:pPr>
              <w:pageBreakBefore w:val="0"/>
              <w:kinsoku/>
              <w:wordWrap/>
              <w:overflowPunct/>
              <w:topLinePunct w:val="0"/>
              <w:autoSpaceDE/>
              <w:autoSpaceDN/>
              <w:bidi w:val="0"/>
              <w:spacing w:line="360" w:lineRule="auto"/>
              <w:jc w:val="center"/>
              <w:rPr>
                <w:sz w:val="24"/>
                <w:szCs w:val="24"/>
              </w:rPr>
            </w:pPr>
            <w:r>
              <w:rPr>
                <w:rFonts w:hint="eastAsia"/>
                <w:sz w:val="24"/>
                <w:szCs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34" w:type="dxa"/>
            <w:vMerge w:val="restart"/>
            <w:noWrap w:val="0"/>
            <w:vAlign w:val="center"/>
          </w:tcPr>
          <w:p>
            <w:pPr>
              <w:pageBreakBefore w:val="0"/>
              <w:kinsoku/>
              <w:wordWrap/>
              <w:overflowPunct/>
              <w:topLinePunct w:val="0"/>
              <w:autoSpaceDE/>
              <w:autoSpaceDN/>
              <w:bidi w:val="0"/>
              <w:spacing w:line="360" w:lineRule="auto"/>
              <w:jc w:val="center"/>
              <w:rPr>
                <w:sz w:val="24"/>
                <w:szCs w:val="24"/>
              </w:rPr>
            </w:pPr>
            <w:r>
              <w:rPr>
                <w:sz w:val="24"/>
                <w:szCs w:val="24"/>
              </w:rPr>
              <w:t>3</w:t>
            </w:r>
          </w:p>
        </w:tc>
        <w:tc>
          <w:tcPr>
            <w:tcW w:w="7182" w:type="dxa"/>
            <w:noWrap w:val="0"/>
            <w:vAlign w:val="center"/>
          </w:tcPr>
          <w:p>
            <w:pPr>
              <w:pageBreakBefore w:val="0"/>
              <w:kinsoku/>
              <w:wordWrap/>
              <w:overflowPunct/>
              <w:topLinePunct w:val="0"/>
              <w:autoSpaceDE/>
              <w:autoSpaceDN/>
              <w:bidi w:val="0"/>
              <w:spacing w:line="360" w:lineRule="auto"/>
              <w:jc w:val="center"/>
              <w:rPr>
                <w:sz w:val="24"/>
                <w:szCs w:val="24"/>
              </w:rPr>
            </w:pPr>
            <w:r>
              <w:rPr>
                <w:rFonts w:hint="eastAsia"/>
                <w:sz w:val="24"/>
                <w:szCs w:val="24"/>
              </w:rPr>
              <w:t>生殖中心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34" w:type="dxa"/>
            <w:vMerge w:val="continue"/>
            <w:noWrap w:val="0"/>
            <w:vAlign w:val="center"/>
          </w:tcPr>
          <w:p>
            <w:pPr>
              <w:pageBreakBefore w:val="0"/>
              <w:kinsoku/>
              <w:wordWrap/>
              <w:overflowPunct/>
              <w:topLinePunct w:val="0"/>
              <w:autoSpaceDE/>
              <w:autoSpaceDN/>
              <w:bidi w:val="0"/>
              <w:spacing w:line="360" w:lineRule="auto"/>
              <w:jc w:val="center"/>
              <w:rPr>
                <w:sz w:val="24"/>
                <w:szCs w:val="24"/>
              </w:rPr>
            </w:pPr>
          </w:p>
        </w:tc>
        <w:tc>
          <w:tcPr>
            <w:tcW w:w="7182" w:type="dxa"/>
            <w:noWrap w:val="0"/>
            <w:vAlign w:val="center"/>
          </w:tcPr>
          <w:p>
            <w:pPr>
              <w:pageBreakBefore w:val="0"/>
              <w:kinsoku/>
              <w:wordWrap/>
              <w:overflowPunct/>
              <w:topLinePunct w:val="0"/>
              <w:autoSpaceDE/>
              <w:autoSpaceDN/>
              <w:bidi w:val="0"/>
              <w:spacing w:line="360" w:lineRule="auto"/>
              <w:jc w:val="center"/>
              <w:rPr>
                <w:sz w:val="24"/>
                <w:szCs w:val="24"/>
              </w:rPr>
            </w:pPr>
            <w:r>
              <w:rPr>
                <w:rFonts w:hint="eastAsia"/>
                <w:sz w:val="24"/>
                <w:szCs w:val="24"/>
              </w:rPr>
              <w:t>中心供应室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34" w:type="dxa"/>
            <w:noWrap w:val="0"/>
            <w:vAlign w:val="center"/>
          </w:tcPr>
          <w:p>
            <w:pPr>
              <w:pageBreakBefore w:val="0"/>
              <w:kinsoku/>
              <w:wordWrap/>
              <w:overflowPunct/>
              <w:topLinePunct w:val="0"/>
              <w:autoSpaceDE/>
              <w:autoSpaceDN/>
              <w:bidi w:val="0"/>
              <w:spacing w:line="360" w:lineRule="auto"/>
              <w:jc w:val="center"/>
              <w:rPr>
                <w:sz w:val="24"/>
                <w:szCs w:val="24"/>
              </w:rPr>
            </w:pPr>
            <w:r>
              <w:rPr>
                <w:sz w:val="24"/>
                <w:szCs w:val="24"/>
              </w:rPr>
              <w:t>4</w:t>
            </w:r>
          </w:p>
        </w:tc>
        <w:tc>
          <w:tcPr>
            <w:tcW w:w="7182" w:type="dxa"/>
            <w:noWrap w:val="0"/>
            <w:vAlign w:val="center"/>
          </w:tcPr>
          <w:p>
            <w:pPr>
              <w:pageBreakBefore w:val="0"/>
              <w:kinsoku/>
              <w:wordWrap/>
              <w:overflowPunct/>
              <w:topLinePunct w:val="0"/>
              <w:autoSpaceDE/>
              <w:autoSpaceDN/>
              <w:bidi w:val="0"/>
              <w:spacing w:line="360" w:lineRule="auto"/>
              <w:jc w:val="center"/>
              <w:rPr>
                <w:sz w:val="24"/>
                <w:szCs w:val="24"/>
              </w:rPr>
            </w:pPr>
            <w:r>
              <w:rPr>
                <w:rFonts w:hint="eastAsia"/>
                <w:sz w:val="24"/>
                <w:szCs w:val="24"/>
              </w:rPr>
              <w:t>麻醉手术室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34" w:type="dxa"/>
            <w:noWrap w:val="0"/>
            <w:vAlign w:val="center"/>
          </w:tcPr>
          <w:p>
            <w:pPr>
              <w:pageBreakBefore w:val="0"/>
              <w:kinsoku/>
              <w:wordWrap/>
              <w:overflowPunct/>
              <w:topLinePunct w:val="0"/>
              <w:autoSpaceDE/>
              <w:autoSpaceDN/>
              <w:bidi w:val="0"/>
              <w:spacing w:line="360" w:lineRule="auto"/>
              <w:jc w:val="center"/>
              <w:rPr>
                <w:sz w:val="24"/>
                <w:szCs w:val="24"/>
              </w:rPr>
            </w:pPr>
            <w:r>
              <w:rPr>
                <w:rFonts w:hint="eastAsia"/>
                <w:sz w:val="24"/>
                <w:szCs w:val="24"/>
              </w:rPr>
              <w:t>6</w:t>
            </w:r>
          </w:p>
        </w:tc>
        <w:tc>
          <w:tcPr>
            <w:tcW w:w="7182" w:type="dxa"/>
            <w:noWrap w:val="0"/>
            <w:vAlign w:val="center"/>
          </w:tcPr>
          <w:p>
            <w:pPr>
              <w:pageBreakBefore w:val="0"/>
              <w:kinsoku/>
              <w:wordWrap/>
              <w:overflowPunct/>
              <w:topLinePunct w:val="0"/>
              <w:autoSpaceDE/>
              <w:autoSpaceDN/>
              <w:bidi w:val="0"/>
              <w:spacing w:line="360" w:lineRule="auto"/>
              <w:jc w:val="center"/>
              <w:rPr>
                <w:sz w:val="24"/>
                <w:szCs w:val="24"/>
              </w:rPr>
            </w:pPr>
            <w:r>
              <w:rPr>
                <w:rFonts w:hint="eastAsia"/>
                <w:sz w:val="24"/>
                <w:szCs w:val="24"/>
              </w:rPr>
              <w:t>静配中心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34" w:type="dxa"/>
            <w:noWrap w:val="0"/>
            <w:vAlign w:val="center"/>
          </w:tcPr>
          <w:p>
            <w:pPr>
              <w:pageBreakBefore w:val="0"/>
              <w:kinsoku/>
              <w:wordWrap/>
              <w:overflowPunct/>
              <w:topLinePunct w:val="0"/>
              <w:autoSpaceDE/>
              <w:autoSpaceDN/>
              <w:bidi w:val="0"/>
              <w:spacing w:line="360" w:lineRule="auto"/>
              <w:jc w:val="center"/>
              <w:rPr>
                <w:rFonts w:hint="default" w:eastAsia="宋体"/>
                <w:sz w:val="24"/>
                <w:szCs w:val="24"/>
                <w:lang w:val="en-US" w:eastAsia="zh-CN"/>
              </w:rPr>
            </w:pPr>
            <w:r>
              <w:rPr>
                <w:rFonts w:hint="eastAsia"/>
                <w:sz w:val="24"/>
                <w:szCs w:val="24"/>
                <w:lang w:val="en-US" w:eastAsia="zh-CN"/>
              </w:rPr>
              <w:t>科技园2号楼11层</w:t>
            </w:r>
          </w:p>
        </w:tc>
        <w:tc>
          <w:tcPr>
            <w:tcW w:w="7182" w:type="dxa"/>
            <w:noWrap w:val="0"/>
            <w:vAlign w:val="center"/>
          </w:tcPr>
          <w:p>
            <w:pPr>
              <w:pageBreakBefore w:val="0"/>
              <w:kinsoku/>
              <w:wordWrap/>
              <w:overflowPunct/>
              <w:topLinePunct w:val="0"/>
              <w:autoSpaceDE/>
              <w:autoSpaceDN/>
              <w:bidi w:val="0"/>
              <w:spacing w:line="360" w:lineRule="auto"/>
              <w:jc w:val="center"/>
              <w:rPr>
                <w:rFonts w:hint="default" w:eastAsia="宋体"/>
                <w:sz w:val="24"/>
                <w:szCs w:val="24"/>
                <w:lang w:val="en-US" w:eastAsia="zh-CN"/>
              </w:rPr>
            </w:pPr>
            <w:r>
              <w:rPr>
                <w:rFonts w:hint="eastAsia"/>
                <w:sz w:val="24"/>
                <w:szCs w:val="24"/>
                <w:lang w:val="en-US" w:eastAsia="zh-CN"/>
              </w:rPr>
              <w:t>遗传生殖研究所</w:t>
            </w:r>
          </w:p>
        </w:tc>
      </w:tr>
    </w:tbl>
    <w:p>
      <w:pPr>
        <w:pageBreakBefore w:val="0"/>
        <w:kinsoku/>
        <w:wordWrap/>
        <w:overflowPunct/>
        <w:topLinePunct w:val="0"/>
        <w:autoSpaceDE/>
        <w:autoSpaceDN/>
        <w:bidi w:val="0"/>
        <w:spacing w:line="360" w:lineRule="auto"/>
        <w:rPr>
          <w:rFonts w:hint="eastAsia"/>
          <w:sz w:val="24"/>
          <w:szCs w:val="24"/>
        </w:rPr>
      </w:pPr>
    </w:p>
    <w:p>
      <w:pPr>
        <w:pageBreakBefore w:val="0"/>
        <w:kinsoku/>
        <w:wordWrap/>
        <w:overflowPunct/>
        <w:topLinePunct w:val="0"/>
        <w:autoSpaceDE/>
        <w:autoSpaceDN/>
        <w:bidi w:val="0"/>
        <w:spacing w:line="360" w:lineRule="auto"/>
        <w:rPr>
          <w:rFonts w:hint="eastAsia"/>
          <w:sz w:val="24"/>
          <w:szCs w:val="24"/>
        </w:rPr>
      </w:pPr>
    </w:p>
    <w:p>
      <w:pPr>
        <w:pageBreakBefore w:val="0"/>
        <w:kinsoku/>
        <w:wordWrap/>
        <w:overflowPunct/>
        <w:topLinePunct w:val="0"/>
        <w:autoSpaceDE/>
        <w:autoSpaceDN/>
        <w:bidi w:val="0"/>
        <w:spacing w:line="360" w:lineRule="auto"/>
        <w:rPr>
          <w:rFonts w:hint="eastAsia"/>
          <w:sz w:val="24"/>
          <w:szCs w:val="24"/>
        </w:rPr>
      </w:pPr>
    </w:p>
    <w:p>
      <w:pPr>
        <w:pageBreakBefore w:val="0"/>
        <w:kinsoku/>
        <w:wordWrap/>
        <w:overflowPunct/>
        <w:topLinePunct w:val="0"/>
        <w:autoSpaceDE/>
        <w:autoSpaceDN/>
        <w:bidi w:val="0"/>
        <w:spacing w:line="360" w:lineRule="auto"/>
        <w:rPr>
          <w:rFonts w:hint="eastAsia"/>
          <w:b/>
          <w:bCs/>
          <w:sz w:val="24"/>
          <w:szCs w:val="24"/>
        </w:rPr>
      </w:pPr>
      <w:r>
        <w:rPr>
          <w:rFonts w:hint="eastAsia"/>
          <w:b/>
          <w:bCs/>
          <w:sz w:val="24"/>
          <w:szCs w:val="24"/>
        </w:rPr>
        <w:t>B）维护周期时间表</w:t>
      </w:r>
    </w:p>
    <w:p>
      <w:pPr>
        <w:pageBreakBefore w:val="0"/>
        <w:kinsoku/>
        <w:wordWrap/>
        <w:overflowPunct/>
        <w:topLinePunct w:val="0"/>
        <w:autoSpaceDE/>
        <w:autoSpaceDN/>
        <w:bidi w:val="0"/>
        <w:spacing w:line="360" w:lineRule="auto"/>
        <w:rPr>
          <w:b/>
          <w:bCs/>
          <w:sz w:val="24"/>
          <w:szCs w:val="24"/>
        </w:rPr>
      </w:pPr>
    </w:p>
    <w:tbl>
      <w:tblPr>
        <w:tblStyle w:val="51"/>
        <w:tblW w:w="8737" w:type="dxa"/>
        <w:jc w:val="center"/>
        <w:tblLayout w:type="fixed"/>
        <w:tblCellMar>
          <w:top w:w="0" w:type="dxa"/>
          <w:left w:w="108" w:type="dxa"/>
          <w:bottom w:w="0" w:type="dxa"/>
          <w:right w:w="108" w:type="dxa"/>
        </w:tblCellMar>
      </w:tblPr>
      <w:tblGrid>
        <w:gridCol w:w="639"/>
        <w:gridCol w:w="1037"/>
        <w:gridCol w:w="4066"/>
        <w:gridCol w:w="1275"/>
        <w:gridCol w:w="1720"/>
      </w:tblGrid>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维护名称</w:t>
            </w: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服务内容</w:t>
            </w: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维护周期</w:t>
            </w: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检查及维修情况</w:t>
            </w:r>
          </w:p>
        </w:tc>
      </w:tr>
      <w:tr>
        <w:tblPrEx>
          <w:tblCellMar>
            <w:top w:w="0" w:type="dxa"/>
            <w:left w:w="108" w:type="dxa"/>
            <w:bottom w:w="0" w:type="dxa"/>
            <w:right w:w="108" w:type="dxa"/>
          </w:tblCellMar>
        </w:tblPrEx>
        <w:trPr>
          <w:cantSplit/>
          <w:trHeight w:val="283" w:hRule="atLeast"/>
          <w:jc w:val="center"/>
        </w:trPr>
        <w:tc>
          <w:tcPr>
            <w:tcW w:w="639"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037"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空调风系统</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检查新风机组内部卫生情况</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空调机组运行情况检查</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检查循环机组内部清洁情况</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机组箱门、壁板密封性检查</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机组密封情况检查（视情况重新硅胶密封）</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检查机组皮带松动情况及调整张力</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检查电机轴承有无磨损及润滑油泄露</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净化机组表冷器检查、清扫、维护</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压差开关、电动执行器、电动密闭阀、温度传感器</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037"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水、汽系统方面</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二次蒸汽加湿器维护</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每年1次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电动三通阀外观及运行状况检查</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供水管水过滤器检查、清洗</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每半年1次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各种阀门的关闭密封性的检查</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restart"/>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037" w:type="dxa"/>
            <w:vMerge w:val="restart"/>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电气系统</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自控系统运行情况检查、调整运行参数</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每天1次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963"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动力电箱分电箱开关闭合、漏电按钮试验</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每半年1次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电柜内的空开、接触器、中间继电器、变压器、熔断器、指示灯</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空调机组控制电子线路板、控制柜、变频器</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室内情报面板的检查和维修</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restart"/>
            <w:tcBorders>
              <w:top w:val="nil"/>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4</w:t>
            </w:r>
          </w:p>
        </w:tc>
        <w:tc>
          <w:tcPr>
            <w:tcW w:w="1037" w:type="dxa"/>
            <w:vMerge w:val="restart"/>
            <w:tcBorders>
              <w:top w:val="nil"/>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医气系统</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二级减压箱减压阀、压力表检查维护</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vMerge w:val="continue"/>
            <w:tcBorders>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气体终端检查维护</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每周一次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5</w:t>
            </w:r>
          </w:p>
        </w:tc>
        <w:tc>
          <w:tcPr>
            <w:tcW w:w="1037"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装饰系统</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气密门、P</w:t>
            </w:r>
            <w:r>
              <w:rPr>
                <w:rFonts w:ascii="宋体" w:hAnsi="宋体" w:cs="宋体"/>
                <w:color w:val="000000"/>
                <w:kern w:val="0"/>
                <w:sz w:val="24"/>
                <w:szCs w:val="24"/>
              </w:rPr>
              <w:t>VC</w:t>
            </w:r>
            <w:r>
              <w:rPr>
                <w:rFonts w:hint="eastAsia" w:ascii="宋体" w:hAnsi="宋体" w:cs="宋体"/>
                <w:color w:val="000000"/>
                <w:kern w:val="0"/>
                <w:sz w:val="24"/>
                <w:szCs w:val="24"/>
              </w:rPr>
              <w:t>地板、器械柜、保冷柜、药品柜、设备带</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ascii="宋体" w:hAnsi="宋体" w:cs="宋体"/>
                <w:kern w:val="0"/>
                <w:sz w:val="24"/>
                <w:szCs w:val="24"/>
              </w:rPr>
              <w:t>6</w:t>
            </w: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自动门</w:t>
            </w: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r>
              <w:rPr>
                <w:rFonts w:hint="eastAsia" w:ascii="宋体" w:hAnsi="宋体" w:cs="宋体"/>
                <w:kern w:val="0"/>
                <w:sz w:val="24"/>
                <w:szCs w:val="24"/>
              </w:rPr>
              <w:t>自动门检查、维护和维修</w:t>
            </w: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ascii="宋体" w:hAnsi="宋体" w:cs="宋体"/>
                <w:kern w:val="0"/>
                <w:sz w:val="24"/>
                <w:szCs w:val="24"/>
              </w:rPr>
              <w:t>7</w:t>
            </w: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刷手池</w:t>
            </w: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r>
              <w:rPr>
                <w:rFonts w:hint="eastAsia" w:ascii="宋体" w:hAnsi="宋体" w:cs="宋体"/>
                <w:kern w:val="0"/>
                <w:sz w:val="24"/>
                <w:szCs w:val="24"/>
              </w:rPr>
              <w:t>不锈钢感应刷手池检查和维修</w:t>
            </w: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8</w:t>
            </w: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弱电系统</w:t>
            </w: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r>
              <w:rPr>
                <w:rFonts w:hint="eastAsia" w:ascii="宋体" w:hAnsi="宋体" w:cs="宋体"/>
                <w:kern w:val="0"/>
                <w:sz w:val="24"/>
                <w:szCs w:val="24"/>
              </w:rPr>
              <w:t>净化区域内门禁、监控、呼叫对讲、图像传输等设备维护维修</w:t>
            </w: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r>
    </w:tbl>
    <w:p>
      <w:pPr>
        <w:pageBreakBefore w:val="0"/>
        <w:kinsoku/>
        <w:wordWrap/>
        <w:overflowPunct/>
        <w:topLinePunct w:val="0"/>
        <w:autoSpaceDE/>
        <w:autoSpaceDN/>
        <w:bidi w:val="0"/>
        <w:snapToGrid w:val="0"/>
        <w:spacing w:line="360" w:lineRule="auto"/>
        <w:ind w:firstLine="361" w:firstLineChars="150"/>
        <w:rPr>
          <w:rFonts w:hint="eastAsia" w:ascii="宋体" w:hAnsi="宋体"/>
          <w:b/>
          <w:bCs/>
          <w:sz w:val="24"/>
          <w:szCs w:val="24"/>
        </w:rPr>
      </w:pPr>
    </w:p>
    <w:p>
      <w:pPr>
        <w:pageBreakBefore w:val="0"/>
        <w:kinsoku/>
        <w:wordWrap/>
        <w:overflowPunct/>
        <w:topLinePunct w:val="0"/>
        <w:autoSpaceDE/>
        <w:autoSpaceDN/>
        <w:bidi w:val="0"/>
        <w:snapToGrid w:val="0"/>
        <w:spacing w:line="360" w:lineRule="auto"/>
        <w:rPr>
          <w:rFonts w:hint="eastAsia"/>
          <w:b/>
          <w:bCs/>
          <w:sz w:val="24"/>
          <w:szCs w:val="24"/>
        </w:rPr>
      </w:pPr>
      <w:r>
        <w:rPr>
          <w:rFonts w:hint="eastAsia" w:ascii="微软雅黑" w:hAnsi="微软雅黑" w:cs="微软雅黑"/>
          <w:b/>
          <w:bCs/>
          <w:sz w:val="24"/>
          <w:szCs w:val="24"/>
        </w:rPr>
        <w:t>层流设备维护要求</w:t>
      </w:r>
    </w:p>
    <w:p>
      <w:pPr>
        <w:pageBreakBefore w:val="0"/>
        <w:kinsoku/>
        <w:wordWrap/>
        <w:overflowPunct/>
        <w:topLinePunct w:val="0"/>
        <w:autoSpaceDE/>
        <w:autoSpaceDN/>
        <w:bidi w:val="0"/>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负责层流设备的管理和维护，按规范定期进行维修保养，建立台账记录，并与临床科室工作人员核对、双方签名确认，记录资料双方均应留存备查。</w:t>
      </w:r>
    </w:p>
    <w:p>
      <w:pPr>
        <w:pageBreakBefore w:val="0"/>
        <w:kinsoku/>
        <w:wordWrap/>
        <w:overflowPunct/>
        <w:topLinePunct w:val="0"/>
        <w:autoSpaceDE/>
        <w:autoSpaceDN/>
        <w:bidi w:val="0"/>
        <w:spacing w:line="360" w:lineRule="auto"/>
        <w:rPr>
          <w:rFonts w:ascii="微软雅黑" w:hAnsi="微软雅黑" w:cs="微软雅黑"/>
          <w:b/>
          <w:bCs/>
          <w:sz w:val="24"/>
          <w:szCs w:val="24"/>
        </w:rPr>
      </w:pPr>
      <w:r>
        <w:rPr>
          <w:rFonts w:hint="eastAsia" w:ascii="微软雅黑" w:hAnsi="微软雅黑" w:cs="微软雅黑"/>
          <w:b/>
          <w:bCs/>
          <w:sz w:val="24"/>
          <w:szCs w:val="24"/>
        </w:rPr>
        <w:t>1、净化机组的维护</w:t>
      </w:r>
    </w:p>
    <w:p>
      <w:pPr>
        <w:pageBreakBefore w:val="0"/>
        <w:numPr>
          <w:ilvl w:val="0"/>
          <w:numId w:val="14"/>
        </w:numPr>
        <w:kinsoku/>
        <w:wordWrap/>
        <w:overflowPunct/>
        <w:topLinePunct w:val="0"/>
        <w:autoSpaceDE/>
        <w:autoSpaceDN/>
        <w:bidi w:val="0"/>
        <w:spacing w:line="360" w:lineRule="auto"/>
        <w:rPr>
          <w:rFonts w:ascii="微软雅黑" w:hAnsi="微软雅黑" w:cs="微软雅黑"/>
          <w:sz w:val="24"/>
          <w:szCs w:val="24"/>
        </w:rPr>
      </w:pPr>
      <w:r>
        <w:rPr>
          <w:rFonts w:hint="eastAsia" w:ascii="微软雅黑" w:hAnsi="微软雅黑" w:cs="微软雅黑"/>
          <w:sz w:val="24"/>
          <w:szCs w:val="24"/>
        </w:rPr>
        <w:t>每天巡查设备机房，查看设备运行是否有异常，如漏水，异常响声等。检查房间温、湿度是否正常，从温湿度正常与否判断恒温恒湿控制系统是否有故障。</w:t>
      </w:r>
    </w:p>
    <w:p>
      <w:pPr>
        <w:pageBreakBefore w:val="0"/>
        <w:numPr>
          <w:ilvl w:val="0"/>
          <w:numId w:val="14"/>
        </w:numPr>
        <w:kinsoku/>
        <w:wordWrap/>
        <w:overflowPunct/>
        <w:topLinePunct w:val="0"/>
        <w:autoSpaceDE/>
        <w:autoSpaceDN/>
        <w:bidi w:val="0"/>
        <w:spacing w:line="360" w:lineRule="auto"/>
        <w:rPr>
          <w:rFonts w:ascii="微软雅黑" w:hAnsi="微软雅黑" w:cs="微软雅黑"/>
          <w:spacing w:val="-4"/>
          <w:sz w:val="24"/>
          <w:szCs w:val="24"/>
        </w:rPr>
      </w:pPr>
      <w:r>
        <w:rPr>
          <w:rFonts w:hint="eastAsia" w:ascii="微软雅黑" w:hAnsi="微软雅黑" w:cs="微软雅黑"/>
          <w:spacing w:val="-4"/>
          <w:sz w:val="24"/>
          <w:szCs w:val="24"/>
        </w:rPr>
        <w:t>净化循环机组：每周检查一次机组内部卫生，检查风机、皮带、轴承等使用情况。</w:t>
      </w:r>
    </w:p>
    <w:p>
      <w:pPr>
        <w:pageBreakBefore w:val="0"/>
        <w:numPr>
          <w:ilvl w:val="0"/>
          <w:numId w:val="14"/>
        </w:numPr>
        <w:kinsoku/>
        <w:wordWrap/>
        <w:overflowPunct/>
        <w:topLinePunct w:val="0"/>
        <w:autoSpaceDE/>
        <w:autoSpaceDN/>
        <w:bidi w:val="0"/>
        <w:spacing w:line="360" w:lineRule="auto"/>
        <w:rPr>
          <w:rFonts w:ascii="微软雅黑" w:hAnsi="微软雅黑" w:cs="微软雅黑"/>
          <w:spacing w:val="-4"/>
          <w:sz w:val="24"/>
          <w:szCs w:val="24"/>
        </w:rPr>
      </w:pPr>
      <w:r>
        <w:rPr>
          <w:rFonts w:hint="eastAsia" w:ascii="微软雅黑" w:hAnsi="微软雅黑" w:cs="微软雅黑"/>
          <w:spacing w:val="-4"/>
          <w:sz w:val="24"/>
          <w:szCs w:val="24"/>
        </w:rPr>
        <w:t>每周检查新风采集箱过滤网、回、排风过滤网的清洗、机组过滤器的更换情况。</w:t>
      </w:r>
    </w:p>
    <w:p>
      <w:pPr>
        <w:pageBreakBefore w:val="0"/>
        <w:kinsoku/>
        <w:wordWrap/>
        <w:overflowPunct/>
        <w:topLinePunct w:val="0"/>
        <w:autoSpaceDE/>
        <w:autoSpaceDN/>
        <w:bidi w:val="0"/>
        <w:snapToGrid w:val="0"/>
        <w:spacing w:line="360" w:lineRule="auto"/>
        <w:rPr>
          <w:b/>
          <w:bCs/>
          <w:sz w:val="24"/>
          <w:szCs w:val="24"/>
        </w:rPr>
      </w:pPr>
      <w:r>
        <w:rPr>
          <w:rFonts w:hint="eastAsia"/>
          <w:b/>
          <w:bCs/>
          <w:sz w:val="24"/>
          <w:szCs w:val="24"/>
        </w:rPr>
        <w:t>净化区域维保服务要求</w:t>
      </w:r>
    </w:p>
    <w:p>
      <w:pPr>
        <w:pageBreakBefore w:val="0"/>
        <w:numPr>
          <w:ilvl w:val="0"/>
          <w:numId w:val="15"/>
        </w:numPr>
        <w:suppressLineNumbers/>
        <w:kinsoku/>
        <w:wordWrap/>
        <w:overflowPunct/>
        <w:topLinePunct w:val="0"/>
        <w:autoSpaceDE/>
        <w:autoSpaceDN/>
        <w:bidi w:val="0"/>
        <w:spacing w:line="360" w:lineRule="auto"/>
        <w:rPr>
          <w:rFonts w:ascii="宋体" w:hAnsi="宋体"/>
          <w:sz w:val="24"/>
          <w:szCs w:val="24"/>
        </w:rPr>
      </w:pPr>
      <w:r>
        <w:rPr>
          <w:rFonts w:hint="eastAsia" w:ascii="宋体" w:hAnsi="宋体"/>
          <w:sz w:val="24"/>
          <w:szCs w:val="24"/>
        </w:rPr>
        <w:t>供应商在维保期限内，安排专门的专业净化维保工程师为采购人提供2</w:t>
      </w:r>
      <w:r>
        <w:rPr>
          <w:rFonts w:ascii="宋体" w:hAnsi="宋体"/>
          <w:sz w:val="24"/>
          <w:szCs w:val="24"/>
        </w:rPr>
        <w:t>4</w:t>
      </w:r>
      <w:r>
        <w:rPr>
          <w:rFonts w:hint="eastAsia" w:ascii="宋体" w:hAnsi="宋体"/>
          <w:sz w:val="24"/>
          <w:szCs w:val="24"/>
        </w:rPr>
        <w:t>小时应急服务，以保证系统的正常运行。</w:t>
      </w:r>
    </w:p>
    <w:p>
      <w:pPr>
        <w:pageBreakBefore w:val="0"/>
        <w:numPr>
          <w:ilvl w:val="0"/>
          <w:numId w:val="15"/>
        </w:numPr>
        <w:suppressLineNumbers/>
        <w:kinsoku/>
        <w:wordWrap/>
        <w:overflowPunct/>
        <w:topLinePunct w:val="0"/>
        <w:autoSpaceDE/>
        <w:autoSpaceDN/>
        <w:bidi w:val="0"/>
        <w:spacing w:line="360" w:lineRule="auto"/>
        <w:rPr>
          <w:rFonts w:ascii="宋体" w:hAnsi="宋体"/>
          <w:sz w:val="24"/>
          <w:szCs w:val="24"/>
        </w:rPr>
      </w:pPr>
      <w:r>
        <w:rPr>
          <w:rFonts w:hint="eastAsia" w:ascii="宋体" w:hAnsi="宋体"/>
          <w:sz w:val="24"/>
          <w:szCs w:val="24"/>
        </w:rPr>
        <w:t>维保供应商应提供详实的维修保养记录，每月上交相关科室，并接受各类检查。</w:t>
      </w:r>
    </w:p>
    <w:p>
      <w:pPr>
        <w:pageBreakBefore w:val="0"/>
        <w:numPr>
          <w:ilvl w:val="0"/>
          <w:numId w:val="15"/>
        </w:numPr>
        <w:suppressLineNumbers/>
        <w:kinsoku/>
        <w:wordWrap/>
        <w:overflowPunct/>
        <w:topLinePunct w:val="0"/>
        <w:autoSpaceDE/>
        <w:autoSpaceDN/>
        <w:bidi w:val="0"/>
        <w:spacing w:line="360" w:lineRule="auto"/>
        <w:rPr>
          <w:rFonts w:ascii="宋体" w:hAnsi="宋体"/>
          <w:sz w:val="24"/>
          <w:szCs w:val="24"/>
        </w:rPr>
      </w:pPr>
      <w:r>
        <w:rPr>
          <w:rFonts w:hint="eastAsia" w:ascii="宋体" w:hAnsi="宋体"/>
          <w:sz w:val="24"/>
          <w:szCs w:val="24"/>
        </w:rPr>
        <w:t>维保供应商应根据现场设备的运行状态向采购人提出应急维修备品、备件清单。</w:t>
      </w:r>
    </w:p>
    <w:p>
      <w:pPr>
        <w:pageBreakBefore w:val="0"/>
        <w:numPr>
          <w:ilvl w:val="0"/>
          <w:numId w:val="15"/>
        </w:numPr>
        <w:kinsoku/>
        <w:wordWrap/>
        <w:overflowPunct/>
        <w:topLinePunct w:val="0"/>
        <w:autoSpaceDE/>
        <w:autoSpaceDN/>
        <w:bidi w:val="0"/>
        <w:adjustRightInd w:val="0"/>
        <w:snapToGrid w:val="0"/>
        <w:spacing w:line="360" w:lineRule="auto"/>
        <w:rPr>
          <w:rFonts w:ascii="宋体" w:hAnsi="宋体"/>
          <w:sz w:val="24"/>
          <w:szCs w:val="24"/>
        </w:rPr>
      </w:pPr>
      <w:r>
        <w:rPr>
          <w:rFonts w:hint="eastAsia" w:ascii="宋体" w:hAnsi="宋体"/>
          <w:sz w:val="24"/>
          <w:szCs w:val="24"/>
        </w:rPr>
        <w:t>设备出现故障时，提供24小时应急服务。接到采购人应急维修通知后，立即响应，半小时内到达现场，排除故障，直至恢复正常运行。</w:t>
      </w:r>
    </w:p>
    <w:p>
      <w:pPr>
        <w:pageBreakBefore w:val="0"/>
        <w:numPr>
          <w:ilvl w:val="0"/>
          <w:numId w:val="15"/>
        </w:numPr>
        <w:suppressLineNumbers/>
        <w:kinsoku/>
        <w:wordWrap/>
        <w:overflowPunct/>
        <w:topLinePunct w:val="0"/>
        <w:autoSpaceDE/>
        <w:autoSpaceDN/>
        <w:bidi w:val="0"/>
        <w:spacing w:line="360" w:lineRule="auto"/>
        <w:rPr>
          <w:rFonts w:ascii="宋体" w:hAnsi="宋体"/>
          <w:sz w:val="24"/>
          <w:szCs w:val="24"/>
        </w:rPr>
      </w:pPr>
      <w:r>
        <w:rPr>
          <w:rFonts w:hint="eastAsia" w:ascii="宋体" w:hAnsi="宋体"/>
          <w:sz w:val="24"/>
          <w:szCs w:val="24"/>
        </w:rPr>
        <w:t>设备故障，现场无法修复的，维保人员应采取积极有效的应急措施以保证空调系统的临时应急使用。</w:t>
      </w:r>
    </w:p>
    <w:p>
      <w:pPr>
        <w:pageBreakBefore w:val="0"/>
        <w:numPr>
          <w:ilvl w:val="0"/>
          <w:numId w:val="15"/>
        </w:numPr>
        <w:suppressLineNumbers/>
        <w:kinsoku/>
        <w:wordWrap/>
        <w:overflowPunct/>
        <w:topLinePunct w:val="0"/>
        <w:autoSpaceDE/>
        <w:autoSpaceDN/>
        <w:bidi w:val="0"/>
        <w:spacing w:line="360" w:lineRule="auto"/>
        <w:rPr>
          <w:rFonts w:ascii="宋体" w:hAnsi="宋体"/>
          <w:sz w:val="24"/>
          <w:szCs w:val="24"/>
        </w:rPr>
      </w:pPr>
      <w:r>
        <w:rPr>
          <w:rFonts w:hint="eastAsia" w:ascii="宋体" w:hAnsi="宋体"/>
          <w:sz w:val="24"/>
          <w:szCs w:val="24"/>
        </w:rPr>
        <w:t>维保单位的投标报价中须包含市场价在¥</w:t>
      </w:r>
      <w:r>
        <w:rPr>
          <w:rFonts w:ascii="宋体" w:hAnsi="宋体"/>
          <w:sz w:val="24"/>
          <w:szCs w:val="24"/>
        </w:rPr>
        <w:t>500</w:t>
      </w:r>
      <w:r>
        <w:rPr>
          <w:rFonts w:hint="eastAsia" w:ascii="宋体" w:hAnsi="宋体"/>
          <w:sz w:val="24"/>
          <w:szCs w:val="24"/>
        </w:rPr>
        <w:t>元以下（含</w:t>
      </w:r>
      <w:r>
        <w:rPr>
          <w:rFonts w:ascii="宋体" w:hAnsi="宋体"/>
          <w:sz w:val="24"/>
          <w:szCs w:val="24"/>
        </w:rPr>
        <w:t>500</w:t>
      </w:r>
      <w:r>
        <w:rPr>
          <w:rFonts w:hint="eastAsia" w:ascii="宋体" w:hAnsi="宋体"/>
          <w:sz w:val="24"/>
          <w:szCs w:val="24"/>
        </w:rPr>
        <w:t>元）的配件的消耗费用（常用配件见附表1；不包括空气过滤器等易耗品）。维保过程中发生的小额配件费用（不包括空气过滤器等易耗品），包含在双方维保服务合同总价内，采购人不再另行支付费用。</w:t>
      </w:r>
    </w:p>
    <w:p>
      <w:pPr>
        <w:pageBreakBefore w:val="0"/>
        <w:numPr>
          <w:ilvl w:val="0"/>
          <w:numId w:val="15"/>
        </w:numPr>
        <w:suppressLineNumbers/>
        <w:kinsoku/>
        <w:wordWrap/>
        <w:overflowPunct/>
        <w:topLinePunct w:val="0"/>
        <w:autoSpaceDE/>
        <w:autoSpaceDN/>
        <w:bidi w:val="0"/>
        <w:spacing w:line="360" w:lineRule="auto"/>
        <w:rPr>
          <w:rFonts w:ascii="宋体" w:hAnsi="宋体"/>
          <w:sz w:val="24"/>
          <w:szCs w:val="24"/>
        </w:rPr>
      </w:pPr>
      <w:r>
        <w:rPr>
          <w:rFonts w:hint="eastAsia" w:ascii="宋体" w:hAnsi="宋体"/>
          <w:sz w:val="24"/>
          <w:szCs w:val="24"/>
        </w:rPr>
        <w:t>如发生不在本协议承保范围内的零配件更换，费用由采购人承担，即5</w:t>
      </w:r>
      <w:r>
        <w:rPr>
          <w:rFonts w:ascii="宋体" w:hAnsi="宋体"/>
          <w:sz w:val="24"/>
          <w:szCs w:val="24"/>
        </w:rPr>
        <w:t>00</w:t>
      </w:r>
      <w:r>
        <w:rPr>
          <w:rFonts w:hint="eastAsia" w:ascii="宋体" w:hAnsi="宋体"/>
          <w:sz w:val="24"/>
          <w:szCs w:val="24"/>
        </w:rPr>
        <w:t>元（不含5</w:t>
      </w:r>
      <w:r>
        <w:rPr>
          <w:rFonts w:ascii="宋体" w:hAnsi="宋体"/>
          <w:sz w:val="24"/>
          <w:szCs w:val="24"/>
        </w:rPr>
        <w:t>00</w:t>
      </w:r>
      <w:r>
        <w:rPr>
          <w:rFonts w:hint="eastAsia" w:ascii="宋体" w:hAnsi="宋体"/>
          <w:sz w:val="24"/>
          <w:szCs w:val="24"/>
        </w:rPr>
        <w:t>）以上的配件（详见附表2）。采购人可以委托维保供应商采购，由维保单位负责更换。所发生的配件费经采购人、维保供应商双方共同确认后，由采购人向维保供应商据实结算及时付清。</w:t>
      </w:r>
    </w:p>
    <w:p>
      <w:pPr>
        <w:pageBreakBefore w:val="0"/>
        <w:numPr>
          <w:ilvl w:val="0"/>
          <w:numId w:val="15"/>
        </w:numPr>
        <w:suppressLineNumbers/>
        <w:kinsoku/>
        <w:wordWrap/>
        <w:overflowPunct/>
        <w:topLinePunct w:val="0"/>
        <w:autoSpaceDE/>
        <w:autoSpaceDN/>
        <w:bidi w:val="0"/>
        <w:spacing w:line="360" w:lineRule="auto"/>
        <w:rPr>
          <w:rFonts w:ascii="宋体" w:hAnsi="宋体"/>
          <w:sz w:val="24"/>
          <w:szCs w:val="24"/>
        </w:rPr>
      </w:pPr>
      <w:r>
        <w:rPr>
          <w:rFonts w:hint="eastAsia" w:ascii="宋体" w:hAnsi="宋体"/>
          <w:sz w:val="24"/>
          <w:szCs w:val="24"/>
        </w:rPr>
        <w:t>维修无法修复且无法采购到相同的品牌设备的，经双方确认后，应向采购人提出更换申请（或提出更换选型建议），经采购人同意后实施。</w:t>
      </w:r>
    </w:p>
    <w:p>
      <w:pPr>
        <w:pageBreakBefore w:val="0"/>
        <w:numPr>
          <w:ilvl w:val="0"/>
          <w:numId w:val="15"/>
        </w:numPr>
        <w:suppressLineNumbers/>
        <w:kinsoku/>
        <w:wordWrap/>
        <w:overflowPunct/>
        <w:topLinePunct w:val="0"/>
        <w:autoSpaceDE/>
        <w:autoSpaceDN/>
        <w:bidi w:val="0"/>
        <w:spacing w:line="360" w:lineRule="auto"/>
        <w:rPr>
          <w:rFonts w:ascii="宋体" w:hAnsi="宋体"/>
          <w:sz w:val="24"/>
          <w:szCs w:val="24"/>
        </w:rPr>
      </w:pPr>
      <w:r>
        <w:rPr>
          <w:rFonts w:hint="eastAsia" w:ascii="宋体" w:hAnsi="宋体"/>
          <w:sz w:val="24"/>
          <w:szCs w:val="24"/>
        </w:rPr>
        <w:t>故障排除的最长时限为10天（涉及配件采购），配件采购期间维保单位应采取应急措施确保系统的正常使用。</w:t>
      </w:r>
    </w:p>
    <w:p>
      <w:pPr>
        <w:pageBreakBefore w:val="0"/>
        <w:numPr>
          <w:ilvl w:val="0"/>
          <w:numId w:val="15"/>
        </w:numPr>
        <w:kinsoku/>
        <w:wordWrap/>
        <w:overflowPunct/>
        <w:topLinePunct w:val="0"/>
        <w:autoSpaceDE/>
        <w:autoSpaceDN/>
        <w:bidi w:val="0"/>
        <w:spacing w:line="360" w:lineRule="auto"/>
        <w:ind w:right="28"/>
        <w:rPr>
          <w:rFonts w:ascii="宋体" w:hAnsi="宋体"/>
          <w:bCs/>
          <w:kern w:val="0"/>
          <w:sz w:val="24"/>
          <w:szCs w:val="24"/>
        </w:rPr>
      </w:pPr>
      <w:r>
        <w:rPr>
          <w:rFonts w:hint="eastAsia" w:ascii="宋体" w:hAnsi="宋体"/>
          <w:sz w:val="24"/>
          <w:szCs w:val="24"/>
        </w:rPr>
        <w:t>维保合同到期后，在新的维保供应商到位前如发生故障，原维保单位必须继续提供维修服务，确保系统正常运行，</w:t>
      </w:r>
      <w:r>
        <w:rPr>
          <w:rFonts w:hint="eastAsia" w:ascii="宋体" w:hAnsi="宋体"/>
          <w:bCs/>
          <w:kern w:val="0"/>
          <w:sz w:val="24"/>
          <w:szCs w:val="24"/>
        </w:rPr>
        <w:t>不耽误采购人医护正常运转。</w:t>
      </w:r>
    </w:p>
    <w:p>
      <w:pPr>
        <w:ind w:left="425"/>
      </w:pPr>
      <w:r>
        <w:rPr>
          <w:rFonts w:hint="eastAsia"/>
          <w:b/>
          <w:bCs/>
          <w:sz w:val="24"/>
          <w:szCs w:val="24"/>
        </w:rPr>
        <w:t>附表1</w:t>
      </w:r>
      <w:r>
        <w:rPr>
          <w:rFonts w:hint="eastAsia"/>
          <w:sz w:val="24"/>
          <w:szCs w:val="24"/>
        </w:rPr>
        <w:t>、5</w:t>
      </w:r>
      <w:r>
        <w:rPr>
          <w:sz w:val="24"/>
          <w:szCs w:val="24"/>
        </w:rPr>
        <w:t>00</w:t>
      </w:r>
      <w:r>
        <w:rPr>
          <w:rFonts w:hint="eastAsia"/>
          <w:sz w:val="24"/>
          <w:szCs w:val="24"/>
        </w:rPr>
        <w:t>元（含5</w:t>
      </w:r>
      <w:r>
        <w:rPr>
          <w:sz w:val="24"/>
          <w:szCs w:val="24"/>
        </w:rPr>
        <w:t>00</w:t>
      </w:r>
      <w:r>
        <w:rPr>
          <w:rFonts w:hint="eastAsia"/>
          <w:sz w:val="24"/>
          <w:szCs w:val="24"/>
        </w:rPr>
        <w:t>元）以下的备品、配件采购清单</w:t>
      </w:r>
    </w:p>
    <w:tbl>
      <w:tblPr>
        <w:tblStyle w:val="51"/>
        <w:tblW w:w="6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4"/>
        <w:gridCol w:w="2096"/>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120" w:after="120"/>
              <w:jc w:val="center"/>
              <w:rPr>
                <w:szCs w:val="21"/>
              </w:rPr>
            </w:pPr>
            <w:r>
              <w:rPr>
                <w:rFonts w:hint="eastAsia"/>
                <w:szCs w:val="21"/>
              </w:rPr>
              <w:t>序号</w:t>
            </w:r>
          </w:p>
        </w:tc>
        <w:tc>
          <w:tcPr>
            <w:tcW w:w="1994" w:type="dxa"/>
            <w:noWrap w:val="0"/>
            <w:vAlign w:val="center"/>
          </w:tcPr>
          <w:p>
            <w:pPr>
              <w:spacing w:before="120" w:after="120"/>
              <w:jc w:val="center"/>
              <w:rPr>
                <w:szCs w:val="21"/>
              </w:rPr>
            </w:pPr>
            <w:r>
              <w:rPr>
                <w:rFonts w:hint="eastAsia"/>
                <w:szCs w:val="21"/>
              </w:rPr>
              <w:t>配件名称</w:t>
            </w:r>
          </w:p>
        </w:tc>
        <w:tc>
          <w:tcPr>
            <w:tcW w:w="2096" w:type="dxa"/>
            <w:noWrap w:val="0"/>
            <w:vAlign w:val="center"/>
          </w:tcPr>
          <w:p>
            <w:pPr>
              <w:spacing w:before="120" w:after="120"/>
              <w:jc w:val="center"/>
              <w:rPr>
                <w:szCs w:val="21"/>
              </w:rPr>
            </w:pPr>
            <w:r>
              <w:rPr>
                <w:rFonts w:hint="eastAsia"/>
                <w:szCs w:val="21"/>
              </w:rPr>
              <w:t>型号和规格</w:t>
            </w:r>
          </w:p>
        </w:tc>
        <w:tc>
          <w:tcPr>
            <w:tcW w:w="1232" w:type="dxa"/>
            <w:noWrap w:val="0"/>
            <w:vAlign w:val="center"/>
          </w:tcPr>
          <w:p>
            <w:pPr>
              <w:jc w:val="center"/>
              <w:rPr>
                <w:szCs w:val="21"/>
              </w:rPr>
            </w:pPr>
            <w:r>
              <w:rPr>
                <w:rFonts w:hint="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60" w:after="60"/>
              <w:jc w:val="center"/>
              <w:rPr>
                <w:rFonts w:ascii="宋体"/>
                <w:szCs w:val="21"/>
              </w:rPr>
            </w:pPr>
            <w:r>
              <w:rPr>
                <w:rFonts w:hint="eastAsia" w:ascii="宋体"/>
                <w:szCs w:val="21"/>
              </w:rPr>
              <w:t>1</w:t>
            </w:r>
          </w:p>
        </w:tc>
        <w:tc>
          <w:tcPr>
            <w:tcW w:w="1994" w:type="dxa"/>
            <w:noWrap w:val="0"/>
            <w:vAlign w:val="center"/>
          </w:tcPr>
          <w:p>
            <w:pPr>
              <w:spacing w:before="60" w:after="60"/>
              <w:jc w:val="center"/>
              <w:rPr>
                <w:szCs w:val="21"/>
              </w:rPr>
            </w:pPr>
            <w:r>
              <w:rPr>
                <w:rFonts w:hint="eastAsia"/>
                <w:szCs w:val="21"/>
              </w:rPr>
              <w:t>电机皮带</w:t>
            </w:r>
          </w:p>
        </w:tc>
        <w:tc>
          <w:tcPr>
            <w:tcW w:w="2096" w:type="dxa"/>
            <w:noWrap w:val="0"/>
            <w:vAlign w:val="center"/>
          </w:tcPr>
          <w:p>
            <w:pPr>
              <w:spacing w:before="60" w:after="60"/>
              <w:rPr>
                <w:szCs w:val="21"/>
              </w:rPr>
            </w:pPr>
          </w:p>
        </w:tc>
        <w:tc>
          <w:tcPr>
            <w:tcW w:w="1232" w:type="dxa"/>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60" w:after="60"/>
              <w:jc w:val="center"/>
              <w:rPr>
                <w:rFonts w:ascii="宋体"/>
                <w:szCs w:val="21"/>
              </w:rPr>
            </w:pPr>
            <w:r>
              <w:rPr>
                <w:rFonts w:hint="eastAsia" w:ascii="宋体"/>
                <w:szCs w:val="21"/>
              </w:rPr>
              <w:t>2</w:t>
            </w:r>
          </w:p>
        </w:tc>
        <w:tc>
          <w:tcPr>
            <w:tcW w:w="1994" w:type="dxa"/>
            <w:noWrap w:val="0"/>
            <w:vAlign w:val="center"/>
          </w:tcPr>
          <w:p>
            <w:pPr>
              <w:spacing w:before="60" w:after="60"/>
              <w:jc w:val="center"/>
              <w:rPr>
                <w:szCs w:val="21"/>
              </w:rPr>
            </w:pPr>
            <w:r>
              <w:rPr>
                <w:rFonts w:hint="eastAsia"/>
                <w:szCs w:val="21"/>
              </w:rPr>
              <w:t>灯管</w:t>
            </w:r>
          </w:p>
        </w:tc>
        <w:tc>
          <w:tcPr>
            <w:tcW w:w="2096" w:type="dxa"/>
            <w:noWrap w:val="0"/>
            <w:vAlign w:val="center"/>
          </w:tcPr>
          <w:p>
            <w:pPr>
              <w:spacing w:before="60" w:after="60"/>
              <w:rPr>
                <w:szCs w:val="21"/>
              </w:rPr>
            </w:pPr>
          </w:p>
        </w:tc>
        <w:tc>
          <w:tcPr>
            <w:tcW w:w="1232" w:type="dxa"/>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60" w:after="60"/>
              <w:jc w:val="center"/>
              <w:rPr>
                <w:rFonts w:ascii="宋体"/>
                <w:szCs w:val="21"/>
              </w:rPr>
            </w:pPr>
            <w:r>
              <w:rPr>
                <w:rFonts w:hint="eastAsia" w:ascii="宋体"/>
                <w:szCs w:val="21"/>
              </w:rPr>
              <w:t>3</w:t>
            </w:r>
          </w:p>
        </w:tc>
        <w:tc>
          <w:tcPr>
            <w:tcW w:w="1994" w:type="dxa"/>
            <w:noWrap w:val="0"/>
            <w:vAlign w:val="center"/>
          </w:tcPr>
          <w:p>
            <w:pPr>
              <w:spacing w:before="60" w:after="60"/>
              <w:jc w:val="center"/>
              <w:rPr>
                <w:szCs w:val="21"/>
              </w:rPr>
            </w:pPr>
            <w:r>
              <w:rPr>
                <w:rFonts w:hint="eastAsia"/>
                <w:szCs w:val="21"/>
              </w:rPr>
              <w:t>镇流器</w:t>
            </w:r>
          </w:p>
        </w:tc>
        <w:tc>
          <w:tcPr>
            <w:tcW w:w="2096" w:type="dxa"/>
            <w:noWrap w:val="0"/>
            <w:vAlign w:val="center"/>
          </w:tcPr>
          <w:p>
            <w:pPr>
              <w:spacing w:before="60" w:after="60"/>
              <w:rPr>
                <w:szCs w:val="21"/>
              </w:rPr>
            </w:pPr>
          </w:p>
        </w:tc>
        <w:tc>
          <w:tcPr>
            <w:tcW w:w="1232" w:type="dxa"/>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60" w:after="60"/>
              <w:jc w:val="center"/>
              <w:rPr>
                <w:rFonts w:ascii="宋体"/>
                <w:szCs w:val="21"/>
              </w:rPr>
            </w:pPr>
            <w:r>
              <w:rPr>
                <w:rFonts w:hint="eastAsia" w:ascii="宋体"/>
                <w:szCs w:val="21"/>
              </w:rPr>
              <w:t>4</w:t>
            </w:r>
          </w:p>
        </w:tc>
        <w:tc>
          <w:tcPr>
            <w:tcW w:w="1994" w:type="dxa"/>
            <w:noWrap w:val="0"/>
            <w:vAlign w:val="center"/>
          </w:tcPr>
          <w:p>
            <w:pPr>
              <w:spacing w:before="60" w:after="60"/>
              <w:jc w:val="center"/>
              <w:rPr>
                <w:szCs w:val="21"/>
              </w:rPr>
            </w:pPr>
            <w:r>
              <w:rPr>
                <w:rFonts w:hint="eastAsia"/>
                <w:szCs w:val="21"/>
              </w:rPr>
              <w:t>门锁</w:t>
            </w:r>
          </w:p>
        </w:tc>
        <w:tc>
          <w:tcPr>
            <w:tcW w:w="2096" w:type="dxa"/>
            <w:noWrap w:val="0"/>
            <w:vAlign w:val="center"/>
          </w:tcPr>
          <w:p>
            <w:pPr>
              <w:spacing w:before="60" w:after="60"/>
              <w:rPr>
                <w:szCs w:val="21"/>
              </w:rPr>
            </w:pPr>
          </w:p>
        </w:tc>
        <w:tc>
          <w:tcPr>
            <w:tcW w:w="1232" w:type="dxa"/>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120"/>
              <w:jc w:val="center"/>
              <w:rPr>
                <w:rFonts w:ascii="宋体"/>
                <w:szCs w:val="21"/>
              </w:rPr>
            </w:pPr>
            <w:r>
              <w:rPr>
                <w:rFonts w:hint="eastAsia" w:ascii="宋体"/>
                <w:szCs w:val="21"/>
              </w:rPr>
              <w:t>5</w:t>
            </w:r>
          </w:p>
        </w:tc>
        <w:tc>
          <w:tcPr>
            <w:tcW w:w="1994" w:type="dxa"/>
            <w:noWrap w:val="0"/>
            <w:vAlign w:val="center"/>
          </w:tcPr>
          <w:p>
            <w:pPr>
              <w:spacing w:before="120"/>
              <w:jc w:val="center"/>
              <w:rPr>
                <w:szCs w:val="21"/>
              </w:rPr>
            </w:pPr>
            <w:r>
              <w:rPr>
                <w:rFonts w:hint="eastAsia"/>
                <w:szCs w:val="21"/>
              </w:rPr>
              <w:t>门铰链</w:t>
            </w:r>
          </w:p>
        </w:tc>
        <w:tc>
          <w:tcPr>
            <w:tcW w:w="2096" w:type="dxa"/>
            <w:noWrap w:val="0"/>
            <w:vAlign w:val="center"/>
          </w:tcPr>
          <w:p>
            <w:pPr>
              <w:spacing w:before="120"/>
              <w:rPr>
                <w:szCs w:val="21"/>
              </w:rPr>
            </w:pPr>
          </w:p>
        </w:tc>
        <w:tc>
          <w:tcPr>
            <w:tcW w:w="1232" w:type="dxa"/>
            <w:noWrap w:val="0"/>
            <w:vAlign w:val="top"/>
          </w:tcPr>
          <w:p>
            <w:pPr>
              <w:spacing w:before="1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120"/>
              <w:jc w:val="center"/>
              <w:rPr>
                <w:rFonts w:ascii="宋体"/>
                <w:szCs w:val="21"/>
              </w:rPr>
            </w:pPr>
            <w:r>
              <w:rPr>
                <w:rFonts w:ascii="宋体"/>
                <w:szCs w:val="21"/>
              </w:rPr>
              <w:t>6</w:t>
            </w:r>
          </w:p>
        </w:tc>
        <w:tc>
          <w:tcPr>
            <w:tcW w:w="1994" w:type="dxa"/>
            <w:noWrap w:val="0"/>
            <w:vAlign w:val="center"/>
          </w:tcPr>
          <w:p>
            <w:pPr>
              <w:spacing w:before="120"/>
              <w:jc w:val="center"/>
              <w:rPr>
                <w:szCs w:val="21"/>
              </w:rPr>
            </w:pPr>
            <w:r>
              <w:rPr>
                <w:rFonts w:hint="eastAsia"/>
                <w:szCs w:val="21"/>
              </w:rPr>
              <w:t>开关</w:t>
            </w:r>
          </w:p>
        </w:tc>
        <w:tc>
          <w:tcPr>
            <w:tcW w:w="2096" w:type="dxa"/>
            <w:noWrap w:val="0"/>
            <w:vAlign w:val="center"/>
          </w:tcPr>
          <w:p>
            <w:pPr>
              <w:spacing w:before="120"/>
              <w:rPr>
                <w:szCs w:val="21"/>
              </w:rPr>
            </w:pPr>
          </w:p>
        </w:tc>
        <w:tc>
          <w:tcPr>
            <w:tcW w:w="1232" w:type="dxa"/>
            <w:noWrap w:val="0"/>
            <w:vAlign w:val="top"/>
          </w:tcPr>
          <w:p>
            <w:pPr>
              <w:spacing w:before="1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120"/>
              <w:jc w:val="center"/>
              <w:rPr>
                <w:rFonts w:ascii="宋体"/>
                <w:szCs w:val="21"/>
              </w:rPr>
            </w:pPr>
            <w:r>
              <w:rPr>
                <w:rFonts w:hint="eastAsia" w:ascii="宋体"/>
                <w:szCs w:val="21"/>
              </w:rPr>
              <w:t>7</w:t>
            </w:r>
          </w:p>
        </w:tc>
        <w:tc>
          <w:tcPr>
            <w:tcW w:w="1994" w:type="dxa"/>
            <w:noWrap w:val="0"/>
            <w:vAlign w:val="center"/>
          </w:tcPr>
          <w:p>
            <w:pPr>
              <w:spacing w:before="120"/>
              <w:jc w:val="center"/>
              <w:rPr>
                <w:szCs w:val="21"/>
              </w:rPr>
            </w:pPr>
            <w:r>
              <w:rPr>
                <w:rFonts w:hint="eastAsia"/>
                <w:szCs w:val="21"/>
              </w:rPr>
              <w:t>插座</w:t>
            </w:r>
          </w:p>
        </w:tc>
        <w:tc>
          <w:tcPr>
            <w:tcW w:w="2096" w:type="dxa"/>
            <w:noWrap w:val="0"/>
            <w:vAlign w:val="center"/>
          </w:tcPr>
          <w:p>
            <w:pPr>
              <w:spacing w:before="120"/>
              <w:rPr>
                <w:szCs w:val="21"/>
              </w:rPr>
            </w:pPr>
          </w:p>
        </w:tc>
        <w:tc>
          <w:tcPr>
            <w:tcW w:w="1232" w:type="dxa"/>
            <w:noWrap w:val="0"/>
            <w:vAlign w:val="top"/>
          </w:tcPr>
          <w:p>
            <w:pPr>
              <w:spacing w:before="1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120"/>
              <w:jc w:val="center"/>
              <w:rPr>
                <w:rFonts w:ascii="宋体"/>
                <w:szCs w:val="21"/>
              </w:rPr>
            </w:pPr>
            <w:r>
              <w:rPr>
                <w:rFonts w:hint="eastAsia" w:ascii="宋体"/>
                <w:szCs w:val="21"/>
              </w:rPr>
              <w:t>8</w:t>
            </w:r>
          </w:p>
        </w:tc>
        <w:tc>
          <w:tcPr>
            <w:tcW w:w="1994" w:type="dxa"/>
            <w:noWrap w:val="0"/>
            <w:vAlign w:val="center"/>
          </w:tcPr>
          <w:p>
            <w:pPr>
              <w:spacing w:before="120"/>
              <w:jc w:val="center"/>
              <w:rPr>
                <w:szCs w:val="21"/>
              </w:rPr>
            </w:pPr>
            <w:r>
              <w:rPr>
                <w:rFonts w:hint="eastAsia"/>
                <w:szCs w:val="21"/>
              </w:rPr>
              <w:t>空气开关</w:t>
            </w:r>
          </w:p>
        </w:tc>
        <w:tc>
          <w:tcPr>
            <w:tcW w:w="2096" w:type="dxa"/>
            <w:noWrap w:val="0"/>
            <w:vAlign w:val="center"/>
          </w:tcPr>
          <w:p>
            <w:pPr>
              <w:spacing w:before="120"/>
              <w:rPr>
                <w:szCs w:val="21"/>
              </w:rPr>
            </w:pPr>
          </w:p>
        </w:tc>
        <w:tc>
          <w:tcPr>
            <w:tcW w:w="1232" w:type="dxa"/>
            <w:noWrap w:val="0"/>
            <w:vAlign w:val="top"/>
          </w:tcPr>
          <w:p>
            <w:pPr>
              <w:spacing w:before="1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120"/>
              <w:jc w:val="center"/>
              <w:rPr>
                <w:rFonts w:ascii="宋体"/>
                <w:szCs w:val="21"/>
              </w:rPr>
            </w:pPr>
            <w:r>
              <w:rPr>
                <w:rFonts w:hint="eastAsia" w:ascii="宋体"/>
                <w:szCs w:val="21"/>
              </w:rPr>
              <w:t>9</w:t>
            </w:r>
          </w:p>
        </w:tc>
        <w:tc>
          <w:tcPr>
            <w:tcW w:w="1994" w:type="dxa"/>
            <w:noWrap w:val="0"/>
            <w:vAlign w:val="center"/>
          </w:tcPr>
          <w:p>
            <w:pPr>
              <w:spacing w:before="120"/>
              <w:jc w:val="center"/>
              <w:rPr>
                <w:szCs w:val="21"/>
              </w:rPr>
            </w:pPr>
            <w:r>
              <w:rPr>
                <w:rFonts w:hint="eastAsia"/>
                <w:szCs w:val="21"/>
              </w:rPr>
              <w:t>呼叫分机</w:t>
            </w:r>
          </w:p>
        </w:tc>
        <w:tc>
          <w:tcPr>
            <w:tcW w:w="2096" w:type="dxa"/>
            <w:noWrap w:val="0"/>
            <w:vAlign w:val="center"/>
          </w:tcPr>
          <w:p>
            <w:pPr>
              <w:spacing w:before="120"/>
              <w:rPr>
                <w:szCs w:val="21"/>
              </w:rPr>
            </w:pPr>
          </w:p>
        </w:tc>
        <w:tc>
          <w:tcPr>
            <w:tcW w:w="1232" w:type="dxa"/>
            <w:noWrap w:val="0"/>
            <w:vAlign w:val="top"/>
          </w:tcPr>
          <w:p>
            <w:pPr>
              <w:spacing w:before="1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spacing w:before="120"/>
              <w:jc w:val="center"/>
              <w:rPr>
                <w:rFonts w:ascii="宋体"/>
                <w:szCs w:val="21"/>
              </w:rPr>
            </w:pPr>
            <w:r>
              <w:rPr>
                <w:rFonts w:hint="eastAsia" w:ascii="宋体"/>
                <w:szCs w:val="21"/>
              </w:rPr>
              <w:t>1</w:t>
            </w:r>
            <w:r>
              <w:rPr>
                <w:rFonts w:ascii="宋体"/>
                <w:szCs w:val="21"/>
              </w:rPr>
              <w:t>0</w:t>
            </w:r>
          </w:p>
        </w:tc>
        <w:tc>
          <w:tcPr>
            <w:tcW w:w="1994" w:type="dxa"/>
            <w:noWrap w:val="0"/>
            <w:vAlign w:val="center"/>
          </w:tcPr>
          <w:p>
            <w:pPr>
              <w:spacing w:before="120"/>
              <w:jc w:val="center"/>
              <w:rPr>
                <w:szCs w:val="21"/>
              </w:rPr>
            </w:pPr>
            <w:r>
              <w:rPr>
                <w:rFonts w:hint="eastAsia"/>
                <w:szCs w:val="21"/>
              </w:rPr>
              <w:t>加湿器进水电磁阀线圈</w:t>
            </w:r>
          </w:p>
        </w:tc>
        <w:tc>
          <w:tcPr>
            <w:tcW w:w="2096" w:type="dxa"/>
            <w:noWrap w:val="0"/>
            <w:vAlign w:val="center"/>
          </w:tcPr>
          <w:p>
            <w:pPr>
              <w:spacing w:before="120"/>
              <w:rPr>
                <w:szCs w:val="21"/>
              </w:rPr>
            </w:pPr>
          </w:p>
        </w:tc>
        <w:tc>
          <w:tcPr>
            <w:tcW w:w="1232" w:type="dxa"/>
            <w:noWrap w:val="0"/>
            <w:vAlign w:val="top"/>
          </w:tcPr>
          <w:p>
            <w:pPr>
              <w:spacing w:before="120"/>
              <w:rPr>
                <w:szCs w:val="21"/>
              </w:rPr>
            </w:pPr>
          </w:p>
        </w:tc>
      </w:tr>
    </w:tbl>
    <w:p>
      <w:pPr>
        <w:spacing w:line="240" w:lineRule="atLeast"/>
        <w:ind w:left="425"/>
        <w:rPr>
          <w:rFonts w:hint="eastAsia"/>
          <w:sz w:val="24"/>
          <w:szCs w:val="24"/>
        </w:rPr>
      </w:pPr>
    </w:p>
    <w:p>
      <w:pPr>
        <w:spacing w:line="240" w:lineRule="atLeast"/>
        <w:ind w:left="425"/>
        <w:rPr>
          <w:sz w:val="24"/>
          <w:szCs w:val="24"/>
        </w:rPr>
      </w:pPr>
      <w:r>
        <w:rPr>
          <w:rFonts w:hint="eastAsia"/>
          <w:sz w:val="24"/>
          <w:szCs w:val="24"/>
        </w:rPr>
        <w:t>注：</w:t>
      </w:r>
      <w:r>
        <w:rPr>
          <w:rFonts w:hint="eastAsia"/>
          <w:sz w:val="24"/>
          <w:szCs w:val="24"/>
          <w:lang w:eastAsia="zh-CN"/>
        </w:rPr>
        <w:t>投标报价</w:t>
      </w:r>
      <w:r>
        <w:rPr>
          <w:rFonts w:hint="eastAsia"/>
          <w:sz w:val="24"/>
          <w:szCs w:val="24"/>
        </w:rPr>
        <w:t>包含以上表格所列其它市场单价在5</w:t>
      </w:r>
      <w:r>
        <w:rPr>
          <w:sz w:val="24"/>
          <w:szCs w:val="24"/>
        </w:rPr>
        <w:t>00</w:t>
      </w:r>
      <w:r>
        <w:rPr>
          <w:rFonts w:hint="eastAsia"/>
          <w:sz w:val="24"/>
          <w:szCs w:val="24"/>
        </w:rPr>
        <w:t>元（含5</w:t>
      </w:r>
      <w:r>
        <w:rPr>
          <w:sz w:val="24"/>
          <w:szCs w:val="24"/>
        </w:rPr>
        <w:t>00</w:t>
      </w:r>
      <w:r>
        <w:rPr>
          <w:rFonts w:hint="eastAsia"/>
          <w:sz w:val="24"/>
          <w:szCs w:val="24"/>
        </w:rPr>
        <w:t>元）以下的配件</w:t>
      </w:r>
    </w:p>
    <w:p>
      <w:pPr>
        <w:snapToGrid w:val="0"/>
        <w:spacing w:line="300" w:lineRule="auto"/>
        <w:ind w:firstLine="452" w:firstLineChars="150"/>
        <w:rPr>
          <w:rFonts w:hint="eastAsia" w:ascii="宋体" w:hAnsi="宋体"/>
          <w:b/>
          <w:bCs/>
          <w:sz w:val="30"/>
          <w:szCs w:val="30"/>
        </w:rPr>
      </w:pPr>
    </w:p>
    <w:p>
      <w:pPr>
        <w:spacing w:line="240" w:lineRule="atLeast"/>
        <w:rPr>
          <w:sz w:val="24"/>
          <w:szCs w:val="24"/>
        </w:rPr>
      </w:pPr>
      <w:r>
        <w:rPr>
          <w:rFonts w:hint="eastAsia"/>
          <w:b/>
          <w:sz w:val="24"/>
          <w:szCs w:val="24"/>
        </w:rPr>
        <w:t>附表2</w:t>
      </w:r>
      <w:r>
        <w:rPr>
          <w:rFonts w:hint="eastAsia"/>
          <w:sz w:val="24"/>
          <w:szCs w:val="24"/>
        </w:rPr>
        <w:t>、5</w:t>
      </w:r>
      <w:r>
        <w:rPr>
          <w:sz w:val="24"/>
          <w:szCs w:val="24"/>
        </w:rPr>
        <w:t>00</w:t>
      </w:r>
      <w:r>
        <w:rPr>
          <w:rFonts w:hint="eastAsia"/>
          <w:sz w:val="24"/>
          <w:szCs w:val="24"/>
        </w:rPr>
        <w:t>元（不含5</w:t>
      </w:r>
      <w:r>
        <w:rPr>
          <w:sz w:val="24"/>
          <w:szCs w:val="24"/>
        </w:rPr>
        <w:t>00</w:t>
      </w:r>
      <w:r>
        <w:rPr>
          <w:rFonts w:hint="eastAsia"/>
          <w:sz w:val="24"/>
          <w:szCs w:val="24"/>
        </w:rPr>
        <w:t>元）以上的配件清单</w:t>
      </w:r>
    </w:p>
    <w:tbl>
      <w:tblPr>
        <w:tblStyle w:val="51"/>
        <w:tblW w:w="7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69"/>
        <w:gridCol w:w="2013"/>
        <w:gridCol w:w="683"/>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序号</w:t>
            </w: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配件名称</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型号和规格</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单位</w:t>
            </w:r>
          </w:p>
        </w:tc>
        <w:tc>
          <w:tcPr>
            <w:tcW w:w="1499"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p>
          <w:p>
            <w:pPr>
              <w:spacing w:line="240" w:lineRule="atLeast"/>
              <w:jc w:val="center"/>
              <w:rPr>
                <w:rFonts w:ascii="Times New Roman" w:hAnsi="Times New Roman"/>
                <w:sz w:val="24"/>
                <w:szCs w:val="24"/>
              </w:rPr>
            </w:pPr>
          </w:p>
          <w:p>
            <w:pPr>
              <w:spacing w:line="240" w:lineRule="atLeast"/>
              <w:jc w:val="center"/>
              <w:rPr>
                <w:rFonts w:ascii="Times New Roman" w:hAnsi="Times New Roman"/>
                <w:sz w:val="24"/>
                <w:szCs w:val="24"/>
              </w:rPr>
            </w:pPr>
          </w:p>
          <w:p>
            <w:pPr>
              <w:spacing w:line="240" w:lineRule="atLeast"/>
              <w:jc w:val="center"/>
              <w:rPr>
                <w:rFonts w:ascii="Times New Roman" w:hAnsi="Times New Roman"/>
                <w:sz w:val="24"/>
                <w:szCs w:val="24"/>
              </w:rPr>
            </w:pPr>
          </w:p>
          <w:p>
            <w:pPr>
              <w:spacing w:line="240" w:lineRule="atLeast"/>
              <w:jc w:val="center"/>
              <w:rPr>
                <w:rFonts w:ascii="Times New Roman" w:hAnsi="Times New Roman"/>
                <w:sz w:val="24"/>
                <w:szCs w:val="24"/>
              </w:rPr>
            </w:pPr>
            <w:r>
              <w:rPr>
                <w:rFonts w:hint="eastAsia" w:ascii="Times New Roman" w:hAnsi="Times New Roman"/>
                <w:sz w:val="24"/>
                <w:szCs w:val="24"/>
              </w:rPr>
              <w:t>A</w:t>
            </w:r>
            <w:r>
              <w:rPr>
                <w:rFonts w:ascii="Times New Roman" w:hAnsi="Times New Roman"/>
                <w:sz w:val="24"/>
                <w:szCs w:val="24"/>
              </w:rPr>
              <w:t>BB</w:t>
            </w:r>
            <w:r>
              <w:rPr>
                <w:rFonts w:hint="eastAsia" w:ascii="Times New Roman" w:hAnsi="Times New Roman"/>
                <w:sz w:val="24"/>
                <w:szCs w:val="24"/>
              </w:rPr>
              <w:t>变频器</w:t>
            </w:r>
          </w:p>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A</w:t>
            </w:r>
            <w:r>
              <w:rPr>
                <w:rFonts w:ascii="Times New Roman" w:hAnsi="Times New Roman"/>
                <w:sz w:val="24"/>
                <w:szCs w:val="24"/>
              </w:rPr>
              <w:t>CS150-3Kw</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A</w:t>
            </w:r>
            <w:r>
              <w:rPr>
                <w:rFonts w:ascii="Times New Roman" w:hAnsi="Times New Roman"/>
                <w:sz w:val="24"/>
                <w:szCs w:val="24"/>
              </w:rPr>
              <w:t>CS510-4Kw</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A</w:t>
            </w:r>
            <w:r>
              <w:rPr>
                <w:rFonts w:ascii="Times New Roman" w:hAnsi="Times New Roman"/>
                <w:sz w:val="24"/>
                <w:szCs w:val="24"/>
              </w:rPr>
              <w:t>CS510-5.5Kw</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A</w:t>
            </w:r>
            <w:r>
              <w:rPr>
                <w:rFonts w:ascii="Times New Roman" w:hAnsi="Times New Roman"/>
                <w:sz w:val="24"/>
                <w:szCs w:val="24"/>
              </w:rPr>
              <w:t>CS510-7.5Kw</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ascii="Times New Roman" w:hAnsi="Times New Roman"/>
                <w:sz w:val="24"/>
                <w:szCs w:val="24"/>
              </w:rPr>
              <w:t>ACS510-9Kw</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A</w:t>
            </w:r>
            <w:r>
              <w:rPr>
                <w:rFonts w:ascii="Times New Roman" w:hAnsi="Times New Roman"/>
                <w:sz w:val="24"/>
                <w:szCs w:val="24"/>
              </w:rPr>
              <w:t>CS510-11Kw</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阀门</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埃美柯</w:t>
            </w:r>
            <w:r>
              <w:rPr>
                <w:rFonts w:ascii="Times New Roman" w:hAnsi="Times New Roman"/>
                <w:sz w:val="24"/>
                <w:szCs w:val="24"/>
              </w:rPr>
              <w:t>DN100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埃美柯</w:t>
            </w:r>
            <w:r>
              <w:rPr>
                <w:rFonts w:ascii="Times New Roman" w:hAnsi="Times New Roman"/>
                <w:sz w:val="24"/>
                <w:szCs w:val="24"/>
              </w:rPr>
              <w:t>DN50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排风机</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松下1</w:t>
            </w:r>
            <w:r>
              <w:rPr>
                <w:rFonts w:ascii="Times New Roman" w:hAnsi="Times New Roman"/>
                <w:sz w:val="24"/>
                <w:szCs w:val="24"/>
              </w:rPr>
              <w:t>70</w:t>
            </w:r>
            <w:r>
              <w:rPr>
                <w:rFonts w:hint="eastAsia"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/h</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松下2</w:t>
            </w:r>
            <w:r>
              <w:rPr>
                <w:rFonts w:ascii="Times New Roman" w:hAnsi="Times New Roman"/>
                <w:sz w:val="24"/>
                <w:szCs w:val="24"/>
              </w:rPr>
              <w:t>80</w:t>
            </w:r>
            <w:r>
              <w:rPr>
                <w:rFonts w:hint="eastAsia" w:ascii="Times New Roman" w:hAnsi="Times New Roman"/>
                <w:sz w:val="24"/>
                <w:szCs w:val="24"/>
              </w:rPr>
              <w:t xml:space="preserve"> m</w:t>
            </w:r>
            <w:r>
              <w:rPr>
                <w:rFonts w:ascii="Times New Roman" w:hAnsi="Times New Roman"/>
                <w:sz w:val="24"/>
                <w:szCs w:val="24"/>
                <w:vertAlign w:val="superscript"/>
              </w:rPr>
              <w:t>3</w:t>
            </w:r>
            <w:r>
              <w:rPr>
                <w:rFonts w:ascii="Times New Roman" w:hAnsi="Times New Roman"/>
                <w:sz w:val="24"/>
                <w:szCs w:val="24"/>
              </w:rPr>
              <w:t>/h</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松下3</w:t>
            </w:r>
            <w:r>
              <w:rPr>
                <w:rFonts w:ascii="Times New Roman" w:hAnsi="Times New Roman"/>
                <w:sz w:val="24"/>
                <w:szCs w:val="24"/>
              </w:rPr>
              <w:t>00</w:t>
            </w:r>
            <w:r>
              <w:rPr>
                <w:rFonts w:hint="eastAsia" w:ascii="Times New Roman" w:hAnsi="Times New Roman"/>
                <w:sz w:val="24"/>
                <w:szCs w:val="24"/>
              </w:rPr>
              <w:t xml:space="preserve"> m</w:t>
            </w:r>
            <w:r>
              <w:rPr>
                <w:rFonts w:ascii="Times New Roman" w:hAnsi="Times New Roman"/>
                <w:sz w:val="24"/>
                <w:szCs w:val="24"/>
                <w:vertAlign w:val="superscript"/>
              </w:rPr>
              <w:t>3</w:t>
            </w:r>
            <w:r>
              <w:rPr>
                <w:rFonts w:ascii="Times New Roman" w:hAnsi="Times New Roman"/>
                <w:sz w:val="24"/>
                <w:szCs w:val="24"/>
              </w:rPr>
              <w:t>/h</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松下3</w:t>
            </w:r>
            <w:r>
              <w:rPr>
                <w:rFonts w:ascii="Times New Roman" w:hAnsi="Times New Roman"/>
                <w:sz w:val="24"/>
                <w:szCs w:val="24"/>
              </w:rPr>
              <w:t>10</w:t>
            </w:r>
            <w:r>
              <w:rPr>
                <w:rFonts w:hint="eastAsia" w:ascii="Times New Roman" w:hAnsi="Times New Roman"/>
                <w:sz w:val="24"/>
                <w:szCs w:val="24"/>
              </w:rPr>
              <w:t xml:space="preserve"> m</w:t>
            </w:r>
            <w:r>
              <w:rPr>
                <w:rFonts w:ascii="Times New Roman" w:hAnsi="Times New Roman"/>
                <w:sz w:val="24"/>
                <w:szCs w:val="24"/>
                <w:vertAlign w:val="superscript"/>
              </w:rPr>
              <w:t>3</w:t>
            </w:r>
            <w:r>
              <w:rPr>
                <w:rFonts w:ascii="Times New Roman" w:hAnsi="Times New Roman"/>
                <w:sz w:val="24"/>
                <w:szCs w:val="24"/>
              </w:rPr>
              <w:t>/h</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松下3</w:t>
            </w:r>
            <w:r>
              <w:rPr>
                <w:rFonts w:ascii="Times New Roman" w:hAnsi="Times New Roman"/>
                <w:sz w:val="24"/>
                <w:szCs w:val="24"/>
              </w:rPr>
              <w:t>30</w:t>
            </w:r>
            <w:r>
              <w:rPr>
                <w:rFonts w:hint="eastAsia" w:ascii="Times New Roman" w:hAnsi="Times New Roman"/>
                <w:sz w:val="24"/>
                <w:szCs w:val="24"/>
              </w:rPr>
              <w:t xml:space="preserve"> m</w:t>
            </w:r>
            <w:r>
              <w:rPr>
                <w:rFonts w:ascii="Times New Roman" w:hAnsi="Times New Roman"/>
                <w:sz w:val="24"/>
                <w:szCs w:val="24"/>
                <w:vertAlign w:val="superscript"/>
              </w:rPr>
              <w:t>3</w:t>
            </w:r>
            <w:r>
              <w:rPr>
                <w:rFonts w:ascii="Times New Roman" w:hAnsi="Times New Roman"/>
                <w:sz w:val="24"/>
                <w:szCs w:val="24"/>
              </w:rPr>
              <w:t>/h</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松下3</w:t>
            </w:r>
            <w:r>
              <w:rPr>
                <w:rFonts w:ascii="Times New Roman" w:hAnsi="Times New Roman"/>
                <w:sz w:val="24"/>
                <w:szCs w:val="24"/>
              </w:rPr>
              <w:t>70</w:t>
            </w:r>
            <w:r>
              <w:rPr>
                <w:rFonts w:hint="eastAsia" w:ascii="Times New Roman" w:hAnsi="Times New Roman"/>
                <w:sz w:val="24"/>
                <w:szCs w:val="24"/>
              </w:rPr>
              <w:t xml:space="preserve"> m</w:t>
            </w:r>
            <w:r>
              <w:rPr>
                <w:rFonts w:ascii="Times New Roman" w:hAnsi="Times New Roman"/>
                <w:sz w:val="24"/>
                <w:szCs w:val="24"/>
                <w:vertAlign w:val="superscript"/>
              </w:rPr>
              <w:t>3</w:t>
            </w:r>
            <w:r>
              <w:rPr>
                <w:rFonts w:ascii="Times New Roman" w:hAnsi="Times New Roman"/>
                <w:sz w:val="24"/>
                <w:szCs w:val="24"/>
              </w:rPr>
              <w:t>/h</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蒸汽减压阀</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上海标一DN</w:t>
            </w:r>
            <w:r>
              <w:rPr>
                <w:rFonts w:ascii="Times New Roman" w:hAnsi="Times New Roman"/>
                <w:sz w:val="24"/>
                <w:szCs w:val="24"/>
              </w:rPr>
              <w:t>50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电动双位定风量控制器</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皇家RN</w:t>
            </w:r>
            <w:r>
              <w:rPr>
                <w:rFonts w:ascii="Times New Roman" w:hAnsi="Times New Roman"/>
                <w:sz w:val="24"/>
                <w:szCs w:val="24"/>
              </w:rPr>
              <w:t>250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皇家RN</w:t>
            </w:r>
            <w:r>
              <w:rPr>
                <w:rFonts w:ascii="Times New Roman" w:hAnsi="Times New Roman"/>
                <w:sz w:val="24"/>
                <w:szCs w:val="24"/>
              </w:rPr>
              <w:t>315</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电动密闭阀</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江洋2</w:t>
            </w:r>
            <w:r>
              <w:rPr>
                <w:rFonts w:ascii="Times New Roman" w:hAnsi="Times New Roman"/>
                <w:sz w:val="24"/>
                <w:szCs w:val="24"/>
              </w:rPr>
              <w:t>50*250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江洋3</w:t>
            </w:r>
            <w:r>
              <w:rPr>
                <w:rFonts w:ascii="Times New Roman" w:hAnsi="Times New Roman"/>
                <w:sz w:val="24"/>
                <w:szCs w:val="24"/>
              </w:rPr>
              <w:t>20*250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江洋4</w:t>
            </w:r>
            <w:r>
              <w:rPr>
                <w:rFonts w:ascii="Times New Roman" w:hAnsi="Times New Roman"/>
                <w:sz w:val="24"/>
                <w:szCs w:val="24"/>
              </w:rPr>
              <w:t>00*400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江洋3</w:t>
            </w:r>
            <w:r>
              <w:rPr>
                <w:rFonts w:ascii="Times New Roman" w:hAnsi="Times New Roman"/>
                <w:sz w:val="24"/>
                <w:szCs w:val="24"/>
              </w:rPr>
              <w:t>20*320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江洋6</w:t>
            </w:r>
            <w:r>
              <w:rPr>
                <w:rFonts w:ascii="Times New Roman" w:hAnsi="Times New Roman"/>
                <w:sz w:val="24"/>
                <w:szCs w:val="24"/>
              </w:rPr>
              <w:t>30*500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江洋5</w:t>
            </w:r>
            <w:r>
              <w:rPr>
                <w:rFonts w:ascii="Times New Roman" w:hAnsi="Times New Roman"/>
                <w:sz w:val="24"/>
                <w:szCs w:val="24"/>
              </w:rPr>
              <w:t>00*400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江洋5</w:t>
            </w:r>
            <w:r>
              <w:rPr>
                <w:rFonts w:ascii="Times New Roman" w:hAnsi="Times New Roman"/>
                <w:sz w:val="24"/>
                <w:szCs w:val="24"/>
              </w:rPr>
              <w:t>00*500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江洋8</w:t>
            </w:r>
            <w:r>
              <w:rPr>
                <w:rFonts w:ascii="Times New Roman" w:hAnsi="Times New Roman"/>
                <w:sz w:val="24"/>
                <w:szCs w:val="24"/>
              </w:rPr>
              <w:t>00*800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二通调节阀</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西霍尼韦尔DN</w:t>
            </w:r>
            <w:r>
              <w:rPr>
                <w:rFonts w:ascii="Times New Roman" w:hAnsi="Times New Roman"/>
                <w:sz w:val="24"/>
                <w:szCs w:val="24"/>
              </w:rPr>
              <w:t>20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硬盘</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希捷1TB</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半球形彩色摄像机</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三星SCC-B5331</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前置广播功放</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迪士普MP</w:t>
            </w:r>
            <w:r>
              <w:rPr>
                <w:rFonts w:ascii="Times New Roman" w:hAnsi="Times New Roman"/>
                <w:sz w:val="24"/>
                <w:szCs w:val="24"/>
              </w:rPr>
              <w:t>9811</w:t>
            </w:r>
            <w:r>
              <w:rPr>
                <w:rFonts w:hint="eastAsia" w:ascii="Times New Roman" w:hAnsi="Times New Roman"/>
                <w:sz w:val="24"/>
                <w:szCs w:val="24"/>
              </w:rPr>
              <w:t>P</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医用呼叫主机</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来邦3</w:t>
            </w:r>
            <w:r>
              <w:rPr>
                <w:rFonts w:ascii="Times New Roman" w:hAnsi="Times New Roman"/>
                <w:sz w:val="24"/>
                <w:szCs w:val="24"/>
              </w:rPr>
              <w:t>0</w:t>
            </w:r>
            <w:r>
              <w:rPr>
                <w:rFonts w:hint="eastAsia" w:ascii="Times New Roman" w:hAnsi="Times New Roman"/>
                <w:sz w:val="24"/>
                <w:szCs w:val="24"/>
              </w:rPr>
              <w:t>路</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氧气终端</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捷锐</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空气终端</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捷锐</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吸引终端</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捷锐</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机组风机</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新晃ER</w:t>
            </w:r>
            <w:r>
              <w:rPr>
                <w:rFonts w:ascii="Times New Roman" w:hAnsi="Times New Roman"/>
                <w:sz w:val="24"/>
                <w:szCs w:val="24"/>
              </w:rPr>
              <w:t>31c-2DN</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新晃ER</w:t>
            </w:r>
            <w:r>
              <w:rPr>
                <w:rFonts w:ascii="Times New Roman" w:hAnsi="Times New Roman"/>
                <w:sz w:val="24"/>
                <w:szCs w:val="24"/>
              </w:rPr>
              <w:t>40c-2DN</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新晃ER</w:t>
            </w:r>
            <w:r>
              <w:rPr>
                <w:rFonts w:ascii="Times New Roman" w:hAnsi="Times New Roman"/>
                <w:sz w:val="24"/>
                <w:szCs w:val="24"/>
              </w:rPr>
              <w:t>28c-2DN</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HDF-450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QDF-450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QDF-500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QDF-355</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QDF-280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QDF-250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QDF-315</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QDF-225</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新晃</w:t>
            </w:r>
            <w:r>
              <w:rPr>
                <w:rFonts w:ascii="Times New Roman" w:hAnsi="Times New Roman"/>
                <w:sz w:val="24"/>
                <w:szCs w:val="24"/>
              </w:rPr>
              <w:t>QDF-400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D</w:t>
            </w:r>
            <w:r>
              <w:rPr>
                <w:rFonts w:ascii="Times New Roman" w:hAnsi="Times New Roman"/>
                <w:sz w:val="24"/>
                <w:szCs w:val="24"/>
              </w:rPr>
              <w:t>DC</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西门子</w:t>
            </w:r>
            <w:r>
              <w:rPr>
                <w:rFonts w:ascii="Times New Roman" w:hAnsi="Times New Roman"/>
                <w:sz w:val="24"/>
                <w:szCs w:val="24"/>
              </w:rPr>
              <w:t>P0L635.00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情报面板</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时钟板</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计时器板</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空调板</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灯带板</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医气板</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电话板</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温湿度传感器</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Q</w:t>
            </w:r>
            <w:r>
              <w:rPr>
                <w:rFonts w:ascii="Times New Roman" w:hAnsi="Times New Roman"/>
                <w:sz w:val="24"/>
                <w:szCs w:val="24"/>
              </w:rPr>
              <w:t>FM9160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三通水阀执行器</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S</w:t>
            </w:r>
            <w:r>
              <w:rPr>
                <w:rFonts w:ascii="Times New Roman" w:hAnsi="Times New Roman"/>
                <w:sz w:val="24"/>
                <w:szCs w:val="24"/>
              </w:rPr>
              <w:t>AX61.0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二通蒸汽阀执行器</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L7420</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自动门配件</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青木主控制器</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青木电机</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台</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00W24V</w:t>
            </w:r>
            <w:r>
              <w:rPr>
                <w:rFonts w:hint="eastAsia" w:ascii="Times New Roman" w:hAnsi="Times New Roman"/>
                <w:sz w:val="24"/>
                <w:szCs w:val="24"/>
              </w:rPr>
              <w:t>电源</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青木安全光线</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restart"/>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二次蒸汽加湿器</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思探得控制板</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块</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vMerge w:val="continue"/>
            <w:noWrap w:val="0"/>
            <w:vAlign w:val="center"/>
          </w:tcPr>
          <w:p>
            <w:pPr>
              <w:spacing w:line="240" w:lineRule="atLeast"/>
              <w:jc w:val="center"/>
              <w:rPr>
                <w:rFonts w:ascii="Times New Roman" w:hAnsi="Times New Roman"/>
                <w:sz w:val="24"/>
                <w:szCs w:val="24"/>
              </w:rPr>
            </w:pP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思探得排水泵</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只</w:t>
            </w:r>
          </w:p>
        </w:tc>
        <w:tc>
          <w:tcPr>
            <w:tcW w:w="1499" w:type="dxa"/>
            <w:noWrap w:val="0"/>
            <w:vAlign w:val="center"/>
          </w:tcPr>
          <w:p>
            <w:pPr>
              <w:spacing w:line="240" w:lineRule="atLeas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22"/>
              <w:numPr>
                <w:ilvl w:val="0"/>
                <w:numId w:val="16"/>
              </w:numPr>
              <w:spacing w:line="240" w:lineRule="atLeast"/>
              <w:ind w:firstLineChars="0"/>
              <w:rPr>
                <w:rFonts w:ascii="Times New Roman" w:hAnsi="Times New Roman"/>
                <w:sz w:val="24"/>
                <w:szCs w:val="24"/>
              </w:rPr>
            </w:pPr>
          </w:p>
        </w:tc>
        <w:tc>
          <w:tcPr>
            <w:tcW w:w="2669" w:type="dxa"/>
            <w:noWrap w:val="0"/>
            <w:vAlign w:val="center"/>
          </w:tcPr>
          <w:p>
            <w:pPr>
              <w:spacing w:line="240" w:lineRule="atLeast"/>
              <w:jc w:val="center"/>
              <w:rPr>
                <w:rFonts w:ascii="Times New Roman" w:hAnsi="Times New Roman"/>
                <w:sz w:val="24"/>
                <w:szCs w:val="24"/>
              </w:rPr>
            </w:pPr>
            <w:r>
              <w:rPr>
                <w:rFonts w:hint="eastAsia" w:ascii="Times New Roman" w:hAnsi="Times New Roman"/>
                <w:sz w:val="24"/>
                <w:szCs w:val="24"/>
              </w:rPr>
              <w:t>洗手池感应水龙头</w:t>
            </w:r>
          </w:p>
        </w:tc>
        <w:tc>
          <w:tcPr>
            <w:tcW w:w="201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欣加盟</w:t>
            </w:r>
          </w:p>
        </w:tc>
        <w:tc>
          <w:tcPr>
            <w:tcW w:w="683" w:type="dxa"/>
            <w:noWrap w:val="0"/>
            <w:vAlign w:val="center"/>
          </w:tcPr>
          <w:p>
            <w:pPr>
              <w:spacing w:line="240" w:lineRule="atLeast"/>
              <w:rPr>
                <w:rFonts w:ascii="Times New Roman" w:hAnsi="Times New Roman"/>
                <w:sz w:val="24"/>
                <w:szCs w:val="24"/>
              </w:rPr>
            </w:pPr>
            <w:r>
              <w:rPr>
                <w:rFonts w:hint="eastAsia" w:ascii="Times New Roman" w:hAnsi="Times New Roman"/>
                <w:sz w:val="24"/>
                <w:szCs w:val="24"/>
              </w:rPr>
              <w:t>套</w:t>
            </w:r>
          </w:p>
        </w:tc>
        <w:tc>
          <w:tcPr>
            <w:tcW w:w="1499" w:type="dxa"/>
            <w:noWrap w:val="0"/>
            <w:vAlign w:val="center"/>
          </w:tcPr>
          <w:p>
            <w:pPr>
              <w:spacing w:line="240" w:lineRule="atLeast"/>
              <w:rPr>
                <w:rFonts w:ascii="Times New Roman" w:hAnsi="Times New Roman"/>
                <w:sz w:val="24"/>
                <w:szCs w:val="24"/>
              </w:rPr>
            </w:pPr>
          </w:p>
        </w:tc>
      </w:tr>
    </w:tbl>
    <w:p>
      <w:pPr>
        <w:spacing w:line="240" w:lineRule="atLeast"/>
        <w:rPr>
          <w:rFonts w:hint="eastAsia"/>
          <w:sz w:val="24"/>
          <w:szCs w:val="24"/>
        </w:rPr>
      </w:pPr>
    </w:p>
    <w:p>
      <w:pPr>
        <w:spacing w:line="240" w:lineRule="atLeast"/>
        <w:rPr>
          <w:sz w:val="24"/>
          <w:szCs w:val="24"/>
        </w:rPr>
      </w:pPr>
      <w:r>
        <w:rPr>
          <w:rFonts w:hint="eastAsia"/>
          <w:sz w:val="24"/>
          <w:szCs w:val="24"/>
        </w:rPr>
        <w:t>注：</w:t>
      </w:r>
      <w:r>
        <w:rPr>
          <w:rFonts w:hint="eastAsia"/>
          <w:sz w:val="24"/>
          <w:szCs w:val="24"/>
          <w:lang w:eastAsia="zh-CN"/>
        </w:rPr>
        <w:t>投标报价不包含</w:t>
      </w:r>
      <w:r>
        <w:rPr>
          <w:rFonts w:hint="eastAsia"/>
          <w:sz w:val="24"/>
          <w:szCs w:val="24"/>
        </w:rPr>
        <w:t>以上表格所列其它市场单价在5</w:t>
      </w:r>
      <w:r>
        <w:rPr>
          <w:sz w:val="24"/>
          <w:szCs w:val="24"/>
        </w:rPr>
        <w:t>00</w:t>
      </w:r>
      <w:r>
        <w:rPr>
          <w:rFonts w:hint="eastAsia"/>
          <w:sz w:val="24"/>
          <w:szCs w:val="24"/>
        </w:rPr>
        <w:t>元（不含5</w:t>
      </w:r>
      <w:r>
        <w:rPr>
          <w:sz w:val="24"/>
          <w:szCs w:val="24"/>
        </w:rPr>
        <w:t>00</w:t>
      </w:r>
      <w:r>
        <w:rPr>
          <w:rFonts w:hint="eastAsia"/>
          <w:sz w:val="24"/>
          <w:szCs w:val="24"/>
        </w:rPr>
        <w:t>元）以上的配件</w:t>
      </w:r>
    </w:p>
    <w:p>
      <w:pPr>
        <w:pageBreakBefore w:val="0"/>
        <w:numPr>
          <w:ilvl w:val="0"/>
          <w:numId w:val="0"/>
        </w:numPr>
        <w:suppressLineNumbers/>
        <w:kinsoku/>
        <w:wordWrap/>
        <w:overflowPunct/>
        <w:topLinePunct w:val="0"/>
        <w:autoSpaceDE/>
        <w:autoSpaceDN/>
        <w:bidi w:val="0"/>
        <w:spacing w:line="360" w:lineRule="auto"/>
        <w:ind w:leftChars="0"/>
      </w:pPr>
    </w:p>
    <w:p>
      <w:pPr>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lang w:val="en-US" w:eastAsia="zh-CN"/>
        </w:rPr>
        <w:t>二</w:t>
      </w:r>
      <w:r>
        <w:rPr>
          <w:rFonts w:hint="eastAsia" w:ascii="宋体" w:hAnsi="宋体" w:cs="宋体"/>
          <w:b/>
          <w:bCs/>
          <w:sz w:val="24"/>
          <w:szCs w:val="24"/>
        </w:rPr>
        <w:t>、服务期</w:t>
      </w:r>
    </w:p>
    <w:p>
      <w:pPr>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sz w:val="24"/>
          <w:szCs w:val="24"/>
        </w:rPr>
        <w:t>本项目合同服务期暂定三年，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w:t>
      </w:r>
      <w:r>
        <w:rPr>
          <w:rFonts w:hint="eastAsia" w:ascii="宋体" w:hAnsi="宋体" w:cs="宋体"/>
          <w:color w:val="auto"/>
          <w:sz w:val="24"/>
          <w:szCs w:val="24"/>
        </w:rPr>
        <w:t>如成交供应商在合同期内年度综合考核得分＜90分，则采购人不再与成交供应商续签合同。</w:t>
      </w:r>
      <w:r>
        <w:rPr>
          <w:rFonts w:hint="eastAsia" w:ascii="宋体" w:hAnsi="宋体" w:eastAsia="宋体" w:cs="Times New Roman"/>
          <w:color w:val="auto"/>
          <w:sz w:val="24"/>
        </w:rPr>
        <w:t>遗传与生殖研究所</w:t>
      </w:r>
      <w:r>
        <w:rPr>
          <w:rFonts w:hint="eastAsia" w:ascii="宋体" w:hAnsi="宋体" w:cs="宋体"/>
          <w:color w:val="auto"/>
          <w:sz w:val="24"/>
          <w:szCs w:val="24"/>
          <w:lang w:val="en-US" w:eastAsia="zh-CN"/>
        </w:rPr>
        <w:t>目前位于科技园内，第三年内可能会搬回院内，到时</w:t>
      </w:r>
      <w:r>
        <w:rPr>
          <w:rFonts w:hint="eastAsia" w:ascii="宋体" w:hAnsi="宋体" w:eastAsia="宋体" w:cs="Times New Roman"/>
          <w:color w:val="auto"/>
          <w:sz w:val="24"/>
          <w:lang w:val="en-US" w:eastAsia="zh-CN"/>
        </w:rPr>
        <w:t>净化机组</w:t>
      </w:r>
      <w:r>
        <w:rPr>
          <w:rFonts w:hint="eastAsia" w:ascii="宋体" w:hAnsi="宋体"/>
          <w:color w:val="auto"/>
          <w:sz w:val="24"/>
          <w:lang w:val="en-US" w:eastAsia="zh-CN"/>
        </w:rPr>
        <w:t>维护的工作量可能有所增加（减少），合同价格依据维保面积等比例增加（减少）。</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lang w:val="en-US" w:eastAsia="zh-CN"/>
        </w:rPr>
        <w:t>三</w:t>
      </w:r>
      <w:r>
        <w:rPr>
          <w:rFonts w:hint="eastAsia" w:ascii="宋体" w:hAnsi="宋体" w:cs="宋体"/>
          <w:b/>
          <w:sz w:val="24"/>
          <w:szCs w:val="24"/>
        </w:rPr>
        <w:t>、其他约定事项：</w:t>
      </w:r>
    </w:p>
    <w:p>
      <w:pPr>
        <w:spacing w:line="360" w:lineRule="auto"/>
        <w:ind w:firstLine="480" w:firstLineChars="200"/>
        <w:rPr>
          <w:rFonts w:ascii="宋体" w:hAnsi="宋体" w:cs="宋体"/>
          <w:sz w:val="24"/>
          <w:szCs w:val="24"/>
        </w:rPr>
      </w:pPr>
      <w:r>
        <w:rPr>
          <w:rFonts w:hint="eastAsia" w:ascii="宋体" w:hAnsi="宋体" w:cs="宋体"/>
          <w:sz w:val="24"/>
          <w:szCs w:val="24"/>
        </w:rPr>
        <w:t>1、成交供应商必须按照法律、法规及劳动法的有关规定为</w:t>
      </w:r>
      <w:r>
        <w:rPr>
          <w:rFonts w:hint="eastAsia" w:ascii="宋体" w:hAnsi="宋体" w:cs="宋体"/>
          <w:sz w:val="24"/>
          <w:szCs w:val="24"/>
          <w:lang w:val="en-US" w:eastAsia="zh-CN"/>
        </w:rPr>
        <w:t>值班</w:t>
      </w:r>
      <w:r>
        <w:rPr>
          <w:rFonts w:hint="eastAsia" w:ascii="宋体" w:hAnsi="宋体" w:cs="宋体"/>
          <w:sz w:val="24"/>
          <w:szCs w:val="24"/>
        </w:rPr>
        <w:t>服务人员办理相关手续，合法用工。</w:t>
      </w:r>
    </w:p>
    <w:p>
      <w:pPr>
        <w:spacing w:line="360" w:lineRule="auto"/>
        <w:ind w:firstLine="480" w:firstLineChars="200"/>
        <w:rPr>
          <w:rFonts w:ascii="宋体" w:hAnsi="宋体" w:cs="宋体"/>
          <w:sz w:val="24"/>
          <w:szCs w:val="24"/>
        </w:rPr>
      </w:pPr>
      <w:r>
        <w:rPr>
          <w:rFonts w:hint="eastAsia" w:ascii="宋体" w:hAnsi="宋体" w:cs="宋体"/>
          <w:sz w:val="24"/>
          <w:szCs w:val="24"/>
        </w:rPr>
        <w:t>2、成交供应商为采购人提供的服务人员在合同期内如发生因工伤、致残、疾病、死亡等各类劳动仲裁、诉讼等事宜均与采购方无关。</w:t>
      </w:r>
    </w:p>
    <w:p>
      <w:pPr>
        <w:spacing w:line="360" w:lineRule="auto"/>
        <w:ind w:firstLine="480" w:firstLineChars="200"/>
        <w:rPr>
          <w:rFonts w:ascii="宋体" w:hAnsi="宋体" w:cs="宋体"/>
          <w:sz w:val="24"/>
          <w:szCs w:val="24"/>
        </w:rPr>
      </w:pPr>
      <w:r>
        <w:rPr>
          <w:rFonts w:hint="eastAsia" w:ascii="宋体" w:hAnsi="宋体" w:cs="宋体"/>
          <w:sz w:val="24"/>
          <w:szCs w:val="24"/>
        </w:rPr>
        <w:t>3、工作过程中因成交供应商责任所造成的经济损失由成交供应商按实际额赔偿。因不可抗力因素造成增加的费用或造成采购方提供的设施损失，双方共同协商解决。</w:t>
      </w:r>
    </w:p>
    <w:p>
      <w:pPr>
        <w:pStyle w:val="19"/>
        <w:spacing w:line="360" w:lineRule="auto"/>
        <w:ind w:firstLine="480" w:firstLineChars="200"/>
        <w:rPr>
          <w:rFonts w:ascii="宋体" w:hAnsi="宋体" w:cs="宋体"/>
          <w:sz w:val="24"/>
          <w:szCs w:val="24"/>
        </w:rPr>
      </w:pPr>
      <w:r>
        <w:rPr>
          <w:rFonts w:hint="eastAsia" w:ascii="宋体" w:hAnsi="宋体" w:cs="宋体"/>
          <w:sz w:val="24"/>
          <w:szCs w:val="24"/>
        </w:rPr>
        <w:t>4、合同届满时，成交供应商必须做好一切交接手续，确保采购人工作的正常进行，否则视为成交供应商违约，造成损失的应予赔偿。如采购人因特殊原因需延期的，供应商应配合完成。</w:t>
      </w:r>
    </w:p>
    <w:p>
      <w:pPr>
        <w:snapToGrid w:val="0"/>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lang w:val="en-US" w:eastAsia="zh-CN"/>
        </w:rPr>
        <w:t>四</w:t>
      </w:r>
      <w:r>
        <w:rPr>
          <w:rFonts w:hint="eastAsia" w:ascii="宋体" w:hAnsi="宋体" w:cs="宋体"/>
          <w:b/>
          <w:bCs/>
          <w:color w:val="000000"/>
          <w:sz w:val="24"/>
          <w:szCs w:val="24"/>
        </w:rPr>
        <w:t>、其他</w:t>
      </w:r>
    </w:p>
    <w:p>
      <w:pPr>
        <w:autoSpaceDE w:val="0"/>
        <w:autoSpaceDN w:val="0"/>
        <w:adjustRightInd w:val="0"/>
        <w:snapToGrid w:val="0"/>
        <w:spacing w:line="360" w:lineRule="auto"/>
        <w:jc w:val="left"/>
        <w:rPr>
          <w:rFonts w:ascii="宋体" w:hAnsi="宋体" w:cs="宋体"/>
          <w:b/>
          <w:i/>
          <w:color w:val="000000"/>
          <w:w w:val="80"/>
          <w:sz w:val="44"/>
          <w:szCs w:val="44"/>
        </w:rPr>
      </w:pPr>
      <w:r>
        <w:rPr>
          <w:rFonts w:hint="eastAsia" w:ascii="宋体" w:hAnsi="宋体" w:cs="宋体"/>
          <w:color w:val="000000"/>
          <w:kern w:val="0"/>
          <w:sz w:val="28"/>
          <w:szCs w:val="28"/>
          <w:shd w:val="clear" w:color="auto" w:fill="FFFFFF"/>
        </w:rPr>
        <w:t xml:space="preserve">  </w:t>
      </w:r>
      <w:r>
        <w:rPr>
          <w:rFonts w:hint="eastAsia"/>
          <w:sz w:val="24"/>
          <w:szCs w:val="24"/>
        </w:rPr>
        <w:t xml:space="preserve"> 其他未尽事宜按磋商文件相关规定执行。如磋商文件或合同文件未提及，则由双方协商解决处理。</w:t>
      </w:r>
    </w:p>
    <w:p>
      <w:pPr>
        <w:spacing w:line="460" w:lineRule="exact"/>
        <w:rPr>
          <w:rFonts w:ascii="宋体" w:hAnsi="宋体" w:cs="宋体"/>
          <w:b/>
          <w:bCs/>
          <w:w w:val="80"/>
          <w:sz w:val="44"/>
          <w:szCs w:val="44"/>
        </w:rPr>
        <w:sectPr>
          <w:pgSz w:w="11906" w:h="16838"/>
          <w:pgMar w:top="1440" w:right="1361" w:bottom="1440" w:left="1361" w:header="851" w:footer="992" w:gutter="0"/>
          <w:cols w:space="720" w:num="1"/>
          <w:docGrid w:type="lines" w:linePitch="312" w:charSpace="0"/>
        </w:sectPr>
      </w:pPr>
    </w:p>
    <w:p>
      <w:pPr>
        <w:spacing w:line="460" w:lineRule="exact"/>
        <w:jc w:val="center"/>
        <w:rPr>
          <w:rFonts w:ascii="宋体"/>
          <w:kern w:val="0"/>
          <w:sz w:val="32"/>
          <w:szCs w:val="32"/>
        </w:rPr>
      </w:pP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51" w:name="_Toc38121794"/>
      <w:bookmarkStart w:id="52" w:name="_Toc37322565"/>
      <w:bookmarkStart w:id="53" w:name="_Toc85627670"/>
      <w:bookmarkStart w:id="54" w:name="_Toc182848996"/>
      <w:bookmarkStart w:id="55" w:name="_Toc43217893"/>
      <w:bookmarkStart w:id="56" w:name="_Toc11499587"/>
      <w:bookmarkStart w:id="57" w:name="_Toc11554642"/>
      <w:bookmarkStart w:id="58" w:name="_Toc94544747"/>
      <w:bookmarkStart w:id="59" w:name="_Toc8895742"/>
      <w:bookmarkStart w:id="60" w:name="_Toc13803484"/>
      <w:bookmarkStart w:id="61" w:name="_Toc11500283"/>
      <w:bookmarkStart w:id="62" w:name="_Toc94544873"/>
      <w:bookmarkStart w:id="63" w:name="_Toc12670506"/>
      <w:r>
        <w:rPr>
          <w:rFonts w:hint="eastAsia" w:ascii="宋体" w:hAnsi="宋体" w:cs="宋体"/>
          <w:b/>
          <w:bCs/>
          <w:w w:val="80"/>
          <w:sz w:val="44"/>
          <w:szCs w:val="44"/>
        </w:rPr>
        <w:t xml:space="preserve">  评审方法和程序</w:t>
      </w:r>
      <w:bookmarkEnd w:id="44"/>
    </w:p>
    <w:bookmarkEnd w:id="51"/>
    <w:bookmarkEnd w:id="52"/>
    <w:bookmarkEnd w:id="53"/>
    <w:bookmarkEnd w:id="54"/>
    <w:bookmarkEnd w:id="55"/>
    <w:p>
      <w:pPr>
        <w:snapToGrid w:val="0"/>
        <w:spacing w:line="480" w:lineRule="exact"/>
        <w:ind w:firstLine="482" w:firstLineChars="200"/>
        <w:outlineLvl w:val="1"/>
        <w:rPr>
          <w:rFonts w:ascii="宋体"/>
          <w:b/>
          <w:bCs/>
          <w:sz w:val="24"/>
          <w:szCs w:val="24"/>
        </w:rPr>
      </w:pPr>
      <w:bookmarkStart w:id="64" w:name="_Toc363573857"/>
      <w:bookmarkEnd w:id="64"/>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hint="eastAsia"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、本次竞争性磋商依据《中华人民共和国政府采购法》、《政府采购竞争性磋商采购方式管理暂行办法》及有关法规成立磋商小组。磋商小组由评审专家共3人组成。</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、除非在磋商中磋商小组对采购人需求内容作了调整增加，或对采购内容作了实质性变更，否则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widowControl/>
        <w:spacing w:line="360" w:lineRule="auto"/>
        <w:ind w:firstLine="480" w:firstLineChars="200"/>
        <w:outlineLvl w:val="1"/>
        <w:rPr>
          <w:rFonts w:ascii="宋体" w:hAnsi="宋体" w:cs="宋体"/>
          <w:sz w:val="24"/>
          <w:szCs w:val="24"/>
        </w:rPr>
      </w:pPr>
      <w:r>
        <w:rPr>
          <w:rFonts w:hint="eastAsia" w:ascii="宋体" w:hAnsi="宋体" w:cs="宋体"/>
          <w:sz w:val="24"/>
          <w:szCs w:val="24"/>
        </w:rPr>
        <w:t>14、根据《财政部关于政府采购竞争性磋商采购方式管理暂行办法有关问题的补充通知》（财库〔2015〕124号）文件，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、评估步骤规定：</w:t>
      </w:r>
    </w:p>
    <w:p>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snapToGrid w:val="0"/>
        <w:spacing w:line="360" w:lineRule="auto"/>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四、磋商评定结果的方法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技术响应文件分值占总分值的比重为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rPr>
        <w:t>70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商务报价响应文件分值占总分值的比重为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rPr>
        <w:t>3</w:t>
      </w:r>
      <w:r>
        <w:rPr>
          <w:rFonts w:ascii="宋体" w:hAnsi="宋体" w:cs="宋体"/>
          <w:kern w:val="0"/>
          <w:sz w:val="24"/>
          <w:szCs w:val="24"/>
          <w:u w:val="single"/>
        </w:rPr>
        <w:t>0%</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360" w:lineRule="auto"/>
        <w:ind w:firstLine="480" w:firstLineChars="200"/>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360" w:lineRule="auto"/>
        <w:ind w:firstLine="460" w:firstLineChars="192"/>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snapToGrid w:val="0"/>
        <w:spacing w:line="360" w:lineRule="auto"/>
        <w:ind w:firstLine="460" w:firstLineChars="192"/>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pPr>
        <w:snapToGrid w:val="0"/>
        <w:spacing w:line="360" w:lineRule="auto"/>
        <w:ind w:firstLine="480" w:firstLineChars="200"/>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五、综合评分评审标准</w:t>
      </w:r>
    </w:p>
    <w:p>
      <w:pPr>
        <w:adjustRightInd w:val="0"/>
        <w:snapToGrid w:val="0"/>
        <w:spacing w:line="360" w:lineRule="auto"/>
        <w:ind w:firstLine="480" w:firstLineChars="200"/>
        <w:outlineLvl w:val="3"/>
        <w:rPr>
          <w:rFonts w:ascii="宋体"/>
          <w:sz w:val="24"/>
          <w:szCs w:val="24"/>
        </w:rPr>
      </w:pPr>
      <w:r>
        <w:rPr>
          <w:rFonts w:hint="eastAsia" w:ascii="宋体" w:hAnsi="宋体" w:cs="宋体"/>
          <w:sz w:val="24"/>
          <w:szCs w:val="24"/>
        </w:rPr>
        <w:t>（一）技术磋商响应评审：（7</w:t>
      </w:r>
      <w:r>
        <w:rPr>
          <w:rFonts w:ascii="宋体" w:cs="宋体"/>
          <w:sz w:val="24"/>
          <w:szCs w:val="24"/>
        </w:rPr>
        <w:t>0</w:t>
      </w:r>
      <w:r>
        <w:rPr>
          <w:rFonts w:hint="eastAsia" w:ascii="宋体" w:hAnsi="宋体" w:cs="宋体"/>
          <w:sz w:val="24"/>
          <w:szCs w:val="24"/>
        </w:rPr>
        <w:t>分）</w:t>
      </w:r>
    </w:p>
    <w:tbl>
      <w:tblPr>
        <w:tblStyle w:val="5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633"/>
        <w:gridCol w:w="558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548" w:type="dxa"/>
            <w:noWrap w:val="0"/>
            <w:vAlign w:val="center"/>
          </w:tcPr>
          <w:p>
            <w:pPr>
              <w:tabs>
                <w:tab w:val="left" w:pos="10546"/>
              </w:tabs>
              <w:jc w:val="center"/>
              <w:rPr>
                <w:rFonts w:ascii="宋体"/>
                <w:b/>
                <w:bCs/>
                <w:sz w:val="24"/>
                <w:szCs w:val="24"/>
              </w:rPr>
            </w:pPr>
            <w:r>
              <w:rPr>
                <w:rFonts w:hint="eastAsia" w:ascii="宋体" w:hAnsi="宋体" w:cs="宋体"/>
                <w:b/>
                <w:bCs/>
                <w:sz w:val="24"/>
                <w:szCs w:val="24"/>
              </w:rPr>
              <w:t>序号</w:t>
            </w:r>
          </w:p>
        </w:tc>
        <w:tc>
          <w:tcPr>
            <w:tcW w:w="1633" w:type="dxa"/>
            <w:noWrap w:val="0"/>
            <w:vAlign w:val="center"/>
          </w:tcPr>
          <w:p>
            <w:pPr>
              <w:snapToGrid w:val="0"/>
              <w:jc w:val="center"/>
              <w:outlineLvl w:val="1"/>
              <w:rPr>
                <w:rFonts w:ascii="宋体"/>
                <w:b/>
                <w:bCs/>
                <w:sz w:val="24"/>
                <w:szCs w:val="24"/>
              </w:rPr>
            </w:pPr>
            <w:r>
              <w:rPr>
                <w:rFonts w:hint="eastAsia" w:ascii="宋体" w:hAnsi="宋体" w:cs="宋体"/>
                <w:b/>
                <w:bCs/>
                <w:sz w:val="24"/>
                <w:szCs w:val="24"/>
              </w:rPr>
              <w:t>评分因素</w:t>
            </w:r>
          </w:p>
        </w:tc>
        <w:tc>
          <w:tcPr>
            <w:tcW w:w="5581" w:type="dxa"/>
            <w:noWrap w:val="0"/>
            <w:vAlign w:val="center"/>
          </w:tcPr>
          <w:p>
            <w:pPr>
              <w:snapToGrid w:val="0"/>
              <w:jc w:val="center"/>
              <w:outlineLvl w:val="1"/>
              <w:rPr>
                <w:rFonts w:ascii="宋体"/>
                <w:b/>
                <w:bCs/>
                <w:sz w:val="24"/>
                <w:szCs w:val="24"/>
              </w:rPr>
            </w:pPr>
            <w:r>
              <w:rPr>
                <w:rFonts w:hint="eastAsia" w:ascii="宋体" w:hAnsi="宋体" w:cs="宋体"/>
                <w:b/>
                <w:bCs/>
                <w:sz w:val="24"/>
                <w:szCs w:val="24"/>
              </w:rPr>
              <w:t>评分标准</w:t>
            </w:r>
          </w:p>
        </w:tc>
        <w:tc>
          <w:tcPr>
            <w:tcW w:w="1276" w:type="dxa"/>
            <w:noWrap w:val="0"/>
            <w:vAlign w:val="center"/>
          </w:tcPr>
          <w:p>
            <w:pPr>
              <w:snapToGrid w:val="0"/>
              <w:jc w:val="center"/>
              <w:outlineLvl w:val="1"/>
              <w:rPr>
                <w:rFonts w:ascii="宋体"/>
                <w:b/>
                <w:bCs/>
                <w:sz w:val="24"/>
                <w:szCs w:val="24"/>
              </w:rPr>
            </w:pPr>
            <w:r>
              <w:rPr>
                <w:rFonts w:hint="eastAsia" w:ascii="宋体"/>
                <w:b/>
                <w:bCs/>
                <w:sz w:val="24"/>
                <w:szCs w:val="24"/>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48" w:type="dxa"/>
            <w:vMerge w:val="restart"/>
            <w:noWrap w:val="0"/>
            <w:vAlign w:val="center"/>
          </w:tcPr>
          <w:p>
            <w:pPr>
              <w:tabs>
                <w:tab w:val="left" w:pos="10546"/>
              </w:tabs>
              <w:spacing w:line="360" w:lineRule="auto"/>
              <w:jc w:val="center"/>
              <w:rPr>
                <w:rFonts w:ascii="宋体"/>
                <w:sz w:val="24"/>
                <w:szCs w:val="24"/>
              </w:rPr>
            </w:pPr>
            <w:r>
              <w:rPr>
                <w:rFonts w:hint="eastAsia" w:ascii="宋体"/>
                <w:sz w:val="24"/>
                <w:szCs w:val="24"/>
              </w:rPr>
              <w:t>1</w:t>
            </w:r>
          </w:p>
        </w:tc>
        <w:tc>
          <w:tcPr>
            <w:tcW w:w="1633" w:type="dxa"/>
            <w:vMerge w:val="restart"/>
            <w:noWrap w:val="0"/>
            <w:vAlign w:val="center"/>
          </w:tcPr>
          <w:p>
            <w:pPr>
              <w:widowControl/>
              <w:jc w:val="center"/>
              <w:rPr>
                <w:rFonts w:ascii="宋体" w:hAnsi="宋体" w:cs="宋体"/>
                <w:color w:val="000000"/>
                <w:kern w:val="0"/>
              </w:rPr>
            </w:pPr>
            <w:r>
              <w:rPr>
                <w:rFonts w:hint="eastAsia" w:ascii="宋体" w:hAnsi="宋体" w:cs="宋体"/>
                <w:color w:val="000000"/>
                <w:kern w:val="0"/>
              </w:rPr>
              <w:t>企业实力</w:t>
            </w:r>
          </w:p>
        </w:tc>
        <w:tc>
          <w:tcPr>
            <w:tcW w:w="5581" w:type="dxa"/>
            <w:noWrap w:val="0"/>
            <w:vAlign w:val="center"/>
          </w:tcPr>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1、</w:t>
            </w:r>
            <w:r>
              <w:rPr>
                <w:rFonts w:hint="eastAsia" w:ascii="宋体" w:hAnsi="宋体" w:eastAsia="宋体" w:cs="Times New Roman"/>
                <w:sz w:val="24"/>
                <w:lang w:eastAsia="zh-CN"/>
              </w:rPr>
              <w:t>供应商具备有效的质量管理体系ISO9001认证证书的，得2分；</w:t>
            </w:r>
          </w:p>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2、</w:t>
            </w:r>
            <w:r>
              <w:rPr>
                <w:rFonts w:hint="eastAsia" w:ascii="宋体" w:hAnsi="宋体" w:eastAsia="宋体" w:cs="Times New Roman"/>
                <w:sz w:val="24"/>
                <w:lang w:eastAsia="zh-CN"/>
              </w:rPr>
              <w:t>供应商具备有效的环境管理体系ISO140001认证证书的，得2分；</w:t>
            </w:r>
          </w:p>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3、</w:t>
            </w:r>
            <w:r>
              <w:rPr>
                <w:rFonts w:hint="eastAsia" w:ascii="宋体" w:hAnsi="宋体" w:eastAsia="宋体" w:cs="Times New Roman"/>
                <w:sz w:val="24"/>
                <w:lang w:eastAsia="zh-CN"/>
              </w:rPr>
              <w:t>供应商具备有效的ISO18000或ISO45001职业健康安全管理体系认证证书的，得2分。</w:t>
            </w:r>
          </w:p>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4、</w:t>
            </w:r>
            <w:r>
              <w:rPr>
                <w:rFonts w:hint="eastAsia" w:ascii="宋体" w:hAnsi="宋体" w:eastAsia="宋体" w:cs="Times New Roman"/>
                <w:sz w:val="24"/>
                <w:lang w:eastAsia="zh-CN"/>
              </w:rPr>
              <w:t>供应商具备有效的ISO50001能源管理体系认证证书的，得</w:t>
            </w:r>
            <w:r>
              <w:rPr>
                <w:rFonts w:hint="eastAsia" w:ascii="宋体" w:hAnsi="宋体" w:eastAsia="宋体" w:cs="Times New Roman"/>
                <w:sz w:val="24"/>
                <w:lang w:val="en-US" w:eastAsia="zh-CN"/>
              </w:rPr>
              <w:t>2</w:t>
            </w:r>
            <w:r>
              <w:rPr>
                <w:rFonts w:hint="eastAsia" w:ascii="宋体" w:hAnsi="宋体" w:eastAsia="宋体" w:cs="Times New Roman"/>
                <w:sz w:val="24"/>
                <w:lang w:eastAsia="zh-CN"/>
              </w:rPr>
              <w:t>分。</w:t>
            </w:r>
          </w:p>
          <w:p>
            <w:pPr>
              <w:pStyle w:val="2"/>
              <w:ind w:firstLine="0" w:firstLineChars="0"/>
              <w:rPr>
                <w:rFonts w:hint="eastAsia"/>
              </w:rPr>
            </w:pPr>
            <w:r>
              <w:rPr>
                <w:rFonts w:hint="eastAsia" w:ascii="宋体" w:hAnsi="宋体" w:cs="宋体"/>
                <w:b/>
                <w:bCs/>
                <w:sz w:val="24"/>
                <w:szCs w:val="24"/>
              </w:rPr>
              <w:t>注：须提供认证证书原件的复印件或扫描件，并加盖供应商公章。原件备查。</w:t>
            </w:r>
          </w:p>
        </w:tc>
        <w:tc>
          <w:tcPr>
            <w:tcW w:w="1276" w:type="dxa"/>
            <w:noWrap w:val="0"/>
            <w:vAlign w:val="center"/>
          </w:tcPr>
          <w:p>
            <w:pPr>
              <w:widowControl/>
              <w:jc w:val="center"/>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48" w:type="dxa"/>
            <w:vMerge w:val="continue"/>
            <w:noWrap w:val="0"/>
            <w:vAlign w:val="center"/>
          </w:tcPr>
          <w:p>
            <w:pPr>
              <w:tabs>
                <w:tab w:val="left" w:pos="10546"/>
              </w:tabs>
              <w:spacing w:line="360" w:lineRule="auto"/>
              <w:jc w:val="center"/>
              <w:rPr>
                <w:rFonts w:hint="eastAsia" w:ascii="宋体"/>
                <w:sz w:val="24"/>
                <w:szCs w:val="24"/>
              </w:rPr>
            </w:pPr>
          </w:p>
        </w:tc>
        <w:tc>
          <w:tcPr>
            <w:tcW w:w="1633" w:type="dxa"/>
            <w:vMerge w:val="continue"/>
            <w:noWrap w:val="0"/>
            <w:vAlign w:val="center"/>
          </w:tcPr>
          <w:p>
            <w:pPr>
              <w:widowControl/>
              <w:jc w:val="center"/>
              <w:rPr>
                <w:rFonts w:hint="eastAsia" w:ascii="宋体" w:hAnsi="宋体" w:cs="宋体"/>
                <w:color w:val="000000"/>
                <w:kern w:val="0"/>
              </w:rPr>
            </w:pPr>
          </w:p>
        </w:tc>
        <w:tc>
          <w:tcPr>
            <w:tcW w:w="5581" w:type="dxa"/>
            <w:noWrap w:val="0"/>
            <w:vAlign w:val="center"/>
          </w:tcPr>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供应商具备有效的企业信用AAA等级证书的，得4分；AA等级证书的，得2分；其余不得分。</w:t>
            </w:r>
          </w:p>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本项最高得4分。</w:t>
            </w:r>
          </w:p>
          <w:p>
            <w:pPr>
              <w:pStyle w:val="2"/>
              <w:ind w:firstLine="0" w:firstLineChars="0"/>
              <w:rPr>
                <w:rFonts w:hint="eastAsia"/>
              </w:rPr>
            </w:pPr>
            <w:r>
              <w:rPr>
                <w:rFonts w:hint="eastAsia" w:ascii="宋体" w:hAnsi="宋体" w:cs="宋体"/>
                <w:b/>
                <w:bCs/>
                <w:color w:val="000000"/>
                <w:sz w:val="24"/>
                <w:szCs w:val="24"/>
              </w:rPr>
              <w:t>注：须提供相关证书原件的复印件或扫描件，并加盖供应商公章。原件备查。</w:t>
            </w:r>
          </w:p>
        </w:tc>
        <w:tc>
          <w:tcPr>
            <w:tcW w:w="1276" w:type="dxa"/>
            <w:noWrap w:val="0"/>
            <w:vAlign w:val="center"/>
          </w:tcPr>
          <w:p>
            <w:pPr>
              <w:widowControl/>
              <w:jc w:val="center"/>
              <w:rPr>
                <w:rFonts w:ascii="宋体" w:hAnsi="宋体" w:cs="宋体"/>
                <w:color w:val="000000"/>
                <w:kern w:val="0"/>
              </w:rPr>
            </w:pPr>
            <w:r>
              <w:rPr>
                <w:rFonts w:hint="eastAsia" w:ascii="宋体" w:hAnsi="宋体" w:cs="宋体"/>
                <w:color w:val="000000"/>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548" w:type="dxa"/>
            <w:noWrap w:val="0"/>
            <w:vAlign w:val="center"/>
          </w:tcPr>
          <w:p>
            <w:pPr>
              <w:tabs>
                <w:tab w:val="left" w:pos="10546"/>
              </w:tabs>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633" w:type="dxa"/>
            <w:noWrap w:val="0"/>
            <w:vAlign w:val="center"/>
          </w:tcPr>
          <w:p>
            <w:pPr>
              <w:widowControl/>
              <w:jc w:val="center"/>
              <w:rPr>
                <w:rFonts w:hint="eastAsia" w:ascii="宋体" w:hAnsi="宋体" w:cs="宋体"/>
                <w:color w:val="000000"/>
                <w:kern w:val="0"/>
              </w:rPr>
            </w:pPr>
            <w:r>
              <w:rPr>
                <w:rFonts w:hint="eastAsia" w:ascii="宋体" w:hAnsi="宋体" w:cs="宋体"/>
                <w:color w:val="000000"/>
                <w:kern w:val="0"/>
                <w:sz w:val="24"/>
                <w:szCs w:val="24"/>
              </w:rPr>
              <w:t>供应商业绩</w:t>
            </w:r>
          </w:p>
        </w:tc>
        <w:tc>
          <w:tcPr>
            <w:tcW w:w="5581" w:type="dxa"/>
            <w:noWrap w:val="0"/>
            <w:vAlign w:val="center"/>
          </w:tcPr>
          <w:p>
            <w:pPr>
              <w:snapToGrid w:val="0"/>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供应商自2018年1月1日（以合同签订时间为准）以来，有类似</w:t>
            </w:r>
            <w:r>
              <w:rPr>
                <w:rFonts w:hint="eastAsia" w:ascii="宋体" w:hAnsi="宋体" w:eastAsia="宋体" w:cs="Times New Roman"/>
                <w:sz w:val="24"/>
                <w:lang w:val="en-US" w:eastAsia="zh-CN"/>
              </w:rPr>
              <w:t>净化维保服务</w:t>
            </w:r>
            <w:r>
              <w:rPr>
                <w:rFonts w:hint="eastAsia" w:ascii="宋体" w:hAnsi="宋体" w:eastAsia="宋体" w:cs="Times New Roman"/>
                <w:sz w:val="24"/>
                <w:lang w:eastAsia="zh-CN"/>
              </w:rPr>
              <w:t>项目业绩的，每有一个得</w:t>
            </w:r>
            <w:r>
              <w:rPr>
                <w:rFonts w:hint="eastAsia" w:ascii="宋体" w:hAnsi="宋体" w:eastAsia="宋体" w:cs="Times New Roman"/>
                <w:sz w:val="24"/>
                <w:lang w:val="en-US" w:eastAsia="zh-CN"/>
              </w:rPr>
              <w:t>2</w:t>
            </w:r>
            <w:r>
              <w:rPr>
                <w:rFonts w:hint="eastAsia" w:ascii="宋体" w:hAnsi="宋体" w:eastAsia="宋体" w:cs="Times New Roman"/>
                <w:sz w:val="24"/>
                <w:lang w:eastAsia="zh-CN"/>
              </w:rPr>
              <w:t>分，本项最高得</w:t>
            </w:r>
            <w:r>
              <w:rPr>
                <w:rFonts w:hint="eastAsia" w:ascii="宋体" w:hAnsi="宋体" w:eastAsia="宋体" w:cs="Times New Roman"/>
                <w:sz w:val="24"/>
                <w:lang w:val="en-US" w:eastAsia="zh-CN"/>
              </w:rPr>
              <w:t>8</w:t>
            </w:r>
            <w:r>
              <w:rPr>
                <w:rFonts w:hint="eastAsia" w:ascii="宋体" w:hAnsi="宋体" w:eastAsia="宋体" w:cs="Times New Roman"/>
                <w:sz w:val="24"/>
                <w:lang w:eastAsia="zh-CN"/>
              </w:rPr>
              <w:t>分。</w:t>
            </w:r>
          </w:p>
          <w:p>
            <w:pPr>
              <w:snapToGrid w:val="0"/>
              <w:spacing w:line="360" w:lineRule="auto"/>
              <w:rPr>
                <w:rFonts w:hint="eastAsia" w:ascii="宋体" w:hAnsi="宋体" w:cs="宋体"/>
                <w:color w:val="000000"/>
                <w:kern w:val="0"/>
              </w:rPr>
            </w:pPr>
            <w:r>
              <w:rPr>
                <w:rFonts w:hint="eastAsia" w:ascii="宋体" w:hAnsi="宋体" w:eastAsia="宋体" w:cs="Times New Roman"/>
                <w:b/>
                <w:bCs/>
                <w:sz w:val="24"/>
              </w:rPr>
              <w:t>注：每个业绩须同时提供①完整清晰的合同扫描件或复印件；②结算税务发票（仅需提供一张，但开具日期须在本项目竞争性磋商公告发布日期之前）扫描件或复印件，否则不得分</w:t>
            </w:r>
            <w:r>
              <w:rPr>
                <w:rFonts w:hint="eastAsia" w:ascii="宋体" w:hAnsi="宋体" w:eastAsia="宋体" w:cs="Times New Roman"/>
                <w:b/>
                <w:bCs/>
                <w:color w:val="auto"/>
                <w:sz w:val="24"/>
              </w:rPr>
              <w:t>。所有扫描件或复印件须加盖供应商公章。原件备查。</w:t>
            </w:r>
            <w:r>
              <w:rPr>
                <w:rFonts w:hint="eastAsia" w:ascii="宋体" w:hAnsi="宋体" w:eastAsia="宋体" w:cs="宋体"/>
                <w:b/>
                <w:bCs/>
                <w:color w:val="auto"/>
                <w:sz w:val="24"/>
                <w:szCs w:val="24"/>
                <w:lang w:val="en-US" w:eastAsia="zh-CN"/>
              </w:rPr>
              <w:t>3、与同一采购人签订的多份合同只按一个业绩计算。</w:t>
            </w:r>
          </w:p>
        </w:tc>
        <w:tc>
          <w:tcPr>
            <w:tcW w:w="1276" w:type="dxa"/>
            <w:noWrap w:val="0"/>
            <w:vAlign w:val="center"/>
          </w:tcPr>
          <w:p>
            <w:pPr>
              <w:widowControl/>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1633" w:type="dxa"/>
            <w:noWrap w:val="0"/>
            <w:vAlign w:val="center"/>
          </w:tcPr>
          <w:p>
            <w:pPr>
              <w:pStyle w:val="87"/>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维保</w:t>
            </w:r>
            <w:r>
              <w:rPr>
                <w:rFonts w:hint="eastAsia" w:ascii="宋体" w:hAnsi="宋体" w:eastAsia="宋体" w:cs="宋体"/>
                <w:color w:val="000000"/>
                <w:sz w:val="24"/>
                <w:szCs w:val="24"/>
                <w:lang w:eastAsia="zh-CN"/>
              </w:rPr>
              <w:t>方案</w:t>
            </w:r>
          </w:p>
        </w:tc>
        <w:tc>
          <w:tcPr>
            <w:tcW w:w="5581" w:type="dxa"/>
            <w:noWrap w:val="0"/>
            <w:vAlign w:val="center"/>
          </w:tcPr>
          <w:p>
            <w:pPr>
              <w:snapToGrid w:val="0"/>
              <w:spacing w:line="360" w:lineRule="auto"/>
              <w:rPr>
                <w:rFonts w:hint="eastAsia" w:ascii="宋体" w:hAnsi="宋体"/>
                <w:sz w:val="24"/>
              </w:rPr>
            </w:pPr>
            <w:r>
              <w:rPr>
                <w:rFonts w:hint="eastAsia" w:ascii="宋体" w:hAnsi="宋体" w:cs="宋体"/>
                <w:sz w:val="24"/>
                <w:szCs w:val="24"/>
              </w:rPr>
              <w:t>1</w:t>
            </w:r>
            <w:r>
              <w:rPr>
                <w:rFonts w:hint="eastAsia" w:ascii="宋体" w:hAnsi="宋体"/>
                <w:sz w:val="24"/>
              </w:rPr>
              <w:t>）维保方案：方案符合相关规范及实际需要、针对性和实用性强，服务定位明确可行。各项维保、维修、服务、管理内容具体。优为26-35分，良为11-25分，一般为0-10分。</w:t>
            </w:r>
          </w:p>
          <w:p>
            <w:pPr>
              <w:snapToGrid w:val="0"/>
              <w:spacing w:line="360" w:lineRule="auto"/>
              <w:rPr>
                <w:rFonts w:hint="eastAsia" w:ascii="宋体" w:hAnsi="宋体"/>
                <w:sz w:val="24"/>
              </w:rPr>
            </w:pPr>
            <w:r>
              <w:rPr>
                <w:rFonts w:hint="eastAsia" w:ascii="宋体" w:hAnsi="宋体"/>
                <w:sz w:val="24"/>
              </w:rPr>
              <w:t>2）服务措施与承诺：较完善的措施和实现各项承诺指标的措施，有明确的方便业主的服务内容。优为4-5分，良为2-3分，一般为0-1分。</w:t>
            </w:r>
          </w:p>
          <w:p>
            <w:pPr>
              <w:snapToGrid w:val="0"/>
              <w:spacing w:line="360" w:lineRule="auto"/>
              <w:rPr>
                <w:rFonts w:hint="eastAsia" w:ascii="宋体" w:hAnsi="宋体"/>
                <w:sz w:val="24"/>
              </w:rPr>
            </w:pPr>
            <w:r>
              <w:rPr>
                <w:rFonts w:hint="eastAsia" w:ascii="宋体" w:hAnsi="宋体"/>
                <w:sz w:val="24"/>
              </w:rPr>
              <w:t>3）人员安排妥当，维保人员、专业人员持证上岗，各类人员配备齐全；实际操作性强，应急抢修预案健全规范；维保服务标准明确，检查验收有据可依。优为4-5分，良为2-3分，一般为0-1分。</w:t>
            </w:r>
          </w:p>
          <w:p>
            <w:pPr>
              <w:pStyle w:val="87"/>
              <w:rPr>
                <w:rFonts w:hint="eastAsia" w:ascii="宋体" w:hAnsi="宋体" w:eastAsia="宋体" w:cs="宋体"/>
                <w:color w:val="000000"/>
                <w:sz w:val="24"/>
                <w:szCs w:val="24"/>
                <w:lang w:eastAsia="zh-CN"/>
              </w:rPr>
            </w:pPr>
            <w:r>
              <w:rPr>
                <w:rFonts w:hint="eastAsia" w:ascii="宋体" w:hAnsi="宋体"/>
                <w:sz w:val="24"/>
              </w:rPr>
              <w:t>4）设备配置：主要设备、专业性强、仪器配备合理、齐全；备品备件齐全。优为4-5分，良为2-3分，一般为0-1分。</w:t>
            </w:r>
          </w:p>
        </w:tc>
        <w:tc>
          <w:tcPr>
            <w:tcW w:w="1276" w:type="dx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r>
    </w:tbl>
    <w:p>
      <w:pPr>
        <w:snapToGrid w:val="0"/>
        <w:spacing w:line="440" w:lineRule="exact"/>
        <w:ind w:firstLine="480" w:firstLineChars="200"/>
        <w:outlineLvl w:val="1"/>
        <w:rPr>
          <w:rFonts w:ascii="宋体"/>
          <w:b/>
          <w:bCs/>
          <w:sz w:val="24"/>
          <w:szCs w:val="24"/>
        </w:rPr>
      </w:pPr>
      <w:r>
        <w:rPr>
          <w:rFonts w:hint="eastAsia" w:ascii="宋体" w:hAnsi="宋体" w:cs="宋体"/>
          <w:sz w:val="24"/>
          <w:szCs w:val="24"/>
        </w:rPr>
        <w:t>注：以上打分项设得分上限，评委依据磋商文件载明的方法评分，评分四舍五入精确到小数点后两位。</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特别提醒：技术标评分中所涉及相关资料等证明材料均须提供原件的复印件加盖公章，并将原件带至开标现场备查，未携带原件或因携带原件不全所引起的后果由投标人自行承担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（二）商务报价响应评分：（3</w:t>
      </w:r>
      <w:r>
        <w:rPr>
          <w:rFonts w:ascii="宋体" w:cs="宋体"/>
          <w:sz w:val="24"/>
          <w:szCs w:val="24"/>
        </w:rPr>
        <w:t>0</w:t>
      </w:r>
      <w:r>
        <w:rPr>
          <w:rFonts w:hint="eastAsia" w:ascii="宋体" w:hAnsi="宋体" w:cs="宋体"/>
          <w:sz w:val="24"/>
          <w:szCs w:val="24"/>
        </w:rPr>
        <w:t>分）</w:t>
      </w:r>
    </w:p>
    <w:p>
      <w:pPr>
        <w:snapToGrid w:val="0"/>
        <w:spacing w:line="360" w:lineRule="auto"/>
        <w:ind w:firstLine="482" w:firstLineChars="200"/>
        <w:textAlignment w:val="baseline"/>
        <w:rPr>
          <w:rFonts w:ascii="宋体" w:hAnsi="宋体" w:cs="宋体"/>
          <w:b/>
          <w:sz w:val="24"/>
          <w:szCs w:val="24"/>
        </w:rPr>
      </w:pPr>
      <w:r>
        <w:rPr>
          <w:rFonts w:hint="eastAsia" w:ascii="宋体" w:hAnsi="宋体" w:cs="宋体"/>
          <w:b/>
          <w:sz w:val="24"/>
          <w:szCs w:val="24"/>
        </w:rPr>
        <w:t>1、本次项目最高限价为</w:t>
      </w:r>
      <w:r>
        <w:rPr>
          <w:rFonts w:hint="eastAsia" w:ascii="宋体" w:hAnsi="宋体" w:cs="宋体"/>
          <w:b/>
          <w:sz w:val="24"/>
          <w:szCs w:val="24"/>
          <w:highlight w:val="none"/>
        </w:rPr>
        <w:t>人</w:t>
      </w:r>
      <w:r>
        <w:rPr>
          <w:rFonts w:hint="eastAsia" w:ascii="宋体" w:hAnsi="宋体" w:cs="宋体"/>
          <w:b/>
          <w:color w:val="auto"/>
          <w:sz w:val="24"/>
          <w:szCs w:val="24"/>
          <w:highlight w:val="none"/>
        </w:rPr>
        <w:t>民币</w:t>
      </w:r>
      <w:r>
        <w:rPr>
          <w:rFonts w:hint="eastAsia" w:ascii="宋体" w:hAnsi="宋体" w:cs="宋体"/>
          <w:b/>
          <w:color w:val="auto"/>
          <w:sz w:val="24"/>
          <w:szCs w:val="24"/>
          <w:highlight w:val="none"/>
          <w:lang w:val="en-US" w:eastAsia="zh-CN"/>
        </w:rPr>
        <w:t>118850.00</w:t>
      </w:r>
      <w:r>
        <w:rPr>
          <w:rFonts w:hint="eastAsia" w:ascii="宋体" w:hAnsi="宋体" w:cs="宋体"/>
          <w:b/>
          <w:color w:val="auto"/>
          <w:sz w:val="24"/>
          <w:szCs w:val="24"/>
          <w:highlight w:val="none"/>
        </w:rPr>
        <w:t>元/年</w:t>
      </w:r>
      <w:r>
        <w:rPr>
          <w:rFonts w:hint="eastAsia" w:ascii="宋体" w:hAnsi="宋体" w:cs="宋体"/>
          <w:b/>
          <w:color w:val="auto"/>
          <w:sz w:val="24"/>
          <w:szCs w:val="24"/>
        </w:rPr>
        <w:t>，报价不得</w:t>
      </w:r>
      <w:r>
        <w:rPr>
          <w:rFonts w:hint="eastAsia" w:ascii="宋体" w:hAnsi="宋体" w:cs="宋体"/>
          <w:b/>
          <w:sz w:val="24"/>
          <w:szCs w:val="24"/>
        </w:rPr>
        <w:t>超过限价，否则做无效投标处理。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=（磋商基准价/最后磋商报价）×30%×100</w:t>
      </w:r>
    </w:p>
    <w:bookmarkEnd w:id="56"/>
    <w:bookmarkEnd w:id="57"/>
    <w:bookmarkEnd w:id="58"/>
    <w:bookmarkEnd w:id="59"/>
    <w:bookmarkEnd w:id="60"/>
    <w:bookmarkEnd w:id="61"/>
    <w:bookmarkEnd w:id="62"/>
    <w:bookmarkEnd w:id="63"/>
    <w:p>
      <w:pPr>
        <w:snapToGrid w:val="0"/>
        <w:spacing w:line="360" w:lineRule="auto"/>
        <w:ind w:firstLine="487" w:firstLineChars="202"/>
        <w:rPr>
          <w:rFonts w:hint="eastAsia" w:ascii="宋体" w:hAnsi="宋体" w:cs="宋体"/>
          <w:b/>
          <w:bCs/>
          <w:color w:val="auto"/>
          <w:sz w:val="24"/>
          <w:szCs w:val="24"/>
        </w:rPr>
      </w:pPr>
      <w:bookmarkStart w:id="65" w:name="_Hlk67169510"/>
      <w:bookmarkStart w:id="66" w:name="_Toc94585343"/>
      <w:bookmarkStart w:id="67" w:name="_Toc363573858"/>
      <w:r>
        <w:rPr>
          <w:rFonts w:hint="eastAsia" w:ascii="宋体" w:hAnsi="宋体" w:cs="宋体"/>
          <w:b/>
          <w:bCs/>
          <w:color w:val="auto"/>
          <w:sz w:val="24"/>
          <w:szCs w:val="24"/>
        </w:rPr>
        <w:t>4、关于落实政府采购政策的中小微企业价格评审</w:t>
      </w:r>
      <w:bookmarkEnd w:id="65"/>
    </w:p>
    <w:p>
      <w:pPr>
        <w:snapToGrid w:val="0"/>
        <w:spacing w:line="360" w:lineRule="auto"/>
        <w:ind w:firstLine="484" w:firstLineChars="202"/>
        <w:rPr>
          <w:rFonts w:hint="eastAsia" w:ascii="宋体" w:hAnsi="宋体" w:cs="宋体"/>
          <w:color w:val="auto"/>
          <w:sz w:val="24"/>
          <w:szCs w:val="24"/>
        </w:rPr>
      </w:pPr>
      <w:bookmarkStart w:id="68" w:name="_Hlk67609383"/>
      <w:r>
        <w:rPr>
          <w:rFonts w:hint="eastAsia" w:ascii="宋体" w:hAnsi="宋体" w:cs="宋体"/>
          <w:color w:val="auto"/>
          <w:sz w:val="24"/>
          <w:szCs w:val="24"/>
        </w:rPr>
        <w:t>（1）根据《政府采购促进中小企业发展管理办法》（财库﹝2020﹞46 号）的第四条，</w:t>
      </w:r>
      <w:r>
        <w:rPr>
          <w:rFonts w:hint="eastAsia" w:ascii="宋体" w:hAnsi="宋体" w:cs="宋体"/>
          <w:b/>
          <w:bCs/>
          <w:color w:val="auto"/>
          <w:sz w:val="24"/>
          <w:szCs w:val="24"/>
        </w:rPr>
        <w:t>本次采购的项目，其响应供应商提供的</w:t>
      </w:r>
      <w:r>
        <w:rPr>
          <w:rFonts w:hint="eastAsia" w:ascii="宋体" w:hAnsi="宋体" w:cs="宋体"/>
          <w:b/>
          <w:bCs/>
          <w:color w:val="auto"/>
          <w:sz w:val="24"/>
          <w:szCs w:val="24"/>
          <w:u w:val="thick" w:color="FF0000"/>
        </w:rPr>
        <w:t xml:space="preserve"> 服务 </w:t>
      </w:r>
      <w:r>
        <w:rPr>
          <w:rFonts w:hint="eastAsia" w:ascii="宋体" w:hAnsi="宋体" w:cs="宋体"/>
          <w:b/>
          <w:bCs/>
          <w:color w:val="auto"/>
          <w:sz w:val="24"/>
          <w:szCs w:val="24"/>
        </w:rPr>
        <w:t>符合：工信部联企业〔2011〕300号《关于印发中小企业划型标准规定的通知》中的</w:t>
      </w:r>
      <w:bookmarkStart w:id="69" w:name="_Hlk62787617"/>
      <w:r>
        <w:rPr>
          <w:rFonts w:hint="eastAsia" w:ascii="宋体" w:hAnsi="宋体" w:cs="宋体"/>
          <w:b/>
          <w:bCs/>
          <w:color w:val="auto"/>
          <w:sz w:val="24"/>
          <w:szCs w:val="24"/>
        </w:rPr>
        <w:t>中小企业</w:t>
      </w:r>
      <w:bookmarkStart w:id="70" w:name="_Hlk67153790"/>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w:t>
      </w:r>
      <w:bookmarkEnd w:id="70"/>
      <w:r>
        <w:rPr>
          <w:rFonts w:hint="eastAsia" w:ascii="宋体" w:hAnsi="宋体" w:cs="宋体"/>
          <w:b/>
          <w:bCs/>
          <w:color w:val="auto"/>
          <w:sz w:val="24"/>
          <w:szCs w:val="24"/>
        </w:rPr>
        <w:t>的划型标准规定</w:t>
      </w:r>
      <w:bookmarkEnd w:id="69"/>
      <w:r>
        <w:rPr>
          <w:rFonts w:hint="eastAsia" w:ascii="宋体" w:hAnsi="宋体" w:cs="宋体"/>
          <w:b/>
          <w:bCs/>
          <w:color w:val="auto"/>
          <w:sz w:val="24"/>
          <w:szCs w:val="24"/>
        </w:rPr>
        <w:t>的，将享受中小企业扶持政策。</w:t>
      </w:r>
    </w:p>
    <w:p>
      <w:pPr>
        <w:snapToGrid w:val="0"/>
        <w:spacing w:line="360" w:lineRule="auto"/>
        <w:ind w:firstLine="487" w:firstLineChars="202"/>
        <w:rPr>
          <w:rFonts w:hint="eastAsia"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”类中小企业划型标准</w:t>
      </w:r>
      <w:r>
        <w:rPr>
          <w:rFonts w:hint="eastAsia" w:ascii="宋体" w:hAnsi="宋体" w:cs="宋体"/>
          <w:color w:val="auto"/>
          <w:sz w:val="24"/>
          <w:szCs w:val="24"/>
        </w:rPr>
        <w:t>：</w:t>
      </w:r>
      <w:r>
        <w:rPr>
          <w:rFonts w:hint="eastAsia" w:ascii="宋体" w:hAnsi="宋体" w:cs="宋体"/>
          <w:color w:val="auto"/>
          <w:sz w:val="24"/>
          <w:szCs w:val="24"/>
          <w:u w:val="single"/>
        </w:rPr>
        <w:t>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hint="eastAsia" w:ascii="宋体" w:hAnsi="宋体" w:cs="宋体"/>
          <w:color w:val="auto"/>
          <w:sz w:val="24"/>
          <w:szCs w:val="24"/>
        </w:rPr>
      </w:pPr>
      <w:r>
        <w:rPr>
          <w:rFonts w:hint="eastAsia" w:ascii="宋体" w:hAnsi="宋体" w:cs="宋体"/>
          <w:color w:val="auto"/>
          <w:sz w:val="24"/>
          <w:szCs w:val="24"/>
        </w:rPr>
        <w:t>（2）</w:t>
      </w:r>
      <w:bookmarkStart w:id="71" w:name="_Hlk67155978"/>
      <w:r>
        <w:rPr>
          <w:rFonts w:hint="eastAsia" w:ascii="宋体" w:hAnsi="宋体" w:cs="宋体"/>
          <w:color w:val="auto"/>
          <w:sz w:val="24"/>
          <w:szCs w:val="24"/>
        </w:rPr>
        <w:t>根据</w:t>
      </w:r>
      <w:bookmarkStart w:id="72" w:name="_Hlk67155505"/>
      <w:r>
        <w:rPr>
          <w:rFonts w:hint="eastAsia" w:ascii="宋体" w:hAnsi="宋体" w:cs="宋体"/>
          <w:color w:val="auto"/>
          <w:sz w:val="24"/>
          <w:szCs w:val="24"/>
        </w:rPr>
        <w:t>《政府采购促进中小企业发展管理办法》（财库﹝2020﹞46 号）</w:t>
      </w:r>
      <w:bookmarkEnd w:id="72"/>
      <w:r>
        <w:rPr>
          <w:rFonts w:hint="eastAsia" w:ascii="宋体" w:hAnsi="宋体" w:cs="宋体"/>
          <w:color w:val="auto"/>
          <w:sz w:val="24"/>
          <w:szCs w:val="24"/>
        </w:rPr>
        <w:t>的第九条规定</w:t>
      </w:r>
      <w:bookmarkEnd w:id="71"/>
      <w:r>
        <w:rPr>
          <w:rFonts w:hint="eastAsia" w:ascii="宋体" w:hAnsi="宋体" w:cs="宋体"/>
          <w:color w:val="auto"/>
          <w:sz w:val="24"/>
          <w:szCs w:val="24"/>
        </w:rPr>
        <w:t>，</w:t>
      </w:r>
      <w:bookmarkStart w:id="73" w:name="_Hlk67154819"/>
      <w:r>
        <w:rPr>
          <w:rFonts w:hint="eastAsia" w:ascii="宋体" w:hAnsi="宋体" w:cs="宋体"/>
          <w:b/>
          <w:bCs/>
          <w:color w:val="auto"/>
          <w:sz w:val="24"/>
          <w:szCs w:val="24"/>
          <w:u w:val="thick" w:color="FF0000"/>
        </w:rPr>
        <w:t>磋商供应商响应的服务是由</w:t>
      </w:r>
      <w:bookmarkStart w:id="74" w:name="_Hlk62900373"/>
      <w:r>
        <w:rPr>
          <w:rFonts w:hint="eastAsia" w:ascii="宋体" w:hAnsi="宋体" w:cs="宋体"/>
          <w:b/>
          <w:bCs/>
          <w:color w:val="auto"/>
          <w:sz w:val="24"/>
          <w:szCs w:val="24"/>
          <w:u w:val="thick" w:color="FF0000"/>
        </w:rPr>
        <w:t>小型、微型企业</w:t>
      </w:r>
      <w:bookmarkEnd w:id="73"/>
      <w:bookmarkEnd w:id="74"/>
      <w:r>
        <w:rPr>
          <w:rFonts w:hint="eastAsia" w:ascii="宋体" w:hAnsi="宋体" w:cs="宋体"/>
          <w:b/>
          <w:bCs/>
          <w:color w:val="auto"/>
          <w:sz w:val="24"/>
          <w:szCs w:val="24"/>
          <w:u w:val="thick" w:color="FF0000"/>
        </w:rPr>
        <w:t>提供</w:t>
      </w:r>
      <w:r>
        <w:rPr>
          <w:rFonts w:hint="eastAsia" w:ascii="宋体" w:hAnsi="宋体" w:cs="宋体"/>
          <w:color w:val="auto"/>
          <w:sz w:val="24"/>
          <w:szCs w:val="24"/>
        </w:rPr>
        <w:t>，该磋商供应商的报价将给予评审价格调整，具体方法如下：</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rPr>
          <w:rFonts w:hint="eastAsia" w:ascii="宋体" w:hAnsi="宋体" w:cs="宋体"/>
          <w:color w:val="auto"/>
          <w:sz w:val="24"/>
          <w:szCs w:val="24"/>
        </w:rPr>
      </w:pPr>
      <w:bookmarkStart w:id="75" w:name="_Hlk67486828"/>
      <w:r>
        <w:rPr>
          <w:rFonts w:hint="eastAsia" w:ascii="宋体" w:hAnsi="宋体" w:cs="宋体"/>
          <w:color w:val="auto"/>
          <w:sz w:val="24"/>
          <w:szCs w:val="24"/>
        </w:rPr>
        <w:t xml:space="preserve">② </w:t>
      </w:r>
      <w:bookmarkStart w:id="76" w:name="_Hlk62901453"/>
      <w:bookmarkStart w:id="77" w:name="_Hlk62788551"/>
      <w:r>
        <w:rPr>
          <w:rFonts w:hint="eastAsia" w:ascii="宋体" w:hAnsi="宋体" w:cs="宋体"/>
          <w:color w:val="auto"/>
          <w:sz w:val="24"/>
          <w:szCs w:val="24"/>
        </w:rPr>
        <w:t>参加本次政府采购活动，符合要求的磋商供应商须严格按《政府采购促进中小企业发展管理办法》（财库﹝2020﹞46 号）的文件要求，出具填报“</w:t>
      </w:r>
      <w:bookmarkStart w:id="78" w:name="_Hlk67171734"/>
      <w:r>
        <w:rPr>
          <w:rFonts w:hint="eastAsia" w:ascii="宋体" w:hAnsi="宋体" w:cs="宋体"/>
          <w:color w:val="auto"/>
          <w:sz w:val="24"/>
          <w:szCs w:val="24"/>
        </w:rPr>
        <w:t>中小企业声明函</w:t>
      </w:r>
      <w:bookmarkEnd w:id="78"/>
      <w:r>
        <w:rPr>
          <w:rFonts w:hint="eastAsia" w:ascii="宋体" w:hAnsi="宋体" w:cs="宋体"/>
          <w:color w:val="auto"/>
          <w:sz w:val="24"/>
          <w:szCs w:val="24"/>
        </w:rPr>
        <w:t>”</w:t>
      </w:r>
      <w:r>
        <w:rPr>
          <w:rFonts w:hint="eastAsia" w:ascii="宋体" w:hAnsi="宋体" w:cs="宋体"/>
          <w:b/>
          <w:bCs/>
          <w:color w:val="auto"/>
          <w:sz w:val="24"/>
          <w:szCs w:val="24"/>
        </w:rPr>
        <w:t>（格式见第八章）</w:t>
      </w:r>
      <w:r>
        <w:rPr>
          <w:rFonts w:hint="eastAsia" w:ascii="宋体" w:hAnsi="宋体" w:cs="宋体"/>
          <w:color w:val="auto"/>
          <w:sz w:val="24"/>
          <w:szCs w:val="24"/>
        </w:rPr>
        <w:t>；</w:t>
      </w:r>
      <w:bookmarkEnd w:id="76"/>
    </w:p>
    <w:bookmarkEnd w:id="77"/>
    <w:p>
      <w:pPr>
        <w:snapToGrid w:val="0"/>
        <w:spacing w:line="360" w:lineRule="auto"/>
        <w:ind w:firstLine="560"/>
        <w:rPr>
          <w:rFonts w:hint="eastAsia" w:ascii="宋体" w:hAnsi="宋体" w:cs="宋体"/>
          <w:color w:val="auto"/>
          <w:sz w:val="24"/>
          <w:szCs w:val="24"/>
        </w:rPr>
      </w:pPr>
      <w:r>
        <w:rPr>
          <w:rFonts w:hint="eastAsia" w:ascii="宋体" w:hAnsi="宋体" w:cs="宋体"/>
          <w:color w:val="auto"/>
          <w:sz w:val="24"/>
          <w:szCs w:val="24"/>
        </w:rPr>
        <w:t>③ 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④ 若磋商供应商</w:t>
      </w:r>
      <w:bookmarkStart w:id="79" w:name="_Hlk67172184"/>
      <w:r>
        <w:rPr>
          <w:rFonts w:hint="eastAsia" w:ascii="宋体" w:hAnsi="宋体" w:cs="宋体"/>
          <w:color w:val="auto"/>
          <w:sz w:val="24"/>
          <w:szCs w:val="24"/>
        </w:rPr>
        <w:t>提供的 “中小企业声明函”内容不实</w:t>
      </w:r>
      <w:bookmarkEnd w:id="79"/>
      <w:r>
        <w:rPr>
          <w:rFonts w:hint="eastAsia" w:ascii="宋体" w:hAnsi="宋体" w:cs="宋体"/>
          <w:color w:val="auto"/>
          <w:sz w:val="24"/>
          <w:szCs w:val="24"/>
        </w:rPr>
        <w:t>的，属于提供虚假材料谋取成交；磋商供应商的该行为将报请政府采购监管的财政部门参照《中华人民共和国政府采购法》第七十七条的规定处理并给予行政处罚。</w:t>
      </w:r>
    </w:p>
    <w:bookmarkEnd w:id="75"/>
    <w:p>
      <w:pPr>
        <w:snapToGrid w:val="0"/>
        <w:spacing w:line="360" w:lineRule="auto"/>
        <w:ind w:firstLine="480" w:firstLineChars="200"/>
        <w:rPr>
          <w:rFonts w:ascii="宋体"/>
          <w:color w:val="auto"/>
          <w:sz w:val="24"/>
          <w:szCs w:val="24"/>
        </w:rPr>
      </w:pPr>
      <w:r>
        <w:rPr>
          <w:rFonts w:hint="eastAsia" w:ascii="宋体" w:hAnsi="宋体" w:cs="宋体"/>
          <w:color w:val="auto"/>
          <w:sz w:val="24"/>
          <w:szCs w:val="24"/>
        </w:rPr>
        <w:t>（3）</w:t>
      </w:r>
      <w:bookmarkStart w:id="80" w:name="_Hlk67486961"/>
      <w:r>
        <w:rPr>
          <w:rFonts w:hint="eastAsia" w:ascii="宋体" w:hAnsi="宋体" w:cs="宋体"/>
          <w:b/>
          <w:bCs/>
          <w:color w:val="auto"/>
          <w:sz w:val="24"/>
          <w:szCs w:val="24"/>
          <w:u w:val="thick" w:color="FF0000"/>
        </w:rPr>
        <w:t>不符合上述要求的磋商供应商，无须提供“中小企业声明函”</w:t>
      </w:r>
      <w:r>
        <w:rPr>
          <w:rFonts w:hint="eastAsia" w:ascii="宋体" w:hAnsi="宋体" w:cs="宋体"/>
          <w:color w:val="auto"/>
          <w:sz w:val="24"/>
          <w:szCs w:val="24"/>
        </w:rPr>
        <w:t>。</w:t>
      </w:r>
      <w:bookmarkEnd w:id="68"/>
      <w:bookmarkEnd w:id="80"/>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ascii="宋体"/>
          <w:kern w:val="0"/>
          <w:sz w:val="24"/>
          <w:szCs w:val="24"/>
        </w:rPr>
      </w:pPr>
      <w:r>
        <w:rPr>
          <w:rFonts w:hint="eastAsia" w:cs="宋体"/>
          <w:kern w:val="0"/>
          <w:sz w:val="24"/>
          <w:szCs w:val="24"/>
        </w:rPr>
        <w:t>成交结果在</w:t>
      </w:r>
      <w:r>
        <w:rPr>
          <w:rFonts w:hint="eastAsia" w:ascii="宋体" w:hAnsi="宋体" w:cs="宋体"/>
          <w:sz w:val="24"/>
          <w:szCs w:val="24"/>
        </w:rPr>
        <w:t>南通市卫生健康委员会官网（http://wjw.nantong.gov.cn）和南通市妇幼保健院官网（http://www.ntfybj.com）公示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pStyle w:val="5"/>
        <w:keepNext w:val="0"/>
        <w:keepLines w:val="0"/>
        <w:numPr>
          <w:ilvl w:val="0"/>
          <w:numId w:val="0"/>
        </w:numPr>
        <w:snapToGrid w:val="0"/>
        <w:spacing w:before="0" w:after="0" w:line="360" w:lineRule="auto"/>
        <w:jc w:val="center"/>
        <w:rPr>
          <w:rFonts w:ascii="宋体" w:hAnsi="宋体"/>
          <w:sz w:val="24"/>
          <w:szCs w:val="24"/>
        </w:rPr>
      </w:pPr>
      <w:r>
        <w:rPr>
          <w:rFonts w:ascii="宋体"/>
          <w:w w:val="80"/>
        </w:rPr>
        <w:br w:type="page"/>
      </w:r>
      <w:bookmarkEnd w:id="66"/>
      <w:bookmarkEnd w:id="67"/>
      <w:r>
        <w:rPr>
          <w:rFonts w:hint="eastAsia" w:ascii="宋体" w:hAnsi="宋体" w:cs="宋体"/>
          <w:w w:val="80"/>
        </w:rPr>
        <w:t>第五章  合同主要条款</w:t>
      </w:r>
      <w:bookmarkStart w:id="81" w:name="_Toc20744795"/>
      <w:bookmarkStart w:id="82" w:name="_Toc39047827"/>
      <w:bookmarkStart w:id="83" w:name="_Toc20744258"/>
    </w:p>
    <w:bookmarkEnd w:id="81"/>
    <w:bookmarkEnd w:id="82"/>
    <w:bookmarkEnd w:id="83"/>
    <w:p>
      <w:pPr>
        <w:spacing w:line="480" w:lineRule="auto"/>
        <w:ind w:firstLine="480"/>
        <w:jc w:val="center"/>
        <w:rPr>
          <w:rFonts w:ascii="宋体" w:hAnsi="宋体" w:eastAsia="宋体" w:cs="微软雅黑"/>
          <w:b/>
          <w:bCs/>
          <w:sz w:val="32"/>
          <w:szCs w:val="32"/>
        </w:rPr>
      </w:pPr>
      <w:r>
        <w:rPr>
          <w:rFonts w:hint="eastAsia" w:ascii="宋体" w:hAnsi="宋体" w:eastAsia="宋体" w:cs="微软雅黑"/>
          <w:b/>
          <w:bCs/>
          <w:sz w:val="32"/>
          <w:szCs w:val="32"/>
        </w:rPr>
        <w:t>净化区域维修保养合同</w:t>
      </w:r>
    </w:p>
    <w:p>
      <w:pPr>
        <w:spacing w:line="480" w:lineRule="auto"/>
        <w:ind w:firstLine="480"/>
        <w:jc w:val="center"/>
        <w:rPr>
          <w:rFonts w:ascii="宋体" w:hAnsi="宋体" w:eastAsia="宋体" w:cs="微软雅黑"/>
          <w:b/>
          <w:bCs/>
          <w:sz w:val="32"/>
          <w:szCs w:val="32"/>
        </w:rPr>
      </w:pPr>
    </w:p>
    <w:p>
      <w:pPr>
        <w:pageBreakBefore w:val="0"/>
        <w:widowControl w:val="0"/>
        <w:kinsoku/>
        <w:wordWrap/>
        <w:overflowPunct/>
        <w:topLinePunct w:val="0"/>
        <w:autoSpaceDE/>
        <w:autoSpaceDN/>
        <w:bidi w:val="0"/>
        <w:spacing w:line="360" w:lineRule="auto"/>
        <w:ind w:firstLine="482" w:firstLineChars="200"/>
        <w:rPr>
          <w:rFonts w:ascii="宋体" w:hAnsi="宋体" w:eastAsia="宋体" w:cs="微软雅黑"/>
          <w:b/>
          <w:bCs/>
          <w:sz w:val="24"/>
          <w:szCs w:val="24"/>
        </w:rPr>
      </w:pPr>
      <w:r>
        <w:rPr>
          <w:rFonts w:hint="eastAsia" w:ascii="宋体" w:hAnsi="宋体" w:eastAsia="宋体" w:cs="微软雅黑"/>
          <w:b/>
          <w:bCs/>
          <w:sz w:val="24"/>
          <w:szCs w:val="24"/>
        </w:rPr>
        <w:t xml:space="preserve">项目名称：南通市妇幼保健院净化区域维保服务项目 </w:t>
      </w:r>
      <w:r>
        <w:rPr>
          <w:rFonts w:ascii="宋体" w:hAnsi="宋体" w:eastAsia="宋体" w:cs="微软雅黑"/>
          <w:b/>
          <w:bCs/>
          <w:sz w:val="24"/>
          <w:szCs w:val="24"/>
        </w:rPr>
        <w:t xml:space="preserve">       </w:t>
      </w:r>
    </w:p>
    <w:p>
      <w:pPr>
        <w:pageBreakBefore w:val="0"/>
        <w:widowControl w:val="0"/>
        <w:kinsoku/>
        <w:wordWrap/>
        <w:overflowPunct/>
        <w:topLinePunct w:val="0"/>
        <w:autoSpaceDE/>
        <w:autoSpaceDN/>
        <w:bidi w:val="0"/>
        <w:spacing w:line="360" w:lineRule="auto"/>
        <w:ind w:firstLine="482" w:firstLineChars="200"/>
        <w:rPr>
          <w:rFonts w:hint="eastAsia" w:ascii="宋体" w:hAnsi="宋体" w:eastAsia="宋体" w:cs="微软雅黑"/>
          <w:b/>
          <w:bCs/>
          <w:sz w:val="24"/>
          <w:szCs w:val="24"/>
        </w:rPr>
      </w:pPr>
      <w:r>
        <w:rPr>
          <w:rFonts w:hint="eastAsia" w:ascii="宋体" w:hAnsi="宋体" w:eastAsia="宋体" w:cs="微软雅黑"/>
          <w:b/>
          <w:bCs/>
          <w:sz w:val="24"/>
          <w:szCs w:val="24"/>
        </w:rPr>
        <w:t>项目编号：</w:t>
      </w:r>
    </w:p>
    <w:p>
      <w:pPr>
        <w:pageBreakBefore w:val="0"/>
        <w:widowControl w:val="0"/>
        <w:kinsoku/>
        <w:wordWrap/>
        <w:overflowPunct/>
        <w:topLinePunct w:val="0"/>
        <w:autoSpaceDE/>
        <w:autoSpaceDN/>
        <w:bidi w:val="0"/>
        <w:spacing w:line="360" w:lineRule="auto"/>
        <w:ind w:firstLine="482" w:firstLineChars="200"/>
        <w:rPr>
          <w:rFonts w:ascii="宋体" w:hAnsi="宋体" w:eastAsia="宋体"/>
          <w:b/>
          <w:spacing w:val="56"/>
          <w:sz w:val="24"/>
          <w:szCs w:val="24"/>
        </w:rPr>
      </w:pPr>
      <w:r>
        <w:rPr>
          <w:rFonts w:hint="eastAsia" w:ascii="宋体" w:hAnsi="宋体" w:eastAsia="宋体"/>
          <w:b/>
          <w:sz w:val="24"/>
          <w:szCs w:val="24"/>
        </w:rPr>
        <w:t>甲方：</w:t>
      </w:r>
      <w:r>
        <w:rPr>
          <w:rFonts w:hint="eastAsia" w:ascii="宋体" w:hAnsi="宋体" w:eastAsia="宋体"/>
          <w:b/>
          <w:sz w:val="24"/>
          <w:szCs w:val="24"/>
          <w:u w:val="single"/>
        </w:rPr>
        <w:t xml:space="preserve">南通市妇幼保健院 </w:t>
      </w:r>
      <w:r>
        <w:rPr>
          <w:rFonts w:ascii="宋体" w:hAnsi="宋体" w:eastAsia="宋体"/>
          <w:b/>
          <w:sz w:val="24"/>
          <w:szCs w:val="24"/>
          <w:u w:val="single"/>
        </w:rPr>
        <w:t xml:space="preserve">                  </w:t>
      </w:r>
      <w:r>
        <w:rPr>
          <w:rFonts w:hint="eastAsia" w:ascii="宋体" w:hAnsi="宋体" w:eastAsia="宋体"/>
          <w:b/>
          <w:sz w:val="24"/>
          <w:szCs w:val="24"/>
        </w:rPr>
        <w:t>（以下简称甲方）</w:t>
      </w:r>
    </w:p>
    <w:p>
      <w:pPr>
        <w:pageBreakBefore w:val="0"/>
        <w:widowControl w:val="0"/>
        <w:kinsoku/>
        <w:wordWrap/>
        <w:overflowPunct/>
        <w:topLinePunct w:val="0"/>
        <w:autoSpaceDE/>
        <w:autoSpaceDN/>
        <w:bidi w:val="0"/>
        <w:spacing w:line="360" w:lineRule="auto"/>
        <w:ind w:firstLine="482" w:firstLineChars="200"/>
        <w:rPr>
          <w:rFonts w:ascii="宋体" w:hAnsi="宋体" w:eastAsia="宋体"/>
          <w:b/>
          <w:sz w:val="24"/>
          <w:szCs w:val="24"/>
        </w:rPr>
      </w:pPr>
      <w:r>
        <w:rPr>
          <w:rFonts w:hint="eastAsia" w:ascii="宋体" w:hAnsi="宋体" w:eastAsia="宋体"/>
          <w:b/>
          <w:sz w:val="24"/>
          <w:szCs w:val="24"/>
        </w:rPr>
        <w:t>乙方：</w:t>
      </w:r>
      <w:r>
        <w:rPr>
          <w:rFonts w:hint="eastAsia" w:ascii="宋体" w:hAnsi="宋体" w:eastAsia="宋体"/>
          <w:b/>
          <w:sz w:val="24"/>
          <w:szCs w:val="24"/>
          <w:u w:val="single"/>
        </w:rPr>
        <w:t xml:space="preserve">   </w:t>
      </w:r>
      <w:r>
        <w:rPr>
          <w:rFonts w:ascii="宋体" w:hAnsi="宋体" w:eastAsia="宋体"/>
          <w:b/>
          <w:sz w:val="24"/>
          <w:szCs w:val="24"/>
          <w:u w:val="single"/>
        </w:rPr>
        <w:t xml:space="preserve">  </w:t>
      </w:r>
      <w:r>
        <w:rPr>
          <w:rFonts w:hint="eastAsia" w:ascii="宋体" w:hAnsi="宋体"/>
          <w:b/>
          <w:sz w:val="24"/>
          <w:szCs w:val="24"/>
          <w:u w:val="single"/>
          <w:lang w:val="en-US" w:eastAsia="zh-CN"/>
        </w:rPr>
        <w:t xml:space="preserve">                       </w:t>
      </w:r>
      <w:r>
        <w:rPr>
          <w:rFonts w:ascii="宋体" w:hAnsi="宋体" w:eastAsia="宋体"/>
          <w:b/>
          <w:sz w:val="24"/>
          <w:szCs w:val="24"/>
          <w:u w:val="single"/>
        </w:rPr>
        <w:t xml:space="preserve">      </w:t>
      </w:r>
      <w:r>
        <w:rPr>
          <w:rFonts w:hint="eastAsia" w:ascii="宋体" w:hAnsi="宋体" w:eastAsia="宋体"/>
          <w:b/>
          <w:sz w:val="24"/>
          <w:szCs w:val="24"/>
        </w:rPr>
        <w:t>（以下简称乙方）</w:t>
      </w:r>
    </w:p>
    <w:p>
      <w:pPr>
        <w:pageBreakBefore w:val="0"/>
        <w:widowControl w:val="0"/>
        <w:kinsoku/>
        <w:wordWrap/>
        <w:overflowPunct/>
        <w:topLinePunct w:val="0"/>
        <w:autoSpaceDE/>
        <w:autoSpaceDN/>
        <w:bidi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甲、乙双方根据</w:t>
      </w:r>
      <w:r>
        <w:rPr>
          <w:rFonts w:hint="eastAsia" w:ascii="宋体" w:hAnsi="宋体" w:cs="Times New Roman"/>
          <w:sz w:val="24"/>
          <w:szCs w:val="24"/>
          <w:u w:val="single"/>
          <w:lang w:eastAsia="zh-CN"/>
        </w:rPr>
        <w:t>南通市妇幼保健院净化维保服务采购项目</w:t>
      </w:r>
      <w:r>
        <w:rPr>
          <w:rFonts w:hint="eastAsia" w:ascii="宋体" w:hAnsi="宋体" w:eastAsia="宋体" w:cs="Times New Roman"/>
          <w:sz w:val="24"/>
          <w:szCs w:val="24"/>
          <w:u w:val="single"/>
          <w:lang w:val="zh-CN"/>
        </w:rPr>
        <w:t xml:space="preserve"> </w:t>
      </w:r>
      <w:r>
        <w:rPr>
          <w:rFonts w:ascii="宋体" w:hAnsi="宋体" w:eastAsia="宋体" w:cs="Times New Roman"/>
          <w:sz w:val="24"/>
          <w:szCs w:val="24"/>
        </w:rPr>
        <w:t>竞争性磋商的结果，签署本合同。</w:t>
      </w:r>
    </w:p>
    <w:p>
      <w:pPr>
        <w:pageBreakBefore w:val="0"/>
        <w:widowControl w:val="0"/>
        <w:kinsoku/>
        <w:wordWrap/>
        <w:overflowPunct/>
        <w:topLinePunct w:val="0"/>
        <w:autoSpaceDE/>
        <w:autoSpaceDN/>
        <w:bidi w:val="0"/>
        <w:spacing w:line="360" w:lineRule="auto"/>
        <w:jc w:val="left"/>
        <w:rPr>
          <w:rFonts w:ascii="宋体" w:hAnsi="宋体" w:eastAsia="宋体"/>
          <w:sz w:val="24"/>
          <w:szCs w:val="24"/>
        </w:rPr>
      </w:pPr>
      <w:r>
        <w:rPr>
          <w:rFonts w:hint="eastAsia" w:ascii="宋体" w:hAnsi="宋体" w:eastAsia="宋体"/>
          <w:b/>
          <w:bCs/>
          <w:sz w:val="24"/>
          <w:szCs w:val="24"/>
        </w:rPr>
        <w:t>一、合同内容</w:t>
      </w:r>
    </w:p>
    <w:p>
      <w:pPr>
        <w:pageBreakBefore w:val="0"/>
        <w:widowControl w:val="0"/>
        <w:kinsoku/>
        <w:wordWrap/>
        <w:overflowPunct/>
        <w:topLinePunct w:val="0"/>
        <w:autoSpaceDE/>
        <w:autoSpaceDN/>
        <w:bidi w:val="0"/>
        <w:spacing w:line="360" w:lineRule="auto"/>
        <w:rPr>
          <w:rFonts w:hint="eastAsia" w:ascii="宋体" w:hAnsi="宋体" w:cs="宋体"/>
          <w:b w:val="0"/>
          <w:bCs w:val="0"/>
          <w:color w:val="auto"/>
          <w:sz w:val="24"/>
          <w:szCs w:val="24"/>
          <w:u w:val="single"/>
          <w:lang w:val="en-US" w:eastAsia="zh-CN"/>
        </w:rPr>
      </w:pPr>
      <w:r>
        <w:rPr>
          <w:rFonts w:ascii="宋体" w:hAnsi="宋体" w:eastAsia="宋体"/>
          <w:bCs/>
          <w:sz w:val="24"/>
          <w:szCs w:val="24"/>
        </w:rPr>
        <w:t xml:space="preserve">1 </w:t>
      </w:r>
      <w:r>
        <w:rPr>
          <w:rFonts w:hint="eastAsia" w:ascii="宋体" w:hAnsi="宋体" w:eastAsia="宋体"/>
          <w:bCs/>
          <w:sz w:val="24"/>
          <w:szCs w:val="24"/>
        </w:rPr>
        <w:t>、服务内容：</w:t>
      </w:r>
      <w:r>
        <w:rPr>
          <w:rFonts w:hint="eastAsia" w:ascii="宋体" w:hAnsi="宋体" w:eastAsia="宋体" w:cs="Times New Roman"/>
          <w:sz w:val="24"/>
          <w:szCs w:val="24"/>
          <w:u w:val="single"/>
          <w:lang w:eastAsia="zh-CN"/>
        </w:rPr>
        <w:t>南通市妇幼保健院</w:t>
      </w:r>
      <w:r>
        <w:rPr>
          <w:rFonts w:hint="eastAsia" w:ascii="宋体" w:hAnsi="宋体" w:eastAsia="宋体" w:cs="Times New Roman"/>
          <w:color w:val="auto"/>
          <w:sz w:val="24"/>
          <w:szCs w:val="24"/>
          <w:u w:val="single"/>
          <w:lang w:eastAsia="zh-CN"/>
        </w:rPr>
        <w:t>净化</w:t>
      </w:r>
      <w:r>
        <w:rPr>
          <w:rFonts w:hint="eastAsia" w:ascii="宋体" w:hAnsi="宋体" w:cs="宋体"/>
          <w:b w:val="0"/>
          <w:bCs w:val="0"/>
          <w:color w:val="auto"/>
          <w:sz w:val="24"/>
          <w:szCs w:val="24"/>
          <w:u w:val="single"/>
          <w:lang w:val="en-US" w:eastAsia="zh-CN"/>
        </w:rPr>
        <w:t>区域维保</w:t>
      </w:r>
    </w:p>
    <w:p>
      <w:pPr>
        <w:pageBreakBefore w:val="0"/>
        <w:widowControl w:val="0"/>
        <w:kinsoku/>
        <w:wordWrap/>
        <w:overflowPunct/>
        <w:topLinePunct w:val="0"/>
        <w:autoSpaceDE/>
        <w:autoSpaceDN/>
        <w:bidi w:val="0"/>
        <w:spacing w:line="360" w:lineRule="auto"/>
        <w:rPr>
          <w:rFonts w:hint="default" w:ascii="宋体" w:hAnsi="宋体" w:eastAsia="宋体"/>
          <w:bCs/>
          <w:color w:val="auto"/>
          <w:sz w:val="24"/>
          <w:szCs w:val="24"/>
          <w:lang w:val="en-US" w:eastAsia="zh-CN"/>
        </w:rPr>
      </w:pPr>
      <w:r>
        <w:rPr>
          <w:rFonts w:ascii="宋体" w:hAnsi="宋体" w:eastAsia="宋体"/>
          <w:bCs/>
          <w:color w:val="auto"/>
          <w:sz w:val="24"/>
          <w:szCs w:val="24"/>
        </w:rPr>
        <w:t xml:space="preserve">2 </w:t>
      </w:r>
      <w:r>
        <w:rPr>
          <w:rFonts w:hint="eastAsia" w:ascii="宋体" w:hAnsi="宋体" w:eastAsia="宋体"/>
          <w:bCs/>
          <w:color w:val="auto"/>
          <w:sz w:val="24"/>
          <w:szCs w:val="24"/>
        </w:rPr>
        <w:t>、服务期限：</w:t>
      </w:r>
      <w:r>
        <w:rPr>
          <w:rFonts w:hint="eastAsia" w:ascii="宋体" w:hAnsi="宋体" w:eastAsia="宋体"/>
          <w:bCs/>
          <w:color w:val="auto"/>
          <w:sz w:val="24"/>
          <w:szCs w:val="24"/>
          <w:u w:val="single"/>
        </w:rPr>
        <w:t xml:space="preserve"> </w:t>
      </w:r>
      <w:r>
        <w:rPr>
          <w:rFonts w:ascii="宋体" w:hAnsi="宋体" w:eastAsia="宋体"/>
          <w:bCs/>
          <w:color w:val="auto"/>
          <w:sz w:val="24"/>
          <w:szCs w:val="24"/>
          <w:u w:val="single"/>
        </w:rPr>
        <w:t xml:space="preserve">          </w:t>
      </w:r>
      <w:r>
        <w:rPr>
          <w:rFonts w:hint="eastAsia" w:ascii="宋体" w:hAnsi="宋体" w:eastAsia="宋体"/>
          <w:bCs/>
          <w:color w:val="auto"/>
          <w:sz w:val="24"/>
          <w:szCs w:val="24"/>
          <w:u w:val="single"/>
        </w:rPr>
        <w:t xml:space="preserve">叁年 </w:t>
      </w:r>
      <w:r>
        <w:rPr>
          <w:rFonts w:ascii="宋体" w:hAnsi="宋体" w:eastAsia="宋体"/>
          <w:bCs/>
          <w:color w:val="auto"/>
          <w:sz w:val="24"/>
          <w:szCs w:val="24"/>
          <w:u w:val="single"/>
        </w:rPr>
        <w:t xml:space="preserve">         </w:t>
      </w:r>
      <w:r>
        <w:rPr>
          <w:rFonts w:hint="eastAsia" w:ascii="宋体" w:hAnsi="宋体" w:eastAsia="宋体"/>
          <w:bCs/>
          <w:color w:val="auto"/>
          <w:sz w:val="24"/>
          <w:szCs w:val="24"/>
          <w:u w:val="single"/>
        </w:rPr>
        <w:t xml:space="preserve"> </w:t>
      </w:r>
      <w:r>
        <w:rPr>
          <w:rFonts w:ascii="宋体" w:hAnsi="宋体" w:eastAsia="宋体"/>
          <w:bCs/>
          <w:color w:val="auto"/>
          <w:sz w:val="24"/>
          <w:szCs w:val="24"/>
          <w:u w:val="single"/>
        </w:rPr>
        <w:t xml:space="preserve">     </w:t>
      </w:r>
      <w:r>
        <w:rPr>
          <w:rFonts w:hint="eastAsia" w:ascii="宋体" w:hAnsi="宋体"/>
          <w:bCs/>
          <w:color w:val="auto"/>
          <w:sz w:val="24"/>
          <w:szCs w:val="24"/>
          <w:u w:val="single"/>
          <w:lang w:val="en-US" w:eastAsia="zh-CN"/>
        </w:rPr>
        <w:t xml:space="preserve">       </w:t>
      </w:r>
    </w:p>
    <w:p>
      <w:pPr>
        <w:snapToGrid w:val="0"/>
        <w:spacing w:line="360" w:lineRule="auto"/>
        <w:ind w:firstLine="480" w:firstLineChars="200"/>
        <w:rPr>
          <w:rFonts w:hint="eastAsia" w:ascii="宋体" w:hAnsi="宋体" w:cs="宋体"/>
          <w:sz w:val="24"/>
          <w:szCs w:val="24"/>
          <w:u w:val="single"/>
        </w:rPr>
      </w:pPr>
      <w:r>
        <w:rPr>
          <w:rFonts w:hint="eastAsia" w:ascii="宋体" w:hAnsi="宋体" w:cs="宋体"/>
          <w:color w:val="auto"/>
          <w:sz w:val="24"/>
          <w:szCs w:val="24"/>
        </w:rPr>
        <w:t>本项目合同服务期暂定三年，但合同一年一签</w:t>
      </w:r>
      <w:r>
        <w:rPr>
          <w:rFonts w:hint="eastAsia" w:ascii="宋体" w:hAnsi="宋体" w:cs="宋体"/>
          <w:color w:val="auto"/>
          <w:sz w:val="24"/>
          <w:szCs w:val="24"/>
          <w:lang w:eastAsia="zh-CN"/>
        </w:rPr>
        <w:t>，</w:t>
      </w:r>
      <w:r>
        <w:rPr>
          <w:rFonts w:hint="eastAsia" w:ascii="宋体" w:hAnsi="宋体" w:cs="宋体"/>
          <w:b/>
          <w:bCs/>
          <w:color w:val="auto"/>
          <w:sz w:val="24"/>
          <w:szCs w:val="24"/>
          <w:lang w:val="en-US" w:eastAsia="zh-CN"/>
        </w:rPr>
        <w:t>本合同自2022年   月  日至2023年   月  日</w:t>
      </w:r>
      <w:r>
        <w:rPr>
          <w:rFonts w:hint="eastAsia" w:ascii="宋体" w:hAnsi="宋体" w:cs="宋体"/>
          <w:color w:val="auto"/>
          <w:sz w:val="24"/>
          <w:szCs w:val="24"/>
        </w:rPr>
        <w:t>。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w:t>
      </w:r>
      <w:r>
        <w:rPr>
          <w:rFonts w:hint="eastAsia" w:ascii="宋体" w:hAnsi="宋体" w:cs="宋体"/>
          <w:sz w:val="24"/>
          <w:szCs w:val="24"/>
        </w:rPr>
        <w:t>合同期内年度综合考核得分</w:t>
      </w:r>
      <w:r>
        <w:rPr>
          <w:rFonts w:hint="eastAsia" w:ascii="宋体" w:hAnsi="宋体" w:cs="宋体"/>
          <w:color w:val="1F497D" w:themeColor="text2"/>
          <w:sz w:val="24"/>
          <w:szCs w:val="24"/>
          <w14:textFill>
            <w14:solidFill>
              <w14:schemeClr w14:val="tx2"/>
            </w14:solidFill>
          </w14:textFill>
        </w:rPr>
        <w:t>＜90</w:t>
      </w:r>
      <w:r>
        <w:rPr>
          <w:rFonts w:hint="eastAsia" w:ascii="宋体" w:hAnsi="宋体" w:cs="宋体"/>
          <w:sz w:val="24"/>
          <w:szCs w:val="24"/>
        </w:rPr>
        <w:t>分，则采购人不再与成交供应商续签合同。</w:t>
      </w:r>
    </w:p>
    <w:p>
      <w:pPr>
        <w:pageBreakBefore w:val="0"/>
        <w:widowControl w:val="0"/>
        <w:kinsoku/>
        <w:wordWrap/>
        <w:overflowPunct/>
        <w:topLinePunct w:val="0"/>
        <w:autoSpaceDE/>
        <w:autoSpaceDN/>
        <w:bidi w:val="0"/>
        <w:spacing w:line="360" w:lineRule="auto"/>
        <w:rPr>
          <w:rFonts w:ascii="宋体" w:hAnsi="宋体" w:eastAsia="宋体"/>
          <w:bCs/>
          <w:sz w:val="24"/>
          <w:szCs w:val="24"/>
        </w:rPr>
      </w:pPr>
      <w:r>
        <w:rPr>
          <w:rFonts w:ascii="宋体" w:hAnsi="宋体" w:eastAsia="宋体"/>
          <w:bCs/>
          <w:sz w:val="24"/>
          <w:szCs w:val="24"/>
        </w:rPr>
        <w:t xml:space="preserve">3 </w:t>
      </w:r>
      <w:r>
        <w:rPr>
          <w:rFonts w:hint="eastAsia" w:ascii="宋体" w:hAnsi="宋体" w:eastAsia="宋体"/>
          <w:bCs/>
          <w:sz w:val="24"/>
          <w:szCs w:val="24"/>
        </w:rPr>
        <w:t>、具体条款如下：</w:t>
      </w:r>
    </w:p>
    <w:p>
      <w:pPr>
        <w:pageBreakBefore w:val="0"/>
        <w:widowControl w:val="0"/>
        <w:kinsoku/>
        <w:wordWrap/>
        <w:overflowPunct/>
        <w:topLinePunct w:val="0"/>
        <w:autoSpaceDE/>
        <w:autoSpaceDN/>
        <w:bidi w:val="0"/>
        <w:spacing w:line="360" w:lineRule="auto"/>
        <w:rPr>
          <w:rFonts w:ascii="宋体" w:hAnsi="宋体" w:eastAsia="宋体"/>
          <w:b/>
          <w:bCs/>
          <w:sz w:val="24"/>
          <w:szCs w:val="24"/>
        </w:rPr>
      </w:pPr>
      <w:r>
        <w:rPr>
          <w:rFonts w:hint="eastAsia" w:ascii="宋体" w:hAnsi="宋体" w:eastAsia="宋体"/>
          <w:b/>
          <w:bCs/>
          <w:sz w:val="24"/>
          <w:szCs w:val="24"/>
        </w:rPr>
        <w:t>（一）合同服务范围</w:t>
      </w:r>
    </w:p>
    <w:tbl>
      <w:tblPr>
        <w:tblStyle w:val="51"/>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7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8" w:type="dxa"/>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hint="eastAsia" w:ascii="宋体" w:hAnsi="宋体" w:eastAsia="宋体"/>
                <w:sz w:val="24"/>
                <w:szCs w:val="24"/>
              </w:rPr>
              <w:t>楼层</w:t>
            </w:r>
          </w:p>
        </w:tc>
        <w:tc>
          <w:tcPr>
            <w:tcW w:w="7468" w:type="dxa"/>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hint="eastAsia" w:ascii="宋体" w:hAnsi="宋体" w:eastAsia="宋体"/>
                <w:sz w:val="24"/>
                <w:szCs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8" w:type="dxa"/>
            <w:vMerge w:val="restart"/>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ascii="宋体" w:hAnsi="宋体" w:eastAsia="宋体"/>
                <w:sz w:val="24"/>
                <w:szCs w:val="24"/>
              </w:rPr>
              <w:t>3</w:t>
            </w:r>
          </w:p>
        </w:tc>
        <w:tc>
          <w:tcPr>
            <w:tcW w:w="7468" w:type="dxa"/>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hint="eastAsia" w:ascii="宋体" w:hAnsi="宋体" w:eastAsia="宋体"/>
                <w:sz w:val="24"/>
                <w:szCs w:val="24"/>
              </w:rPr>
              <w:t>生殖中心净化区域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48" w:type="dxa"/>
            <w:vMerge w:val="continue"/>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p>
        </w:tc>
        <w:tc>
          <w:tcPr>
            <w:tcW w:w="7468" w:type="dxa"/>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hint="eastAsia" w:ascii="宋体" w:hAnsi="宋体" w:eastAsia="宋体"/>
                <w:sz w:val="24"/>
                <w:szCs w:val="24"/>
              </w:rPr>
              <w:t>中心供应室净化区域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48" w:type="dxa"/>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ascii="宋体" w:hAnsi="宋体" w:eastAsia="宋体"/>
                <w:sz w:val="24"/>
                <w:szCs w:val="24"/>
              </w:rPr>
              <w:t>4</w:t>
            </w:r>
          </w:p>
        </w:tc>
        <w:tc>
          <w:tcPr>
            <w:tcW w:w="7468" w:type="dxa"/>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hint="eastAsia" w:ascii="宋体" w:hAnsi="宋体" w:eastAsia="宋体"/>
                <w:sz w:val="24"/>
                <w:szCs w:val="24"/>
              </w:rPr>
              <w:t>麻醉手术室净化区域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48" w:type="dxa"/>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hint="eastAsia" w:ascii="宋体" w:hAnsi="宋体" w:eastAsia="宋体"/>
                <w:sz w:val="24"/>
                <w:szCs w:val="24"/>
              </w:rPr>
              <w:t>5</w:t>
            </w:r>
          </w:p>
        </w:tc>
        <w:tc>
          <w:tcPr>
            <w:tcW w:w="7468" w:type="dxa"/>
            <w:vAlign w:val="center"/>
          </w:tcPr>
          <w:p>
            <w:pPr>
              <w:pageBreakBefore w:val="0"/>
              <w:widowControl w:val="0"/>
              <w:kinsoku/>
              <w:wordWrap/>
              <w:overflowPunct/>
              <w:topLinePunct w:val="0"/>
              <w:autoSpaceDE/>
              <w:autoSpaceDN/>
              <w:bidi w:val="0"/>
              <w:spacing w:line="360" w:lineRule="auto"/>
              <w:jc w:val="center"/>
              <w:rPr>
                <w:rFonts w:ascii="宋体" w:hAnsi="宋体" w:eastAsia="宋体"/>
                <w:sz w:val="24"/>
                <w:szCs w:val="24"/>
              </w:rPr>
            </w:pPr>
            <w:r>
              <w:rPr>
                <w:rFonts w:hint="eastAsia" w:ascii="宋体" w:hAnsi="宋体" w:eastAsia="宋体"/>
                <w:sz w:val="24"/>
                <w:szCs w:val="24"/>
              </w:rPr>
              <w:t>静配中心净化区域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48" w:type="dxa"/>
            <w:vAlign w:val="center"/>
          </w:tcPr>
          <w:p>
            <w:pPr>
              <w:pageBreakBefore w:val="0"/>
              <w:widowControl w:val="0"/>
              <w:kinsoku/>
              <w:wordWrap/>
              <w:overflowPunct/>
              <w:topLinePunct w:val="0"/>
              <w:autoSpaceDE/>
              <w:autoSpaceDN/>
              <w:bidi w:val="0"/>
              <w:spacing w:line="360" w:lineRule="auto"/>
              <w:jc w:val="center"/>
              <w:rPr>
                <w:rFonts w:hint="eastAsia" w:ascii="宋体" w:hAnsi="宋体" w:eastAsia="宋体"/>
                <w:sz w:val="24"/>
                <w:szCs w:val="24"/>
              </w:rPr>
            </w:pPr>
            <w:r>
              <w:rPr>
                <w:rFonts w:hint="eastAsia" w:ascii="宋体" w:hAnsi="宋体" w:eastAsia="宋体"/>
                <w:sz w:val="24"/>
                <w:szCs w:val="24"/>
                <w:lang w:val="en-US" w:eastAsia="zh-CN"/>
              </w:rPr>
              <w:t>科技园2号楼11层</w:t>
            </w:r>
          </w:p>
        </w:tc>
        <w:tc>
          <w:tcPr>
            <w:tcW w:w="7468" w:type="dxa"/>
            <w:vAlign w:val="center"/>
          </w:tcPr>
          <w:p>
            <w:pPr>
              <w:pageBreakBefore w:val="0"/>
              <w:widowControl w:val="0"/>
              <w:kinsoku/>
              <w:wordWrap/>
              <w:overflowPunct/>
              <w:topLinePunct w:val="0"/>
              <w:autoSpaceDE/>
              <w:autoSpaceDN/>
              <w:bidi w:val="0"/>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遗传与生殖研究所</w:t>
            </w:r>
          </w:p>
        </w:tc>
      </w:tr>
    </w:tbl>
    <w:p>
      <w:pPr>
        <w:pageBreakBefore w:val="0"/>
        <w:widowControl w:val="0"/>
        <w:kinsoku/>
        <w:wordWrap/>
        <w:overflowPunct/>
        <w:topLinePunct w:val="0"/>
        <w:autoSpaceDE/>
        <w:autoSpaceDN/>
        <w:bidi w:val="0"/>
        <w:spacing w:line="360" w:lineRule="auto"/>
        <w:rPr>
          <w:rFonts w:ascii="宋体" w:hAnsi="宋体" w:eastAsia="宋体"/>
          <w:sz w:val="24"/>
          <w:szCs w:val="24"/>
        </w:rPr>
      </w:pPr>
      <w:r>
        <w:rPr>
          <w:rFonts w:hint="eastAsia" w:ascii="宋体" w:hAnsi="宋体" w:eastAsia="宋体"/>
          <w:sz w:val="24"/>
          <w:szCs w:val="24"/>
        </w:rPr>
        <w:t>对上述范围内的所有与净化相关的设备设施，所有水电系统、装修装饰等提供维护保养（但不包含由院方采购的医疗设备）。</w:t>
      </w:r>
    </w:p>
    <w:p>
      <w:pPr>
        <w:pageBreakBefore w:val="0"/>
        <w:widowControl w:val="0"/>
        <w:kinsoku/>
        <w:wordWrap/>
        <w:overflowPunct/>
        <w:topLinePunct w:val="0"/>
        <w:autoSpaceDE/>
        <w:autoSpaceDN/>
        <w:bidi w:val="0"/>
        <w:spacing w:line="360" w:lineRule="auto"/>
        <w:rPr>
          <w:rFonts w:ascii="宋体" w:hAnsi="宋体" w:eastAsia="宋体"/>
          <w:b/>
          <w:bCs/>
          <w:sz w:val="24"/>
          <w:szCs w:val="24"/>
        </w:rPr>
      </w:pPr>
      <w:r>
        <w:rPr>
          <w:rFonts w:hint="eastAsia" w:ascii="宋体" w:hAnsi="宋体" w:eastAsia="宋体"/>
          <w:b/>
          <w:bCs/>
          <w:sz w:val="24"/>
          <w:szCs w:val="24"/>
        </w:rPr>
        <w:t>（二）服务承诺</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1、</w:t>
      </w:r>
      <w:r>
        <w:rPr>
          <w:rFonts w:hint="eastAsia" w:ascii="宋体" w:hAnsi="宋体" w:eastAsia="宋体"/>
          <w:sz w:val="24"/>
          <w:szCs w:val="24"/>
        </w:rPr>
        <w:t>乙方在维保期限内，为甲方提供24小时应急服务，以保证系统的正常运行。</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2、</w:t>
      </w:r>
      <w:r>
        <w:rPr>
          <w:rFonts w:hint="eastAsia" w:ascii="宋体" w:hAnsi="宋体" w:eastAsia="宋体"/>
          <w:sz w:val="24"/>
          <w:szCs w:val="24"/>
        </w:rPr>
        <w:t>乙方维保人员应提供详实的维修保养记录，每月上交相关科室，并接受各类检查。</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3、</w:t>
      </w:r>
      <w:r>
        <w:rPr>
          <w:rFonts w:hint="eastAsia" w:ascii="宋体" w:hAnsi="宋体" w:eastAsia="宋体"/>
          <w:sz w:val="24"/>
          <w:szCs w:val="24"/>
        </w:rPr>
        <w:t>乙方维保人员应根据现场设备的运行状态向甲方提出应急维修备品、备件清单。</w:t>
      </w:r>
    </w:p>
    <w:p>
      <w:pPr>
        <w:pageBreakBefore w:val="0"/>
        <w:widowControl w:val="0"/>
        <w:numPr>
          <w:ilvl w:val="0"/>
          <w:numId w:val="0"/>
        </w:numPr>
        <w:kinsoku/>
        <w:wordWrap/>
        <w:overflowPunct/>
        <w:topLinePunct w:val="0"/>
        <w:autoSpaceDE/>
        <w:autoSpaceDN/>
        <w:bidi w:val="0"/>
        <w:adjustRightInd w:val="0"/>
        <w:snapToGrid w:val="0"/>
        <w:spacing w:line="360" w:lineRule="auto"/>
        <w:ind w:leftChars="0"/>
        <w:rPr>
          <w:rFonts w:ascii="宋体" w:hAnsi="宋体" w:eastAsia="宋体"/>
          <w:sz w:val="24"/>
          <w:szCs w:val="24"/>
        </w:rPr>
      </w:pPr>
      <w:r>
        <w:rPr>
          <w:rFonts w:hint="eastAsia" w:ascii="宋体" w:hAnsi="宋体"/>
          <w:sz w:val="24"/>
          <w:szCs w:val="24"/>
          <w:lang w:val="en-US" w:eastAsia="zh-CN"/>
        </w:rPr>
        <w:t>4、</w:t>
      </w:r>
      <w:r>
        <w:rPr>
          <w:rFonts w:hint="eastAsia" w:ascii="宋体" w:hAnsi="宋体" w:eastAsia="宋体"/>
          <w:sz w:val="24"/>
          <w:szCs w:val="24"/>
        </w:rPr>
        <w:t>设备出现故障时，提供24小时应急服务。接到甲方应急维修通知后，立即响应，半小时内到达现场，排除故障，直至恢复正常运行。</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5、</w:t>
      </w:r>
      <w:r>
        <w:rPr>
          <w:rFonts w:hint="eastAsia" w:ascii="宋体" w:hAnsi="宋体" w:eastAsia="宋体"/>
          <w:sz w:val="24"/>
          <w:szCs w:val="24"/>
        </w:rPr>
        <w:t>设备故障，现场无法修复的，乙方维保人员应采取积极有效的应急措施以保证空调系统的临时应急使用。</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6、</w:t>
      </w:r>
      <w:r>
        <w:rPr>
          <w:rFonts w:hint="eastAsia" w:ascii="宋体" w:hAnsi="宋体" w:eastAsia="宋体"/>
          <w:sz w:val="24"/>
          <w:szCs w:val="24"/>
        </w:rPr>
        <w:t>维修无法修复且无法采购到相同的品牌设备的，经双方确认后，应向甲方提出更换申请（或提出更换选型建议）。</w:t>
      </w:r>
    </w:p>
    <w:p>
      <w:pPr>
        <w:pageBreakBefore w:val="0"/>
        <w:widowControl w:val="0"/>
        <w:numPr>
          <w:ilvl w:val="0"/>
          <w:numId w:val="0"/>
        </w:numPr>
        <w:suppressLineNumbers/>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7、</w:t>
      </w:r>
      <w:r>
        <w:rPr>
          <w:rFonts w:hint="eastAsia" w:ascii="宋体" w:hAnsi="宋体" w:eastAsia="宋体"/>
          <w:sz w:val="24"/>
          <w:szCs w:val="24"/>
        </w:rPr>
        <w:t>故障排除的最长时限为10天（涉及配件采购），配件采购期间乙方应采取应急措施确保系统的正常使用。乙方维保服务联系人：</w:t>
      </w:r>
      <w:r>
        <w:rPr>
          <w:rFonts w:hint="eastAsia" w:ascii="宋体" w:hAnsi="宋体"/>
          <w:sz w:val="24"/>
          <w:szCs w:val="24"/>
          <w:lang w:val="en-US" w:eastAsia="zh-CN"/>
        </w:rPr>
        <w:t xml:space="preserve">    </w:t>
      </w:r>
      <w:r>
        <w:rPr>
          <w:rFonts w:hint="eastAsia" w:ascii="宋体" w:hAnsi="宋体" w:eastAsia="宋体"/>
          <w:sz w:val="24"/>
          <w:szCs w:val="24"/>
        </w:rPr>
        <w:t>（电话：</w:t>
      </w:r>
      <w:r>
        <w:rPr>
          <w:rFonts w:hint="eastAsia" w:ascii="宋体" w:hAnsi="宋体"/>
          <w:sz w:val="24"/>
          <w:szCs w:val="24"/>
          <w:lang w:val="en-US" w:eastAsia="zh-CN"/>
        </w:rPr>
        <w:t xml:space="preserve">     </w:t>
      </w:r>
      <w:r>
        <w:rPr>
          <w:rFonts w:hint="eastAsia" w:ascii="宋体" w:hAnsi="宋体" w:eastAsia="宋体"/>
          <w:sz w:val="24"/>
          <w:szCs w:val="24"/>
        </w:rPr>
        <w:t>）</w:t>
      </w:r>
    </w:p>
    <w:p>
      <w:pPr>
        <w:pageBreakBefore w:val="0"/>
        <w:widowControl w:val="0"/>
        <w:numPr>
          <w:ilvl w:val="0"/>
          <w:numId w:val="0"/>
        </w:numPr>
        <w:kinsoku/>
        <w:wordWrap/>
        <w:overflowPunct/>
        <w:topLinePunct w:val="0"/>
        <w:autoSpaceDE/>
        <w:autoSpaceDN/>
        <w:bidi w:val="0"/>
        <w:spacing w:line="360" w:lineRule="auto"/>
        <w:ind w:leftChars="0" w:right="28" w:rightChars="0"/>
        <w:rPr>
          <w:rFonts w:ascii="宋体" w:hAnsi="宋体" w:eastAsia="宋体"/>
          <w:bCs/>
          <w:kern w:val="0"/>
          <w:sz w:val="24"/>
          <w:szCs w:val="24"/>
        </w:rPr>
      </w:pPr>
      <w:r>
        <w:rPr>
          <w:rFonts w:hint="eastAsia" w:ascii="宋体" w:hAnsi="宋体"/>
          <w:sz w:val="24"/>
          <w:szCs w:val="24"/>
          <w:lang w:val="en-US" w:eastAsia="zh-CN"/>
        </w:rPr>
        <w:t>8、</w:t>
      </w:r>
      <w:r>
        <w:rPr>
          <w:rFonts w:hint="eastAsia" w:ascii="宋体" w:hAnsi="宋体" w:eastAsia="宋体"/>
          <w:sz w:val="24"/>
          <w:szCs w:val="24"/>
        </w:rPr>
        <w:t>维保期过后，发生故障，优先提供维修服务，确保系统正常运行，</w:t>
      </w:r>
      <w:r>
        <w:rPr>
          <w:rFonts w:hint="eastAsia" w:ascii="宋体" w:hAnsi="宋体" w:eastAsia="宋体"/>
          <w:bCs/>
          <w:kern w:val="0"/>
          <w:sz w:val="24"/>
          <w:szCs w:val="24"/>
        </w:rPr>
        <w:t>不耽误医护人员正常工作。</w:t>
      </w:r>
    </w:p>
    <w:p>
      <w:pPr>
        <w:pageBreakBefore w:val="0"/>
        <w:widowControl w:val="0"/>
        <w:kinsoku/>
        <w:wordWrap/>
        <w:overflowPunct/>
        <w:topLinePunct w:val="0"/>
        <w:autoSpaceDE/>
        <w:autoSpaceDN/>
        <w:bidi w:val="0"/>
        <w:spacing w:line="360" w:lineRule="auto"/>
        <w:rPr>
          <w:rFonts w:ascii="宋体" w:hAnsi="宋体" w:eastAsia="宋体"/>
          <w:b/>
          <w:bCs/>
          <w:sz w:val="24"/>
          <w:szCs w:val="24"/>
        </w:rPr>
      </w:pPr>
      <w:r>
        <w:rPr>
          <w:rFonts w:hint="eastAsia" w:ascii="宋体" w:hAnsi="宋体" w:eastAsia="宋体"/>
          <w:b/>
          <w:bCs/>
          <w:sz w:val="24"/>
          <w:szCs w:val="24"/>
        </w:rPr>
        <w:t>（三）双方责任</w:t>
      </w:r>
    </w:p>
    <w:p>
      <w:pPr>
        <w:pageBreakBefore w:val="0"/>
        <w:widowControl w:val="0"/>
        <w:kinsoku/>
        <w:wordWrap/>
        <w:overflowPunct/>
        <w:topLinePunct w:val="0"/>
        <w:autoSpaceDE/>
        <w:autoSpaceDN/>
        <w:bidi w:val="0"/>
        <w:spacing w:line="360" w:lineRule="auto"/>
        <w:rPr>
          <w:rFonts w:ascii="宋体" w:hAnsi="宋体" w:eastAsia="宋体"/>
          <w:sz w:val="24"/>
          <w:szCs w:val="24"/>
        </w:rPr>
      </w:pPr>
      <w:r>
        <w:rPr>
          <w:rFonts w:hint="eastAsia" w:ascii="宋体" w:hAnsi="宋体" w:eastAsia="宋体"/>
          <w:sz w:val="24"/>
          <w:szCs w:val="24"/>
        </w:rPr>
        <w:t>1</w:t>
      </w:r>
      <w:r>
        <w:rPr>
          <w:rFonts w:hint="eastAsia" w:ascii="宋体" w:hAnsi="宋体"/>
          <w:sz w:val="24"/>
          <w:szCs w:val="24"/>
          <w:lang w:eastAsia="zh-CN"/>
        </w:rPr>
        <w:t>、</w:t>
      </w:r>
      <w:r>
        <w:rPr>
          <w:rFonts w:hint="eastAsia" w:ascii="宋体" w:hAnsi="宋体" w:eastAsia="宋体"/>
          <w:sz w:val="24"/>
          <w:szCs w:val="24"/>
        </w:rPr>
        <w:t>甲方应按原系统设计要求，提供系统运行必须的电源和水源。</w:t>
      </w:r>
    </w:p>
    <w:p>
      <w:pPr>
        <w:pageBreakBefore w:val="0"/>
        <w:widowControl w:val="0"/>
        <w:kinsoku/>
        <w:wordWrap/>
        <w:overflowPunct/>
        <w:topLinePunct w:val="0"/>
        <w:autoSpaceDE/>
        <w:autoSpaceDN/>
        <w:bidi w:val="0"/>
        <w:spacing w:line="360" w:lineRule="auto"/>
        <w:rPr>
          <w:rFonts w:ascii="宋体" w:hAnsi="宋体" w:eastAsia="宋体"/>
          <w:sz w:val="24"/>
          <w:szCs w:val="24"/>
        </w:rPr>
      </w:pPr>
      <w:r>
        <w:rPr>
          <w:rFonts w:hint="eastAsia" w:ascii="宋体" w:hAnsi="宋体" w:eastAsia="宋体"/>
          <w:sz w:val="24"/>
          <w:szCs w:val="24"/>
        </w:rPr>
        <w:t>2</w:t>
      </w:r>
      <w:r>
        <w:rPr>
          <w:rFonts w:hint="eastAsia" w:ascii="宋体" w:hAnsi="宋体"/>
          <w:sz w:val="24"/>
          <w:szCs w:val="24"/>
          <w:lang w:eastAsia="zh-CN"/>
        </w:rPr>
        <w:t>、</w:t>
      </w:r>
      <w:r>
        <w:rPr>
          <w:rFonts w:hint="eastAsia" w:ascii="宋体" w:hAnsi="宋体" w:eastAsia="宋体"/>
          <w:sz w:val="24"/>
          <w:szCs w:val="24"/>
        </w:rPr>
        <w:t>甲方应做好净化区域内的日常清洁和净化机组的启停机操作，在发现故障或故障隐患时，及时通知乙方，以保证系统的正常运行。</w:t>
      </w:r>
    </w:p>
    <w:p>
      <w:pPr>
        <w:pageBreakBefore w:val="0"/>
        <w:widowControl w:val="0"/>
        <w:kinsoku/>
        <w:wordWrap/>
        <w:overflowPunct/>
        <w:topLinePunct w:val="0"/>
        <w:autoSpaceDE/>
        <w:autoSpaceDN/>
        <w:bidi w:val="0"/>
        <w:spacing w:line="360" w:lineRule="auto"/>
        <w:rPr>
          <w:rFonts w:ascii="宋体" w:hAnsi="宋体" w:eastAsia="宋体"/>
          <w:sz w:val="24"/>
          <w:szCs w:val="24"/>
        </w:rPr>
      </w:pPr>
      <w:r>
        <w:rPr>
          <w:rFonts w:hint="eastAsia" w:ascii="宋体" w:hAnsi="宋体" w:eastAsia="宋体"/>
          <w:sz w:val="24"/>
          <w:szCs w:val="24"/>
        </w:rPr>
        <w:t>3</w:t>
      </w:r>
      <w:r>
        <w:rPr>
          <w:rFonts w:hint="eastAsia" w:ascii="宋体" w:hAnsi="宋体"/>
          <w:sz w:val="24"/>
          <w:szCs w:val="24"/>
          <w:lang w:eastAsia="zh-CN"/>
        </w:rPr>
        <w:t>、</w:t>
      </w:r>
      <w:r>
        <w:rPr>
          <w:rFonts w:hint="eastAsia" w:ascii="宋体" w:hAnsi="宋体" w:eastAsia="宋体"/>
          <w:sz w:val="24"/>
          <w:szCs w:val="24"/>
        </w:rPr>
        <w:t>乙方必须在协议规定的期限内，为甲方提供及时有效的服务，须有专业维保人员24小时响应现场紧急故障处理，提供应急服务。无法采购到相同的品牌设备的，经双方确认后，乙方应向甲方提出更换申请（或提出更换选型的建议）。</w:t>
      </w:r>
    </w:p>
    <w:p>
      <w:pPr>
        <w:pageBreakBefore w:val="0"/>
        <w:widowControl w:val="0"/>
        <w:kinsoku/>
        <w:wordWrap/>
        <w:overflowPunct/>
        <w:topLinePunct w:val="0"/>
        <w:autoSpaceDE/>
        <w:autoSpaceDN/>
        <w:bidi w:val="0"/>
        <w:spacing w:line="360" w:lineRule="auto"/>
        <w:rPr>
          <w:rFonts w:hint="eastAsia" w:ascii="宋体" w:hAnsi="宋体" w:eastAsia="宋体"/>
          <w:sz w:val="24"/>
          <w:szCs w:val="24"/>
        </w:rPr>
      </w:pPr>
      <w:r>
        <w:rPr>
          <w:rFonts w:hint="eastAsia" w:ascii="宋体" w:hAnsi="宋体" w:eastAsia="宋体"/>
          <w:sz w:val="24"/>
          <w:szCs w:val="24"/>
        </w:rPr>
        <w:sym w:font="Wingdings" w:char="F081"/>
      </w:r>
      <w:r>
        <w:rPr>
          <w:rFonts w:hint="eastAsia" w:ascii="宋体" w:hAnsi="宋体" w:eastAsia="宋体"/>
          <w:sz w:val="24"/>
          <w:szCs w:val="24"/>
        </w:rPr>
        <w:t>设备故障，现场无法修复的，乙方应采取积极有效的应急措施以保证系统的临时应急使用。</w:t>
      </w:r>
    </w:p>
    <w:p>
      <w:pPr>
        <w:pageBreakBefore w:val="0"/>
        <w:widowControl w:val="0"/>
        <w:kinsoku/>
        <w:wordWrap/>
        <w:overflowPunct/>
        <w:topLinePunct w:val="0"/>
        <w:autoSpaceDE/>
        <w:autoSpaceDN/>
        <w:bidi w:val="0"/>
        <w:spacing w:line="360" w:lineRule="auto"/>
        <w:rPr>
          <w:rFonts w:hint="eastAsia" w:ascii="宋体" w:hAnsi="宋体" w:eastAsia="宋体"/>
          <w:sz w:val="24"/>
          <w:szCs w:val="24"/>
          <w:lang w:eastAsia="zh-CN"/>
        </w:rPr>
      </w:pPr>
      <w:r>
        <w:rPr>
          <w:rFonts w:hint="eastAsia" w:ascii="宋体" w:hAnsi="宋体" w:eastAsia="宋体"/>
          <w:sz w:val="24"/>
          <w:szCs w:val="24"/>
        </w:rPr>
        <w:sym w:font="Wingdings" w:char="F082"/>
      </w:r>
      <w:r>
        <w:rPr>
          <w:rFonts w:hint="eastAsia" w:ascii="宋体" w:hAnsi="宋体" w:eastAsia="宋体"/>
          <w:sz w:val="24"/>
          <w:szCs w:val="24"/>
        </w:rPr>
        <w:t>突发性故障，在接到甲方管理人员的报修电话后应立即响应，半小时内赶到现场，解决故障或提供解决方案</w:t>
      </w:r>
      <w:r>
        <w:rPr>
          <w:rFonts w:hint="eastAsia" w:ascii="宋体" w:hAnsi="宋体"/>
          <w:sz w:val="24"/>
          <w:szCs w:val="24"/>
          <w:lang w:eastAsia="zh-CN"/>
        </w:rPr>
        <w:t>。</w:t>
      </w:r>
    </w:p>
    <w:p>
      <w:pPr>
        <w:pageBreakBefore w:val="0"/>
        <w:widowControl w:val="0"/>
        <w:kinsoku/>
        <w:wordWrap/>
        <w:overflowPunct/>
        <w:topLinePunct w:val="0"/>
        <w:autoSpaceDE/>
        <w:autoSpaceDN/>
        <w:bidi w:val="0"/>
        <w:spacing w:line="360" w:lineRule="auto"/>
        <w:ind w:left="1252" w:hanging="1430" w:hangingChars="596"/>
        <w:rPr>
          <w:rFonts w:ascii="宋体" w:hAnsi="宋体" w:eastAsia="宋体"/>
          <w:sz w:val="24"/>
          <w:szCs w:val="24"/>
        </w:rPr>
      </w:pPr>
      <w:r>
        <w:rPr>
          <w:rFonts w:hint="eastAsia" w:ascii="宋体" w:hAnsi="宋体" w:eastAsia="宋体"/>
          <w:sz w:val="24"/>
          <w:szCs w:val="24"/>
        </w:rPr>
        <w:sym w:font="Wingdings" w:char="F083"/>
      </w:r>
      <w:r>
        <w:rPr>
          <w:rFonts w:hint="eastAsia" w:ascii="宋体" w:hAnsi="宋体" w:eastAsia="宋体"/>
          <w:sz w:val="24"/>
          <w:szCs w:val="24"/>
        </w:rPr>
        <w:t>如需采购配件，乙方应采取应急措施确保系统的正常使用。</w:t>
      </w:r>
    </w:p>
    <w:p>
      <w:pPr>
        <w:pStyle w:val="122"/>
        <w:pageBreakBefore w:val="0"/>
        <w:widowControl w:val="0"/>
        <w:numPr>
          <w:ilvl w:val="0"/>
          <w:numId w:val="0"/>
        </w:numPr>
        <w:kinsoku/>
        <w:wordWrap/>
        <w:overflowPunct/>
        <w:topLinePunct w:val="0"/>
        <w:autoSpaceDE/>
        <w:autoSpaceDN/>
        <w:bidi w:val="0"/>
        <w:spacing w:line="360" w:lineRule="auto"/>
        <w:ind w:leftChars="0"/>
        <w:rPr>
          <w:rFonts w:ascii="宋体" w:hAnsi="宋体" w:eastAsia="宋体"/>
          <w:sz w:val="24"/>
          <w:szCs w:val="24"/>
        </w:rPr>
      </w:pPr>
      <w:r>
        <w:rPr>
          <w:rFonts w:hint="eastAsia" w:ascii="宋体" w:hAnsi="宋体"/>
          <w:sz w:val="24"/>
          <w:szCs w:val="24"/>
          <w:lang w:val="en-US" w:eastAsia="zh-CN"/>
        </w:rPr>
        <w:t>4、</w:t>
      </w:r>
      <w:r>
        <w:rPr>
          <w:rFonts w:hint="eastAsia" w:ascii="宋体" w:hAnsi="宋体" w:eastAsia="宋体"/>
          <w:sz w:val="24"/>
          <w:szCs w:val="24"/>
        </w:rPr>
        <w:t>乙方应提供详实的清洗维保记录，并定期上交甲方相关部门。</w:t>
      </w:r>
    </w:p>
    <w:p>
      <w:pPr>
        <w:pageBreakBefore w:val="0"/>
        <w:widowControl w:val="0"/>
        <w:kinsoku/>
        <w:wordWrap/>
        <w:overflowPunct/>
        <w:topLinePunct w:val="0"/>
        <w:autoSpaceDE/>
        <w:autoSpaceDN/>
        <w:bidi w:val="0"/>
        <w:spacing w:line="360" w:lineRule="auto"/>
        <w:rPr>
          <w:rFonts w:ascii="宋体" w:hAnsi="宋体" w:eastAsia="宋体"/>
          <w:sz w:val="24"/>
          <w:szCs w:val="24"/>
        </w:rPr>
      </w:pPr>
      <w:r>
        <w:rPr>
          <w:rFonts w:hint="eastAsia" w:ascii="宋体" w:hAnsi="宋体" w:eastAsia="宋体"/>
          <w:sz w:val="24"/>
          <w:szCs w:val="24"/>
        </w:rPr>
        <w:t>5</w:t>
      </w:r>
      <w:r>
        <w:rPr>
          <w:rFonts w:hint="eastAsia" w:ascii="宋体" w:hAnsi="宋体"/>
          <w:sz w:val="24"/>
          <w:szCs w:val="24"/>
          <w:lang w:eastAsia="zh-CN"/>
        </w:rPr>
        <w:t>、</w:t>
      </w:r>
      <w:r>
        <w:rPr>
          <w:rFonts w:hint="eastAsia" w:ascii="宋体" w:hAnsi="宋体" w:eastAsia="宋体"/>
          <w:sz w:val="24"/>
          <w:szCs w:val="24"/>
        </w:rPr>
        <w:t>维保期内，维修和更换的主要材料由甲方提供，乙方提出需更换的主材清单和提供维修和更换所需的工具。</w:t>
      </w:r>
    </w:p>
    <w:p>
      <w:pPr>
        <w:pageBreakBefore w:val="0"/>
        <w:widowControl w:val="0"/>
        <w:kinsoku/>
        <w:wordWrap/>
        <w:overflowPunct/>
        <w:topLinePunct w:val="0"/>
        <w:autoSpaceDE/>
        <w:autoSpaceDN/>
        <w:bidi w:val="0"/>
        <w:spacing w:line="360" w:lineRule="auto"/>
        <w:rPr>
          <w:rFonts w:ascii="宋体" w:hAnsi="宋体" w:eastAsia="宋体"/>
          <w:color w:val="auto"/>
          <w:sz w:val="24"/>
          <w:szCs w:val="24"/>
        </w:rPr>
      </w:pPr>
      <w:r>
        <w:rPr>
          <w:rFonts w:hint="eastAsia" w:ascii="宋体" w:hAnsi="宋体" w:eastAsia="宋体"/>
          <w:sz w:val="24"/>
          <w:szCs w:val="24"/>
        </w:rPr>
        <w:t>6</w:t>
      </w:r>
      <w:r>
        <w:rPr>
          <w:rFonts w:hint="eastAsia" w:ascii="宋体" w:hAnsi="宋体"/>
          <w:sz w:val="24"/>
          <w:szCs w:val="24"/>
          <w:lang w:eastAsia="zh-CN"/>
        </w:rPr>
        <w:t>、</w:t>
      </w:r>
      <w:r>
        <w:rPr>
          <w:rFonts w:hint="eastAsia" w:ascii="宋体" w:hAnsi="宋体" w:eastAsia="宋体"/>
          <w:sz w:val="24"/>
          <w:szCs w:val="24"/>
        </w:rPr>
        <w:t>乙方应根据现场设备的运行状态向甲方提出应急维修备品、备件清单，由甲方采购备品，</w:t>
      </w:r>
      <w:r>
        <w:rPr>
          <w:rFonts w:hint="eastAsia" w:ascii="宋体" w:hAnsi="宋体" w:eastAsia="宋体"/>
          <w:color w:val="auto"/>
          <w:sz w:val="24"/>
          <w:szCs w:val="24"/>
        </w:rPr>
        <w:t>乙方提供备品包含机组皮带、医用气密灯灯管、气密门门锁、呼叫分机等市场价在￥</w:t>
      </w:r>
      <w:r>
        <w:rPr>
          <w:rFonts w:ascii="宋体" w:hAnsi="宋体" w:eastAsia="宋体"/>
          <w:color w:val="auto"/>
          <w:sz w:val="24"/>
          <w:szCs w:val="24"/>
        </w:rPr>
        <w:t>5</w:t>
      </w:r>
      <w:r>
        <w:rPr>
          <w:rFonts w:hint="eastAsia" w:ascii="宋体" w:hAnsi="宋体" w:eastAsia="宋体"/>
          <w:color w:val="auto"/>
          <w:sz w:val="24"/>
          <w:szCs w:val="24"/>
        </w:rPr>
        <w:t>00元以下（含</w:t>
      </w:r>
      <w:r>
        <w:rPr>
          <w:rFonts w:ascii="宋体" w:hAnsi="宋体" w:eastAsia="宋体"/>
          <w:color w:val="auto"/>
          <w:sz w:val="24"/>
          <w:szCs w:val="24"/>
        </w:rPr>
        <w:t>5</w:t>
      </w:r>
      <w:r>
        <w:rPr>
          <w:rFonts w:hint="eastAsia" w:ascii="宋体" w:hAnsi="宋体" w:eastAsia="宋体"/>
          <w:color w:val="auto"/>
          <w:sz w:val="24"/>
          <w:szCs w:val="24"/>
        </w:rPr>
        <w:t>00元）的配件（常规配件清单见附表一），不包括空气过滤器等易耗品。</w:t>
      </w:r>
    </w:p>
    <w:p>
      <w:pPr>
        <w:pageBreakBefore w:val="0"/>
        <w:widowControl w:val="0"/>
        <w:kinsoku/>
        <w:wordWrap/>
        <w:overflowPunct/>
        <w:topLinePunct w:val="0"/>
        <w:autoSpaceDE/>
        <w:autoSpaceDN/>
        <w:bidi w:val="0"/>
        <w:spacing w:line="360" w:lineRule="auto"/>
        <w:rPr>
          <w:rFonts w:ascii="宋体" w:hAnsi="宋体" w:eastAsia="宋体"/>
          <w:sz w:val="24"/>
          <w:szCs w:val="24"/>
        </w:rPr>
      </w:pPr>
      <w:r>
        <w:rPr>
          <w:rFonts w:ascii="宋体" w:hAnsi="宋体" w:eastAsia="宋体"/>
          <w:sz w:val="24"/>
          <w:szCs w:val="24"/>
        </w:rPr>
        <w:t>7</w:t>
      </w:r>
      <w:r>
        <w:rPr>
          <w:rFonts w:hint="eastAsia" w:ascii="宋体" w:hAnsi="宋体"/>
          <w:sz w:val="24"/>
          <w:szCs w:val="24"/>
          <w:lang w:eastAsia="zh-CN"/>
        </w:rPr>
        <w:t>、</w:t>
      </w:r>
      <w:r>
        <w:rPr>
          <w:rFonts w:hint="eastAsia" w:ascii="宋体" w:hAnsi="宋体" w:eastAsia="宋体"/>
          <w:sz w:val="24"/>
          <w:szCs w:val="24"/>
        </w:rPr>
        <w:t>如发生不在本合同承包范围内的零配件更换，由甲方供应。甲方可以委托乙方采购，甲方需按照市场价格向乙方另行支付配件费，由乙方负责更换。所涉及的配件费经甲、乙双方共同确认后，据实结算及时付清。￥</w:t>
      </w:r>
      <w:r>
        <w:rPr>
          <w:rFonts w:ascii="宋体" w:hAnsi="宋体" w:eastAsia="宋体"/>
          <w:sz w:val="24"/>
          <w:szCs w:val="24"/>
        </w:rPr>
        <w:t>5</w:t>
      </w:r>
      <w:r>
        <w:rPr>
          <w:rFonts w:hint="eastAsia" w:ascii="宋体" w:hAnsi="宋体" w:eastAsia="宋体"/>
          <w:sz w:val="24"/>
          <w:szCs w:val="24"/>
        </w:rPr>
        <w:t>00元以上的常规配件清单见附表二。</w:t>
      </w:r>
    </w:p>
    <w:p>
      <w:pPr>
        <w:pageBreakBefore w:val="0"/>
        <w:widowControl w:val="0"/>
        <w:kinsoku/>
        <w:wordWrap/>
        <w:overflowPunct/>
        <w:topLinePunct w:val="0"/>
        <w:autoSpaceDE/>
        <w:autoSpaceDN/>
        <w:bidi w:val="0"/>
        <w:spacing w:line="360" w:lineRule="auto"/>
        <w:rPr>
          <w:rFonts w:ascii="宋体" w:hAnsi="宋体" w:eastAsia="宋体"/>
          <w:sz w:val="24"/>
          <w:szCs w:val="24"/>
        </w:rPr>
      </w:pPr>
      <w:r>
        <w:rPr>
          <w:rFonts w:ascii="宋体" w:hAnsi="宋体" w:eastAsia="宋体"/>
          <w:sz w:val="24"/>
          <w:szCs w:val="24"/>
        </w:rPr>
        <w:t>8</w:t>
      </w:r>
      <w:r>
        <w:rPr>
          <w:rFonts w:hint="eastAsia" w:ascii="宋体" w:hAnsi="宋体"/>
          <w:sz w:val="24"/>
          <w:szCs w:val="24"/>
          <w:lang w:eastAsia="zh-CN"/>
        </w:rPr>
        <w:t>、</w:t>
      </w:r>
      <w:r>
        <w:rPr>
          <w:rFonts w:hint="eastAsia" w:ascii="宋体" w:hAnsi="宋体" w:eastAsia="宋体"/>
          <w:sz w:val="24"/>
          <w:szCs w:val="24"/>
        </w:rPr>
        <w:t>如因甲方使用不当或不可抗拒因素（火灾、地震等）造成额外的损坏、损耗而带来的材料更换，需另外支付乙方响应费用。</w:t>
      </w:r>
    </w:p>
    <w:p>
      <w:pPr>
        <w:pageBreakBefore w:val="0"/>
        <w:widowControl w:val="0"/>
        <w:kinsoku/>
        <w:wordWrap/>
        <w:overflowPunct/>
        <w:topLinePunct w:val="0"/>
        <w:autoSpaceDE/>
        <w:autoSpaceDN/>
        <w:bidi w:val="0"/>
        <w:spacing w:line="360" w:lineRule="auto"/>
        <w:rPr>
          <w:rFonts w:ascii="宋体" w:hAnsi="宋体" w:eastAsia="宋体"/>
          <w:b/>
          <w:bCs/>
          <w:sz w:val="24"/>
          <w:szCs w:val="24"/>
        </w:rPr>
      </w:pPr>
      <w:r>
        <w:rPr>
          <w:rFonts w:hint="eastAsia" w:ascii="宋体" w:hAnsi="宋体" w:eastAsia="宋体"/>
          <w:b/>
          <w:bCs/>
          <w:sz w:val="24"/>
          <w:szCs w:val="24"/>
        </w:rPr>
        <w:t>（四） 维保主要工作及要求</w:t>
      </w:r>
    </w:p>
    <w:p>
      <w:pPr>
        <w:pageBreakBefore w:val="0"/>
        <w:widowControl w:val="0"/>
        <w:kinsoku/>
        <w:wordWrap/>
        <w:overflowPunct/>
        <w:topLinePunct w:val="0"/>
        <w:autoSpaceDE/>
        <w:autoSpaceDN/>
        <w:bidi w:val="0"/>
        <w:spacing w:line="360" w:lineRule="auto"/>
        <w:rPr>
          <w:rFonts w:ascii="宋体" w:hAnsi="宋体" w:eastAsia="宋体" w:cs="宋体"/>
          <w:b/>
          <w:bCs/>
          <w:sz w:val="24"/>
          <w:szCs w:val="24"/>
        </w:rPr>
      </w:pPr>
      <w:r>
        <w:rPr>
          <w:rFonts w:hint="eastAsia" w:ascii="宋体" w:hAnsi="宋体" w:eastAsia="宋体" w:cs="微软雅黑"/>
          <w:b/>
          <w:bCs/>
          <w:sz w:val="24"/>
          <w:szCs w:val="24"/>
        </w:rPr>
        <w:t>1、人员安排</w:t>
      </w:r>
    </w:p>
    <w:p>
      <w:pPr>
        <w:pageBreakBefore w:val="0"/>
        <w:widowControl w:val="0"/>
        <w:kinsoku/>
        <w:wordWrap/>
        <w:overflowPunct/>
        <w:topLinePunct w:val="0"/>
        <w:autoSpaceDE/>
        <w:autoSpaceDN/>
        <w:bidi w:val="0"/>
        <w:spacing w:line="360" w:lineRule="auto"/>
        <w:rPr>
          <w:rFonts w:ascii="宋体" w:hAnsi="宋体" w:eastAsia="宋体" w:cs="微软雅黑"/>
          <w:sz w:val="24"/>
          <w:szCs w:val="24"/>
        </w:rPr>
      </w:pPr>
      <w:r>
        <w:rPr>
          <w:rFonts w:hint="eastAsia" w:ascii="宋体" w:hAnsi="宋体" w:eastAsia="宋体" w:cs="微软雅黑"/>
          <w:sz w:val="24"/>
          <w:szCs w:val="24"/>
        </w:rPr>
        <w:t xml:space="preserve">    乙方需安排专业的维保工程师专人负责甲方净化设备的维护保养工作，24小时响应，遇到紧急维修任务，根据需要随时增派售后人员，确保本项目范围内的各项设备正常运行。</w:t>
      </w:r>
    </w:p>
    <w:p>
      <w:pPr>
        <w:pageBreakBefore w:val="0"/>
        <w:widowControl w:val="0"/>
        <w:kinsoku/>
        <w:wordWrap/>
        <w:overflowPunct/>
        <w:topLinePunct w:val="0"/>
        <w:autoSpaceDE/>
        <w:autoSpaceDN/>
        <w:bidi w:val="0"/>
        <w:spacing w:line="360" w:lineRule="auto"/>
        <w:rPr>
          <w:rFonts w:ascii="宋体" w:hAnsi="宋体" w:eastAsia="宋体" w:cs="微软雅黑"/>
          <w:b/>
          <w:bCs/>
          <w:sz w:val="24"/>
          <w:szCs w:val="24"/>
        </w:rPr>
      </w:pPr>
      <w:r>
        <w:rPr>
          <w:rFonts w:hint="eastAsia" w:ascii="宋体" w:hAnsi="宋体" w:eastAsia="宋体" w:cs="微软雅黑"/>
          <w:b/>
          <w:bCs/>
          <w:sz w:val="24"/>
          <w:szCs w:val="24"/>
        </w:rPr>
        <w:t>2、层流设备维护要求</w:t>
      </w:r>
    </w:p>
    <w:p>
      <w:pPr>
        <w:pageBreakBefore w:val="0"/>
        <w:widowControl w:val="0"/>
        <w:kinsoku/>
        <w:wordWrap/>
        <w:overflowPunct/>
        <w:topLinePunct w:val="0"/>
        <w:autoSpaceDE/>
        <w:autoSpaceDN/>
        <w:bidi w:val="0"/>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负责层流设备的管理和维护，按规范定期进行维修保养，建立台账记录，并与甲方工作人员核对、双方签名确认，记录资料双方均应留存备查。</w:t>
      </w:r>
    </w:p>
    <w:p>
      <w:pPr>
        <w:pageBreakBefore w:val="0"/>
        <w:widowControl w:val="0"/>
        <w:kinsoku/>
        <w:wordWrap/>
        <w:overflowPunct/>
        <w:topLinePunct w:val="0"/>
        <w:autoSpaceDE/>
        <w:autoSpaceDN/>
        <w:bidi w:val="0"/>
        <w:spacing w:line="360" w:lineRule="auto"/>
        <w:rPr>
          <w:rFonts w:ascii="宋体" w:hAnsi="宋体" w:eastAsia="宋体" w:cs="微软雅黑"/>
          <w:b/>
          <w:bCs/>
          <w:sz w:val="24"/>
          <w:szCs w:val="24"/>
        </w:rPr>
      </w:pPr>
      <w:r>
        <w:rPr>
          <w:rFonts w:hint="eastAsia" w:ascii="宋体" w:hAnsi="宋体" w:eastAsia="宋体" w:cs="微软雅黑"/>
          <w:b/>
          <w:bCs/>
          <w:sz w:val="24"/>
          <w:szCs w:val="24"/>
        </w:rPr>
        <w:sym w:font="Wingdings" w:char="F081"/>
      </w:r>
      <w:r>
        <w:rPr>
          <w:rFonts w:hint="eastAsia" w:ascii="宋体" w:hAnsi="宋体" w:eastAsia="宋体" w:cs="微软雅黑"/>
          <w:b/>
          <w:bCs/>
          <w:sz w:val="24"/>
          <w:szCs w:val="24"/>
        </w:rPr>
        <w:t>净化机组的维护</w:t>
      </w:r>
    </w:p>
    <w:p>
      <w:pPr>
        <w:pageBreakBefore w:val="0"/>
        <w:widowControl w:val="0"/>
        <w:numPr>
          <w:ilvl w:val="0"/>
          <w:numId w:val="0"/>
        </w:numPr>
        <w:kinsoku/>
        <w:wordWrap/>
        <w:overflowPunct/>
        <w:topLinePunct w:val="0"/>
        <w:autoSpaceDE/>
        <w:autoSpaceDN/>
        <w:bidi w:val="0"/>
        <w:spacing w:line="360" w:lineRule="auto"/>
        <w:ind w:leftChars="0"/>
        <w:rPr>
          <w:rFonts w:ascii="宋体" w:hAnsi="宋体" w:eastAsia="宋体" w:cs="微软雅黑"/>
          <w:sz w:val="24"/>
          <w:szCs w:val="24"/>
        </w:rPr>
      </w:pPr>
      <w:r>
        <w:rPr>
          <w:rFonts w:hint="eastAsia" w:ascii="宋体" w:hAnsi="宋体" w:cs="微软雅黑"/>
          <w:sz w:val="24"/>
          <w:szCs w:val="24"/>
          <w:lang w:val="en-US" w:eastAsia="zh-CN"/>
        </w:rPr>
        <w:t>1）</w:t>
      </w:r>
      <w:r>
        <w:rPr>
          <w:rFonts w:hint="eastAsia" w:ascii="宋体" w:hAnsi="宋体" w:eastAsia="宋体" w:cs="微软雅黑"/>
          <w:sz w:val="24"/>
          <w:szCs w:val="24"/>
        </w:rPr>
        <w:t>每天巡查设备机房，查看设备运行是否有异常，如漏水，异常响声等。检查房间温、湿度是否正常，从温湿度正常与否判断恒温恒湿控制系统是否有故障。</w:t>
      </w:r>
    </w:p>
    <w:p>
      <w:pPr>
        <w:pageBreakBefore w:val="0"/>
        <w:widowControl w:val="0"/>
        <w:numPr>
          <w:ilvl w:val="0"/>
          <w:numId w:val="0"/>
        </w:numPr>
        <w:kinsoku/>
        <w:wordWrap/>
        <w:overflowPunct/>
        <w:topLinePunct w:val="0"/>
        <w:autoSpaceDE/>
        <w:autoSpaceDN/>
        <w:bidi w:val="0"/>
        <w:spacing w:line="360" w:lineRule="auto"/>
        <w:ind w:leftChars="0"/>
        <w:rPr>
          <w:rFonts w:ascii="宋体" w:hAnsi="宋体" w:eastAsia="宋体" w:cs="微软雅黑"/>
          <w:spacing w:val="-4"/>
          <w:sz w:val="24"/>
          <w:szCs w:val="24"/>
        </w:rPr>
      </w:pPr>
      <w:r>
        <w:rPr>
          <w:rFonts w:hint="eastAsia" w:ascii="宋体" w:hAnsi="宋体" w:cs="微软雅黑"/>
          <w:spacing w:val="-4"/>
          <w:sz w:val="24"/>
          <w:szCs w:val="24"/>
          <w:lang w:val="en-US" w:eastAsia="zh-CN"/>
        </w:rPr>
        <w:t>2）</w:t>
      </w:r>
      <w:r>
        <w:rPr>
          <w:rFonts w:hint="eastAsia" w:ascii="宋体" w:hAnsi="宋体" w:eastAsia="宋体" w:cs="微软雅黑"/>
          <w:spacing w:val="-4"/>
          <w:sz w:val="24"/>
          <w:szCs w:val="24"/>
        </w:rPr>
        <w:t>净化循环机组：每个月检查一次机组内部卫生，检查风机、皮带、轴承等使用情况。</w:t>
      </w:r>
    </w:p>
    <w:p>
      <w:pPr>
        <w:pageBreakBefore w:val="0"/>
        <w:widowControl w:val="0"/>
        <w:numPr>
          <w:ilvl w:val="0"/>
          <w:numId w:val="0"/>
        </w:numPr>
        <w:kinsoku/>
        <w:wordWrap/>
        <w:overflowPunct/>
        <w:topLinePunct w:val="0"/>
        <w:autoSpaceDE/>
        <w:autoSpaceDN/>
        <w:bidi w:val="0"/>
        <w:spacing w:line="360" w:lineRule="auto"/>
        <w:ind w:leftChars="0"/>
        <w:rPr>
          <w:rFonts w:ascii="宋体" w:hAnsi="宋体" w:eastAsia="宋体" w:cs="微软雅黑"/>
          <w:spacing w:val="-4"/>
          <w:sz w:val="24"/>
          <w:szCs w:val="24"/>
        </w:rPr>
      </w:pPr>
      <w:r>
        <w:rPr>
          <w:rFonts w:hint="eastAsia" w:ascii="宋体" w:hAnsi="宋体" w:cs="微软雅黑"/>
          <w:spacing w:val="-4"/>
          <w:sz w:val="24"/>
          <w:szCs w:val="24"/>
          <w:lang w:val="en-US" w:eastAsia="zh-CN"/>
        </w:rPr>
        <w:t>3）</w:t>
      </w:r>
      <w:r>
        <w:rPr>
          <w:rFonts w:hint="eastAsia" w:ascii="宋体" w:hAnsi="宋体" w:eastAsia="宋体" w:cs="微软雅黑"/>
          <w:spacing w:val="-4"/>
          <w:sz w:val="24"/>
          <w:szCs w:val="24"/>
        </w:rPr>
        <w:t>每周检查新风采集箱过滤网、回、排风过滤网的清洗、机组过滤器的更换情况。</w:t>
      </w:r>
    </w:p>
    <w:p>
      <w:pPr>
        <w:pageBreakBefore w:val="0"/>
        <w:widowControl w:val="0"/>
        <w:kinsoku/>
        <w:wordWrap/>
        <w:overflowPunct/>
        <w:topLinePunct w:val="0"/>
        <w:autoSpaceDE/>
        <w:autoSpaceDN/>
        <w:bidi w:val="0"/>
        <w:spacing w:line="360" w:lineRule="auto"/>
        <w:rPr>
          <w:rFonts w:ascii="宋体" w:hAnsi="宋体" w:eastAsia="宋体" w:cs="微软雅黑"/>
          <w:b/>
          <w:bCs/>
          <w:sz w:val="24"/>
          <w:szCs w:val="24"/>
        </w:rPr>
      </w:pPr>
      <w:r>
        <w:rPr>
          <w:rFonts w:hint="eastAsia" w:ascii="宋体" w:hAnsi="宋体" w:eastAsia="宋体" w:cs="微软雅黑"/>
          <w:b/>
          <w:bCs/>
          <w:sz w:val="24"/>
          <w:szCs w:val="24"/>
        </w:rPr>
        <w:sym w:font="Wingdings" w:char="F082"/>
      </w:r>
      <w:r>
        <w:rPr>
          <w:rFonts w:hint="eastAsia" w:ascii="宋体" w:hAnsi="宋体" w:eastAsia="宋体" w:cs="微软雅黑"/>
          <w:b/>
          <w:bCs/>
          <w:sz w:val="24"/>
          <w:szCs w:val="24"/>
        </w:rPr>
        <w:t>、甲方总务科管理要求</w:t>
      </w:r>
    </w:p>
    <w:p>
      <w:pPr>
        <w:pageBreakBefore w:val="0"/>
        <w:widowControl w:val="0"/>
        <w:numPr>
          <w:ilvl w:val="0"/>
          <w:numId w:val="17"/>
        </w:numPr>
        <w:kinsoku/>
        <w:wordWrap/>
        <w:overflowPunct/>
        <w:topLinePunct w:val="0"/>
        <w:autoSpaceDE/>
        <w:autoSpaceDN/>
        <w:bidi w:val="0"/>
        <w:spacing w:line="360" w:lineRule="auto"/>
        <w:rPr>
          <w:rFonts w:ascii="宋体" w:hAnsi="宋体" w:eastAsia="宋体" w:cs="微软雅黑"/>
          <w:sz w:val="24"/>
          <w:szCs w:val="24"/>
        </w:rPr>
      </w:pPr>
      <w:r>
        <w:rPr>
          <w:rFonts w:hint="eastAsia" w:ascii="宋体" w:hAnsi="宋体" w:eastAsia="宋体" w:cs="微软雅黑"/>
          <w:sz w:val="24"/>
          <w:szCs w:val="24"/>
        </w:rPr>
        <w:t>负责层流设施、设备维护人员日常维护工作的监督、检查管理。</w:t>
      </w:r>
    </w:p>
    <w:p>
      <w:pPr>
        <w:pStyle w:val="122"/>
        <w:pageBreakBefore w:val="0"/>
        <w:widowControl w:val="0"/>
        <w:numPr>
          <w:ilvl w:val="0"/>
          <w:numId w:val="18"/>
        </w:numPr>
        <w:kinsoku/>
        <w:wordWrap/>
        <w:overflowPunct/>
        <w:topLinePunct w:val="0"/>
        <w:autoSpaceDE/>
        <w:autoSpaceDN/>
        <w:bidi w:val="0"/>
        <w:spacing w:line="360" w:lineRule="auto"/>
        <w:ind w:firstLineChars="0"/>
        <w:rPr>
          <w:rFonts w:ascii="宋体" w:hAnsi="宋体" w:eastAsia="宋体" w:cs="微软雅黑"/>
          <w:sz w:val="24"/>
          <w:szCs w:val="24"/>
        </w:rPr>
      </w:pPr>
      <w:r>
        <w:rPr>
          <w:rFonts w:hint="eastAsia" w:ascii="宋体" w:hAnsi="宋体" w:eastAsia="宋体" w:cs="微软雅黑"/>
          <w:b/>
          <w:sz w:val="24"/>
          <w:szCs w:val="24"/>
        </w:rPr>
        <w:t>净化设备的详细维护内容</w:t>
      </w:r>
    </w:p>
    <w:p>
      <w:pPr>
        <w:pStyle w:val="7"/>
        <w:pageBreakBefore w:val="0"/>
        <w:widowControl w:val="0"/>
        <w:kinsoku/>
        <w:wordWrap/>
        <w:overflowPunct/>
        <w:topLinePunct w:val="0"/>
        <w:autoSpaceDE/>
        <w:autoSpaceDN/>
        <w:bidi w:val="0"/>
        <w:spacing w:before="0" w:after="0" w:line="360" w:lineRule="auto"/>
        <w:rPr>
          <w:rFonts w:ascii="宋体" w:hAnsi="宋体" w:eastAsia="宋体" w:cs="微软雅黑"/>
          <w:b/>
          <w:sz w:val="24"/>
          <w:szCs w:val="24"/>
        </w:rPr>
      </w:pPr>
      <w:r>
        <w:rPr>
          <w:rFonts w:hint="eastAsia" w:ascii="宋体" w:hAnsi="宋体" w:eastAsia="宋体" w:cs="微软雅黑"/>
          <w:b/>
          <w:sz w:val="24"/>
          <w:szCs w:val="24"/>
        </w:rPr>
        <w:sym w:font="Wingdings" w:char="F081"/>
      </w:r>
      <w:r>
        <w:rPr>
          <w:rFonts w:hint="eastAsia" w:ascii="宋体" w:hAnsi="宋体" w:eastAsia="宋体" w:cs="微软雅黑"/>
          <w:b/>
          <w:sz w:val="24"/>
          <w:szCs w:val="24"/>
        </w:rPr>
        <w:t>空调风系统维护</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w:t>
      </w:r>
      <w:r>
        <w:rPr>
          <w:rFonts w:hint="eastAsia" w:ascii="宋体" w:hAnsi="宋体" w:eastAsia="宋体" w:cs="微软雅黑"/>
          <w:sz w:val="24"/>
          <w:szCs w:val="24"/>
        </w:rPr>
        <w:t>检查新风采集箱卫生情况；</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2）</w:t>
      </w:r>
      <w:r>
        <w:rPr>
          <w:rFonts w:hint="eastAsia" w:ascii="宋体" w:hAnsi="宋体" w:eastAsia="宋体" w:cs="微软雅黑"/>
          <w:sz w:val="24"/>
          <w:szCs w:val="24"/>
        </w:rPr>
        <w:t>空调机组运行情况检查；</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3）</w:t>
      </w:r>
      <w:r>
        <w:rPr>
          <w:rFonts w:hint="eastAsia" w:ascii="宋体" w:hAnsi="宋体" w:eastAsia="宋体" w:cs="微软雅黑"/>
          <w:sz w:val="24"/>
          <w:szCs w:val="24"/>
        </w:rPr>
        <w:t>检查净化机组内部清洁情况；</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4）</w:t>
      </w:r>
      <w:r>
        <w:rPr>
          <w:rFonts w:hint="eastAsia" w:ascii="宋体" w:hAnsi="宋体" w:eastAsia="宋体" w:cs="微软雅黑"/>
          <w:sz w:val="24"/>
          <w:szCs w:val="24"/>
        </w:rPr>
        <w:t>机组箱门、壁板密封性检查；</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5)</w:t>
      </w:r>
      <w:r>
        <w:rPr>
          <w:rFonts w:hint="eastAsia" w:ascii="宋体" w:hAnsi="宋体" w:eastAsia="宋体" w:cs="微软雅黑"/>
          <w:sz w:val="24"/>
          <w:szCs w:val="24"/>
        </w:rPr>
        <w:t>检查风机、电机锁定螺栓及其他螺栓的松紧度；</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6)</w:t>
      </w:r>
      <w:r>
        <w:rPr>
          <w:rFonts w:hint="eastAsia" w:ascii="宋体" w:hAnsi="宋体" w:eastAsia="宋体" w:cs="微软雅黑"/>
          <w:sz w:val="24"/>
          <w:szCs w:val="24"/>
        </w:rPr>
        <w:t>检查机组皮带松动情况及张力；</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7)</w:t>
      </w:r>
      <w:r>
        <w:rPr>
          <w:rFonts w:hint="eastAsia" w:ascii="宋体" w:hAnsi="宋体" w:eastAsia="宋体" w:cs="微软雅黑"/>
          <w:sz w:val="24"/>
          <w:szCs w:val="24"/>
        </w:rPr>
        <w:t>检查风机轴承有无磨损及润滑油泄露；</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8)</w:t>
      </w:r>
      <w:r>
        <w:rPr>
          <w:rFonts w:hint="eastAsia" w:ascii="宋体" w:hAnsi="宋体" w:eastAsia="宋体" w:cs="微软雅黑"/>
          <w:sz w:val="24"/>
          <w:szCs w:val="24"/>
        </w:rPr>
        <w:t>冷、热表冷器的检查、清扫、维护；</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9)</w:t>
      </w:r>
      <w:r>
        <w:rPr>
          <w:rFonts w:hint="eastAsia" w:ascii="宋体" w:hAnsi="宋体" w:eastAsia="宋体" w:cs="微软雅黑"/>
          <w:sz w:val="24"/>
          <w:szCs w:val="24"/>
        </w:rPr>
        <w:t>送风、回风、排风管道上的手动调节阀、定风量阀、防火阀等阀门的检修；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10)</w:t>
      </w:r>
      <w:r>
        <w:rPr>
          <w:rFonts w:hint="eastAsia" w:ascii="宋体" w:hAnsi="宋体" w:eastAsia="宋体" w:cs="微软雅黑"/>
          <w:sz w:val="24"/>
          <w:szCs w:val="24"/>
        </w:rPr>
        <w:t>风管道保温板检查、修复；</w:t>
      </w:r>
    </w:p>
    <w:p>
      <w:pPr>
        <w:pStyle w:val="7"/>
        <w:pageBreakBefore w:val="0"/>
        <w:widowControl w:val="0"/>
        <w:kinsoku/>
        <w:wordWrap/>
        <w:overflowPunct/>
        <w:topLinePunct w:val="0"/>
        <w:autoSpaceDE/>
        <w:autoSpaceDN/>
        <w:bidi w:val="0"/>
        <w:spacing w:before="0" w:after="0" w:line="360" w:lineRule="auto"/>
        <w:rPr>
          <w:rFonts w:ascii="宋体" w:hAnsi="宋体" w:eastAsia="宋体" w:cs="微软雅黑"/>
          <w:b/>
          <w:sz w:val="24"/>
          <w:szCs w:val="24"/>
        </w:rPr>
      </w:pPr>
      <w:r>
        <w:rPr>
          <w:rFonts w:hint="eastAsia" w:ascii="宋体" w:hAnsi="宋体" w:eastAsia="宋体" w:cs="微软雅黑"/>
          <w:b/>
          <w:sz w:val="24"/>
          <w:szCs w:val="24"/>
        </w:rPr>
        <w:sym w:font="Wingdings" w:char="F082"/>
      </w:r>
      <w:r>
        <w:rPr>
          <w:rFonts w:hint="eastAsia" w:ascii="宋体" w:hAnsi="宋体" w:eastAsia="宋体" w:cs="微软雅黑"/>
          <w:b/>
          <w:sz w:val="24"/>
          <w:szCs w:val="24"/>
        </w:rPr>
        <w:t>空调系统水、汽维护</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w:t>
      </w:r>
      <w:r>
        <w:rPr>
          <w:rFonts w:hint="eastAsia" w:ascii="宋体" w:hAnsi="宋体" w:eastAsia="宋体" w:cs="微软雅黑"/>
          <w:sz w:val="24"/>
          <w:szCs w:val="24"/>
        </w:rPr>
        <w:t>三通比例调节阀外观及运行状况检查；</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2）</w:t>
      </w:r>
      <w:r>
        <w:rPr>
          <w:rFonts w:hint="eastAsia" w:ascii="宋体" w:hAnsi="宋体" w:eastAsia="宋体" w:cs="微软雅黑"/>
          <w:sz w:val="24"/>
          <w:szCs w:val="24"/>
        </w:rPr>
        <w:t>空调供回水管、冷凝水排水管、蒸汽加湿器管道检查和维护；</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3）</w:t>
      </w:r>
      <w:r>
        <w:rPr>
          <w:rFonts w:hint="eastAsia" w:ascii="宋体" w:hAnsi="宋体" w:eastAsia="宋体" w:cs="微软雅黑"/>
          <w:sz w:val="24"/>
          <w:szCs w:val="24"/>
        </w:rPr>
        <w:t>各种水管阀门的关闭密封性的检查；</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4）</w:t>
      </w:r>
      <w:r>
        <w:rPr>
          <w:rFonts w:hint="eastAsia" w:ascii="宋体" w:hAnsi="宋体" w:eastAsia="宋体" w:cs="微软雅黑"/>
          <w:sz w:val="24"/>
          <w:szCs w:val="24"/>
        </w:rPr>
        <w:t>压力表、温度表的检查；</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5）</w:t>
      </w:r>
      <w:r>
        <w:rPr>
          <w:rFonts w:hint="eastAsia" w:ascii="宋体" w:hAnsi="宋体" w:eastAsia="宋体" w:cs="微软雅黑"/>
          <w:sz w:val="24"/>
          <w:szCs w:val="24"/>
        </w:rPr>
        <w:t>水管保温棉的检查和修复；</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6）</w:t>
      </w:r>
      <w:r>
        <w:rPr>
          <w:rFonts w:hint="eastAsia" w:ascii="宋体" w:hAnsi="宋体" w:eastAsia="宋体" w:cs="微软雅黑"/>
          <w:sz w:val="24"/>
          <w:szCs w:val="24"/>
        </w:rPr>
        <w:t>水管截止阀、软接检查和更换。</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7）</w:t>
      </w:r>
      <w:r>
        <w:rPr>
          <w:rFonts w:hint="eastAsia" w:ascii="宋体" w:hAnsi="宋体" w:eastAsia="宋体" w:cs="微软雅黑"/>
          <w:sz w:val="24"/>
          <w:szCs w:val="24"/>
        </w:rPr>
        <w:t>净化空调机组加湿器的检查和维修。</w:t>
      </w:r>
    </w:p>
    <w:p>
      <w:pPr>
        <w:pStyle w:val="7"/>
        <w:pageBreakBefore w:val="0"/>
        <w:widowControl w:val="0"/>
        <w:kinsoku/>
        <w:wordWrap/>
        <w:overflowPunct/>
        <w:topLinePunct w:val="0"/>
        <w:autoSpaceDE/>
        <w:autoSpaceDN/>
        <w:bidi w:val="0"/>
        <w:spacing w:before="0" w:after="0" w:line="360" w:lineRule="auto"/>
        <w:rPr>
          <w:rFonts w:ascii="宋体" w:hAnsi="宋体" w:eastAsia="宋体" w:cs="微软雅黑"/>
          <w:b/>
          <w:sz w:val="24"/>
          <w:szCs w:val="24"/>
        </w:rPr>
      </w:pPr>
      <w:r>
        <w:rPr>
          <w:rFonts w:hint="eastAsia" w:ascii="宋体" w:hAnsi="宋体" w:eastAsia="宋体" w:cs="微软雅黑"/>
          <w:b/>
          <w:sz w:val="24"/>
          <w:szCs w:val="24"/>
        </w:rPr>
        <w:sym w:font="Wingdings" w:char="F083"/>
      </w:r>
      <w:r>
        <w:rPr>
          <w:rFonts w:hint="eastAsia" w:ascii="宋体" w:hAnsi="宋体" w:eastAsia="宋体" w:cs="微软雅黑"/>
          <w:b/>
          <w:sz w:val="24"/>
          <w:szCs w:val="24"/>
        </w:rPr>
        <w:t>自控控制柜维护</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w:t>
      </w:r>
      <w:r>
        <w:rPr>
          <w:rFonts w:hint="eastAsia" w:ascii="宋体" w:hAnsi="宋体" w:eastAsia="宋体" w:cs="微软雅黑"/>
          <w:sz w:val="24"/>
          <w:szCs w:val="24"/>
        </w:rPr>
        <w:t>自控系统</w:t>
      </w:r>
      <w:r>
        <w:rPr>
          <w:rFonts w:ascii="宋体" w:hAnsi="宋体" w:eastAsia="宋体" w:cs="微软雅黑"/>
          <w:sz w:val="24"/>
          <w:szCs w:val="24"/>
        </w:rPr>
        <w:t>DDC</w:t>
      </w:r>
      <w:r>
        <w:rPr>
          <w:rFonts w:hint="eastAsia" w:ascii="宋体" w:hAnsi="宋体" w:eastAsia="宋体" w:cs="微软雅黑"/>
          <w:sz w:val="24"/>
          <w:szCs w:val="24"/>
        </w:rPr>
        <w:t>运行情况检查、调整运行参数；</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2）</w:t>
      </w:r>
      <w:r>
        <w:rPr>
          <w:rFonts w:hint="eastAsia" w:ascii="宋体" w:hAnsi="宋体" w:eastAsia="宋体" w:cs="微软雅黑"/>
          <w:sz w:val="24"/>
          <w:szCs w:val="24"/>
        </w:rPr>
        <w:t>净化空调动力配电箱螺丝紧固；</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3）</w:t>
      </w:r>
      <w:r>
        <w:rPr>
          <w:rFonts w:hint="eastAsia" w:ascii="宋体" w:hAnsi="宋体" w:eastAsia="宋体" w:cs="微软雅黑"/>
          <w:sz w:val="24"/>
          <w:szCs w:val="24"/>
        </w:rPr>
        <w:t>自动控制柜动力接线端子紧固；</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4）</w:t>
      </w:r>
      <w:r>
        <w:rPr>
          <w:rFonts w:hint="eastAsia" w:ascii="宋体" w:hAnsi="宋体" w:eastAsia="宋体" w:cs="微软雅黑"/>
          <w:sz w:val="24"/>
          <w:szCs w:val="24"/>
        </w:rPr>
        <w:t>电柜内的空开、接触器、中间继电器、变压器、熔断器、指示灯检查更换；</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5）</w:t>
      </w:r>
      <w:r>
        <w:rPr>
          <w:rFonts w:hint="eastAsia" w:ascii="宋体" w:hAnsi="宋体" w:eastAsia="宋体" w:cs="微软雅黑"/>
          <w:sz w:val="24"/>
          <w:szCs w:val="24"/>
        </w:rPr>
        <w:t>净化空调机组远程控制面板检查、维修和更换；</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6）</w:t>
      </w:r>
      <w:r>
        <w:rPr>
          <w:rFonts w:hint="eastAsia" w:ascii="宋体" w:hAnsi="宋体" w:eastAsia="宋体" w:cs="微软雅黑"/>
          <w:sz w:val="24"/>
          <w:szCs w:val="24"/>
        </w:rPr>
        <w:t>三通比例调节阀执行器检查维修；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7）</w:t>
      </w:r>
      <w:r>
        <w:rPr>
          <w:rFonts w:hint="eastAsia" w:ascii="宋体" w:hAnsi="宋体" w:eastAsia="宋体" w:cs="微软雅黑"/>
          <w:sz w:val="24"/>
          <w:szCs w:val="24"/>
        </w:rPr>
        <w:t>机组压差开关的检查、更换；</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8）</w:t>
      </w:r>
      <w:r>
        <w:rPr>
          <w:rFonts w:hint="eastAsia" w:ascii="宋体" w:hAnsi="宋体" w:eastAsia="宋体" w:cs="微软雅黑"/>
          <w:sz w:val="24"/>
          <w:szCs w:val="24"/>
        </w:rPr>
        <w:t>机组温湿度传感器的检查、更换；</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9）</w:t>
      </w:r>
      <w:r>
        <w:rPr>
          <w:rFonts w:hint="eastAsia" w:ascii="宋体" w:hAnsi="宋体" w:eastAsia="宋体" w:cs="微软雅黑"/>
          <w:sz w:val="24"/>
          <w:szCs w:val="24"/>
        </w:rPr>
        <w:t>新风管电动密闭阀执行器检查、维修或更换；</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10）</w:t>
      </w:r>
      <w:r>
        <w:rPr>
          <w:rFonts w:hint="eastAsia" w:ascii="宋体" w:hAnsi="宋体" w:eastAsia="宋体" w:cs="微软雅黑"/>
          <w:sz w:val="24"/>
          <w:szCs w:val="24"/>
        </w:rPr>
        <w:t>新风电加热预热的检查维修；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11）</w:t>
      </w:r>
      <w:r>
        <w:rPr>
          <w:rFonts w:hint="eastAsia" w:ascii="宋体" w:hAnsi="宋体" w:eastAsia="宋体" w:cs="微软雅黑"/>
          <w:sz w:val="24"/>
          <w:szCs w:val="24"/>
        </w:rPr>
        <w:t>机组电机的检查、维护和维修；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12）</w:t>
      </w:r>
      <w:r>
        <w:rPr>
          <w:rFonts w:hint="eastAsia" w:ascii="宋体" w:hAnsi="宋体" w:eastAsia="宋体" w:cs="微软雅黑"/>
          <w:sz w:val="24"/>
          <w:szCs w:val="24"/>
        </w:rPr>
        <w:t>自控柜控制柜变频器检查、维护、更换；</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13）</w:t>
      </w:r>
      <w:r>
        <w:rPr>
          <w:rFonts w:hint="eastAsia" w:ascii="宋体" w:hAnsi="宋体" w:eastAsia="宋体" w:cs="微软雅黑"/>
          <w:sz w:val="24"/>
          <w:szCs w:val="24"/>
        </w:rPr>
        <w:t>空调监控系统维护、调整。</w:t>
      </w:r>
    </w:p>
    <w:p>
      <w:pPr>
        <w:pStyle w:val="7"/>
        <w:pageBreakBefore w:val="0"/>
        <w:widowControl w:val="0"/>
        <w:kinsoku/>
        <w:wordWrap/>
        <w:overflowPunct/>
        <w:topLinePunct w:val="0"/>
        <w:autoSpaceDE/>
        <w:autoSpaceDN/>
        <w:bidi w:val="0"/>
        <w:spacing w:before="0" w:after="0" w:line="360" w:lineRule="auto"/>
        <w:rPr>
          <w:rFonts w:ascii="宋体" w:hAnsi="宋体" w:eastAsia="宋体" w:cs="微软雅黑"/>
          <w:b/>
          <w:sz w:val="24"/>
          <w:szCs w:val="24"/>
        </w:rPr>
      </w:pPr>
      <w:r>
        <w:rPr>
          <w:rFonts w:hint="eastAsia" w:ascii="宋体" w:hAnsi="宋体" w:eastAsia="宋体" w:cs="微软雅黑"/>
          <w:b/>
          <w:sz w:val="24"/>
          <w:szCs w:val="24"/>
        </w:rPr>
        <w:t>④洁净室内装饰系统</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w:t>
      </w:r>
      <w:r>
        <w:rPr>
          <w:rFonts w:hint="eastAsia" w:ascii="宋体" w:hAnsi="宋体" w:eastAsia="宋体" w:cs="微软雅黑"/>
          <w:sz w:val="24"/>
          <w:szCs w:val="24"/>
        </w:rPr>
        <w:t>室内地板日常检查、维修；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2）</w:t>
      </w:r>
      <w:r>
        <w:rPr>
          <w:rFonts w:hint="eastAsia" w:ascii="宋体" w:hAnsi="宋体" w:eastAsia="宋体" w:cs="微软雅黑"/>
          <w:sz w:val="24"/>
          <w:szCs w:val="24"/>
        </w:rPr>
        <w:t>各手术间内不锈钢医疗器械柜的日常检查、维修。</w:t>
      </w:r>
    </w:p>
    <w:p>
      <w:pPr>
        <w:pStyle w:val="7"/>
        <w:pageBreakBefore w:val="0"/>
        <w:widowControl w:val="0"/>
        <w:kinsoku/>
        <w:wordWrap/>
        <w:overflowPunct/>
        <w:topLinePunct w:val="0"/>
        <w:autoSpaceDE/>
        <w:autoSpaceDN/>
        <w:bidi w:val="0"/>
        <w:spacing w:before="0" w:after="0" w:line="360" w:lineRule="auto"/>
        <w:rPr>
          <w:rFonts w:ascii="宋体" w:hAnsi="宋体" w:eastAsia="宋体" w:cs="微软雅黑"/>
          <w:b/>
          <w:sz w:val="24"/>
          <w:szCs w:val="24"/>
        </w:rPr>
      </w:pPr>
      <w:r>
        <w:rPr>
          <w:rFonts w:hint="eastAsia" w:ascii="宋体" w:hAnsi="宋体" w:eastAsia="宋体" w:cs="微软雅黑"/>
          <w:b/>
          <w:sz w:val="24"/>
          <w:szCs w:val="24"/>
        </w:rPr>
        <w:t>⑤手术室医用气体系统</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w:t>
      </w:r>
      <w:r>
        <w:rPr>
          <w:rFonts w:hint="eastAsia" w:ascii="宋体" w:hAnsi="宋体" w:eastAsia="宋体" w:cs="微软雅黑"/>
          <w:sz w:val="24"/>
          <w:szCs w:val="24"/>
        </w:rPr>
        <w:t>净化区域医用气体管道的日常检查、维修；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2）</w:t>
      </w:r>
      <w:r>
        <w:rPr>
          <w:rFonts w:hint="eastAsia" w:ascii="宋体" w:hAnsi="宋体" w:eastAsia="宋体" w:cs="微软雅黑"/>
          <w:sz w:val="24"/>
          <w:szCs w:val="24"/>
        </w:rPr>
        <w:t>医用气体二级减压箱的日常检查、调整、维修；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3）</w:t>
      </w:r>
      <w:r>
        <w:rPr>
          <w:rFonts w:hint="eastAsia" w:ascii="宋体" w:hAnsi="宋体" w:eastAsia="宋体" w:cs="微软雅黑"/>
          <w:sz w:val="24"/>
          <w:szCs w:val="24"/>
        </w:rPr>
        <w:t>医用气体终端的检查和维修。</w:t>
      </w:r>
    </w:p>
    <w:p>
      <w:pPr>
        <w:pStyle w:val="7"/>
        <w:pageBreakBefore w:val="0"/>
        <w:widowControl w:val="0"/>
        <w:kinsoku/>
        <w:wordWrap/>
        <w:overflowPunct/>
        <w:topLinePunct w:val="0"/>
        <w:autoSpaceDE/>
        <w:autoSpaceDN/>
        <w:bidi w:val="0"/>
        <w:spacing w:before="0" w:after="0" w:line="360" w:lineRule="auto"/>
        <w:rPr>
          <w:rFonts w:ascii="宋体" w:hAnsi="宋体" w:eastAsia="宋体" w:cs="微软雅黑"/>
          <w:b/>
          <w:sz w:val="24"/>
          <w:szCs w:val="24"/>
        </w:rPr>
      </w:pPr>
      <w:r>
        <w:rPr>
          <w:rFonts w:hint="eastAsia" w:ascii="宋体" w:hAnsi="宋体" w:eastAsia="宋体" w:cs="微软雅黑"/>
          <w:b/>
          <w:sz w:val="24"/>
          <w:szCs w:val="24"/>
        </w:rPr>
        <w:t>⑥洁净室内弱电系统</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w:t>
      </w:r>
      <w:r>
        <w:rPr>
          <w:rFonts w:hint="eastAsia" w:ascii="宋体" w:hAnsi="宋体" w:eastAsia="宋体" w:cs="微软雅黑"/>
          <w:sz w:val="24"/>
          <w:szCs w:val="24"/>
        </w:rPr>
        <w:t>手术间呼叫系统的日常检查、维修；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2）</w:t>
      </w:r>
      <w:r>
        <w:rPr>
          <w:rFonts w:hint="eastAsia" w:ascii="宋体" w:hAnsi="宋体" w:eastAsia="宋体" w:cs="微软雅黑"/>
          <w:sz w:val="24"/>
          <w:szCs w:val="24"/>
        </w:rPr>
        <w:t>手术室广播及背景音乐系统的日常检查、维修；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3）</w:t>
      </w:r>
      <w:r>
        <w:rPr>
          <w:rFonts w:hint="eastAsia" w:ascii="宋体" w:hAnsi="宋体" w:eastAsia="宋体" w:cs="微软雅黑"/>
          <w:sz w:val="24"/>
          <w:szCs w:val="24"/>
        </w:rPr>
        <w:t>净化区域的视频监控系统的检查和维护；</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4）</w:t>
      </w:r>
      <w:r>
        <w:rPr>
          <w:rFonts w:hint="eastAsia" w:ascii="宋体" w:hAnsi="宋体" w:eastAsia="宋体" w:cs="微软雅黑"/>
          <w:sz w:val="24"/>
          <w:szCs w:val="24"/>
        </w:rPr>
        <w:t>手术室多功能操作情报面板的检查和维修。</w:t>
      </w:r>
    </w:p>
    <w:p>
      <w:pPr>
        <w:pStyle w:val="7"/>
        <w:pageBreakBefore w:val="0"/>
        <w:widowControl w:val="0"/>
        <w:kinsoku/>
        <w:wordWrap/>
        <w:overflowPunct/>
        <w:topLinePunct w:val="0"/>
        <w:autoSpaceDE/>
        <w:autoSpaceDN/>
        <w:bidi w:val="0"/>
        <w:spacing w:before="0" w:after="0" w:line="360" w:lineRule="auto"/>
        <w:rPr>
          <w:rFonts w:ascii="宋体" w:hAnsi="宋体" w:eastAsia="宋体" w:cs="微软雅黑"/>
          <w:b/>
          <w:sz w:val="24"/>
          <w:szCs w:val="24"/>
        </w:rPr>
      </w:pPr>
      <w:r>
        <w:rPr>
          <w:rFonts w:hint="eastAsia" w:ascii="宋体" w:hAnsi="宋体" w:eastAsia="宋体" w:cs="微软雅黑"/>
          <w:b/>
          <w:sz w:val="24"/>
          <w:szCs w:val="24"/>
        </w:rPr>
        <w:t>⑦洁净室内强电系统</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1）</w:t>
      </w:r>
      <w:r>
        <w:rPr>
          <w:rFonts w:hint="eastAsia" w:ascii="宋体" w:hAnsi="宋体" w:eastAsia="宋体" w:cs="微软雅黑"/>
          <w:sz w:val="24"/>
          <w:szCs w:val="24"/>
        </w:rPr>
        <w:t>嵌入式观片灯、手术间书写台灯、手术室“手术中”标志灯检查和维修；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2）</w:t>
      </w:r>
      <w:r>
        <w:rPr>
          <w:rFonts w:hint="eastAsia" w:ascii="宋体" w:hAnsi="宋体" w:eastAsia="宋体" w:cs="微软雅黑"/>
          <w:sz w:val="24"/>
          <w:szCs w:val="24"/>
        </w:rPr>
        <w:t>气密灯带检查和维修；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3）</w:t>
      </w:r>
      <w:r>
        <w:rPr>
          <w:rFonts w:hint="eastAsia" w:ascii="宋体" w:hAnsi="宋体" w:eastAsia="宋体" w:cs="微软雅黑"/>
          <w:sz w:val="24"/>
          <w:szCs w:val="24"/>
        </w:rPr>
        <w:t>电气配电箱的日常检查、维修；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4）</w:t>
      </w:r>
      <w:r>
        <w:rPr>
          <w:rFonts w:hint="eastAsia" w:ascii="宋体" w:hAnsi="宋体" w:eastAsia="宋体" w:cs="微软雅黑"/>
          <w:sz w:val="24"/>
          <w:szCs w:val="24"/>
        </w:rPr>
        <w:t>感应水龙头的日常检查、维修；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5）</w:t>
      </w:r>
      <w:r>
        <w:rPr>
          <w:rFonts w:hint="eastAsia" w:ascii="宋体" w:hAnsi="宋体" w:eastAsia="宋体" w:cs="微软雅黑"/>
          <w:sz w:val="24"/>
          <w:szCs w:val="24"/>
        </w:rPr>
        <w:t>室内插座、开关日常检查、更换和维修；</w:t>
      </w:r>
    </w:p>
    <w:p>
      <w:pPr>
        <w:pageBreakBefore w:val="0"/>
        <w:widowControl w:val="0"/>
        <w:numPr>
          <w:ilvl w:val="0"/>
          <w:numId w:val="0"/>
        </w:numPr>
        <w:kinsoku/>
        <w:wordWrap/>
        <w:overflowPunct/>
        <w:topLinePunct w:val="0"/>
        <w:autoSpaceDE/>
        <w:autoSpaceDN/>
        <w:bidi w:val="0"/>
        <w:spacing w:line="360" w:lineRule="auto"/>
        <w:ind w:leftChars="0"/>
        <w:jc w:val="left"/>
        <w:rPr>
          <w:rFonts w:ascii="宋体" w:hAnsi="宋体" w:eastAsia="宋体" w:cs="微软雅黑"/>
          <w:sz w:val="24"/>
          <w:szCs w:val="24"/>
        </w:rPr>
      </w:pPr>
      <w:r>
        <w:rPr>
          <w:rFonts w:hint="eastAsia" w:ascii="宋体" w:hAnsi="宋体" w:cs="微软雅黑"/>
          <w:sz w:val="24"/>
          <w:szCs w:val="24"/>
          <w:lang w:val="en-US" w:eastAsia="zh-CN"/>
        </w:rPr>
        <w:t>6）</w:t>
      </w:r>
      <w:r>
        <w:rPr>
          <w:rFonts w:hint="eastAsia" w:ascii="宋体" w:hAnsi="宋体" w:eastAsia="宋体" w:cs="微软雅黑"/>
          <w:sz w:val="24"/>
          <w:szCs w:val="24"/>
        </w:rPr>
        <w:t>手术室自动门的日常检查、维修维护。</w:t>
      </w:r>
    </w:p>
    <w:tbl>
      <w:tblPr>
        <w:tblStyle w:val="51"/>
        <w:tblW w:w="8737" w:type="dxa"/>
        <w:jc w:val="center"/>
        <w:tblLayout w:type="fixed"/>
        <w:tblCellMar>
          <w:top w:w="0" w:type="dxa"/>
          <w:left w:w="108" w:type="dxa"/>
          <w:bottom w:w="0" w:type="dxa"/>
          <w:right w:w="108" w:type="dxa"/>
        </w:tblCellMar>
      </w:tblPr>
      <w:tblGrid>
        <w:gridCol w:w="639"/>
        <w:gridCol w:w="1037"/>
        <w:gridCol w:w="4066"/>
        <w:gridCol w:w="1275"/>
        <w:gridCol w:w="1720"/>
      </w:tblGrid>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维护名称</w:t>
            </w: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服务内容</w:t>
            </w: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维护周期</w:t>
            </w: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检查及维修情况</w:t>
            </w:r>
          </w:p>
        </w:tc>
      </w:tr>
      <w:tr>
        <w:tblPrEx>
          <w:tblCellMar>
            <w:top w:w="0" w:type="dxa"/>
            <w:left w:w="108" w:type="dxa"/>
            <w:bottom w:w="0" w:type="dxa"/>
            <w:right w:w="108" w:type="dxa"/>
          </w:tblCellMar>
        </w:tblPrEx>
        <w:trPr>
          <w:cantSplit/>
          <w:trHeight w:val="283" w:hRule="atLeast"/>
          <w:jc w:val="center"/>
        </w:trPr>
        <w:tc>
          <w:tcPr>
            <w:tcW w:w="639"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037"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空调风系统</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检查新风机组内部卫生情况</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空调机组运行情况检查</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检查循环机组内部清洁情况</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机组箱门、壁板密封性检查</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机组密封情况检查（视情况重新硅胶密封）</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检查机组皮带松动情况及调整张力</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检查电机轴承有无磨损及润滑油泄露</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净化机组表冷器检查、清扫、维护</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压差开关、电动执行器、电动密闭阀、温度传感器</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037"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水、汽系统方面</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二次蒸汽加湿器维护</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每年1次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电动三通阀外观及运行状况检查</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供水管水过滤器检查、清洗</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每半年1次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各种阀门的关闭密封性的检查</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restart"/>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037" w:type="dxa"/>
            <w:vMerge w:val="restart"/>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电气系统</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自控系统运行情况检查、调整运行参数</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每天1次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963"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动力电箱分电箱开关闭合、漏电按钮试验</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每半年1次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电柜内的空开、接触器、中间继电器、变压器、熔断器、指示灯</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空调机组控制电子线路板、控制柜、变频器</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每月1次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室内情报面板的检查和维修</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vMerge w:val="restart"/>
            <w:tcBorders>
              <w:top w:val="nil"/>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4</w:t>
            </w:r>
          </w:p>
        </w:tc>
        <w:tc>
          <w:tcPr>
            <w:tcW w:w="1037" w:type="dxa"/>
            <w:vMerge w:val="restart"/>
            <w:tcBorders>
              <w:top w:val="nil"/>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医气系统</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二级减压箱减压阀、压力表检查维护</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vMerge w:val="continue"/>
            <w:tcBorders>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p>
        </w:tc>
        <w:tc>
          <w:tcPr>
            <w:tcW w:w="1037" w:type="dxa"/>
            <w:vMerge w:val="continue"/>
            <w:tcBorders>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气体终端检查维护</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每周一次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5</w:t>
            </w:r>
          </w:p>
        </w:tc>
        <w:tc>
          <w:tcPr>
            <w:tcW w:w="1037"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装饰系统</w:t>
            </w:r>
          </w:p>
        </w:tc>
        <w:tc>
          <w:tcPr>
            <w:tcW w:w="40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气密门、P</w:t>
            </w:r>
            <w:r>
              <w:rPr>
                <w:rFonts w:ascii="宋体" w:hAnsi="宋体" w:cs="宋体"/>
                <w:color w:val="000000"/>
                <w:kern w:val="0"/>
                <w:sz w:val="24"/>
                <w:szCs w:val="24"/>
              </w:rPr>
              <w:t>VC</w:t>
            </w:r>
            <w:r>
              <w:rPr>
                <w:rFonts w:hint="eastAsia" w:ascii="宋体" w:hAnsi="宋体" w:cs="宋体"/>
                <w:color w:val="000000"/>
                <w:kern w:val="0"/>
                <w:sz w:val="24"/>
                <w:szCs w:val="24"/>
              </w:rPr>
              <w:t>地板、器械柜、保冷柜、药品柜、设备带</w:t>
            </w:r>
          </w:p>
        </w:tc>
        <w:tc>
          <w:tcPr>
            <w:tcW w:w="127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ascii="宋体" w:hAnsi="宋体" w:cs="宋体"/>
                <w:color w:val="000000"/>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ascii="宋体" w:hAnsi="宋体" w:cs="宋体"/>
                <w:kern w:val="0"/>
                <w:sz w:val="24"/>
                <w:szCs w:val="24"/>
              </w:rPr>
              <w:t>6</w:t>
            </w: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自动门</w:t>
            </w: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r>
              <w:rPr>
                <w:rFonts w:hint="eastAsia" w:ascii="宋体" w:hAnsi="宋体" w:cs="宋体"/>
                <w:kern w:val="0"/>
                <w:sz w:val="24"/>
                <w:szCs w:val="24"/>
              </w:rPr>
              <w:t>自动门检查、维护和维修</w:t>
            </w: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ascii="宋体" w:hAnsi="宋体" w:cs="宋体"/>
                <w:kern w:val="0"/>
                <w:sz w:val="24"/>
                <w:szCs w:val="24"/>
              </w:rPr>
              <w:t>7</w:t>
            </w: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刷手池</w:t>
            </w: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r>
              <w:rPr>
                <w:rFonts w:hint="eastAsia" w:ascii="宋体" w:hAnsi="宋体" w:cs="宋体"/>
                <w:kern w:val="0"/>
                <w:sz w:val="24"/>
                <w:szCs w:val="24"/>
              </w:rPr>
              <w:t>不锈钢感应刷手池检查和维修</w:t>
            </w: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8</w:t>
            </w: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r>
              <w:rPr>
                <w:rFonts w:hint="eastAsia" w:ascii="宋体" w:hAnsi="宋体" w:cs="宋体"/>
                <w:kern w:val="0"/>
                <w:sz w:val="24"/>
                <w:szCs w:val="24"/>
              </w:rPr>
              <w:t>弱电系统</w:t>
            </w: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r>
              <w:rPr>
                <w:rFonts w:hint="eastAsia" w:ascii="宋体" w:hAnsi="宋体" w:cs="宋体"/>
                <w:kern w:val="0"/>
                <w:sz w:val="24"/>
                <w:szCs w:val="24"/>
              </w:rPr>
              <w:t>净化区域内门禁、监控、呼叫对讲、图像传输等设备维护维修</w:t>
            </w: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每周1次</w:t>
            </w: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r>
      <w:tr>
        <w:tblPrEx>
          <w:tblCellMar>
            <w:top w:w="0" w:type="dxa"/>
            <w:left w:w="108" w:type="dxa"/>
            <w:bottom w:w="0" w:type="dxa"/>
            <w:right w:w="108" w:type="dxa"/>
          </w:tblCellMar>
        </w:tblPrEx>
        <w:trPr>
          <w:cantSplit/>
          <w:trHeight w:val="28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kern w:val="0"/>
                <w:sz w:val="24"/>
                <w:szCs w:val="24"/>
              </w:rPr>
            </w:pPr>
          </w:p>
        </w:tc>
        <w:tc>
          <w:tcPr>
            <w:tcW w:w="10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c>
          <w:tcPr>
            <w:tcW w:w="406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c>
          <w:tcPr>
            <w:tcW w:w="127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ascii="宋体" w:hAnsi="宋体" w:cs="宋体"/>
                <w:color w:val="000000"/>
                <w:kern w:val="0"/>
                <w:sz w:val="24"/>
                <w:szCs w:val="24"/>
              </w:rPr>
            </w:pPr>
          </w:p>
        </w:tc>
        <w:tc>
          <w:tcPr>
            <w:tcW w:w="172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ascii="宋体" w:hAnsi="宋体" w:cs="宋体"/>
                <w:kern w:val="0"/>
                <w:sz w:val="24"/>
                <w:szCs w:val="24"/>
              </w:rPr>
            </w:pPr>
          </w:p>
        </w:tc>
      </w:tr>
    </w:tbl>
    <w:p>
      <w:pPr>
        <w:pStyle w:val="2"/>
      </w:pPr>
    </w:p>
    <w:p>
      <w:pPr>
        <w:pageBreakBefore w:val="0"/>
        <w:widowControl w:val="0"/>
        <w:kinsoku/>
        <w:wordWrap/>
        <w:overflowPunct/>
        <w:topLinePunct w:val="0"/>
        <w:autoSpaceDE/>
        <w:autoSpaceDN/>
        <w:bidi w:val="0"/>
        <w:spacing w:line="360" w:lineRule="auto"/>
        <w:rPr>
          <w:rFonts w:ascii="宋体" w:hAnsi="宋体" w:eastAsia="宋体"/>
          <w:b/>
          <w:bCs/>
          <w:sz w:val="24"/>
          <w:szCs w:val="24"/>
        </w:rPr>
      </w:pPr>
      <w:r>
        <w:rPr>
          <w:rFonts w:hint="eastAsia" w:ascii="宋体" w:hAnsi="宋体" w:eastAsia="宋体"/>
          <w:b/>
          <w:bCs/>
          <w:sz w:val="24"/>
          <w:szCs w:val="24"/>
        </w:rPr>
        <w:t>二、合同金额</w:t>
      </w:r>
    </w:p>
    <w:p>
      <w:pPr>
        <w:pStyle w:val="25"/>
        <w:pageBreakBefore w:val="0"/>
        <w:widowControl w:val="0"/>
        <w:kinsoku/>
        <w:wordWrap/>
        <w:overflowPunct/>
        <w:topLinePunct w:val="0"/>
        <w:autoSpaceDE/>
        <w:autoSpaceDN/>
        <w:bidi w:val="0"/>
        <w:snapToGrid w:val="0"/>
        <w:spacing w:line="360" w:lineRule="auto"/>
        <w:rPr>
          <w:rFonts w:hAnsi="宋体" w:cs="Times New Roman"/>
          <w:sz w:val="24"/>
          <w:szCs w:val="24"/>
        </w:rPr>
      </w:pPr>
      <w:r>
        <w:rPr>
          <w:rFonts w:hAnsi="宋体" w:cs="Times New Roman"/>
          <w:sz w:val="24"/>
          <w:szCs w:val="24"/>
        </w:rPr>
        <w:t xml:space="preserve">    1</w:t>
      </w:r>
      <w:r>
        <w:rPr>
          <w:rFonts w:hint="eastAsia" w:hAnsi="宋体" w:cs="Times New Roman"/>
          <w:sz w:val="24"/>
          <w:szCs w:val="24"/>
        </w:rPr>
        <w:t>、</w:t>
      </w:r>
      <w:r>
        <w:rPr>
          <w:rFonts w:hAnsi="宋体" w:cs="Times New Roman"/>
          <w:sz w:val="24"/>
          <w:szCs w:val="24"/>
        </w:rPr>
        <w:t>本合同金额为（大写）：</w:t>
      </w:r>
      <w:r>
        <w:rPr>
          <w:rFonts w:hint="eastAsia" w:hAnsi="宋体" w:cs="Times New Roman"/>
          <w:sz w:val="24"/>
          <w:szCs w:val="24"/>
          <w:u w:val="single"/>
        </w:rPr>
        <w:t xml:space="preserve"> </w:t>
      </w:r>
      <w:r>
        <w:rPr>
          <w:rFonts w:hAnsi="宋体" w:cs="Times New Roman"/>
          <w:sz w:val="24"/>
          <w:szCs w:val="24"/>
          <w:u w:val="single"/>
        </w:rPr>
        <w:t xml:space="preserve"> </w:t>
      </w:r>
      <w:r>
        <w:rPr>
          <w:rFonts w:hint="eastAsia" w:hAnsi="宋体" w:cs="Times New Roman"/>
          <w:sz w:val="24"/>
          <w:szCs w:val="24"/>
          <w:u w:val="single"/>
          <w:lang w:val="en-US" w:eastAsia="zh-CN"/>
        </w:rPr>
        <w:t xml:space="preserve">    </w:t>
      </w:r>
      <w:r>
        <w:rPr>
          <w:rFonts w:hint="eastAsia" w:hAnsi="宋体" w:cs="Times New Roman"/>
          <w:sz w:val="24"/>
          <w:szCs w:val="24"/>
          <w:u w:val="single"/>
        </w:rPr>
        <w:t xml:space="preserve"> </w:t>
      </w:r>
      <w:r>
        <w:rPr>
          <w:rFonts w:hAnsi="宋体" w:cs="Times New Roman"/>
          <w:sz w:val="24"/>
          <w:szCs w:val="24"/>
          <w:u w:val="single"/>
        </w:rPr>
        <w:t xml:space="preserve">  </w:t>
      </w:r>
      <w:r>
        <w:rPr>
          <w:rFonts w:hint="eastAsia" w:hAnsi="宋体" w:cs="Times New Roman"/>
          <w:sz w:val="24"/>
          <w:szCs w:val="24"/>
        </w:rPr>
        <w:t>圆</w:t>
      </w:r>
      <w:r>
        <w:rPr>
          <w:rFonts w:hAnsi="宋体" w:cs="Times New Roman"/>
          <w:sz w:val="24"/>
          <w:szCs w:val="24"/>
        </w:rPr>
        <w:t>整</w:t>
      </w:r>
      <w:r>
        <w:rPr>
          <w:rFonts w:hint="eastAsia" w:hAnsi="宋体" w:cs="Times New Roman"/>
          <w:sz w:val="24"/>
          <w:szCs w:val="24"/>
          <w:lang w:val="en-US" w:eastAsia="zh-CN"/>
        </w:rPr>
        <w:t>/年</w:t>
      </w:r>
      <w:r>
        <w:rPr>
          <w:rFonts w:hAnsi="宋体" w:cs="Times New Roman"/>
          <w:sz w:val="24"/>
          <w:szCs w:val="24"/>
        </w:rPr>
        <w:t>（￥</w:t>
      </w:r>
      <w:r>
        <w:rPr>
          <w:rFonts w:hint="eastAsia" w:hAnsi="宋体" w:cs="Times New Roman"/>
          <w:sz w:val="24"/>
          <w:szCs w:val="24"/>
          <w:u w:val="single"/>
        </w:rPr>
        <w:t xml:space="preserve"> </w:t>
      </w:r>
      <w:r>
        <w:rPr>
          <w:rFonts w:hAnsi="宋体" w:cs="Times New Roman"/>
          <w:sz w:val="24"/>
          <w:szCs w:val="24"/>
          <w:u w:val="single"/>
        </w:rPr>
        <w:t xml:space="preserve"> </w:t>
      </w:r>
      <w:r>
        <w:rPr>
          <w:rFonts w:hint="eastAsia" w:hAnsi="宋体" w:cs="Times New Roman"/>
          <w:sz w:val="24"/>
          <w:szCs w:val="24"/>
          <w:u w:val="single"/>
          <w:lang w:val="en-US" w:eastAsia="zh-CN"/>
        </w:rPr>
        <w:t xml:space="preserve">     </w:t>
      </w:r>
      <w:r>
        <w:rPr>
          <w:rFonts w:hAnsi="宋体" w:cs="Times New Roman"/>
          <w:sz w:val="24"/>
          <w:szCs w:val="24"/>
          <w:u w:val="single"/>
        </w:rPr>
        <w:t xml:space="preserve">  </w:t>
      </w:r>
      <w:r>
        <w:rPr>
          <w:rFonts w:hAnsi="宋体" w:cs="Times New Roman"/>
          <w:sz w:val="24"/>
          <w:szCs w:val="24"/>
        </w:rPr>
        <w:t>元</w:t>
      </w:r>
      <w:r>
        <w:rPr>
          <w:rFonts w:hint="eastAsia" w:hAnsi="宋体" w:cs="Times New Roman"/>
          <w:sz w:val="24"/>
          <w:szCs w:val="24"/>
          <w:lang w:val="en-US" w:eastAsia="zh-CN"/>
        </w:rPr>
        <w:t>/年</w:t>
      </w:r>
      <w:r>
        <w:rPr>
          <w:rFonts w:hAnsi="宋体" w:cs="Times New Roman"/>
          <w:sz w:val="24"/>
          <w:szCs w:val="24"/>
        </w:rPr>
        <w:t>）人民币。</w:t>
      </w:r>
    </w:p>
    <w:p>
      <w:pPr>
        <w:pStyle w:val="25"/>
        <w:pageBreakBefore w:val="0"/>
        <w:widowControl w:val="0"/>
        <w:kinsoku/>
        <w:wordWrap/>
        <w:overflowPunct/>
        <w:topLinePunct w:val="0"/>
        <w:autoSpaceDE/>
        <w:autoSpaceDN/>
        <w:bidi w:val="0"/>
        <w:snapToGrid w:val="0"/>
        <w:spacing w:line="360" w:lineRule="auto"/>
        <w:ind w:firstLine="480" w:firstLineChars="200"/>
        <w:rPr>
          <w:rFonts w:hAnsi="宋体" w:cs="Times New Roman"/>
          <w:sz w:val="24"/>
          <w:szCs w:val="24"/>
        </w:rPr>
      </w:pPr>
      <w:r>
        <w:rPr>
          <w:rFonts w:hAnsi="宋体" w:cs="Times New Roman"/>
          <w:sz w:val="24"/>
          <w:szCs w:val="24"/>
        </w:rPr>
        <w:t>2</w:t>
      </w:r>
      <w:r>
        <w:rPr>
          <w:rFonts w:hint="eastAsia" w:hAnsi="宋体" w:cs="Times New Roman"/>
          <w:sz w:val="24"/>
          <w:szCs w:val="24"/>
        </w:rPr>
        <w:t>、</w:t>
      </w:r>
      <w:r>
        <w:rPr>
          <w:rFonts w:hAnsi="宋体" w:cs="Times New Roman"/>
          <w:sz w:val="24"/>
          <w:szCs w:val="24"/>
        </w:rPr>
        <w:t>本合同价款包含所有乙方提供合同约定服务的报酬及乙方提供合同中服务所支出的必要费用，甲方在上述合同价款之外不再向乙方支付其他任何费用。</w:t>
      </w:r>
    </w:p>
    <w:p>
      <w:pPr>
        <w:pStyle w:val="25"/>
        <w:pageBreakBefore w:val="0"/>
        <w:widowControl w:val="0"/>
        <w:kinsoku/>
        <w:wordWrap/>
        <w:overflowPunct/>
        <w:topLinePunct w:val="0"/>
        <w:autoSpaceDE/>
        <w:autoSpaceDN/>
        <w:bidi w:val="0"/>
        <w:snapToGrid w:val="0"/>
        <w:spacing w:line="360" w:lineRule="auto"/>
        <w:rPr>
          <w:rFonts w:hAnsi="宋体" w:cs="Times New Roman"/>
          <w:b/>
          <w:sz w:val="24"/>
          <w:szCs w:val="24"/>
        </w:rPr>
      </w:pPr>
      <w:r>
        <w:rPr>
          <w:rFonts w:hint="eastAsia" w:hAnsi="宋体" w:cs="Times New Roman"/>
          <w:b/>
          <w:sz w:val="24"/>
          <w:szCs w:val="24"/>
        </w:rPr>
        <w:t>三</w:t>
      </w:r>
      <w:r>
        <w:rPr>
          <w:rFonts w:hAnsi="宋体" w:cs="Times New Roman"/>
          <w:b/>
          <w:sz w:val="24"/>
          <w:szCs w:val="24"/>
        </w:rPr>
        <w:t>、履约保证金</w:t>
      </w:r>
    </w:p>
    <w:p>
      <w:pPr>
        <w:pStyle w:val="25"/>
        <w:pageBreakBefore w:val="0"/>
        <w:widowControl w:val="0"/>
        <w:kinsoku/>
        <w:wordWrap/>
        <w:overflowPunct/>
        <w:topLinePunct w:val="0"/>
        <w:autoSpaceDE/>
        <w:autoSpaceDN/>
        <w:bidi w:val="0"/>
        <w:snapToGrid w:val="0"/>
        <w:spacing w:line="360" w:lineRule="auto"/>
        <w:ind w:firstLine="480" w:firstLineChars="200"/>
        <w:rPr>
          <w:rFonts w:hAnsi="宋体" w:cs="Times New Roman"/>
          <w:sz w:val="24"/>
          <w:szCs w:val="24"/>
        </w:rPr>
      </w:pPr>
      <w:r>
        <w:rPr>
          <w:rFonts w:hAnsi="宋体" w:cs="Times New Roman"/>
          <w:sz w:val="24"/>
          <w:szCs w:val="24"/>
        </w:rPr>
        <w:t>1</w:t>
      </w:r>
      <w:r>
        <w:rPr>
          <w:rFonts w:hint="eastAsia" w:hAnsi="宋体" w:cs="Times New Roman"/>
          <w:sz w:val="24"/>
          <w:szCs w:val="24"/>
        </w:rPr>
        <w:t>、</w:t>
      </w:r>
      <w:r>
        <w:rPr>
          <w:rFonts w:hAnsi="宋体" w:cs="Times New Roman"/>
          <w:sz w:val="24"/>
          <w:szCs w:val="24"/>
        </w:rPr>
        <w:t>乙方交纳履约保证金</w:t>
      </w:r>
      <w:r>
        <w:rPr>
          <w:rFonts w:hAnsi="宋体" w:cs="Times New Roman"/>
          <w:sz w:val="24"/>
          <w:szCs w:val="24"/>
          <w:u w:val="single"/>
        </w:rPr>
        <w:t xml:space="preserve">  </w:t>
      </w:r>
      <w:r>
        <w:rPr>
          <w:rFonts w:hint="eastAsia" w:hAnsi="宋体" w:cs="Times New Roman"/>
          <w:sz w:val="24"/>
          <w:szCs w:val="24"/>
          <w:u w:val="single"/>
          <w:lang w:val="en-US" w:eastAsia="zh-CN"/>
        </w:rPr>
        <w:t xml:space="preserve">     </w:t>
      </w:r>
      <w:r>
        <w:rPr>
          <w:rFonts w:hint="eastAsia" w:hAnsi="宋体" w:cs="Times New Roman"/>
          <w:sz w:val="24"/>
          <w:szCs w:val="24"/>
          <w:u w:val="single"/>
        </w:rPr>
        <w:t xml:space="preserve">  </w:t>
      </w:r>
      <w:r>
        <w:rPr>
          <w:rFonts w:hint="eastAsia" w:hAnsi="宋体" w:cs="Times New Roman"/>
          <w:sz w:val="24"/>
          <w:szCs w:val="24"/>
        </w:rPr>
        <w:t>圆整</w:t>
      </w:r>
      <w:r>
        <w:rPr>
          <w:rFonts w:hAnsi="宋体" w:cs="Times New Roman"/>
          <w:sz w:val="24"/>
          <w:szCs w:val="24"/>
        </w:rPr>
        <w:t>（￥</w:t>
      </w:r>
      <w:r>
        <w:rPr>
          <w:rFonts w:hint="eastAsia" w:hAnsi="宋体" w:cs="Times New Roman"/>
          <w:sz w:val="24"/>
          <w:szCs w:val="24"/>
          <w:u w:val="single"/>
        </w:rPr>
        <w:t xml:space="preserve"> </w:t>
      </w:r>
      <w:r>
        <w:rPr>
          <w:rFonts w:hint="eastAsia" w:hAnsi="宋体" w:cs="Times New Roman"/>
          <w:sz w:val="24"/>
          <w:szCs w:val="24"/>
          <w:u w:val="single"/>
          <w:lang w:val="en-US" w:eastAsia="zh-CN"/>
        </w:rPr>
        <w:t xml:space="preserve">      </w:t>
      </w:r>
      <w:r>
        <w:rPr>
          <w:rFonts w:hAnsi="宋体" w:cs="Times New Roman"/>
          <w:sz w:val="24"/>
          <w:szCs w:val="24"/>
          <w:u w:val="single"/>
        </w:rPr>
        <w:t xml:space="preserve">  </w:t>
      </w:r>
      <w:r>
        <w:rPr>
          <w:rFonts w:hAnsi="宋体" w:cs="Times New Roman"/>
          <w:sz w:val="24"/>
          <w:szCs w:val="24"/>
        </w:rPr>
        <w:t>元）人民币。</w:t>
      </w:r>
    </w:p>
    <w:p>
      <w:pPr>
        <w:pStyle w:val="25"/>
        <w:pageBreakBefore w:val="0"/>
        <w:widowControl w:val="0"/>
        <w:kinsoku/>
        <w:wordWrap/>
        <w:overflowPunct/>
        <w:topLinePunct w:val="0"/>
        <w:autoSpaceDE/>
        <w:autoSpaceDN/>
        <w:bidi w:val="0"/>
        <w:snapToGrid w:val="0"/>
        <w:spacing w:line="360" w:lineRule="auto"/>
        <w:ind w:firstLine="480" w:firstLineChars="200"/>
        <w:rPr>
          <w:rFonts w:hAnsi="宋体" w:cs="Times New Roman"/>
          <w:sz w:val="24"/>
          <w:szCs w:val="24"/>
        </w:rPr>
      </w:pPr>
      <w:r>
        <w:rPr>
          <w:rFonts w:hAnsi="宋体" w:cs="Times New Roman"/>
          <w:sz w:val="24"/>
          <w:szCs w:val="24"/>
        </w:rPr>
        <w:t>2</w:t>
      </w:r>
      <w:r>
        <w:rPr>
          <w:rFonts w:hint="eastAsia" w:hAnsi="宋体" w:cs="Times New Roman"/>
          <w:sz w:val="24"/>
          <w:szCs w:val="24"/>
        </w:rPr>
        <w:t>、</w:t>
      </w:r>
      <w:r>
        <w:rPr>
          <w:rFonts w:hAnsi="宋体" w:cs="Times New Roman"/>
          <w:sz w:val="24"/>
          <w:szCs w:val="24"/>
        </w:rPr>
        <w:t>合同履行结束后</w:t>
      </w:r>
      <w:r>
        <w:rPr>
          <w:rFonts w:hint="eastAsia" w:hAnsi="宋体" w:cs="Times New Roman"/>
          <w:sz w:val="24"/>
          <w:szCs w:val="24"/>
        </w:rPr>
        <w:t>10日内</w:t>
      </w:r>
      <w:r>
        <w:rPr>
          <w:rFonts w:hAnsi="宋体" w:cs="Times New Roman"/>
          <w:sz w:val="24"/>
          <w:szCs w:val="24"/>
        </w:rPr>
        <w:t>，乙方凭</w:t>
      </w:r>
      <w:r>
        <w:rPr>
          <w:rFonts w:hint="eastAsia" w:hAnsi="宋体" w:cs="Times New Roman"/>
          <w:sz w:val="24"/>
          <w:szCs w:val="24"/>
        </w:rPr>
        <w:t>甲方</w:t>
      </w:r>
      <w:r>
        <w:rPr>
          <w:rFonts w:hAnsi="宋体" w:cs="Times New Roman"/>
          <w:sz w:val="24"/>
          <w:szCs w:val="24"/>
        </w:rPr>
        <w:t>签署的同意退还履约保证金的证明，前往</w:t>
      </w:r>
      <w:r>
        <w:rPr>
          <w:rFonts w:hint="eastAsia" w:hAnsi="宋体" w:cs="Times New Roman"/>
          <w:sz w:val="24"/>
          <w:szCs w:val="24"/>
        </w:rPr>
        <w:t>甲方</w:t>
      </w:r>
      <w:r>
        <w:rPr>
          <w:rFonts w:hAnsi="宋体" w:cs="Times New Roman"/>
          <w:sz w:val="24"/>
          <w:szCs w:val="24"/>
        </w:rPr>
        <w:t>财务科办理保证金退还手续（无息退还）。</w:t>
      </w:r>
    </w:p>
    <w:p>
      <w:pPr>
        <w:pageBreakBefore w:val="0"/>
        <w:widowControl w:val="0"/>
        <w:kinsoku/>
        <w:wordWrap/>
        <w:overflowPunct/>
        <w:topLinePunct w:val="0"/>
        <w:autoSpaceDE/>
        <w:autoSpaceDN/>
        <w:bidi w:val="0"/>
        <w:spacing w:line="360" w:lineRule="auto"/>
        <w:rPr>
          <w:rFonts w:ascii="宋体" w:hAnsi="宋体" w:eastAsia="宋体"/>
          <w:b/>
          <w:bCs/>
          <w:color w:val="auto"/>
          <w:sz w:val="24"/>
          <w:szCs w:val="24"/>
        </w:rPr>
      </w:pPr>
      <w:r>
        <w:rPr>
          <w:rFonts w:hint="eastAsia" w:ascii="宋体" w:hAnsi="宋体" w:eastAsia="宋体"/>
          <w:b/>
          <w:bCs/>
          <w:sz w:val="24"/>
          <w:szCs w:val="24"/>
        </w:rPr>
        <w:t>四、合同款支付</w:t>
      </w:r>
    </w:p>
    <w:p>
      <w:pPr>
        <w:wordWrap w:val="0"/>
        <w:spacing w:line="360" w:lineRule="auto"/>
        <w:ind w:firstLine="480" w:firstLineChars="200"/>
        <w:rPr>
          <w:rFonts w:ascii="宋体" w:hAnsi="宋体" w:eastAsia="宋体"/>
          <w:sz w:val="24"/>
          <w:szCs w:val="24"/>
        </w:rPr>
      </w:pPr>
      <w:r>
        <w:rPr>
          <w:rFonts w:hint="eastAsia" w:ascii="宋体" w:hAnsi="宋体" w:eastAsia="宋体"/>
          <w:color w:val="auto"/>
          <w:sz w:val="24"/>
          <w:szCs w:val="24"/>
        </w:rPr>
        <w:t>合同签订生效后，</w:t>
      </w:r>
      <w:r>
        <w:rPr>
          <w:rFonts w:hint="eastAsia" w:ascii="宋体" w:hAnsi="宋体" w:eastAsia="宋体"/>
          <w:color w:val="auto"/>
          <w:sz w:val="24"/>
          <w:szCs w:val="24"/>
          <w:lang w:val="en-US" w:eastAsia="zh-CN"/>
        </w:rPr>
        <w:t>根据月度考核表结果，</w:t>
      </w:r>
      <w:r>
        <w:rPr>
          <w:rFonts w:hint="eastAsia" w:ascii="宋体" w:hAnsi="宋体" w:cs="宋体"/>
          <w:color w:val="auto"/>
          <w:sz w:val="24"/>
          <w:szCs w:val="24"/>
          <w:lang w:val="en-US" w:eastAsia="zh-CN"/>
        </w:rPr>
        <w:t>每月考核一次，根据季度平均考核得分，每次考核总分为100分，高于等于90分，全额支付季度养护费，低于90分的，每低1分扣相应支付费用总额的1%。年度考核</w:t>
      </w:r>
      <w:r>
        <w:rPr>
          <w:rFonts w:hint="eastAsia" w:ascii="宋体" w:hAnsi="宋体" w:cs="宋体"/>
          <w:color w:val="auto"/>
          <w:sz w:val="24"/>
          <w:szCs w:val="24"/>
        </w:rPr>
        <w:t>＜90</w:t>
      </w:r>
      <w:r>
        <w:rPr>
          <w:rFonts w:hint="eastAsia" w:ascii="宋体" w:hAnsi="宋体" w:cs="宋体"/>
          <w:color w:val="auto"/>
          <w:sz w:val="24"/>
          <w:szCs w:val="24"/>
          <w:lang w:val="en-US" w:eastAsia="zh-CN"/>
        </w:rPr>
        <w:t>分不再续签合同。</w:t>
      </w:r>
      <w:r>
        <w:rPr>
          <w:rFonts w:hint="eastAsia" w:ascii="宋体" w:hAnsi="宋体" w:eastAsia="宋体"/>
          <w:color w:val="auto"/>
          <w:sz w:val="24"/>
          <w:szCs w:val="24"/>
          <w:lang w:val="en-US" w:eastAsia="zh-CN"/>
        </w:rPr>
        <w:t>每季度不计息支付</w:t>
      </w:r>
      <w:r>
        <w:rPr>
          <w:rFonts w:hint="eastAsia" w:ascii="宋体" w:hAnsi="宋体"/>
          <w:color w:val="auto"/>
          <w:sz w:val="24"/>
          <w:szCs w:val="24"/>
          <w:lang w:val="en-US" w:eastAsia="zh-CN"/>
        </w:rPr>
        <w:t>维保</w:t>
      </w:r>
      <w:r>
        <w:rPr>
          <w:rFonts w:hint="eastAsia" w:ascii="宋体" w:hAnsi="宋体" w:eastAsia="宋体"/>
          <w:color w:val="auto"/>
          <w:sz w:val="24"/>
          <w:szCs w:val="24"/>
          <w:lang w:val="en-US" w:eastAsia="zh-CN"/>
        </w:rPr>
        <w:t>费用</w:t>
      </w:r>
      <w:r>
        <w:rPr>
          <w:rFonts w:hint="eastAsia" w:ascii="宋体" w:hAnsi="宋体" w:eastAsia="宋体"/>
          <w:color w:val="auto"/>
          <w:sz w:val="24"/>
          <w:szCs w:val="24"/>
        </w:rPr>
        <w:t>，每次付款为本合同金额的</w:t>
      </w:r>
      <w:r>
        <w:rPr>
          <w:rFonts w:hint="eastAsia" w:ascii="宋体" w:hAnsi="宋体"/>
          <w:color w:val="auto"/>
          <w:sz w:val="24"/>
          <w:szCs w:val="24"/>
          <w:lang w:val="en-US" w:eastAsia="zh-CN"/>
        </w:rPr>
        <w:t>25</w:t>
      </w:r>
      <w:r>
        <w:rPr>
          <w:rFonts w:hint="eastAsia" w:ascii="宋体" w:hAnsi="宋体" w:eastAsia="宋体"/>
          <w:color w:val="auto"/>
          <w:sz w:val="24"/>
          <w:szCs w:val="24"/>
        </w:rPr>
        <w:t>%，即人民币</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rPr>
        <w:t>元（大写：</w:t>
      </w:r>
      <w:r>
        <w:rPr>
          <w:rFonts w:hint="eastAsia" w:ascii="宋体" w:hAnsi="宋体" w:eastAsia="宋体"/>
          <w:color w:val="auto"/>
          <w:sz w:val="24"/>
          <w:szCs w:val="24"/>
          <w:u w:val="single"/>
        </w:rPr>
        <w:t>人民币</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元</w:t>
      </w:r>
      <w:r>
        <w:rPr>
          <w:rFonts w:hint="eastAsia" w:ascii="宋体" w:hAnsi="宋体" w:eastAsia="宋体"/>
          <w:color w:val="auto"/>
          <w:sz w:val="24"/>
          <w:szCs w:val="24"/>
        </w:rPr>
        <w:t>)。每个结算期满后10日内由乙方提供等额服务费发票、并经甲方审核</w:t>
      </w:r>
      <w:r>
        <w:rPr>
          <w:rFonts w:hint="eastAsia" w:ascii="宋体" w:hAnsi="宋体" w:eastAsia="宋体"/>
          <w:sz w:val="24"/>
          <w:szCs w:val="24"/>
        </w:rPr>
        <w:t>后付款。</w:t>
      </w:r>
    </w:p>
    <w:p>
      <w:pPr>
        <w:pageBreakBefore w:val="0"/>
        <w:widowControl w:val="0"/>
        <w:kinsoku/>
        <w:wordWrap/>
        <w:overflowPunct/>
        <w:topLinePunct w:val="0"/>
        <w:autoSpaceDE/>
        <w:autoSpaceDN/>
        <w:bidi w:val="0"/>
        <w:spacing w:line="360" w:lineRule="auto"/>
        <w:ind w:firstLine="723" w:firstLineChars="300"/>
        <w:jc w:val="left"/>
        <w:rPr>
          <w:rFonts w:ascii="宋体" w:hAnsi="宋体" w:eastAsia="宋体"/>
          <w:b/>
          <w:sz w:val="24"/>
          <w:szCs w:val="24"/>
        </w:rPr>
      </w:pPr>
      <w:r>
        <w:rPr>
          <w:rFonts w:hint="eastAsia" w:ascii="宋体" w:hAnsi="宋体" w:eastAsia="宋体"/>
          <w:b/>
          <w:sz w:val="24"/>
          <w:szCs w:val="24"/>
        </w:rPr>
        <w:t>乙方收款帐户信息如下：</w:t>
      </w:r>
    </w:p>
    <w:p>
      <w:pPr>
        <w:pageBreakBefore w:val="0"/>
        <w:widowControl w:val="0"/>
        <w:kinsoku/>
        <w:wordWrap/>
        <w:overflowPunct/>
        <w:topLinePunct w:val="0"/>
        <w:autoSpaceDE/>
        <w:autoSpaceDN/>
        <w:bidi w:val="0"/>
        <w:spacing w:line="360" w:lineRule="auto"/>
        <w:ind w:firstLine="720" w:firstLineChars="300"/>
        <w:jc w:val="left"/>
        <w:rPr>
          <w:rFonts w:ascii="宋体" w:hAnsi="宋体" w:eastAsia="宋体"/>
          <w:sz w:val="24"/>
          <w:szCs w:val="24"/>
        </w:rPr>
      </w:pPr>
      <w:r>
        <w:rPr>
          <w:rFonts w:hint="eastAsia" w:ascii="宋体" w:hAnsi="宋体" w:eastAsia="宋体"/>
          <w:sz w:val="24"/>
          <w:szCs w:val="24"/>
        </w:rPr>
        <w:t>公司名称：</w:t>
      </w:r>
    </w:p>
    <w:p>
      <w:pPr>
        <w:pageBreakBefore w:val="0"/>
        <w:widowControl w:val="0"/>
        <w:kinsoku/>
        <w:wordWrap/>
        <w:overflowPunct/>
        <w:topLinePunct w:val="0"/>
        <w:autoSpaceDE/>
        <w:autoSpaceDN/>
        <w:bidi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  开户银行：</w:t>
      </w:r>
    </w:p>
    <w:p>
      <w:pPr>
        <w:pageBreakBefore w:val="0"/>
        <w:widowControl w:val="0"/>
        <w:kinsoku/>
        <w:wordWrap/>
        <w:overflowPunct/>
        <w:topLinePunct w:val="0"/>
        <w:autoSpaceDE/>
        <w:autoSpaceDN/>
        <w:bidi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  银行账号：</w:t>
      </w:r>
    </w:p>
    <w:p>
      <w:pPr>
        <w:pageBreakBefore w:val="0"/>
        <w:widowControl w:val="0"/>
        <w:kinsoku/>
        <w:wordWrap/>
        <w:overflowPunct/>
        <w:topLinePunct w:val="0"/>
        <w:autoSpaceDE/>
        <w:autoSpaceDN/>
        <w:bidi w:val="0"/>
        <w:spacing w:line="360" w:lineRule="auto"/>
        <w:ind w:firstLine="720" w:firstLineChars="300"/>
        <w:jc w:val="left"/>
        <w:rPr>
          <w:rFonts w:hint="eastAsia" w:ascii="宋体" w:hAnsi="宋体" w:eastAsia="宋体"/>
          <w:sz w:val="24"/>
          <w:szCs w:val="24"/>
        </w:rPr>
      </w:pPr>
      <w:r>
        <w:rPr>
          <w:rFonts w:hint="eastAsia" w:ascii="宋体" w:hAnsi="宋体" w:eastAsia="宋体"/>
          <w:sz w:val="24"/>
          <w:szCs w:val="24"/>
        </w:rPr>
        <w:t>税号：</w:t>
      </w:r>
    </w:p>
    <w:p>
      <w:pPr>
        <w:pageBreakBefore w:val="0"/>
        <w:widowControl w:val="0"/>
        <w:kinsoku/>
        <w:wordWrap/>
        <w:overflowPunct/>
        <w:topLinePunct w:val="0"/>
        <w:autoSpaceDE/>
        <w:autoSpaceDN/>
        <w:bidi w:val="0"/>
        <w:spacing w:line="360" w:lineRule="auto"/>
        <w:ind w:firstLine="720" w:firstLineChars="300"/>
        <w:jc w:val="left"/>
        <w:rPr>
          <w:rFonts w:ascii="宋体" w:hAnsi="宋体" w:eastAsia="宋体"/>
          <w:sz w:val="24"/>
          <w:szCs w:val="24"/>
        </w:rPr>
      </w:pPr>
      <w:r>
        <w:rPr>
          <w:rFonts w:hint="eastAsia" w:ascii="宋体" w:hAnsi="宋体" w:eastAsia="宋体"/>
          <w:sz w:val="24"/>
          <w:szCs w:val="24"/>
        </w:rPr>
        <w:t>地址：</w:t>
      </w:r>
    </w:p>
    <w:p>
      <w:pPr>
        <w:ind w:firstLine="720" w:firstLineChars="300"/>
        <w:jc w:val="left"/>
        <w:rPr>
          <w:rFonts w:ascii="宋体" w:hAnsi="宋体" w:eastAsia="宋体"/>
          <w:sz w:val="24"/>
          <w:szCs w:val="24"/>
        </w:rPr>
      </w:pPr>
    </w:p>
    <w:p>
      <w:pPr>
        <w:pStyle w:val="25"/>
        <w:snapToGrid w:val="0"/>
        <w:spacing w:line="360" w:lineRule="auto"/>
        <w:rPr>
          <w:rFonts w:hAnsi="宋体" w:cs="Times New Roman"/>
          <w:b/>
          <w:sz w:val="24"/>
          <w:szCs w:val="24"/>
        </w:rPr>
      </w:pPr>
      <w:r>
        <w:rPr>
          <w:rFonts w:hint="eastAsia" w:hAnsi="宋体" w:cs="Times New Roman"/>
          <w:b/>
          <w:sz w:val="24"/>
          <w:szCs w:val="24"/>
        </w:rPr>
        <w:t>五、违约责任</w:t>
      </w:r>
    </w:p>
    <w:p>
      <w:pPr>
        <w:pStyle w:val="25"/>
        <w:numPr>
          <w:ilvl w:val="0"/>
          <w:numId w:val="19"/>
        </w:numPr>
        <w:snapToGrid w:val="0"/>
        <w:spacing w:line="360" w:lineRule="auto"/>
        <w:rPr>
          <w:rFonts w:hAnsi="宋体" w:cs="Times New Roman"/>
          <w:sz w:val="24"/>
          <w:szCs w:val="24"/>
        </w:rPr>
      </w:pPr>
      <w:r>
        <w:rPr>
          <w:rFonts w:hint="eastAsia" w:hAnsi="宋体" w:cs="Times New Roman"/>
          <w:sz w:val="24"/>
          <w:szCs w:val="24"/>
        </w:rPr>
        <w:t>突发性故障，在接到甲方管理人员的报修电话后半小时内，乙方提供响应服务（到现场解决故障或提供解决方案），超过1</w:t>
      </w:r>
      <w:r>
        <w:rPr>
          <w:rFonts w:hAnsi="宋体" w:cs="Times New Roman"/>
          <w:sz w:val="24"/>
          <w:szCs w:val="24"/>
        </w:rPr>
        <w:t>2</w:t>
      </w:r>
      <w:r>
        <w:rPr>
          <w:rFonts w:hint="eastAsia" w:hAnsi="宋体" w:cs="Times New Roman"/>
          <w:sz w:val="24"/>
          <w:szCs w:val="24"/>
        </w:rPr>
        <w:t>个小时，若乙方未及时到位维修的，每次从维保费中扣除2</w:t>
      </w:r>
      <w:r>
        <w:rPr>
          <w:rFonts w:hAnsi="宋体" w:cs="Times New Roman"/>
          <w:sz w:val="24"/>
          <w:szCs w:val="24"/>
        </w:rPr>
        <w:t>00</w:t>
      </w:r>
      <w:r>
        <w:rPr>
          <w:rFonts w:hint="eastAsia" w:hAnsi="宋体" w:cs="Times New Roman"/>
          <w:sz w:val="24"/>
          <w:szCs w:val="24"/>
        </w:rPr>
        <w:t>元。超过2</w:t>
      </w:r>
      <w:r>
        <w:rPr>
          <w:rFonts w:hAnsi="宋体" w:cs="Times New Roman"/>
          <w:sz w:val="24"/>
          <w:szCs w:val="24"/>
        </w:rPr>
        <w:t>4</w:t>
      </w:r>
      <w:r>
        <w:rPr>
          <w:rFonts w:hint="eastAsia" w:hAnsi="宋体" w:cs="Times New Roman"/>
          <w:sz w:val="24"/>
          <w:szCs w:val="24"/>
        </w:rPr>
        <w:t>个小时，若乙方未及时到位维修的，视为根本违约，按照本合同违约责任第2条处理。</w:t>
      </w:r>
    </w:p>
    <w:p>
      <w:pPr>
        <w:pStyle w:val="25"/>
        <w:numPr>
          <w:ilvl w:val="0"/>
          <w:numId w:val="19"/>
        </w:numPr>
        <w:snapToGrid w:val="0"/>
        <w:spacing w:line="360" w:lineRule="auto"/>
        <w:rPr>
          <w:rFonts w:hAnsi="宋体" w:cs="Times New Roman"/>
          <w:sz w:val="24"/>
          <w:szCs w:val="24"/>
        </w:rPr>
      </w:pPr>
      <w:r>
        <w:rPr>
          <w:rFonts w:hint="eastAsia" w:hAnsi="宋体" w:cs="Times New Roman"/>
          <w:sz w:val="24"/>
          <w:szCs w:val="24"/>
        </w:rPr>
        <w:t>任何一方未经另一方的同意单方面不履行本合同，视为违约，另一方有权要求违约方赔偿因此而造成的经济损失，并支付相当于本合同金额2</w:t>
      </w:r>
      <w:r>
        <w:rPr>
          <w:rFonts w:hAnsi="宋体" w:cs="Times New Roman"/>
          <w:sz w:val="24"/>
          <w:szCs w:val="24"/>
        </w:rPr>
        <w:t>0</w:t>
      </w:r>
      <w:r>
        <w:rPr>
          <w:rFonts w:hint="eastAsia" w:hAnsi="宋体" w:cs="Times New Roman"/>
          <w:sz w:val="24"/>
          <w:szCs w:val="24"/>
        </w:rPr>
        <w:t>%的违约赔偿金。乙方未按合同规定时间为甲方提供本合同规定的保养和维修内容，维保检查不合格甲方有权要求乙方支付本合同金额2</w:t>
      </w:r>
      <w:r>
        <w:rPr>
          <w:rFonts w:hAnsi="宋体" w:cs="Times New Roman"/>
          <w:sz w:val="24"/>
          <w:szCs w:val="24"/>
        </w:rPr>
        <w:t>0</w:t>
      </w:r>
      <w:r>
        <w:rPr>
          <w:rFonts w:hint="eastAsia" w:hAnsi="宋体" w:cs="Times New Roman"/>
          <w:sz w:val="24"/>
          <w:szCs w:val="24"/>
        </w:rPr>
        <w:t>%的违约金并解除合同。</w:t>
      </w:r>
    </w:p>
    <w:p>
      <w:pPr>
        <w:pStyle w:val="25"/>
        <w:snapToGrid w:val="0"/>
        <w:spacing w:line="360" w:lineRule="auto"/>
        <w:rPr>
          <w:rFonts w:hAnsi="宋体" w:cs="Times New Roman"/>
          <w:b/>
          <w:sz w:val="24"/>
          <w:szCs w:val="24"/>
        </w:rPr>
      </w:pPr>
      <w:r>
        <w:rPr>
          <w:rFonts w:hint="eastAsia" w:hAnsi="宋体" w:cs="Times New Roman"/>
          <w:b/>
          <w:sz w:val="24"/>
          <w:szCs w:val="24"/>
        </w:rPr>
        <w:t>六</w:t>
      </w:r>
      <w:r>
        <w:rPr>
          <w:rFonts w:hAnsi="宋体" w:cs="Times New Roman"/>
          <w:b/>
          <w:sz w:val="24"/>
          <w:szCs w:val="24"/>
        </w:rPr>
        <w:t>、不可抗力事件处理</w:t>
      </w:r>
    </w:p>
    <w:p>
      <w:pPr>
        <w:pStyle w:val="25"/>
        <w:snapToGrid w:val="0"/>
        <w:spacing w:line="360" w:lineRule="auto"/>
        <w:ind w:firstLine="480" w:firstLineChars="200"/>
        <w:rPr>
          <w:rFonts w:hAnsi="宋体" w:cs="Times New Roman"/>
          <w:sz w:val="24"/>
          <w:szCs w:val="24"/>
        </w:rPr>
      </w:pPr>
      <w:r>
        <w:rPr>
          <w:rFonts w:hAnsi="宋体" w:cs="Times New Roman"/>
          <w:sz w:val="24"/>
          <w:szCs w:val="24"/>
        </w:rPr>
        <w:t>1</w:t>
      </w:r>
      <w:r>
        <w:rPr>
          <w:rFonts w:hint="eastAsia" w:hAnsi="宋体" w:cs="Times New Roman"/>
          <w:sz w:val="24"/>
          <w:szCs w:val="24"/>
        </w:rPr>
        <w:t>、</w:t>
      </w:r>
      <w:r>
        <w:rPr>
          <w:rFonts w:hAnsi="宋体" w:cs="Times New Roman"/>
          <w:sz w:val="24"/>
          <w:szCs w:val="24"/>
        </w:rPr>
        <w:t>在合同有效期内，任何一方因不可抗力事件导致不能履行合同，则合同履行期延</w:t>
      </w:r>
    </w:p>
    <w:p>
      <w:pPr>
        <w:pStyle w:val="25"/>
        <w:snapToGrid w:val="0"/>
        <w:spacing w:line="360" w:lineRule="auto"/>
        <w:ind w:firstLine="840" w:firstLineChars="350"/>
        <w:rPr>
          <w:rFonts w:hAnsi="宋体" w:cs="Times New Roman"/>
          <w:sz w:val="24"/>
          <w:szCs w:val="24"/>
        </w:rPr>
      </w:pPr>
      <w:r>
        <w:rPr>
          <w:rFonts w:hAnsi="宋体" w:cs="Times New Roman"/>
          <w:sz w:val="24"/>
          <w:szCs w:val="24"/>
        </w:rPr>
        <w:t>长，其延长期与不可抗力影响期相同。</w:t>
      </w:r>
    </w:p>
    <w:p>
      <w:pPr>
        <w:pStyle w:val="25"/>
        <w:snapToGrid w:val="0"/>
        <w:spacing w:line="360" w:lineRule="auto"/>
        <w:ind w:firstLine="480" w:firstLineChars="200"/>
        <w:rPr>
          <w:rFonts w:hAnsi="宋体" w:cs="Times New Roman"/>
          <w:sz w:val="24"/>
          <w:szCs w:val="24"/>
        </w:rPr>
      </w:pPr>
      <w:r>
        <w:rPr>
          <w:rFonts w:hAnsi="宋体" w:cs="Times New Roman"/>
          <w:sz w:val="24"/>
          <w:szCs w:val="24"/>
        </w:rPr>
        <w:t>2</w:t>
      </w:r>
      <w:r>
        <w:rPr>
          <w:rFonts w:hint="eastAsia" w:hAnsi="宋体" w:cs="Times New Roman"/>
          <w:sz w:val="24"/>
          <w:szCs w:val="24"/>
        </w:rPr>
        <w:t>、</w:t>
      </w:r>
      <w:r>
        <w:rPr>
          <w:rFonts w:hAnsi="宋体" w:cs="Times New Roman"/>
          <w:sz w:val="24"/>
          <w:szCs w:val="24"/>
        </w:rPr>
        <w:t>不可抗力事件发生后，应立即通知对方，并寄送有关权威机构出具的证明。</w:t>
      </w:r>
    </w:p>
    <w:p>
      <w:pPr>
        <w:pStyle w:val="25"/>
        <w:snapToGrid w:val="0"/>
        <w:spacing w:line="360" w:lineRule="auto"/>
        <w:ind w:firstLine="480" w:firstLineChars="200"/>
        <w:rPr>
          <w:rFonts w:hAnsi="宋体" w:cs="Times New Roman"/>
          <w:sz w:val="24"/>
          <w:szCs w:val="24"/>
        </w:rPr>
      </w:pPr>
      <w:r>
        <w:rPr>
          <w:rFonts w:hAnsi="宋体" w:cs="Times New Roman"/>
          <w:sz w:val="24"/>
          <w:szCs w:val="24"/>
        </w:rPr>
        <w:t>3</w:t>
      </w:r>
      <w:r>
        <w:rPr>
          <w:rFonts w:hint="eastAsia" w:hAnsi="宋体" w:cs="Times New Roman"/>
          <w:sz w:val="24"/>
          <w:szCs w:val="24"/>
        </w:rPr>
        <w:t>、</w:t>
      </w:r>
      <w:r>
        <w:rPr>
          <w:rFonts w:hAnsi="宋体" w:cs="Times New Roman"/>
          <w:sz w:val="24"/>
          <w:szCs w:val="24"/>
        </w:rPr>
        <w:t>不可抗力事件延续120天以上，双方应通过友好协商，确定是否继续履行合同。</w:t>
      </w:r>
    </w:p>
    <w:p>
      <w:pPr>
        <w:pStyle w:val="25"/>
        <w:snapToGrid w:val="0"/>
        <w:spacing w:line="360" w:lineRule="auto"/>
        <w:rPr>
          <w:rFonts w:hAnsi="宋体" w:cs="Times New Roman"/>
          <w:b/>
          <w:sz w:val="24"/>
          <w:szCs w:val="24"/>
        </w:rPr>
      </w:pPr>
      <w:r>
        <w:rPr>
          <w:rFonts w:hint="eastAsia" w:hAnsi="宋体" w:cs="Times New Roman"/>
          <w:b/>
          <w:sz w:val="24"/>
          <w:szCs w:val="24"/>
        </w:rPr>
        <w:t>七</w:t>
      </w:r>
      <w:r>
        <w:rPr>
          <w:rFonts w:hAnsi="宋体" w:cs="Times New Roman"/>
          <w:b/>
          <w:sz w:val="24"/>
          <w:szCs w:val="24"/>
        </w:rPr>
        <w:t>、诉讼</w:t>
      </w:r>
    </w:p>
    <w:p>
      <w:pPr>
        <w:pStyle w:val="25"/>
        <w:snapToGrid w:val="0"/>
        <w:spacing w:line="360" w:lineRule="auto"/>
        <w:ind w:left="160" w:firstLine="480" w:firstLineChars="200"/>
        <w:rPr>
          <w:rFonts w:hAnsi="宋体" w:cs="Times New Roman"/>
          <w:sz w:val="24"/>
          <w:szCs w:val="24"/>
        </w:rPr>
      </w:pPr>
      <w:r>
        <w:rPr>
          <w:rFonts w:hAnsi="宋体" w:cs="Times New Roman"/>
          <w:sz w:val="24"/>
          <w:szCs w:val="24"/>
        </w:rPr>
        <w:t>双方在执行合同中所发生的一切争议，应通过协商解决。如协商不成，可向合同签订地法院起诉，合同签订地在此约定为</w:t>
      </w:r>
      <w:r>
        <w:rPr>
          <w:rFonts w:hint="eastAsia" w:hAnsi="宋体" w:cs="Times New Roman"/>
          <w:sz w:val="24"/>
          <w:szCs w:val="24"/>
        </w:rPr>
        <w:t>南通</w:t>
      </w:r>
      <w:r>
        <w:rPr>
          <w:rFonts w:hAnsi="宋体" w:cs="Times New Roman"/>
          <w:sz w:val="24"/>
          <w:szCs w:val="24"/>
        </w:rPr>
        <w:t>市。</w:t>
      </w:r>
    </w:p>
    <w:p>
      <w:pPr>
        <w:pStyle w:val="25"/>
        <w:snapToGrid w:val="0"/>
        <w:spacing w:line="360" w:lineRule="auto"/>
        <w:rPr>
          <w:rFonts w:hAnsi="宋体" w:cs="Times New Roman"/>
          <w:b/>
          <w:sz w:val="24"/>
          <w:szCs w:val="24"/>
        </w:rPr>
      </w:pPr>
      <w:r>
        <w:rPr>
          <w:rFonts w:hint="eastAsia" w:hAnsi="宋体" w:cs="Times New Roman"/>
          <w:b/>
          <w:sz w:val="24"/>
          <w:szCs w:val="24"/>
        </w:rPr>
        <w:t>八</w:t>
      </w:r>
      <w:r>
        <w:rPr>
          <w:rFonts w:hAnsi="宋体" w:cs="Times New Roman"/>
          <w:b/>
          <w:sz w:val="24"/>
          <w:szCs w:val="24"/>
        </w:rPr>
        <w:t>、合同生效及其它</w:t>
      </w:r>
    </w:p>
    <w:p>
      <w:pPr>
        <w:pStyle w:val="25"/>
        <w:snapToGrid w:val="0"/>
        <w:spacing w:line="360" w:lineRule="auto"/>
        <w:ind w:firstLine="480" w:firstLineChars="200"/>
        <w:rPr>
          <w:rFonts w:hAnsi="宋体" w:cs="Times New Roman"/>
          <w:sz w:val="24"/>
          <w:szCs w:val="24"/>
        </w:rPr>
      </w:pPr>
      <w:r>
        <w:rPr>
          <w:rFonts w:hAnsi="宋体" w:cs="Times New Roman"/>
          <w:sz w:val="24"/>
          <w:szCs w:val="24"/>
        </w:rPr>
        <w:t>1</w:t>
      </w:r>
      <w:r>
        <w:rPr>
          <w:rFonts w:hint="eastAsia" w:hAnsi="宋体" w:cs="Times New Roman"/>
          <w:sz w:val="24"/>
          <w:szCs w:val="24"/>
        </w:rPr>
        <w:t>、</w:t>
      </w:r>
      <w:r>
        <w:rPr>
          <w:rFonts w:hAnsi="宋体" w:cs="Times New Roman"/>
          <w:sz w:val="24"/>
          <w:szCs w:val="24"/>
        </w:rPr>
        <w:t>合同经双方法定代表人或授权委托代表人签字并加盖单位公章后生效。</w:t>
      </w:r>
    </w:p>
    <w:p>
      <w:pPr>
        <w:pStyle w:val="25"/>
        <w:snapToGrid w:val="0"/>
        <w:spacing w:line="360" w:lineRule="auto"/>
        <w:ind w:firstLine="480" w:firstLineChars="200"/>
        <w:rPr>
          <w:rFonts w:hAnsi="宋体" w:cs="Times New Roman"/>
          <w:sz w:val="24"/>
          <w:szCs w:val="24"/>
        </w:rPr>
      </w:pPr>
      <w:r>
        <w:rPr>
          <w:rFonts w:hAnsi="宋体" w:cs="Times New Roman"/>
          <w:sz w:val="24"/>
          <w:szCs w:val="24"/>
        </w:rPr>
        <w:t>2</w:t>
      </w:r>
      <w:r>
        <w:rPr>
          <w:rFonts w:hint="eastAsia" w:hAnsi="宋体" w:cs="Times New Roman"/>
          <w:sz w:val="24"/>
          <w:szCs w:val="24"/>
        </w:rPr>
        <w:t>、</w:t>
      </w:r>
      <w:r>
        <w:rPr>
          <w:rFonts w:hAnsi="宋体" w:cs="Times New Roman"/>
          <w:sz w:val="24"/>
          <w:szCs w:val="24"/>
        </w:rPr>
        <w:t>本合同未尽事宜，遵照《合同法》有关条文执行。</w:t>
      </w:r>
    </w:p>
    <w:p>
      <w:pPr>
        <w:pStyle w:val="25"/>
        <w:snapToGrid w:val="0"/>
        <w:spacing w:line="360" w:lineRule="auto"/>
        <w:ind w:left="216" w:leftChars="103" w:firstLine="120" w:firstLineChars="50"/>
        <w:rPr>
          <w:rFonts w:hAnsi="宋体" w:cs="Times New Roman"/>
          <w:sz w:val="24"/>
          <w:szCs w:val="24"/>
        </w:rPr>
      </w:pPr>
      <w:r>
        <w:rPr>
          <w:rFonts w:hAnsi="宋体" w:cs="Times New Roman"/>
          <w:sz w:val="24"/>
          <w:szCs w:val="24"/>
        </w:rPr>
        <w:t>3</w:t>
      </w:r>
      <w:r>
        <w:rPr>
          <w:rFonts w:hint="eastAsia" w:hAnsi="宋体" w:cs="Times New Roman"/>
          <w:sz w:val="24"/>
          <w:szCs w:val="24"/>
        </w:rPr>
        <w:t>、</w:t>
      </w:r>
      <w:r>
        <w:rPr>
          <w:rFonts w:hAnsi="宋体" w:cs="Times New Roman"/>
          <w:sz w:val="24"/>
          <w:szCs w:val="24"/>
        </w:rPr>
        <w:t>本合同正本一式</w:t>
      </w:r>
      <w:r>
        <w:rPr>
          <w:rFonts w:hint="eastAsia" w:hAnsi="宋体" w:cs="Times New Roman"/>
          <w:sz w:val="24"/>
          <w:szCs w:val="24"/>
        </w:rPr>
        <w:t>五</w:t>
      </w:r>
      <w:r>
        <w:rPr>
          <w:rFonts w:hAnsi="宋体" w:cs="Times New Roman"/>
          <w:sz w:val="24"/>
          <w:szCs w:val="24"/>
        </w:rPr>
        <w:t>份，具有同等法律效力，甲方</w:t>
      </w:r>
      <w:r>
        <w:rPr>
          <w:rFonts w:hint="eastAsia" w:hAnsi="宋体" w:cs="Times New Roman"/>
          <w:sz w:val="24"/>
          <w:szCs w:val="24"/>
        </w:rPr>
        <w:t>执三份</w:t>
      </w:r>
      <w:r>
        <w:rPr>
          <w:rFonts w:hAnsi="宋体" w:cs="Times New Roman"/>
          <w:sz w:val="24"/>
          <w:szCs w:val="24"/>
        </w:rPr>
        <w:t>、乙方</w:t>
      </w:r>
      <w:r>
        <w:rPr>
          <w:rFonts w:hint="eastAsia" w:hAnsi="宋体" w:cs="Times New Roman"/>
          <w:sz w:val="24"/>
          <w:szCs w:val="24"/>
        </w:rPr>
        <w:t>执二份。</w:t>
      </w:r>
    </w:p>
    <w:p>
      <w:pPr>
        <w:pStyle w:val="25"/>
        <w:snapToGrid w:val="0"/>
        <w:spacing w:line="360" w:lineRule="auto"/>
        <w:ind w:left="216" w:leftChars="103" w:firstLine="120" w:firstLineChars="50"/>
        <w:rPr>
          <w:rFonts w:hAnsi="宋体" w:cs="Times New Roman"/>
          <w:sz w:val="24"/>
          <w:szCs w:val="24"/>
        </w:rPr>
      </w:pPr>
      <w:r>
        <w:rPr>
          <w:rFonts w:hint="eastAsia" w:hAnsi="宋体" w:cs="Times New Roman"/>
          <w:sz w:val="24"/>
          <w:szCs w:val="24"/>
        </w:rPr>
        <w:t>4、</w:t>
      </w:r>
      <w:r>
        <w:rPr>
          <w:rFonts w:hint="eastAsia" w:hAnsi="宋体"/>
          <w:sz w:val="24"/>
          <w:szCs w:val="24"/>
        </w:rPr>
        <w:t>维保合同到期后，甲方对乙方维保工作满意，应优先考虑由乙方继续承接维保业务。</w:t>
      </w:r>
    </w:p>
    <w:p>
      <w:pPr>
        <w:spacing w:line="480" w:lineRule="auto"/>
        <w:jc w:val="left"/>
        <w:rPr>
          <w:rFonts w:ascii="宋体" w:hAnsi="宋体" w:eastAsia="宋体"/>
          <w:sz w:val="24"/>
          <w:szCs w:val="24"/>
        </w:rPr>
      </w:pPr>
    </w:p>
    <w:p>
      <w:pPr>
        <w:adjustRightInd w:val="0"/>
        <w:snapToGrid w:val="0"/>
        <w:spacing w:line="480" w:lineRule="auto"/>
        <w:jc w:val="left"/>
        <w:rPr>
          <w:rFonts w:ascii="宋体" w:hAnsi="宋体" w:eastAsia="宋体" w:cs="Arial"/>
          <w:sz w:val="24"/>
          <w:szCs w:val="24"/>
        </w:rPr>
      </w:pPr>
      <w:r>
        <w:rPr>
          <w:rFonts w:hint="eastAsia" w:ascii="宋体" w:hAnsi="宋体" w:eastAsia="宋体" w:cs="Arial"/>
          <w:sz w:val="24"/>
          <w:szCs w:val="24"/>
        </w:rPr>
        <w:t xml:space="preserve">甲方：南通市妇幼保健院 </w:t>
      </w:r>
      <w:r>
        <w:rPr>
          <w:rFonts w:ascii="宋体" w:hAnsi="宋体" w:eastAsia="宋体" w:cs="Arial"/>
          <w:sz w:val="24"/>
          <w:szCs w:val="24"/>
        </w:rPr>
        <w:t xml:space="preserve">                </w:t>
      </w:r>
      <w:r>
        <w:rPr>
          <w:rFonts w:hint="eastAsia" w:ascii="宋体" w:hAnsi="宋体" w:eastAsia="宋体" w:cs="Arial"/>
          <w:sz w:val="24"/>
          <w:szCs w:val="24"/>
        </w:rPr>
        <w:t xml:space="preserve">  </w:t>
      </w:r>
      <w:r>
        <w:rPr>
          <w:rFonts w:ascii="宋体" w:hAnsi="宋体" w:eastAsia="宋体" w:cs="Arial"/>
          <w:sz w:val="24"/>
          <w:szCs w:val="24"/>
        </w:rPr>
        <w:t xml:space="preserve">      </w:t>
      </w:r>
      <w:r>
        <w:rPr>
          <w:rFonts w:hint="eastAsia" w:ascii="宋体" w:hAnsi="宋体" w:eastAsia="宋体" w:cs="Arial"/>
          <w:sz w:val="24"/>
          <w:szCs w:val="24"/>
        </w:rPr>
        <w:t>乙方：</w:t>
      </w:r>
    </w:p>
    <w:p>
      <w:pPr>
        <w:adjustRightInd w:val="0"/>
        <w:snapToGrid w:val="0"/>
        <w:spacing w:line="480" w:lineRule="auto"/>
        <w:ind w:firstLine="1680" w:firstLineChars="700"/>
        <w:jc w:val="left"/>
        <w:rPr>
          <w:rFonts w:ascii="宋体" w:hAnsi="宋体" w:eastAsia="宋体" w:cs="Arial"/>
          <w:sz w:val="24"/>
          <w:szCs w:val="24"/>
        </w:rPr>
      </w:pPr>
    </w:p>
    <w:p>
      <w:pPr>
        <w:adjustRightInd w:val="0"/>
        <w:snapToGrid w:val="0"/>
        <w:spacing w:line="480" w:lineRule="auto"/>
        <w:ind w:firstLine="960" w:firstLineChars="400"/>
        <w:jc w:val="left"/>
        <w:rPr>
          <w:rFonts w:ascii="宋体" w:hAnsi="宋体" w:eastAsia="宋体" w:cs="Arial"/>
          <w:sz w:val="24"/>
          <w:szCs w:val="24"/>
        </w:rPr>
      </w:pPr>
      <w:r>
        <w:rPr>
          <w:rFonts w:hint="eastAsia" w:ascii="宋体" w:hAnsi="宋体" w:eastAsia="宋体" w:cs="Arial"/>
          <w:sz w:val="24"/>
          <w:szCs w:val="24"/>
        </w:rPr>
        <w:t xml:space="preserve">（盖章）                                 </w:t>
      </w:r>
      <w:r>
        <w:rPr>
          <w:rFonts w:ascii="宋体" w:hAnsi="宋体" w:eastAsia="宋体" w:cs="Arial"/>
          <w:sz w:val="24"/>
          <w:szCs w:val="24"/>
        </w:rPr>
        <w:t xml:space="preserve">          </w:t>
      </w:r>
      <w:r>
        <w:rPr>
          <w:rFonts w:hint="eastAsia" w:ascii="宋体" w:hAnsi="宋体" w:eastAsia="宋体" w:cs="Arial"/>
          <w:sz w:val="24"/>
          <w:szCs w:val="24"/>
        </w:rPr>
        <w:t xml:space="preserve">（盖章）   </w:t>
      </w:r>
    </w:p>
    <w:p>
      <w:pPr>
        <w:adjustRightInd w:val="0"/>
        <w:snapToGrid w:val="0"/>
        <w:spacing w:line="480" w:lineRule="auto"/>
        <w:jc w:val="left"/>
        <w:rPr>
          <w:rFonts w:ascii="宋体" w:hAnsi="宋体" w:eastAsia="宋体" w:cs="Arial"/>
          <w:sz w:val="24"/>
          <w:szCs w:val="24"/>
        </w:rPr>
      </w:pPr>
    </w:p>
    <w:p>
      <w:pPr>
        <w:adjustRightInd w:val="0"/>
        <w:snapToGrid w:val="0"/>
        <w:spacing w:line="480" w:lineRule="auto"/>
        <w:jc w:val="left"/>
        <w:rPr>
          <w:rFonts w:ascii="宋体" w:hAnsi="宋体" w:eastAsia="宋体" w:cs="Arial"/>
          <w:sz w:val="24"/>
          <w:szCs w:val="24"/>
        </w:rPr>
      </w:pPr>
    </w:p>
    <w:p>
      <w:pPr>
        <w:adjustRightInd w:val="0"/>
        <w:snapToGrid w:val="0"/>
        <w:spacing w:line="480" w:lineRule="auto"/>
        <w:jc w:val="left"/>
        <w:rPr>
          <w:rFonts w:ascii="宋体" w:hAnsi="宋体" w:eastAsia="宋体" w:cs="Arial"/>
          <w:sz w:val="24"/>
          <w:szCs w:val="24"/>
          <w:u w:val="single"/>
        </w:rPr>
      </w:pPr>
      <w:r>
        <w:rPr>
          <w:rFonts w:hint="eastAsia" w:ascii="宋体" w:hAnsi="宋体" w:eastAsia="宋体" w:cs="Arial"/>
          <w:sz w:val="24"/>
          <w:szCs w:val="24"/>
        </w:rPr>
        <w:t xml:space="preserve">法定代表人或授权代表：     </w:t>
      </w:r>
      <w:r>
        <w:rPr>
          <w:rFonts w:ascii="宋体" w:hAnsi="宋体" w:eastAsia="宋体" w:cs="Arial"/>
          <w:sz w:val="24"/>
          <w:szCs w:val="24"/>
        </w:rPr>
        <w:t xml:space="preserve">                    </w:t>
      </w:r>
      <w:r>
        <w:rPr>
          <w:rFonts w:hint="eastAsia" w:ascii="宋体" w:hAnsi="宋体" w:eastAsia="宋体" w:cs="Arial"/>
          <w:sz w:val="24"/>
          <w:szCs w:val="24"/>
        </w:rPr>
        <w:t>法定代表人或授权代表：</w:t>
      </w:r>
      <w:r>
        <w:rPr>
          <w:rFonts w:hint="eastAsia" w:ascii="宋体" w:hAnsi="宋体" w:eastAsia="宋体" w:cs="Arial"/>
          <w:sz w:val="24"/>
          <w:szCs w:val="24"/>
          <w:u w:val="single"/>
        </w:rPr>
        <w:t xml:space="preserve"> </w:t>
      </w:r>
      <w:r>
        <w:rPr>
          <w:rFonts w:ascii="宋体" w:hAnsi="宋体" w:eastAsia="宋体" w:cs="Arial"/>
          <w:sz w:val="24"/>
          <w:szCs w:val="24"/>
          <w:u w:val="single"/>
        </w:rPr>
        <w:t xml:space="preserve"> </w:t>
      </w:r>
    </w:p>
    <w:p>
      <w:pPr>
        <w:adjustRightInd w:val="0"/>
        <w:snapToGrid w:val="0"/>
        <w:spacing w:line="480" w:lineRule="auto"/>
        <w:jc w:val="left"/>
        <w:rPr>
          <w:rFonts w:ascii="宋体" w:hAnsi="宋体" w:eastAsia="宋体"/>
          <w:bCs/>
          <w:sz w:val="24"/>
          <w:szCs w:val="24"/>
        </w:rPr>
      </w:pPr>
    </w:p>
    <w:p>
      <w:pPr>
        <w:adjustRightInd w:val="0"/>
        <w:snapToGrid w:val="0"/>
        <w:spacing w:line="480" w:lineRule="auto"/>
        <w:jc w:val="left"/>
        <w:rPr>
          <w:rFonts w:ascii="宋体" w:hAnsi="宋体" w:eastAsia="宋体"/>
          <w:sz w:val="24"/>
          <w:szCs w:val="24"/>
        </w:rPr>
      </w:pPr>
    </w:p>
    <w:p>
      <w:pPr>
        <w:adjustRightInd w:val="0"/>
        <w:snapToGrid w:val="0"/>
        <w:spacing w:line="480" w:lineRule="auto"/>
        <w:jc w:val="left"/>
        <w:rPr>
          <w:rFonts w:ascii="宋体" w:hAnsi="宋体" w:eastAsia="宋体"/>
          <w:sz w:val="24"/>
          <w:szCs w:val="24"/>
        </w:rPr>
      </w:pPr>
      <w:r>
        <w:rPr>
          <w:rFonts w:hint="eastAsia" w:ascii="宋体" w:hAnsi="宋体" w:eastAsia="宋体"/>
          <w:sz w:val="24"/>
          <w:szCs w:val="24"/>
        </w:rPr>
        <w:t xml:space="preserve">日期：      年    月     日              </w:t>
      </w:r>
      <w:r>
        <w:rPr>
          <w:rFonts w:ascii="宋体" w:hAnsi="宋体" w:eastAsia="宋体"/>
          <w:sz w:val="24"/>
          <w:szCs w:val="24"/>
        </w:rPr>
        <w:t xml:space="preserve">      </w:t>
      </w:r>
      <w:r>
        <w:rPr>
          <w:rFonts w:hint="eastAsia" w:ascii="宋体" w:hAnsi="宋体" w:eastAsia="宋体"/>
          <w:sz w:val="24"/>
          <w:szCs w:val="24"/>
        </w:rPr>
        <w:t>日期:       年    月     日</w:t>
      </w:r>
    </w:p>
    <w:p>
      <w:pPr>
        <w:adjustRightInd w:val="0"/>
        <w:snapToGrid w:val="0"/>
        <w:jc w:val="left"/>
        <w:rPr>
          <w:rFonts w:ascii="宋体" w:hAnsi="宋体" w:eastAsia="宋体"/>
          <w:bCs/>
          <w:sz w:val="24"/>
          <w:szCs w:val="24"/>
        </w:rPr>
      </w:pPr>
    </w:p>
    <w:p>
      <w:pPr>
        <w:rPr>
          <w:rFonts w:hint="eastAsia" w:ascii="宋体" w:hAnsi="宋体" w:eastAsia="宋体"/>
          <w:b/>
          <w:bCs/>
          <w:sz w:val="24"/>
          <w:szCs w:val="24"/>
        </w:rPr>
      </w:pPr>
    </w:p>
    <w:p>
      <w:pPr>
        <w:rPr>
          <w:rFonts w:hint="eastAsia" w:ascii="宋体" w:hAnsi="宋体" w:eastAsia="宋体"/>
          <w:b/>
          <w:bCs/>
          <w:sz w:val="24"/>
          <w:szCs w:val="24"/>
        </w:rPr>
      </w:pPr>
    </w:p>
    <w:p>
      <w:pPr>
        <w:rPr>
          <w:rFonts w:hint="eastAsia" w:ascii="宋体" w:hAnsi="宋体" w:eastAsia="宋体"/>
          <w:b/>
          <w:bCs/>
          <w:sz w:val="24"/>
          <w:szCs w:val="24"/>
        </w:rPr>
      </w:pPr>
    </w:p>
    <w:p>
      <w:pPr>
        <w:rPr>
          <w:rFonts w:hint="eastAsia" w:ascii="宋体" w:hAnsi="宋体" w:eastAsia="宋体"/>
          <w:b/>
          <w:bCs/>
          <w:sz w:val="24"/>
          <w:szCs w:val="24"/>
        </w:rPr>
      </w:pPr>
    </w:p>
    <w:p>
      <w:pPr>
        <w:rPr>
          <w:rFonts w:hint="eastAsia" w:ascii="宋体" w:hAnsi="宋体" w:eastAsia="宋体"/>
          <w:b/>
          <w:bCs/>
          <w:sz w:val="24"/>
          <w:szCs w:val="24"/>
        </w:rPr>
      </w:pPr>
    </w:p>
    <w:p>
      <w:pPr>
        <w:rPr>
          <w:rFonts w:ascii="宋体" w:hAnsi="宋体" w:eastAsia="宋体"/>
          <w:b/>
          <w:sz w:val="24"/>
          <w:szCs w:val="24"/>
        </w:rPr>
      </w:pPr>
      <w:r>
        <w:rPr>
          <w:rFonts w:hint="eastAsia" w:ascii="宋体" w:hAnsi="宋体" w:eastAsia="宋体"/>
          <w:b/>
          <w:bCs/>
          <w:sz w:val="24"/>
          <w:szCs w:val="24"/>
        </w:rPr>
        <w:t>附表一</w:t>
      </w:r>
      <w:r>
        <w:rPr>
          <w:rFonts w:hint="eastAsia" w:ascii="宋体" w:hAnsi="宋体" w:eastAsia="宋体"/>
          <w:b/>
          <w:sz w:val="24"/>
          <w:szCs w:val="24"/>
        </w:rPr>
        <w:t>、5</w:t>
      </w:r>
      <w:r>
        <w:rPr>
          <w:rFonts w:ascii="宋体" w:hAnsi="宋体" w:eastAsia="宋体"/>
          <w:b/>
          <w:sz w:val="24"/>
          <w:szCs w:val="24"/>
        </w:rPr>
        <w:t>00</w:t>
      </w:r>
      <w:r>
        <w:rPr>
          <w:rFonts w:hint="eastAsia" w:ascii="宋体" w:hAnsi="宋体" w:eastAsia="宋体"/>
          <w:b/>
          <w:sz w:val="24"/>
          <w:szCs w:val="24"/>
        </w:rPr>
        <w:t>元（含5</w:t>
      </w:r>
      <w:r>
        <w:rPr>
          <w:rFonts w:ascii="宋体" w:hAnsi="宋体" w:eastAsia="宋体"/>
          <w:b/>
          <w:sz w:val="24"/>
          <w:szCs w:val="24"/>
        </w:rPr>
        <w:t>00</w:t>
      </w:r>
      <w:r>
        <w:rPr>
          <w:rFonts w:hint="eastAsia" w:ascii="宋体" w:hAnsi="宋体" w:eastAsia="宋体"/>
          <w:b/>
          <w:sz w:val="24"/>
          <w:szCs w:val="24"/>
        </w:rPr>
        <w:t>元）以下的备品、配件采购清单</w:t>
      </w:r>
    </w:p>
    <w:tbl>
      <w:tblPr>
        <w:tblStyle w:val="51"/>
        <w:tblW w:w="6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94"/>
        <w:gridCol w:w="2096"/>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120" w:after="120"/>
              <w:jc w:val="center"/>
              <w:rPr>
                <w:rFonts w:ascii="宋体" w:hAnsi="宋体" w:eastAsia="宋体"/>
                <w:sz w:val="24"/>
                <w:szCs w:val="24"/>
              </w:rPr>
            </w:pPr>
            <w:r>
              <w:rPr>
                <w:rFonts w:hint="eastAsia" w:ascii="宋体" w:hAnsi="宋体" w:eastAsia="宋体"/>
                <w:sz w:val="24"/>
                <w:szCs w:val="24"/>
              </w:rPr>
              <w:t>序号</w:t>
            </w:r>
          </w:p>
        </w:tc>
        <w:tc>
          <w:tcPr>
            <w:tcW w:w="1994" w:type="dxa"/>
            <w:vAlign w:val="center"/>
          </w:tcPr>
          <w:p>
            <w:pPr>
              <w:spacing w:before="120" w:after="120"/>
              <w:jc w:val="center"/>
              <w:rPr>
                <w:rFonts w:ascii="宋体" w:hAnsi="宋体" w:eastAsia="宋体"/>
                <w:sz w:val="24"/>
                <w:szCs w:val="24"/>
              </w:rPr>
            </w:pPr>
            <w:r>
              <w:rPr>
                <w:rFonts w:hint="eastAsia" w:ascii="宋体" w:hAnsi="宋体" w:eastAsia="宋体"/>
                <w:sz w:val="24"/>
                <w:szCs w:val="24"/>
              </w:rPr>
              <w:t>配件名称</w:t>
            </w:r>
          </w:p>
        </w:tc>
        <w:tc>
          <w:tcPr>
            <w:tcW w:w="2096" w:type="dxa"/>
            <w:vAlign w:val="center"/>
          </w:tcPr>
          <w:p>
            <w:pPr>
              <w:spacing w:before="120" w:after="120"/>
              <w:jc w:val="center"/>
              <w:rPr>
                <w:rFonts w:ascii="宋体" w:hAnsi="宋体" w:eastAsia="宋体"/>
                <w:sz w:val="24"/>
                <w:szCs w:val="24"/>
              </w:rPr>
            </w:pPr>
            <w:r>
              <w:rPr>
                <w:rFonts w:hint="eastAsia" w:ascii="宋体" w:hAnsi="宋体" w:eastAsia="宋体"/>
                <w:sz w:val="24"/>
                <w:szCs w:val="24"/>
              </w:rPr>
              <w:t>型号和规格</w:t>
            </w:r>
          </w:p>
        </w:tc>
        <w:tc>
          <w:tcPr>
            <w:tcW w:w="1232" w:type="dxa"/>
            <w:vAlign w:val="center"/>
          </w:tcPr>
          <w:p>
            <w:pPr>
              <w:jc w:val="center"/>
              <w:rPr>
                <w:rFonts w:ascii="宋体" w:hAnsi="宋体" w:eastAsia="宋体"/>
                <w:sz w:val="24"/>
                <w:szCs w:val="24"/>
              </w:rPr>
            </w:pPr>
            <w:r>
              <w:rPr>
                <w:rFonts w:hint="eastAsia" w:ascii="宋体" w:hAnsi="宋体" w:eastAsia="宋体"/>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85" w:type="dxa"/>
            <w:vAlign w:val="center"/>
          </w:tcPr>
          <w:p>
            <w:pPr>
              <w:spacing w:before="60" w:after="60"/>
              <w:jc w:val="center"/>
              <w:rPr>
                <w:rFonts w:ascii="宋体" w:hAnsi="宋体" w:eastAsia="宋体"/>
                <w:sz w:val="24"/>
                <w:szCs w:val="24"/>
              </w:rPr>
            </w:pPr>
            <w:r>
              <w:rPr>
                <w:rFonts w:hint="eastAsia" w:ascii="宋体" w:hAnsi="宋体" w:eastAsia="宋体"/>
                <w:sz w:val="24"/>
                <w:szCs w:val="24"/>
              </w:rPr>
              <w:t>1</w:t>
            </w:r>
          </w:p>
        </w:tc>
        <w:tc>
          <w:tcPr>
            <w:tcW w:w="1994" w:type="dxa"/>
            <w:vAlign w:val="center"/>
          </w:tcPr>
          <w:p>
            <w:pPr>
              <w:spacing w:before="60" w:after="60"/>
              <w:jc w:val="center"/>
              <w:rPr>
                <w:rFonts w:ascii="宋体" w:hAnsi="宋体" w:eastAsia="宋体"/>
                <w:sz w:val="24"/>
                <w:szCs w:val="24"/>
              </w:rPr>
            </w:pPr>
            <w:r>
              <w:rPr>
                <w:rFonts w:hint="eastAsia" w:ascii="宋体" w:hAnsi="宋体" w:eastAsia="宋体"/>
                <w:sz w:val="24"/>
                <w:szCs w:val="24"/>
              </w:rPr>
              <w:t>电机皮带</w:t>
            </w:r>
          </w:p>
        </w:tc>
        <w:tc>
          <w:tcPr>
            <w:tcW w:w="2096" w:type="dxa"/>
            <w:vAlign w:val="center"/>
          </w:tcPr>
          <w:p>
            <w:pPr>
              <w:spacing w:before="60" w:after="60"/>
              <w:jc w:val="center"/>
              <w:rPr>
                <w:rFonts w:ascii="宋体" w:hAnsi="宋体" w:eastAsia="宋体"/>
                <w:sz w:val="24"/>
                <w:szCs w:val="24"/>
              </w:rPr>
            </w:pPr>
            <w:r>
              <w:rPr>
                <w:rFonts w:hint="eastAsia" w:ascii="宋体" w:hAnsi="宋体" w:eastAsia="宋体"/>
                <w:sz w:val="24"/>
                <w:szCs w:val="24"/>
              </w:rPr>
              <w:t>通用</w:t>
            </w:r>
          </w:p>
        </w:tc>
        <w:tc>
          <w:tcPr>
            <w:tcW w:w="1232"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60" w:after="60"/>
              <w:jc w:val="center"/>
              <w:rPr>
                <w:rFonts w:ascii="宋体" w:hAnsi="宋体" w:eastAsia="宋体"/>
                <w:sz w:val="24"/>
                <w:szCs w:val="24"/>
              </w:rPr>
            </w:pPr>
            <w:r>
              <w:rPr>
                <w:rFonts w:hint="eastAsia" w:ascii="宋体" w:hAnsi="宋体" w:eastAsia="宋体"/>
                <w:sz w:val="24"/>
                <w:szCs w:val="24"/>
              </w:rPr>
              <w:t>2</w:t>
            </w:r>
          </w:p>
        </w:tc>
        <w:tc>
          <w:tcPr>
            <w:tcW w:w="1994" w:type="dxa"/>
            <w:vAlign w:val="center"/>
          </w:tcPr>
          <w:p>
            <w:pPr>
              <w:spacing w:before="60" w:after="60"/>
              <w:jc w:val="center"/>
              <w:rPr>
                <w:rFonts w:ascii="宋体" w:hAnsi="宋体" w:eastAsia="宋体"/>
                <w:sz w:val="24"/>
                <w:szCs w:val="24"/>
              </w:rPr>
            </w:pPr>
            <w:r>
              <w:rPr>
                <w:rFonts w:hint="eastAsia" w:ascii="宋体" w:hAnsi="宋体" w:eastAsia="宋体"/>
                <w:sz w:val="24"/>
                <w:szCs w:val="24"/>
              </w:rPr>
              <w:t>灯管</w:t>
            </w:r>
          </w:p>
        </w:tc>
        <w:tc>
          <w:tcPr>
            <w:tcW w:w="2096" w:type="dxa"/>
            <w:vAlign w:val="center"/>
          </w:tcPr>
          <w:p>
            <w:pPr>
              <w:spacing w:before="60" w:after="60"/>
              <w:jc w:val="center"/>
              <w:rPr>
                <w:rFonts w:ascii="宋体" w:hAnsi="宋体" w:eastAsia="宋体"/>
                <w:sz w:val="24"/>
                <w:szCs w:val="24"/>
              </w:rPr>
            </w:pPr>
            <w:r>
              <w:rPr>
                <w:rFonts w:hint="eastAsia" w:ascii="宋体" w:hAnsi="宋体" w:eastAsia="宋体"/>
                <w:sz w:val="24"/>
                <w:szCs w:val="24"/>
              </w:rPr>
              <w:t>通用</w:t>
            </w:r>
          </w:p>
        </w:tc>
        <w:tc>
          <w:tcPr>
            <w:tcW w:w="1232"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60" w:after="60"/>
              <w:jc w:val="center"/>
              <w:rPr>
                <w:rFonts w:ascii="宋体" w:hAnsi="宋体" w:eastAsia="宋体"/>
                <w:sz w:val="24"/>
                <w:szCs w:val="24"/>
              </w:rPr>
            </w:pPr>
            <w:r>
              <w:rPr>
                <w:rFonts w:hint="eastAsia" w:ascii="宋体" w:hAnsi="宋体" w:eastAsia="宋体"/>
                <w:sz w:val="24"/>
                <w:szCs w:val="24"/>
              </w:rPr>
              <w:t>3</w:t>
            </w:r>
          </w:p>
        </w:tc>
        <w:tc>
          <w:tcPr>
            <w:tcW w:w="1994" w:type="dxa"/>
            <w:vAlign w:val="center"/>
          </w:tcPr>
          <w:p>
            <w:pPr>
              <w:spacing w:before="60" w:after="60"/>
              <w:jc w:val="center"/>
              <w:rPr>
                <w:rFonts w:ascii="宋体" w:hAnsi="宋体" w:eastAsia="宋体"/>
                <w:sz w:val="24"/>
                <w:szCs w:val="24"/>
              </w:rPr>
            </w:pPr>
            <w:r>
              <w:rPr>
                <w:rFonts w:hint="eastAsia" w:ascii="宋体" w:hAnsi="宋体" w:eastAsia="宋体"/>
                <w:sz w:val="24"/>
                <w:szCs w:val="24"/>
              </w:rPr>
              <w:t>镇流器</w:t>
            </w:r>
          </w:p>
        </w:tc>
        <w:tc>
          <w:tcPr>
            <w:tcW w:w="2096" w:type="dxa"/>
            <w:vAlign w:val="center"/>
          </w:tcPr>
          <w:p>
            <w:pPr>
              <w:spacing w:before="60" w:after="60"/>
              <w:jc w:val="center"/>
              <w:rPr>
                <w:rFonts w:ascii="宋体" w:hAnsi="宋体" w:eastAsia="宋体"/>
                <w:sz w:val="24"/>
                <w:szCs w:val="24"/>
              </w:rPr>
            </w:pPr>
            <w:r>
              <w:rPr>
                <w:rFonts w:hint="eastAsia" w:ascii="宋体" w:hAnsi="宋体" w:eastAsia="宋体"/>
                <w:sz w:val="24"/>
                <w:szCs w:val="24"/>
              </w:rPr>
              <w:t>通用</w:t>
            </w:r>
          </w:p>
        </w:tc>
        <w:tc>
          <w:tcPr>
            <w:tcW w:w="1232"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60" w:after="60"/>
              <w:jc w:val="center"/>
              <w:rPr>
                <w:rFonts w:ascii="宋体" w:hAnsi="宋体" w:eastAsia="宋体"/>
                <w:sz w:val="24"/>
                <w:szCs w:val="24"/>
              </w:rPr>
            </w:pPr>
            <w:r>
              <w:rPr>
                <w:rFonts w:hint="eastAsia" w:ascii="宋体" w:hAnsi="宋体" w:eastAsia="宋体"/>
                <w:sz w:val="24"/>
                <w:szCs w:val="24"/>
              </w:rPr>
              <w:t>4</w:t>
            </w:r>
          </w:p>
        </w:tc>
        <w:tc>
          <w:tcPr>
            <w:tcW w:w="1994" w:type="dxa"/>
            <w:vAlign w:val="center"/>
          </w:tcPr>
          <w:p>
            <w:pPr>
              <w:spacing w:before="60" w:after="60"/>
              <w:jc w:val="center"/>
              <w:rPr>
                <w:rFonts w:ascii="宋体" w:hAnsi="宋体" w:eastAsia="宋体"/>
                <w:sz w:val="24"/>
                <w:szCs w:val="24"/>
              </w:rPr>
            </w:pPr>
            <w:r>
              <w:rPr>
                <w:rFonts w:hint="eastAsia" w:ascii="宋体" w:hAnsi="宋体" w:eastAsia="宋体"/>
                <w:sz w:val="24"/>
                <w:szCs w:val="24"/>
              </w:rPr>
              <w:t>门锁</w:t>
            </w:r>
          </w:p>
        </w:tc>
        <w:tc>
          <w:tcPr>
            <w:tcW w:w="2096" w:type="dxa"/>
            <w:vAlign w:val="center"/>
          </w:tcPr>
          <w:p>
            <w:pPr>
              <w:spacing w:before="60" w:after="60"/>
              <w:jc w:val="center"/>
              <w:rPr>
                <w:rFonts w:ascii="宋体" w:hAnsi="宋体" w:eastAsia="宋体"/>
                <w:sz w:val="24"/>
                <w:szCs w:val="24"/>
              </w:rPr>
            </w:pPr>
            <w:r>
              <w:rPr>
                <w:rFonts w:hint="eastAsia" w:ascii="宋体" w:hAnsi="宋体" w:eastAsia="宋体"/>
                <w:sz w:val="24"/>
                <w:szCs w:val="24"/>
              </w:rPr>
              <w:t>通用</w:t>
            </w:r>
          </w:p>
        </w:tc>
        <w:tc>
          <w:tcPr>
            <w:tcW w:w="1232"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120"/>
              <w:jc w:val="center"/>
              <w:rPr>
                <w:rFonts w:ascii="宋体" w:hAnsi="宋体" w:eastAsia="宋体"/>
                <w:sz w:val="24"/>
                <w:szCs w:val="24"/>
              </w:rPr>
            </w:pPr>
            <w:r>
              <w:rPr>
                <w:rFonts w:hint="eastAsia" w:ascii="宋体" w:hAnsi="宋体" w:eastAsia="宋体"/>
                <w:sz w:val="24"/>
                <w:szCs w:val="24"/>
              </w:rPr>
              <w:t>5</w:t>
            </w:r>
          </w:p>
        </w:tc>
        <w:tc>
          <w:tcPr>
            <w:tcW w:w="1994" w:type="dxa"/>
            <w:vAlign w:val="center"/>
          </w:tcPr>
          <w:p>
            <w:pPr>
              <w:spacing w:before="120"/>
              <w:jc w:val="center"/>
              <w:rPr>
                <w:rFonts w:ascii="宋体" w:hAnsi="宋体" w:eastAsia="宋体"/>
                <w:sz w:val="24"/>
                <w:szCs w:val="24"/>
              </w:rPr>
            </w:pPr>
            <w:r>
              <w:rPr>
                <w:rFonts w:hint="eastAsia" w:ascii="宋体" w:hAnsi="宋体" w:eastAsia="宋体"/>
                <w:sz w:val="24"/>
                <w:szCs w:val="24"/>
              </w:rPr>
              <w:t>门铰链</w:t>
            </w:r>
          </w:p>
        </w:tc>
        <w:tc>
          <w:tcPr>
            <w:tcW w:w="2096" w:type="dxa"/>
            <w:vAlign w:val="center"/>
          </w:tcPr>
          <w:p>
            <w:pPr>
              <w:spacing w:before="120"/>
              <w:jc w:val="center"/>
              <w:rPr>
                <w:rFonts w:ascii="宋体" w:hAnsi="宋体" w:eastAsia="宋体"/>
                <w:sz w:val="24"/>
                <w:szCs w:val="24"/>
              </w:rPr>
            </w:pPr>
            <w:r>
              <w:rPr>
                <w:rFonts w:hint="eastAsia" w:ascii="宋体" w:hAnsi="宋体" w:eastAsia="宋体"/>
                <w:sz w:val="24"/>
                <w:szCs w:val="24"/>
              </w:rPr>
              <w:t>通用</w:t>
            </w:r>
          </w:p>
        </w:tc>
        <w:tc>
          <w:tcPr>
            <w:tcW w:w="1232" w:type="dxa"/>
          </w:tcPr>
          <w:p>
            <w:pPr>
              <w:spacing w:before="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120"/>
              <w:jc w:val="center"/>
              <w:rPr>
                <w:rFonts w:ascii="宋体" w:hAnsi="宋体" w:eastAsia="宋体"/>
                <w:sz w:val="24"/>
                <w:szCs w:val="24"/>
              </w:rPr>
            </w:pPr>
            <w:r>
              <w:rPr>
                <w:rFonts w:ascii="宋体" w:hAnsi="宋体" w:eastAsia="宋体"/>
                <w:sz w:val="24"/>
                <w:szCs w:val="24"/>
              </w:rPr>
              <w:t>6</w:t>
            </w:r>
          </w:p>
        </w:tc>
        <w:tc>
          <w:tcPr>
            <w:tcW w:w="1994" w:type="dxa"/>
            <w:vAlign w:val="center"/>
          </w:tcPr>
          <w:p>
            <w:pPr>
              <w:spacing w:before="120"/>
              <w:jc w:val="center"/>
              <w:rPr>
                <w:rFonts w:ascii="宋体" w:hAnsi="宋体" w:eastAsia="宋体"/>
                <w:sz w:val="24"/>
                <w:szCs w:val="24"/>
              </w:rPr>
            </w:pPr>
            <w:r>
              <w:rPr>
                <w:rFonts w:hint="eastAsia" w:ascii="宋体" w:hAnsi="宋体" w:eastAsia="宋体"/>
                <w:sz w:val="24"/>
                <w:szCs w:val="24"/>
              </w:rPr>
              <w:t>开关</w:t>
            </w:r>
          </w:p>
        </w:tc>
        <w:tc>
          <w:tcPr>
            <w:tcW w:w="2096" w:type="dxa"/>
            <w:vAlign w:val="center"/>
          </w:tcPr>
          <w:p>
            <w:pPr>
              <w:spacing w:before="120"/>
              <w:jc w:val="center"/>
              <w:rPr>
                <w:rFonts w:ascii="宋体" w:hAnsi="宋体" w:eastAsia="宋体"/>
                <w:sz w:val="24"/>
                <w:szCs w:val="24"/>
              </w:rPr>
            </w:pPr>
            <w:r>
              <w:rPr>
                <w:rFonts w:hint="eastAsia" w:ascii="宋体" w:hAnsi="宋体" w:eastAsia="宋体"/>
                <w:sz w:val="24"/>
                <w:szCs w:val="24"/>
              </w:rPr>
              <w:t>通用</w:t>
            </w:r>
          </w:p>
        </w:tc>
        <w:tc>
          <w:tcPr>
            <w:tcW w:w="1232" w:type="dxa"/>
          </w:tcPr>
          <w:p>
            <w:pPr>
              <w:spacing w:before="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120"/>
              <w:jc w:val="center"/>
              <w:rPr>
                <w:rFonts w:ascii="宋体" w:hAnsi="宋体" w:eastAsia="宋体"/>
                <w:sz w:val="24"/>
                <w:szCs w:val="24"/>
              </w:rPr>
            </w:pPr>
            <w:r>
              <w:rPr>
                <w:rFonts w:hint="eastAsia" w:ascii="宋体" w:hAnsi="宋体" w:eastAsia="宋体"/>
                <w:sz w:val="24"/>
                <w:szCs w:val="24"/>
              </w:rPr>
              <w:t>7</w:t>
            </w:r>
          </w:p>
        </w:tc>
        <w:tc>
          <w:tcPr>
            <w:tcW w:w="1994" w:type="dxa"/>
            <w:vAlign w:val="center"/>
          </w:tcPr>
          <w:p>
            <w:pPr>
              <w:spacing w:before="120"/>
              <w:jc w:val="center"/>
              <w:rPr>
                <w:rFonts w:ascii="宋体" w:hAnsi="宋体" w:eastAsia="宋体"/>
                <w:sz w:val="24"/>
                <w:szCs w:val="24"/>
              </w:rPr>
            </w:pPr>
            <w:r>
              <w:rPr>
                <w:rFonts w:hint="eastAsia" w:ascii="宋体" w:hAnsi="宋体" w:eastAsia="宋体"/>
                <w:sz w:val="24"/>
                <w:szCs w:val="24"/>
              </w:rPr>
              <w:t>插座</w:t>
            </w:r>
          </w:p>
        </w:tc>
        <w:tc>
          <w:tcPr>
            <w:tcW w:w="2096" w:type="dxa"/>
            <w:vAlign w:val="center"/>
          </w:tcPr>
          <w:p>
            <w:pPr>
              <w:spacing w:before="120"/>
              <w:jc w:val="center"/>
              <w:rPr>
                <w:rFonts w:ascii="宋体" w:hAnsi="宋体" w:eastAsia="宋体"/>
                <w:sz w:val="24"/>
                <w:szCs w:val="24"/>
              </w:rPr>
            </w:pPr>
            <w:r>
              <w:rPr>
                <w:rFonts w:hint="eastAsia" w:ascii="宋体" w:hAnsi="宋体" w:eastAsia="宋体"/>
                <w:sz w:val="24"/>
                <w:szCs w:val="24"/>
              </w:rPr>
              <w:t>通用</w:t>
            </w:r>
          </w:p>
        </w:tc>
        <w:tc>
          <w:tcPr>
            <w:tcW w:w="1232" w:type="dxa"/>
          </w:tcPr>
          <w:p>
            <w:pPr>
              <w:spacing w:before="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120"/>
              <w:jc w:val="center"/>
              <w:rPr>
                <w:rFonts w:ascii="宋体" w:hAnsi="宋体" w:eastAsia="宋体"/>
                <w:sz w:val="24"/>
                <w:szCs w:val="24"/>
              </w:rPr>
            </w:pPr>
            <w:r>
              <w:rPr>
                <w:rFonts w:hint="eastAsia" w:ascii="宋体" w:hAnsi="宋体" w:eastAsia="宋体"/>
                <w:sz w:val="24"/>
                <w:szCs w:val="24"/>
              </w:rPr>
              <w:t>8</w:t>
            </w:r>
          </w:p>
        </w:tc>
        <w:tc>
          <w:tcPr>
            <w:tcW w:w="1994" w:type="dxa"/>
            <w:vAlign w:val="center"/>
          </w:tcPr>
          <w:p>
            <w:pPr>
              <w:spacing w:before="120"/>
              <w:jc w:val="center"/>
              <w:rPr>
                <w:rFonts w:ascii="宋体" w:hAnsi="宋体" w:eastAsia="宋体"/>
                <w:sz w:val="24"/>
                <w:szCs w:val="24"/>
              </w:rPr>
            </w:pPr>
            <w:r>
              <w:rPr>
                <w:rFonts w:hint="eastAsia" w:ascii="宋体" w:hAnsi="宋体" w:eastAsia="宋体"/>
                <w:sz w:val="24"/>
                <w:szCs w:val="24"/>
              </w:rPr>
              <w:t>空气开关</w:t>
            </w:r>
          </w:p>
        </w:tc>
        <w:tc>
          <w:tcPr>
            <w:tcW w:w="2096" w:type="dxa"/>
            <w:vAlign w:val="center"/>
          </w:tcPr>
          <w:p>
            <w:pPr>
              <w:spacing w:before="120"/>
              <w:jc w:val="center"/>
              <w:rPr>
                <w:rFonts w:ascii="宋体" w:hAnsi="宋体" w:eastAsia="宋体"/>
                <w:sz w:val="24"/>
                <w:szCs w:val="24"/>
              </w:rPr>
            </w:pPr>
            <w:r>
              <w:rPr>
                <w:rFonts w:hint="eastAsia" w:ascii="宋体" w:hAnsi="宋体" w:eastAsia="宋体"/>
                <w:sz w:val="24"/>
                <w:szCs w:val="24"/>
              </w:rPr>
              <w:t>通用</w:t>
            </w:r>
          </w:p>
        </w:tc>
        <w:tc>
          <w:tcPr>
            <w:tcW w:w="1232" w:type="dxa"/>
          </w:tcPr>
          <w:p>
            <w:pPr>
              <w:spacing w:before="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spacing w:before="120"/>
              <w:jc w:val="center"/>
              <w:rPr>
                <w:rFonts w:ascii="宋体" w:hAnsi="宋体" w:eastAsia="宋体"/>
                <w:sz w:val="24"/>
                <w:szCs w:val="24"/>
              </w:rPr>
            </w:pPr>
            <w:r>
              <w:rPr>
                <w:rFonts w:hint="eastAsia" w:ascii="宋体" w:hAnsi="宋体" w:eastAsia="宋体"/>
                <w:sz w:val="24"/>
                <w:szCs w:val="24"/>
              </w:rPr>
              <w:t>9</w:t>
            </w:r>
          </w:p>
        </w:tc>
        <w:tc>
          <w:tcPr>
            <w:tcW w:w="1994" w:type="dxa"/>
            <w:vAlign w:val="center"/>
          </w:tcPr>
          <w:p>
            <w:pPr>
              <w:spacing w:before="120"/>
              <w:jc w:val="center"/>
              <w:rPr>
                <w:rFonts w:ascii="宋体" w:hAnsi="宋体" w:eastAsia="宋体"/>
                <w:sz w:val="24"/>
                <w:szCs w:val="24"/>
              </w:rPr>
            </w:pPr>
            <w:r>
              <w:rPr>
                <w:rFonts w:hint="eastAsia" w:ascii="宋体" w:hAnsi="宋体" w:eastAsia="宋体"/>
                <w:sz w:val="24"/>
                <w:szCs w:val="24"/>
              </w:rPr>
              <w:t>呼叫分机</w:t>
            </w:r>
          </w:p>
        </w:tc>
        <w:tc>
          <w:tcPr>
            <w:tcW w:w="2096" w:type="dxa"/>
            <w:vAlign w:val="center"/>
          </w:tcPr>
          <w:p>
            <w:pPr>
              <w:spacing w:before="120"/>
              <w:jc w:val="center"/>
              <w:rPr>
                <w:rFonts w:ascii="宋体" w:hAnsi="宋体" w:eastAsia="宋体"/>
                <w:sz w:val="24"/>
                <w:szCs w:val="24"/>
              </w:rPr>
            </w:pPr>
            <w:r>
              <w:rPr>
                <w:rFonts w:hint="eastAsia" w:ascii="宋体" w:hAnsi="宋体" w:eastAsia="宋体"/>
                <w:sz w:val="24"/>
                <w:szCs w:val="24"/>
              </w:rPr>
              <w:t>来邦呼叫</w:t>
            </w:r>
          </w:p>
        </w:tc>
        <w:tc>
          <w:tcPr>
            <w:tcW w:w="1232" w:type="dxa"/>
          </w:tcPr>
          <w:p>
            <w:pPr>
              <w:spacing w:before="1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85" w:type="dxa"/>
            <w:vAlign w:val="center"/>
          </w:tcPr>
          <w:p>
            <w:pPr>
              <w:spacing w:before="120"/>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p>
        </w:tc>
        <w:tc>
          <w:tcPr>
            <w:tcW w:w="1994" w:type="dxa"/>
            <w:vAlign w:val="center"/>
          </w:tcPr>
          <w:p>
            <w:pPr>
              <w:spacing w:before="120"/>
              <w:jc w:val="center"/>
              <w:rPr>
                <w:rFonts w:ascii="宋体" w:hAnsi="宋体" w:eastAsia="宋体"/>
                <w:sz w:val="24"/>
                <w:szCs w:val="24"/>
              </w:rPr>
            </w:pPr>
            <w:r>
              <w:rPr>
                <w:rFonts w:hint="eastAsia" w:ascii="宋体" w:hAnsi="宋体" w:eastAsia="宋体"/>
                <w:sz w:val="24"/>
                <w:szCs w:val="24"/>
              </w:rPr>
              <w:t>加湿器进水电磁阀线圈</w:t>
            </w:r>
          </w:p>
        </w:tc>
        <w:tc>
          <w:tcPr>
            <w:tcW w:w="2096" w:type="dxa"/>
            <w:vAlign w:val="center"/>
          </w:tcPr>
          <w:p>
            <w:pPr>
              <w:spacing w:before="120"/>
              <w:jc w:val="center"/>
              <w:rPr>
                <w:rFonts w:ascii="宋体" w:hAnsi="宋体" w:eastAsia="宋体"/>
                <w:sz w:val="24"/>
                <w:szCs w:val="24"/>
              </w:rPr>
            </w:pPr>
            <w:r>
              <w:rPr>
                <w:rFonts w:hint="eastAsia" w:ascii="宋体" w:hAnsi="宋体" w:eastAsia="宋体"/>
                <w:sz w:val="24"/>
                <w:szCs w:val="24"/>
              </w:rPr>
              <w:t>思探得</w:t>
            </w:r>
          </w:p>
        </w:tc>
        <w:tc>
          <w:tcPr>
            <w:tcW w:w="1232" w:type="dxa"/>
          </w:tcPr>
          <w:p>
            <w:pPr>
              <w:spacing w:before="120"/>
              <w:rPr>
                <w:rFonts w:ascii="宋体" w:hAnsi="宋体" w:eastAsia="宋体"/>
                <w:sz w:val="24"/>
                <w:szCs w:val="24"/>
              </w:rPr>
            </w:pPr>
          </w:p>
        </w:tc>
      </w:tr>
    </w:tbl>
    <w:p>
      <w:pPr>
        <w:spacing w:line="240" w:lineRule="atLeast"/>
        <w:rPr>
          <w:rFonts w:ascii="宋体" w:hAnsi="宋体" w:eastAsia="宋体"/>
          <w:b/>
          <w:sz w:val="24"/>
          <w:szCs w:val="24"/>
        </w:rPr>
      </w:pPr>
      <w:r>
        <w:rPr>
          <w:rFonts w:hint="eastAsia" w:ascii="宋体" w:hAnsi="宋体" w:eastAsia="宋体"/>
          <w:b/>
          <w:sz w:val="24"/>
          <w:szCs w:val="24"/>
        </w:rPr>
        <w:t>注：</w:t>
      </w:r>
      <w:r>
        <w:rPr>
          <w:rFonts w:hint="eastAsia" w:ascii="宋体" w:hAnsi="宋体"/>
          <w:b/>
          <w:sz w:val="24"/>
          <w:szCs w:val="24"/>
          <w:lang w:eastAsia="zh-CN"/>
        </w:rPr>
        <w:t>合同价款</w:t>
      </w:r>
      <w:r>
        <w:rPr>
          <w:rFonts w:hint="eastAsia" w:ascii="宋体" w:hAnsi="宋体" w:eastAsia="宋体"/>
          <w:b/>
          <w:sz w:val="24"/>
          <w:szCs w:val="24"/>
        </w:rPr>
        <w:t>包含以上表格所列其它市场单价在5</w:t>
      </w:r>
      <w:r>
        <w:rPr>
          <w:rFonts w:ascii="宋体" w:hAnsi="宋体" w:eastAsia="宋体"/>
          <w:b/>
          <w:sz w:val="24"/>
          <w:szCs w:val="24"/>
        </w:rPr>
        <w:t>00</w:t>
      </w:r>
      <w:r>
        <w:rPr>
          <w:rFonts w:hint="eastAsia" w:ascii="宋体" w:hAnsi="宋体" w:eastAsia="宋体"/>
          <w:b/>
          <w:sz w:val="24"/>
          <w:szCs w:val="24"/>
        </w:rPr>
        <w:t>元（含5</w:t>
      </w:r>
      <w:r>
        <w:rPr>
          <w:rFonts w:ascii="宋体" w:hAnsi="宋体" w:eastAsia="宋体"/>
          <w:b/>
          <w:sz w:val="24"/>
          <w:szCs w:val="24"/>
        </w:rPr>
        <w:t>00</w:t>
      </w:r>
      <w:r>
        <w:rPr>
          <w:rFonts w:hint="eastAsia" w:ascii="宋体" w:hAnsi="宋体" w:eastAsia="宋体"/>
          <w:b/>
          <w:sz w:val="24"/>
          <w:szCs w:val="24"/>
        </w:rPr>
        <w:t>元）以下的配件</w:t>
      </w:r>
    </w:p>
    <w:p>
      <w:pPr>
        <w:spacing w:line="240" w:lineRule="atLeast"/>
        <w:rPr>
          <w:rFonts w:ascii="宋体" w:hAnsi="宋体" w:eastAsia="宋体" w:cs="微软雅黑"/>
          <w:b/>
          <w:sz w:val="24"/>
          <w:szCs w:val="24"/>
        </w:rPr>
      </w:pPr>
      <w:r>
        <w:rPr>
          <w:rFonts w:hint="eastAsia" w:ascii="宋体" w:hAnsi="宋体" w:eastAsia="宋体" w:cs="微软雅黑"/>
          <w:b/>
          <w:sz w:val="24"/>
          <w:szCs w:val="24"/>
        </w:rPr>
        <w:t>附表二：</w:t>
      </w:r>
      <w:r>
        <w:rPr>
          <w:rFonts w:hint="eastAsia" w:ascii="宋体" w:hAnsi="宋体" w:eastAsia="宋体"/>
          <w:b/>
          <w:sz w:val="24"/>
          <w:szCs w:val="24"/>
        </w:rPr>
        <w:t>5</w:t>
      </w:r>
      <w:r>
        <w:rPr>
          <w:rFonts w:ascii="宋体" w:hAnsi="宋体" w:eastAsia="宋体"/>
          <w:b/>
          <w:sz w:val="24"/>
          <w:szCs w:val="24"/>
        </w:rPr>
        <w:t>00</w:t>
      </w:r>
      <w:r>
        <w:rPr>
          <w:rFonts w:hint="eastAsia" w:ascii="宋体" w:hAnsi="宋体" w:eastAsia="宋体"/>
          <w:b/>
          <w:sz w:val="24"/>
          <w:szCs w:val="24"/>
        </w:rPr>
        <w:t>元（不含5</w:t>
      </w:r>
      <w:r>
        <w:rPr>
          <w:rFonts w:ascii="宋体" w:hAnsi="宋体" w:eastAsia="宋体"/>
          <w:b/>
          <w:sz w:val="24"/>
          <w:szCs w:val="24"/>
        </w:rPr>
        <w:t>00</w:t>
      </w:r>
      <w:r>
        <w:rPr>
          <w:rFonts w:hint="eastAsia" w:ascii="宋体" w:hAnsi="宋体" w:eastAsia="宋体"/>
          <w:b/>
          <w:sz w:val="24"/>
          <w:szCs w:val="24"/>
        </w:rPr>
        <w:t>元）以上的配件清单</w:t>
      </w:r>
    </w:p>
    <w:tbl>
      <w:tblPr>
        <w:tblStyle w:val="51"/>
        <w:tblW w:w="7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69"/>
        <w:gridCol w:w="2013"/>
        <w:gridCol w:w="683"/>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序号</w:t>
            </w: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配件名称</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型号和规格</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单位</w:t>
            </w:r>
          </w:p>
        </w:tc>
        <w:tc>
          <w:tcPr>
            <w:tcW w:w="149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rPr>
                <w:rFonts w:ascii="宋体" w:hAnsi="宋体" w:eastAsia="宋体"/>
                <w:sz w:val="24"/>
                <w:szCs w:val="24"/>
              </w:rPr>
            </w:pPr>
          </w:p>
          <w:p>
            <w:pPr>
              <w:spacing w:line="240" w:lineRule="atLeast"/>
              <w:jc w:val="center"/>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BB</w:t>
            </w:r>
            <w:r>
              <w:rPr>
                <w:rFonts w:hint="eastAsia" w:ascii="宋体" w:hAnsi="宋体" w:eastAsia="宋体"/>
                <w:sz w:val="24"/>
                <w:szCs w:val="24"/>
              </w:rPr>
              <w:t>变频器</w:t>
            </w:r>
          </w:p>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CS150-3Kw</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CS510-4Kw</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CS510-5.5Kw</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CS510-7.5Kw</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ascii="宋体" w:hAnsi="宋体" w:eastAsia="宋体"/>
                <w:sz w:val="24"/>
                <w:szCs w:val="24"/>
              </w:rPr>
              <w:t>ACS510-9Kw</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CS510-11Kw</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jc w:val="center"/>
              <w:rPr>
                <w:rFonts w:ascii="宋体" w:hAnsi="宋体" w:eastAsia="宋体"/>
                <w:sz w:val="24"/>
                <w:szCs w:val="24"/>
              </w:rPr>
            </w:pPr>
            <w:r>
              <w:rPr>
                <w:rFonts w:hint="eastAsia" w:ascii="宋体" w:hAnsi="宋体" w:eastAsia="宋体"/>
                <w:sz w:val="24"/>
                <w:szCs w:val="24"/>
              </w:rPr>
              <w:t>阀门</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埃美柯</w:t>
            </w:r>
            <w:r>
              <w:rPr>
                <w:rFonts w:ascii="宋体" w:hAnsi="宋体" w:eastAsia="宋体"/>
                <w:sz w:val="24"/>
                <w:szCs w:val="24"/>
              </w:rPr>
              <w:t>DN100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埃美柯</w:t>
            </w:r>
            <w:r>
              <w:rPr>
                <w:rFonts w:ascii="宋体" w:hAnsi="宋体" w:eastAsia="宋体"/>
                <w:sz w:val="24"/>
                <w:szCs w:val="24"/>
              </w:rPr>
              <w:t>DN50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jc w:val="center"/>
              <w:rPr>
                <w:rFonts w:ascii="宋体" w:hAnsi="宋体" w:eastAsia="宋体"/>
                <w:sz w:val="24"/>
                <w:szCs w:val="24"/>
              </w:rPr>
            </w:pPr>
            <w:r>
              <w:rPr>
                <w:rFonts w:hint="eastAsia" w:ascii="宋体" w:hAnsi="宋体" w:eastAsia="宋体"/>
                <w:sz w:val="24"/>
                <w:szCs w:val="24"/>
              </w:rPr>
              <w:t>排风机</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松下1</w:t>
            </w:r>
            <w:r>
              <w:rPr>
                <w:rFonts w:ascii="宋体" w:hAnsi="宋体" w:eastAsia="宋体"/>
                <w:sz w:val="24"/>
                <w:szCs w:val="24"/>
              </w:rPr>
              <w:t>70</w:t>
            </w:r>
            <w:r>
              <w:rPr>
                <w:rFonts w:hint="eastAsia" w:ascii="宋体" w:hAnsi="宋体" w:eastAsia="宋体"/>
                <w:sz w:val="24"/>
                <w:szCs w:val="24"/>
              </w:rPr>
              <w:t>m</w:t>
            </w:r>
            <w:r>
              <w:rPr>
                <w:rFonts w:ascii="宋体" w:hAnsi="宋体" w:eastAsia="宋体"/>
                <w:sz w:val="24"/>
                <w:szCs w:val="24"/>
                <w:vertAlign w:val="superscript"/>
              </w:rPr>
              <w:t>3</w:t>
            </w:r>
            <w:r>
              <w:rPr>
                <w:rFonts w:ascii="宋体" w:hAnsi="宋体" w:eastAsia="宋体"/>
                <w:sz w:val="24"/>
                <w:szCs w:val="24"/>
              </w:rPr>
              <w:t>/h</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松下2</w:t>
            </w:r>
            <w:r>
              <w:rPr>
                <w:rFonts w:ascii="宋体" w:hAnsi="宋体" w:eastAsia="宋体"/>
                <w:sz w:val="24"/>
                <w:szCs w:val="24"/>
              </w:rPr>
              <w:t>80</w:t>
            </w:r>
            <w:r>
              <w:rPr>
                <w:rFonts w:hint="eastAsia" w:ascii="宋体" w:hAnsi="宋体" w:eastAsia="宋体"/>
                <w:sz w:val="24"/>
                <w:szCs w:val="24"/>
              </w:rPr>
              <w:t xml:space="preserve"> m</w:t>
            </w:r>
            <w:r>
              <w:rPr>
                <w:rFonts w:ascii="宋体" w:hAnsi="宋体" w:eastAsia="宋体"/>
                <w:sz w:val="24"/>
                <w:szCs w:val="24"/>
                <w:vertAlign w:val="superscript"/>
              </w:rPr>
              <w:t>3</w:t>
            </w:r>
            <w:r>
              <w:rPr>
                <w:rFonts w:ascii="宋体" w:hAnsi="宋体" w:eastAsia="宋体"/>
                <w:sz w:val="24"/>
                <w:szCs w:val="24"/>
              </w:rPr>
              <w:t>/h</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松下3</w:t>
            </w:r>
            <w:r>
              <w:rPr>
                <w:rFonts w:ascii="宋体" w:hAnsi="宋体" w:eastAsia="宋体"/>
                <w:sz w:val="24"/>
                <w:szCs w:val="24"/>
              </w:rPr>
              <w:t>00</w:t>
            </w:r>
            <w:r>
              <w:rPr>
                <w:rFonts w:hint="eastAsia" w:ascii="宋体" w:hAnsi="宋体" w:eastAsia="宋体"/>
                <w:sz w:val="24"/>
                <w:szCs w:val="24"/>
              </w:rPr>
              <w:t xml:space="preserve"> m</w:t>
            </w:r>
            <w:r>
              <w:rPr>
                <w:rFonts w:ascii="宋体" w:hAnsi="宋体" w:eastAsia="宋体"/>
                <w:sz w:val="24"/>
                <w:szCs w:val="24"/>
                <w:vertAlign w:val="superscript"/>
              </w:rPr>
              <w:t>3</w:t>
            </w:r>
            <w:r>
              <w:rPr>
                <w:rFonts w:ascii="宋体" w:hAnsi="宋体" w:eastAsia="宋体"/>
                <w:sz w:val="24"/>
                <w:szCs w:val="24"/>
              </w:rPr>
              <w:t>/h</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松下3</w:t>
            </w:r>
            <w:r>
              <w:rPr>
                <w:rFonts w:ascii="宋体" w:hAnsi="宋体" w:eastAsia="宋体"/>
                <w:sz w:val="24"/>
                <w:szCs w:val="24"/>
              </w:rPr>
              <w:t>10</w:t>
            </w:r>
            <w:r>
              <w:rPr>
                <w:rFonts w:hint="eastAsia" w:ascii="宋体" w:hAnsi="宋体" w:eastAsia="宋体"/>
                <w:sz w:val="24"/>
                <w:szCs w:val="24"/>
              </w:rPr>
              <w:t xml:space="preserve"> m</w:t>
            </w:r>
            <w:r>
              <w:rPr>
                <w:rFonts w:ascii="宋体" w:hAnsi="宋体" w:eastAsia="宋体"/>
                <w:sz w:val="24"/>
                <w:szCs w:val="24"/>
                <w:vertAlign w:val="superscript"/>
              </w:rPr>
              <w:t>3</w:t>
            </w:r>
            <w:r>
              <w:rPr>
                <w:rFonts w:ascii="宋体" w:hAnsi="宋体" w:eastAsia="宋体"/>
                <w:sz w:val="24"/>
                <w:szCs w:val="24"/>
              </w:rPr>
              <w:t>/h</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松下3</w:t>
            </w:r>
            <w:r>
              <w:rPr>
                <w:rFonts w:ascii="宋体" w:hAnsi="宋体" w:eastAsia="宋体"/>
                <w:sz w:val="24"/>
                <w:szCs w:val="24"/>
              </w:rPr>
              <w:t>30</w:t>
            </w:r>
            <w:r>
              <w:rPr>
                <w:rFonts w:hint="eastAsia" w:ascii="宋体" w:hAnsi="宋体" w:eastAsia="宋体"/>
                <w:sz w:val="24"/>
                <w:szCs w:val="24"/>
              </w:rPr>
              <w:t xml:space="preserve"> m</w:t>
            </w:r>
            <w:r>
              <w:rPr>
                <w:rFonts w:ascii="宋体" w:hAnsi="宋体" w:eastAsia="宋体"/>
                <w:sz w:val="24"/>
                <w:szCs w:val="24"/>
                <w:vertAlign w:val="superscript"/>
              </w:rPr>
              <w:t>3</w:t>
            </w:r>
            <w:r>
              <w:rPr>
                <w:rFonts w:ascii="宋体" w:hAnsi="宋体" w:eastAsia="宋体"/>
                <w:sz w:val="24"/>
                <w:szCs w:val="24"/>
              </w:rPr>
              <w:t>/h</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松下3</w:t>
            </w:r>
            <w:r>
              <w:rPr>
                <w:rFonts w:ascii="宋体" w:hAnsi="宋体" w:eastAsia="宋体"/>
                <w:sz w:val="24"/>
                <w:szCs w:val="24"/>
              </w:rPr>
              <w:t>70</w:t>
            </w:r>
            <w:r>
              <w:rPr>
                <w:rFonts w:hint="eastAsia" w:ascii="宋体" w:hAnsi="宋体" w:eastAsia="宋体"/>
                <w:sz w:val="24"/>
                <w:szCs w:val="24"/>
              </w:rPr>
              <w:t xml:space="preserve"> m</w:t>
            </w:r>
            <w:r>
              <w:rPr>
                <w:rFonts w:ascii="宋体" w:hAnsi="宋体" w:eastAsia="宋体"/>
                <w:sz w:val="24"/>
                <w:szCs w:val="24"/>
                <w:vertAlign w:val="superscript"/>
              </w:rPr>
              <w:t>3</w:t>
            </w:r>
            <w:r>
              <w:rPr>
                <w:rFonts w:ascii="宋体" w:hAnsi="宋体" w:eastAsia="宋体"/>
                <w:sz w:val="24"/>
                <w:szCs w:val="24"/>
              </w:rPr>
              <w:t>/h</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蒸汽减压阀</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上海标一DN</w:t>
            </w:r>
            <w:r>
              <w:rPr>
                <w:rFonts w:ascii="宋体" w:hAnsi="宋体" w:eastAsia="宋体"/>
                <w:sz w:val="24"/>
                <w:szCs w:val="24"/>
              </w:rPr>
              <w:t>50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jc w:val="center"/>
              <w:rPr>
                <w:rFonts w:ascii="宋体" w:hAnsi="宋体" w:eastAsia="宋体"/>
                <w:sz w:val="24"/>
                <w:szCs w:val="24"/>
              </w:rPr>
            </w:pPr>
            <w:r>
              <w:rPr>
                <w:rFonts w:hint="eastAsia" w:ascii="宋体" w:hAnsi="宋体" w:eastAsia="宋体"/>
                <w:sz w:val="24"/>
                <w:szCs w:val="24"/>
              </w:rPr>
              <w:t>电动双位定风量控制器</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皇家RN</w:t>
            </w:r>
            <w:r>
              <w:rPr>
                <w:rFonts w:ascii="宋体" w:hAnsi="宋体" w:eastAsia="宋体"/>
                <w:sz w:val="24"/>
                <w:szCs w:val="24"/>
              </w:rPr>
              <w:t>250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皇家RN</w:t>
            </w:r>
            <w:r>
              <w:rPr>
                <w:rFonts w:ascii="宋体" w:hAnsi="宋体" w:eastAsia="宋体"/>
                <w:sz w:val="24"/>
                <w:szCs w:val="24"/>
              </w:rPr>
              <w:t>315</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jc w:val="center"/>
              <w:rPr>
                <w:rFonts w:ascii="宋体" w:hAnsi="宋体" w:eastAsia="宋体"/>
                <w:sz w:val="24"/>
                <w:szCs w:val="24"/>
              </w:rPr>
            </w:pPr>
            <w:r>
              <w:rPr>
                <w:rFonts w:hint="eastAsia" w:ascii="宋体" w:hAnsi="宋体" w:eastAsia="宋体"/>
                <w:sz w:val="24"/>
                <w:szCs w:val="24"/>
              </w:rPr>
              <w:t>电动密闭阀</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江洋2</w:t>
            </w:r>
            <w:r>
              <w:rPr>
                <w:rFonts w:ascii="宋体" w:hAnsi="宋体" w:eastAsia="宋体"/>
                <w:sz w:val="24"/>
                <w:szCs w:val="24"/>
              </w:rPr>
              <w:t>50*250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江洋3</w:t>
            </w:r>
            <w:r>
              <w:rPr>
                <w:rFonts w:ascii="宋体" w:hAnsi="宋体" w:eastAsia="宋体"/>
                <w:sz w:val="24"/>
                <w:szCs w:val="24"/>
              </w:rPr>
              <w:t>20*250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江洋4</w:t>
            </w:r>
            <w:r>
              <w:rPr>
                <w:rFonts w:ascii="宋体" w:hAnsi="宋体" w:eastAsia="宋体"/>
                <w:sz w:val="24"/>
                <w:szCs w:val="24"/>
              </w:rPr>
              <w:t>00*400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江洋3</w:t>
            </w:r>
            <w:r>
              <w:rPr>
                <w:rFonts w:ascii="宋体" w:hAnsi="宋体" w:eastAsia="宋体"/>
                <w:sz w:val="24"/>
                <w:szCs w:val="24"/>
              </w:rPr>
              <w:t>20*320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江洋6</w:t>
            </w:r>
            <w:r>
              <w:rPr>
                <w:rFonts w:ascii="宋体" w:hAnsi="宋体" w:eastAsia="宋体"/>
                <w:sz w:val="24"/>
                <w:szCs w:val="24"/>
              </w:rPr>
              <w:t>30*500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江洋5</w:t>
            </w:r>
            <w:r>
              <w:rPr>
                <w:rFonts w:ascii="宋体" w:hAnsi="宋体" w:eastAsia="宋体"/>
                <w:sz w:val="24"/>
                <w:szCs w:val="24"/>
              </w:rPr>
              <w:t>00*400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江洋5</w:t>
            </w:r>
            <w:r>
              <w:rPr>
                <w:rFonts w:ascii="宋体" w:hAnsi="宋体" w:eastAsia="宋体"/>
                <w:sz w:val="24"/>
                <w:szCs w:val="24"/>
              </w:rPr>
              <w:t>00*500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江洋8</w:t>
            </w:r>
            <w:r>
              <w:rPr>
                <w:rFonts w:ascii="宋体" w:hAnsi="宋体" w:eastAsia="宋体"/>
                <w:sz w:val="24"/>
                <w:szCs w:val="24"/>
              </w:rPr>
              <w:t>00*800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二通调节阀</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西霍尼韦尔DN</w:t>
            </w:r>
            <w:r>
              <w:rPr>
                <w:rFonts w:ascii="宋体" w:hAnsi="宋体" w:eastAsia="宋体"/>
                <w:sz w:val="24"/>
                <w:szCs w:val="24"/>
              </w:rPr>
              <w:t>20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硬盘</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希捷1TB</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半球形彩色摄像机</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三星SCC-B5331</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前置广播功放</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迪士普MP</w:t>
            </w:r>
            <w:r>
              <w:rPr>
                <w:rFonts w:ascii="宋体" w:hAnsi="宋体" w:eastAsia="宋体"/>
                <w:sz w:val="24"/>
                <w:szCs w:val="24"/>
              </w:rPr>
              <w:t>9811</w:t>
            </w:r>
            <w:r>
              <w:rPr>
                <w:rFonts w:hint="eastAsia" w:ascii="宋体" w:hAnsi="宋体" w:eastAsia="宋体"/>
                <w:sz w:val="24"/>
                <w:szCs w:val="24"/>
              </w:rPr>
              <w:t>P</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医用呼叫主机</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来邦3</w:t>
            </w:r>
            <w:r>
              <w:rPr>
                <w:rFonts w:ascii="宋体" w:hAnsi="宋体" w:eastAsia="宋体"/>
                <w:sz w:val="24"/>
                <w:szCs w:val="24"/>
              </w:rPr>
              <w:t>0</w:t>
            </w:r>
            <w:r>
              <w:rPr>
                <w:rFonts w:hint="eastAsia" w:ascii="宋体" w:hAnsi="宋体" w:eastAsia="宋体"/>
                <w:sz w:val="24"/>
                <w:szCs w:val="24"/>
              </w:rPr>
              <w:t>路</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氧气终端</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捷锐</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空气终端</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捷锐</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吸引终端</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捷锐</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jc w:val="center"/>
              <w:rPr>
                <w:rFonts w:ascii="宋体" w:hAnsi="宋体" w:eastAsia="宋体"/>
                <w:sz w:val="24"/>
                <w:szCs w:val="24"/>
              </w:rPr>
            </w:pPr>
            <w:r>
              <w:rPr>
                <w:rFonts w:hint="eastAsia" w:ascii="宋体" w:hAnsi="宋体" w:eastAsia="宋体"/>
                <w:sz w:val="24"/>
                <w:szCs w:val="24"/>
              </w:rPr>
              <w:t>机组风机</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新晃ER</w:t>
            </w:r>
            <w:r>
              <w:rPr>
                <w:rFonts w:ascii="宋体" w:hAnsi="宋体" w:eastAsia="宋体"/>
                <w:sz w:val="24"/>
                <w:szCs w:val="24"/>
              </w:rPr>
              <w:t>31c-2DN</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新晃ER</w:t>
            </w:r>
            <w:r>
              <w:rPr>
                <w:rFonts w:ascii="宋体" w:hAnsi="宋体" w:eastAsia="宋体"/>
                <w:sz w:val="24"/>
                <w:szCs w:val="24"/>
              </w:rPr>
              <w:t>40c-2DN</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新晃ER</w:t>
            </w:r>
            <w:r>
              <w:rPr>
                <w:rFonts w:ascii="宋体" w:hAnsi="宋体" w:eastAsia="宋体"/>
                <w:sz w:val="24"/>
                <w:szCs w:val="24"/>
              </w:rPr>
              <w:t>28c-2DN</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HDF-450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QDF-450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QDF-500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QDF-355</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QDF-280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QDF-250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QDF-315</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QDF-225</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新晃</w:t>
            </w:r>
            <w:r>
              <w:rPr>
                <w:rFonts w:ascii="宋体" w:hAnsi="宋体" w:eastAsia="宋体"/>
                <w:sz w:val="24"/>
                <w:szCs w:val="24"/>
              </w:rPr>
              <w:t>QDF-400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D</w:t>
            </w:r>
            <w:r>
              <w:rPr>
                <w:rFonts w:ascii="宋体" w:hAnsi="宋体" w:eastAsia="宋体"/>
                <w:sz w:val="24"/>
                <w:szCs w:val="24"/>
              </w:rPr>
              <w:t>DC</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西门子</w:t>
            </w:r>
            <w:r>
              <w:rPr>
                <w:rFonts w:ascii="宋体" w:hAnsi="宋体" w:eastAsia="宋体"/>
                <w:sz w:val="24"/>
                <w:szCs w:val="24"/>
              </w:rPr>
              <w:t>P0L635.00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jc w:val="center"/>
              <w:rPr>
                <w:rFonts w:ascii="宋体" w:hAnsi="宋体" w:eastAsia="宋体"/>
                <w:sz w:val="24"/>
                <w:szCs w:val="24"/>
              </w:rPr>
            </w:pPr>
            <w:r>
              <w:rPr>
                <w:rFonts w:hint="eastAsia" w:ascii="宋体" w:hAnsi="宋体" w:eastAsia="宋体"/>
                <w:sz w:val="24"/>
                <w:szCs w:val="24"/>
              </w:rPr>
              <w:t>情报面板</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时钟板</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计时器板</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空调板</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灯带板</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医气板</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电话板</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温湿度传感器</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Q</w:t>
            </w:r>
            <w:r>
              <w:rPr>
                <w:rFonts w:ascii="宋体" w:hAnsi="宋体" w:eastAsia="宋体"/>
                <w:sz w:val="24"/>
                <w:szCs w:val="24"/>
              </w:rPr>
              <w:t>FM9160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三通水阀执行器</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S</w:t>
            </w:r>
            <w:r>
              <w:rPr>
                <w:rFonts w:ascii="宋体" w:hAnsi="宋体" w:eastAsia="宋体"/>
                <w:sz w:val="24"/>
                <w:szCs w:val="24"/>
              </w:rPr>
              <w:t>AX61.0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二通蒸汽阀执行器</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M</w:t>
            </w:r>
            <w:r>
              <w:rPr>
                <w:rFonts w:ascii="宋体" w:hAnsi="宋体" w:eastAsia="宋体"/>
                <w:sz w:val="24"/>
                <w:szCs w:val="24"/>
              </w:rPr>
              <w:t>L7420</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jc w:val="center"/>
              <w:rPr>
                <w:rFonts w:ascii="宋体" w:hAnsi="宋体" w:eastAsia="宋体"/>
                <w:sz w:val="24"/>
                <w:szCs w:val="24"/>
              </w:rPr>
            </w:pPr>
            <w:r>
              <w:rPr>
                <w:rFonts w:hint="eastAsia" w:ascii="宋体" w:hAnsi="宋体" w:eastAsia="宋体"/>
                <w:sz w:val="24"/>
                <w:szCs w:val="24"/>
              </w:rPr>
              <w:t>自动门配件</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青木主控制器</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青木电机</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台</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00W24V</w:t>
            </w:r>
            <w:r>
              <w:rPr>
                <w:rFonts w:hint="eastAsia" w:ascii="宋体" w:hAnsi="宋体" w:eastAsia="宋体"/>
                <w:sz w:val="24"/>
                <w:szCs w:val="24"/>
              </w:rPr>
              <w:t>电源</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青木安全光线</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restart"/>
            <w:vAlign w:val="center"/>
          </w:tcPr>
          <w:p>
            <w:pPr>
              <w:spacing w:line="240" w:lineRule="atLeast"/>
              <w:jc w:val="center"/>
              <w:rPr>
                <w:rFonts w:ascii="宋体" w:hAnsi="宋体" w:eastAsia="宋体"/>
                <w:sz w:val="24"/>
                <w:szCs w:val="24"/>
              </w:rPr>
            </w:pPr>
            <w:r>
              <w:rPr>
                <w:rFonts w:hint="eastAsia" w:ascii="宋体" w:hAnsi="宋体" w:eastAsia="宋体"/>
                <w:sz w:val="24"/>
                <w:szCs w:val="24"/>
              </w:rPr>
              <w:t>二次蒸汽加湿器</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思探得控制板</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块</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Merge w:val="continue"/>
            <w:vAlign w:val="center"/>
          </w:tcPr>
          <w:p>
            <w:pPr>
              <w:spacing w:line="240" w:lineRule="atLeast"/>
              <w:jc w:val="center"/>
              <w:rPr>
                <w:rFonts w:ascii="宋体" w:hAnsi="宋体" w:eastAsia="宋体"/>
                <w:sz w:val="24"/>
                <w:szCs w:val="24"/>
              </w:rPr>
            </w:pP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思探得排水泵</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只</w:t>
            </w:r>
          </w:p>
        </w:tc>
        <w:tc>
          <w:tcPr>
            <w:tcW w:w="1499" w:type="dxa"/>
            <w:vAlign w:val="center"/>
          </w:tcPr>
          <w:p>
            <w:pPr>
              <w:spacing w:line="240" w:lineRule="atLeas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37"/>
              <w:numPr>
                <w:ilvl w:val="0"/>
                <w:numId w:val="16"/>
              </w:numPr>
              <w:spacing w:line="240" w:lineRule="atLeast"/>
              <w:ind w:firstLineChars="0"/>
              <w:jc w:val="center"/>
              <w:rPr>
                <w:rFonts w:ascii="宋体" w:hAnsi="宋体"/>
                <w:sz w:val="24"/>
                <w:szCs w:val="24"/>
              </w:rPr>
            </w:pPr>
          </w:p>
        </w:tc>
        <w:tc>
          <w:tcPr>
            <w:tcW w:w="2669"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洗手池感应水龙头</w:t>
            </w:r>
          </w:p>
        </w:tc>
        <w:tc>
          <w:tcPr>
            <w:tcW w:w="201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欣加盟</w:t>
            </w:r>
          </w:p>
        </w:tc>
        <w:tc>
          <w:tcPr>
            <w:tcW w:w="683"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套</w:t>
            </w:r>
          </w:p>
        </w:tc>
        <w:tc>
          <w:tcPr>
            <w:tcW w:w="1499" w:type="dxa"/>
            <w:vAlign w:val="center"/>
          </w:tcPr>
          <w:p>
            <w:pPr>
              <w:spacing w:line="240" w:lineRule="atLeast"/>
              <w:jc w:val="center"/>
              <w:rPr>
                <w:rFonts w:ascii="宋体" w:hAnsi="宋体" w:eastAsia="宋体"/>
                <w:sz w:val="24"/>
                <w:szCs w:val="24"/>
              </w:rPr>
            </w:pPr>
          </w:p>
        </w:tc>
      </w:tr>
    </w:tbl>
    <w:p>
      <w:pPr>
        <w:spacing w:line="240" w:lineRule="atLeast"/>
        <w:rPr>
          <w:rFonts w:ascii="宋体" w:hAnsi="宋体" w:eastAsia="宋体"/>
          <w:b/>
          <w:sz w:val="24"/>
          <w:szCs w:val="24"/>
        </w:rPr>
      </w:pPr>
      <w:r>
        <w:rPr>
          <w:rFonts w:hint="eastAsia" w:ascii="宋体" w:hAnsi="宋体" w:eastAsia="宋体"/>
          <w:b/>
          <w:sz w:val="24"/>
          <w:szCs w:val="24"/>
        </w:rPr>
        <w:t>注：</w:t>
      </w:r>
      <w:r>
        <w:rPr>
          <w:rFonts w:hint="eastAsia" w:ascii="宋体" w:hAnsi="宋体"/>
          <w:b/>
          <w:sz w:val="24"/>
          <w:szCs w:val="24"/>
          <w:lang w:eastAsia="zh-CN"/>
        </w:rPr>
        <w:t>合同价款不包含</w:t>
      </w:r>
      <w:r>
        <w:rPr>
          <w:rFonts w:hint="eastAsia" w:ascii="宋体" w:hAnsi="宋体" w:eastAsia="宋体"/>
          <w:b/>
          <w:sz w:val="24"/>
          <w:szCs w:val="24"/>
        </w:rPr>
        <w:t>以上表格所列其它市场单价在5</w:t>
      </w:r>
      <w:r>
        <w:rPr>
          <w:rFonts w:ascii="宋体" w:hAnsi="宋体" w:eastAsia="宋体"/>
          <w:b/>
          <w:sz w:val="24"/>
          <w:szCs w:val="24"/>
        </w:rPr>
        <w:t>00</w:t>
      </w:r>
      <w:r>
        <w:rPr>
          <w:rFonts w:hint="eastAsia" w:ascii="宋体" w:hAnsi="宋体" w:eastAsia="宋体"/>
          <w:b/>
          <w:sz w:val="24"/>
          <w:szCs w:val="24"/>
        </w:rPr>
        <w:t>元（不含5</w:t>
      </w:r>
      <w:r>
        <w:rPr>
          <w:rFonts w:ascii="宋体" w:hAnsi="宋体" w:eastAsia="宋体"/>
          <w:b/>
          <w:sz w:val="24"/>
          <w:szCs w:val="24"/>
        </w:rPr>
        <w:t>00</w:t>
      </w:r>
      <w:r>
        <w:rPr>
          <w:rFonts w:hint="eastAsia" w:ascii="宋体" w:hAnsi="宋体" w:eastAsia="宋体"/>
          <w:b/>
          <w:sz w:val="24"/>
          <w:szCs w:val="24"/>
        </w:rPr>
        <w:t>元）以上的配件</w:t>
      </w:r>
    </w:p>
    <w:p>
      <w:pPr>
        <w:spacing w:line="360" w:lineRule="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附件一：</w:t>
      </w:r>
    </w:p>
    <w:p>
      <w:pPr>
        <w:pStyle w:val="19"/>
      </w:pPr>
    </w:p>
    <w:p>
      <w:pPr>
        <w:spacing w:line="360" w:lineRule="auto"/>
        <w:jc w:val="center"/>
        <w:rPr>
          <w:rFonts w:hint="eastAsia" w:ascii="宋体" w:hAnsi="宋体"/>
          <w:b/>
          <w:bCs/>
          <w:sz w:val="36"/>
          <w:szCs w:val="36"/>
        </w:rPr>
      </w:pPr>
      <w:r>
        <w:rPr>
          <w:rFonts w:hint="eastAsia" w:ascii="宋体" w:hAnsi="宋体"/>
          <w:b/>
          <w:bCs/>
          <w:sz w:val="36"/>
          <w:szCs w:val="36"/>
        </w:rPr>
        <w:t>南通市妇幼保健院</w:t>
      </w:r>
      <w:r>
        <w:rPr>
          <w:rFonts w:hint="eastAsia" w:ascii="宋体" w:hAnsi="宋体"/>
          <w:b/>
          <w:bCs/>
          <w:sz w:val="36"/>
          <w:szCs w:val="36"/>
          <w:lang w:val="en-US" w:eastAsia="zh-CN"/>
        </w:rPr>
        <w:t>净化设备24小时值班</w:t>
      </w:r>
      <w:r>
        <w:rPr>
          <w:rFonts w:hint="eastAsia" w:ascii="宋体" w:hAnsi="宋体"/>
          <w:b/>
          <w:bCs/>
          <w:sz w:val="36"/>
          <w:szCs w:val="36"/>
        </w:rPr>
        <w:t>服务月度考核表</w:t>
      </w:r>
    </w:p>
    <w:p>
      <w:pPr>
        <w:spacing w:line="360" w:lineRule="auto"/>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p>
    <w:tbl>
      <w:tblPr>
        <w:tblStyle w:val="51"/>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513"/>
        <w:gridCol w:w="4095"/>
        <w:gridCol w:w="753"/>
        <w:gridCol w:w="837"/>
        <w:gridCol w:w="103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noWrap w:val="0"/>
            <w:vAlign w:val="center"/>
          </w:tcPr>
          <w:p>
            <w:pPr>
              <w:pStyle w:val="19"/>
              <w:jc w:val="center"/>
              <w:rPr>
                <w:rFonts w:hint="eastAsia" w:ascii="宋体" w:hAnsi="宋体" w:cs="宋体"/>
              </w:rPr>
            </w:pPr>
            <w:r>
              <w:rPr>
                <w:rFonts w:hint="eastAsia" w:ascii="宋体" w:hAnsi="宋体" w:cs="宋体"/>
              </w:rPr>
              <w:t>序号</w:t>
            </w:r>
          </w:p>
        </w:tc>
        <w:tc>
          <w:tcPr>
            <w:tcW w:w="1513" w:type="dxa"/>
            <w:noWrap w:val="0"/>
            <w:vAlign w:val="center"/>
          </w:tcPr>
          <w:p>
            <w:pPr>
              <w:pStyle w:val="19"/>
              <w:jc w:val="center"/>
              <w:rPr>
                <w:rFonts w:hint="eastAsia" w:ascii="宋体" w:hAnsi="宋体" w:cs="宋体"/>
              </w:rPr>
            </w:pPr>
            <w:r>
              <w:rPr>
                <w:rFonts w:hint="eastAsia" w:ascii="宋体" w:hAnsi="宋体" w:cs="宋体"/>
              </w:rPr>
              <w:t>考核项目</w:t>
            </w:r>
          </w:p>
        </w:tc>
        <w:tc>
          <w:tcPr>
            <w:tcW w:w="4095" w:type="dxa"/>
            <w:noWrap w:val="0"/>
            <w:vAlign w:val="center"/>
          </w:tcPr>
          <w:p>
            <w:pPr>
              <w:pStyle w:val="19"/>
              <w:jc w:val="center"/>
              <w:rPr>
                <w:rFonts w:hint="eastAsia" w:ascii="宋体" w:hAnsi="宋体" w:cs="宋体"/>
              </w:rPr>
            </w:pPr>
            <w:r>
              <w:rPr>
                <w:rFonts w:hint="eastAsia" w:ascii="宋体" w:hAnsi="宋体" w:cs="宋体"/>
              </w:rPr>
              <w:t>考核具体内容</w:t>
            </w:r>
          </w:p>
        </w:tc>
        <w:tc>
          <w:tcPr>
            <w:tcW w:w="753" w:type="dxa"/>
            <w:noWrap w:val="0"/>
            <w:vAlign w:val="center"/>
          </w:tcPr>
          <w:p>
            <w:pPr>
              <w:pStyle w:val="19"/>
              <w:rPr>
                <w:rFonts w:ascii="宋体" w:hAnsi="宋体" w:cs="宋体"/>
              </w:rPr>
            </w:pPr>
            <w:r>
              <w:rPr>
                <w:rFonts w:hint="eastAsia" w:ascii="宋体" w:hAnsi="宋体" w:cs="宋体"/>
              </w:rPr>
              <w:t>分值</w:t>
            </w:r>
          </w:p>
        </w:tc>
        <w:tc>
          <w:tcPr>
            <w:tcW w:w="837" w:type="dxa"/>
            <w:noWrap w:val="0"/>
            <w:vAlign w:val="center"/>
          </w:tcPr>
          <w:p>
            <w:pPr>
              <w:pStyle w:val="19"/>
              <w:jc w:val="center"/>
              <w:rPr>
                <w:rFonts w:hint="eastAsia" w:ascii="宋体" w:hAnsi="宋体" w:cs="宋体"/>
              </w:rPr>
            </w:pPr>
            <w:r>
              <w:rPr>
                <w:rFonts w:hint="eastAsia" w:ascii="宋体" w:hAnsi="宋体" w:cs="宋体"/>
              </w:rPr>
              <w:t>考核得分</w:t>
            </w:r>
          </w:p>
        </w:tc>
        <w:tc>
          <w:tcPr>
            <w:tcW w:w="1033" w:type="dxa"/>
            <w:noWrap w:val="0"/>
            <w:vAlign w:val="center"/>
          </w:tcPr>
          <w:p>
            <w:pPr>
              <w:pStyle w:val="19"/>
              <w:jc w:val="center"/>
              <w:rPr>
                <w:rFonts w:hint="eastAsia" w:ascii="宋体" w:hAnsi="宋体" w:cs="宋体"/>
              </w:rPr>
            </w:pPr>
            <w:r>
              <w:rPr>
                <w:rFonts w:hint="eastAsia" w:ascii="宋体" w:hAnsi="宋体" w:cs="宋体"/>
              </w:rPr>
              <w:t>考核人</w:t>
            </w:r>
          </w:p>
        </w:tc>
        <w:tc>
          <w:tcPr>
            <w:tcW w:w="1247" w:type="dxa"/>
            <w:noWrap w:val="0"/>
            <w:vAlign w:val="center"/>
          </w:tcPr>
          <w:p>
            <w:pPr>
              <w:pStyle w:val="19"/>
              <w:jc w:val="center"/>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51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出勤情况</w:t>
            </w:r>
          </w:p>
        </w:tc>
        <w:tc>
          <w:tcPr>
            <w:tcW w:w="4095" w:type="dxa"/>
            <w:noWrap w:val="0"/>
            <w:vAlign w:val="center"/>
          </w:tcPr>
          <w:p>
            <w:pPr>
              <w:pStyle w:val="19"/>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服从工作安排，遵章守纪，人员满员，不迟到、早退、脱岗，缺岗每人每次扣</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分</w:t>
            </w:r>
          </w:p>
        </w:tc>
        <w:tc>
          <w:tcPr>
            <w:tcW w:w="75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37" w:type="dxa"/>
            <w:noWrap w:val="0"/>
            <w:vAlign w:val="center"/>
          </w:tcPr>
          <w:p>
            <w:pPr>
              <w:pStyle w:val="19"/>
              <w:jc w:val="center"/>
              <w:rPr>
                <w:rFonts w:hint="eastAsia" w:ascii="宋体" w:hAnsi="宋体" w:eastAsia="宋体" w:cs="宋体"/>
                <w:sz w:val="18"/>
                <w:szCs w:val="18"/>
              </w:rPr>
            </w:pPr>
          </w:p>
        </w:tc>
        <w:tc>
          <w:tcPr>
            <w:tcW w:w="1033" w:type="dxa"/>
            <w:noWrap w:val="0"/>
            <w:vAlign w:val="center"/>
          </w:tcPr>
          <w:p>
            <w:pPr>
              <w:pStyle w:val="19"/>
              <w:jc w:val="center"/>
              <w:rPr>
                <w:rFonts w:hint="eastAsia" w:ascii="宋体" w:hAnsi="宋体" w:eastAsia="宋体" w:cs="宋体"/>
                <w:sz w:val="18"/>
                <w:szCs w:val="18"/>
              </w:rPr>
            </w:pPr>
          </w:p>
        </w:tc>
        <w:tc>
          <w:tcPr>
            <w:tcW w:w="1247" w:type="dxa"/>
            <w:noWrap w:val="0"/>
            <w:vAlign w:val="center"/>
          </w:tcPr>
          <w:p>
            <w:pPr>
              <w:pStyle w:val="19"/>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59"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51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工作质量</w:t>
            </w:r>
          </w:p>
        </w:tc>
        <w:tc>
          <w:tcPr>
            <w:tcW w:w="4095" w:type="dxa"/>
            <w:noWrap w:val="0"/>
            <w:vAlign w:val="center"/>
          </w:tcPr>
          <w:p>
            <w:pPr>
              <w:pStyle w:val="19"/>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维保</w:t>
            </w:r>
            <w:r>
              <w:rPr>
                <w:rFonts w:hint="eastAsia" w:ascii="宋体" w:hAnsi="宋体" w:eastAsia="宋体" w:cs="宋体"/>
                <w:sz w:val="18"/>
                <w:szCs w:val="18"/>
                <w:lang w:val="en-US" w:eastAsia="zh-CN"/>
              </w:rPr>
              <w:t>期间做与工作无关的事情，发现一次扣2分</w:t>
            </w:r>
          </w:p>
        </w:tc>
        <w:tc>
          <w:tcPr>
            <w:tcW w:w="75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37" w:type="dxa"/>
            <w:noWrap w:val="0"/>
            <w:vAlign w:val="center"/>
          </w:tcPr>
          <w:p>
            <w:pPr>
              <w:pStyle w:val="19"/>
              <w:jc w:val="center"/>
              <w:rPr>
                <w:rFonts w:hint="eastAsia" w:ascii="宋体" w:hAnsi="宋体" w:eastAsia="宋体" w:cs="宋体"/>
                <w:sz w:val="18"/>
                <w:szCs w:val="18"/>
              </w:rPr>
            </w:pPr>
          </w:p>
        </w:tc>
        <w:tc>
          <w:tcPr>
            <w:tcW w:w="1033" w:type="dxa"/>
            <w:noWrap w:val="0"/>
            <w:vAlign w:val="center"/>
          </w:tcPr>
          <w:p>
            <w:pPr>
              <w:pStyle w:val="19"/>
              <w:jc w:val="center"/>
              <w:rPr>
                <w:rFonts w:hint="eastAsia" w:ascii="宋体" w:hAnsi="宋体" w:eastAsia="宋体" w:cs="宋体"/>
                <w:sz w:val="18"/>
                <w:szCs w:val="18"/>
              </w:rPr>
            </w:pPr>
          </w:p>
        </w:tc>
        <w:tc>
          <w:tcPr>
            <w:tcW w:w="1247" w:type="dxa"/>
            <w:noWrap w:val="0"/>
            <w:vAlign w:val="center"/>
          </w:tcPr>
          <w:p>
            <w:pPr>
              <w:pStyle w:val="19"/>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59"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51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工作记录</w:t>
            </w:r>
          </w:p>
        </w:tc>
        <w:tc>
          <w:tcPr>
            <w:tcW w:w="4095" w:type="dxa"/>
            <w:noWrap w:val="0"/>
            <w:vAlign w:val="center"/>
          </w:tcPr>
          <w:p>
            <w:pPr>
              <w:pStyle w:val="19"/>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工作</w:t>
            </w:r>
            <w:r>
              <w:rPr>
                <w:rFonts w:hint="eastAsia" w:ascii="宋体" w:hAnsi="宋体" w:eastAsia="宋体" w:cs="宋体"/>
                <w:sz w:val="18"/>
                <w:szCs w:val="18"/>
                <w:lang w:val="en-US" w:eastAsia="zh-CN"/>
              </w:rPr>
              <w:t>记录、设备运行检查记录、交接班记录等，缺失记录的，发现一次扣3分</w:t>
            </w:r>
          </w:p>
        </w:tc>
        <w:tc>
          <w:tcPr>
            <w:tcW w:w="753" w:type="dxa"/>
            <w:noWrap w:val="0"/>
            <w:vAlign w:val="center"/>
          </w:tcPr>
          <w:p>
            <w:pPr>
              <w:pStyle w:val="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837" w:type="dxa"/>
            <w:noWrap w:val="0"/>
            <w:vAlign w:val="center"/>
          </w:tcPr>
          <w:p>
            <w:pPr>
              <w:pStyle w:val="19"/>
              <w:jc w:val="center"/>
              <w:rPr>
                <w:rFonts w:hint="eastAsia" w:ascii="宋体" w:hAnsi="宋体" w:eastAsia="宋体" w:cs="宋体"/>
                <w:sz w:val="18"/>
                <w:szCs w:val="18"/>
              </w:rPr>
            </w:pPr>
          </w:p>
        </w:tc>
        <w:tc>
          <w:tcPr>
            <w:tcW w:w="1033" w:type="dxa"/>
            <w:noWrap w:val="0"/>
            <w:vAlign w:val="center"/>
          </w:tcPr>
          <w:p>
            <w:pPr>
              <w:pStyle w:val="19"/>
              <w:jc w:val="center"/>
              <w:rPr>
                <w:rFonts w:hint="eastAsia" w:ascii="宋体" w:hAnsi="宋体" w:eastAsia="宋体" w:cs="宋体"/>
                <w:sz w:val="18"/>
                <w:szCs w:val="18"/>
              </w:rPr>
            </w:pPr>
          </w:p>
        </w:tc>
        <w:tc>
          <w:tcPr>
            <w:tcW w:w="1247" w:type="dxa"/>
            <w:noWrap w:val="0"/>
            <w:vAlign w:val="center"/>
          </w:tcPr>
          <w:p>
            <w:pPr>
              <w:pStyle w:val="19"/>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513" w:type="dxa"/>
            <w:noWrap w:val="0"/>
            <w:vAlign w:val="center"/>
          </w:tcPr>
          <w:p>
            <w:pPr>
              <w:pStyle w:val="19"/>
              <w:jc w:val="center"/>
              <w:rPr>
                <w:rFonts w:hint="eastAsia" w:ascii="宋体" w:hAnsi="宋体" w:cs="宋体"/>
                <w:sz w:val="18"/>
                <w:szCs w:val="18"/>
              </w:rPr>
            </w:pPr>
            <w:r>
              <w:rPr>
                <w:rFonts w:hint="eastAsia" w:ascii="宋体" w:hAnsi="宋体" w:cs="宋体"/>
                <w:sz w:val="18"/>
                <w:szCs w:val="18"/>
              </w:rPr>
              <w:t>各类服务开始</w:t>
            </w:r>
          </w:p>
          <w:p>
            <w:pPr>
              <w:pStyle w:val="19"/>
              <w:jc w:val="center"/>
              <w:rPr>
                <w:rFonts w:hint="eastAsia" w:ascii="宋体" w:hAnsi="宋体" w:cs="宋体"/>
                <w:sz w:val="18"/>
                <w:szCs w:val="18"/>
              </w:rPr>
            </w:pPr>
            <w:r>
              <w:rPr>
                <w:rFonts w:hint="eastAsia" w:ascii="宋体" w:hAnsi="宋体" w:cs="宋体"/>
                <w:sz w:val="18"/>
                <w:szCs w:val="18"/>
              </w:rPr>
              <w:t>前与结束后报</w:t>
            </w:r>
          </w:p>
          <w:p>
            <w:pPr>
              <w:pStyle w:val="19"/>
              <w:jc w:val="center"/>
              <w:rPr>
                <w:rFonts w:hint="eastAsia" w:ascii="宋体" w:hAnsi="宋体" w:cs="宋体"/>
                <w:sz w:val="18"/>
                <w:szCs w:val="18"/>
              </w:rPr>
            </w:pPr>
            <w:r>
              <w:rPr>
                <w:rFonts w:hint="eastAsia" w:ascii="宋体" w:hAnsi="宋体" w:cs="宋体"/>
                <w:sz w:val="18"/>
                <w:szCs w:val="18"/>
              </w:rPr>
              <w:t>备登记</w:t>
            </w:r>
          </w:p>
        </w:tc>
        <w:tc>
          <w:tcPr>
            <w:tcW w:w="4095" w:type="dxa"/>
            <w:noWrap w:val="0"/>
            <w:vAlign w:val="center"/>
          </w:tcPr>
          <w:p>
            <w:pPr>
              <w:pStyle w:val="19"/>
              <w:jc w:val="left"/>
              <w:rPr>
                <w:rFonts w:hint="eastAsia" w:ascii="宋体" w:hAnsi="宋体" w:cs="宋体"/>
                <w:sz w:val="18"/>
                <w:szCs w:val="18"/>
              </w:rPr>
            </w:pPr>
            <w:r>
              <w:rPr>
                <w:rFonts w:hint="eastAsia" w:ascii="宋体" w:hAnsi="宋体" w:cs="宋体"/>
                <w:sz w:val="18"/>
                <w:szCs w:val="18"/>
              </w:rPr>
              <w:t>未按要求在各类服务开始前与结束后进行报备登记，每发生一次扣2分。</w:t>
            </w:r>
          </w:p>
        </w:tc>
        <w:tc>
          <w:tcPr>
            <w:tcW w:w="753"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1513" w:type="dxa"/>
            <w:noWrap w:val="0"/>
            <w:vAlign w:val="center"/>
          </w:tcPr>
          <w:p>
            <w:pPr>
              <w:pStyle w:val="19"/>
              <w:jc w:val="center"/>
              <w:rPr>
                <w:rFonts w:hint="eastAsia" w:ascii="宋体" w:hAnsi="宋体" w:cs="宋体"/>
                <w:sz w:val="18"/>
                <w:szCs w:val="18"/>
              </w:rPr>
            </w:pPr>
            <w:r>
              <w:rPr>
                <w:rFonts w:hint="eastAsia" w:ascii="宋体" w:hAnsi="宋体" w:cs="宋体"/>
                <w:sz w:val="18"/>
                <w:szCs w:val="18"/>
              </w:rPr>
              <w:t>服务人员仪表</w:t>
            </w:r>
          </w:p>
          <w:p>
            <w:pPr>
              <w:pStyle w:val="19"/>
              <w:jc w:val="center"/>
              <w:rPr>
                <w:rFonts w:hint="eastAsia" w:ascii="宋体" w:hAnsi="宋体" w:cs="宋体"/>
                <w:sz w:val="18"/>
                <w:szCs w:val="18"/>
              </w:rPr>
            </w:pPr>
            <w:r>
              <w:rPr>
                <w:rFonts w:hint="eastAsia" w:ascii="宋体" w:hAnsi="宋体" w:cs="宋体"/>
                <w:sz w:val="18"/>
                <w:szCs w:val="18"/>
              </w:rPr>
              <w:t>仪容</w:t>
            </w:r>
          </w:p>
        </w:tc>
        <w:tc>
          <w:tcPr>
            <w:tcW w:w="4095" w:type="dxa"/>
            <w:noWrap w:val="0"/>
            <w:vAlign w:val="center"/>
          </w:tcPr>
          <w:p>
            <w:pPr>
              <w:pStyle w:val="19"/>
              <w:jc w:val="left"/>
              <w:rPr>
                <w:rFonts w:hint="eastAsia" w:ascii="宋体" w:hAnsi="宋体" w:cs="宋体"/>
                <w:sz w:val="18"/>
                <w:szCs w:val="18"/>
              </w:rPr>
            </w:pPr>
            <w:r>
              <w:rPr>
                <w:rFonts w:hint="eastAsia" w:ascii="宋体" w:hAnsi="宋体" w:cs="宋体"/>
                <w:sz w:val="18"/>
                <w:szCs w:val="18"/>
              </w:rPr>
              <w:t>服务人员需穿统一工作服或佩戴统一工作牌，未按要求执行，每发生一次扣2分。</w:t>
            </w:r>
          </w:p>
        </w:tc>
        <w:tc>
          <w:tcPr>
            <w:tcW w:w="753"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1513" w:type="dxa"/>
            <w:noWrap w:val="0"/>
            <w:vAlign w:val="center"/>
          </w:tcPr>
          <w:p>
            <w:pPr>
              <w:pStyle w:val="19"/>
              <w:jc w:val="center"/>
              <w:rPr>
                <w:rFonts w:hint="eastAsia" w:ascii="宋体" w:hAnsi="宋体" w:cs="宋体"/>
                <w:sz w:val="18"/>
                <w:szCs w:val="18"/>
              </w:rPr>
            </w:pPr>
            <w:r>
              <w:rPr>
                <w:rFonts w:hint="eastAsia" w:ascii="宋体" w:hAnsi="宋体" w:cs="宋体"/>
                <w:sz w:val="18"/>
                <w:szCs w:val="18"/>
              </w:rPr>
              <w:t>服务人员配合</w:t>
            </w:r>
          </w:p>
          <w:p>
            <w:pPr>
              <w:pStyle w:val="19"/>
              <w:jc w:val="center"/>
              <w:rPr>
                <w:rFonts w:hint="eastAsia" w:ascii="宋体" w:hAnsi="宋体" w:cs="宋体"/>
                <w:sz w:val="18"/>
                <w:szCs w:val="18"/>
              </w:rPr>
            </w:pPr>
            <w:r>
              <w:rPr>
                <w:rFonts w:hint="eastAsia" w:ascii="宋体" w:hAnsi="宋体" w:cs="宋体"/>
                <w:sz w:val="18"/>
                <w:szCs w:val="18"/>
              </w:rPr>
              <w:t>度</w:t>
            </w:r>
          </w:p>
        </w:tc>
        <w:tc>
          <w:tcPr>
            <w:tcW w:w="4095" w:type="dxa"/>
            <w:noWrap w:val="0"/>
            <w:vAlign w:val="center"/>
          </w:tcPr>
          <w:p>
            <w:pPr>
              <w:pStyle w:val="19"/>
              <w:jc w:val="left"/>
              <w:rPr>
                <w:rFonts w:hint="eastAsia" w:ascii="宋体" w:hAnsi="宋体" w:cs="宋体"/>
                <w:sz w:val="18"/>
                <w:szCs w:val="18"/>
              </w:rPr>
            </w:pPr>
            <w:r>
              <w:rPr>
                <w:rFonts w:hint="eastAsia" w:ascii="宋体" w:hAnsi="宋体" w:cs="宋体"/>
                <w:sz w:val="18"/>
                <w:szCs w:val="18"/>
              </w:rPr>
              <w:t>因突发事件或重大活动或特殊情况需服务人员配合时，未按时配合，每发生一次扣</w:t>
            </w:r>
            <w:r>
              <w:rPr>
                <w:rFonts w:hint="eastAsia" w:ascii="宋体" w:hAnsi="宋体" w:cs="宋体"/>
                <w:sz w:val="18"/>
                <w:szCs w:val="18"/>
                <w:lang w:val="en-US" w:eastAsia="zh-CN"/>
              </w:rPr>
              <w:t>5</w:t>
            </w:r>
            <w:r>
              <w:rPr>
                <w:rFonts w:hint="eastAsia" w:ascii="宋体" w:hAnsi="宋体" w:cs="宋体"/>
                <w:sz w:val="18"/>
                <w:szCs w:val="18"/>
              </w:rPr>
              <w:t>分。</w:t>
            </w:r>
          </w:p>
        </w:tc>
        <w:tc>
          <w:tcPr>
            <w:tcW w:w="753" w:type="dxa"/>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1513" w:type="dxa"/>
            <w:noWrap w:val="0"/>
            <w:vAlign w:val="center"/>
          </w:tcPr>
          <w:p>
            <w:pPr>
              <w:pStyle w:val="19"/>
              <w:jc w:val="center"/>
              <w:rPr>
                <w:rFonts w:hint="eastAsia" w:ascii="宋体" w:hAnsi="宋体" w:cs="宋体"/>
                <w:sz w:val="18"/>
                <w:szCs w:val="18"/>
              </w:rPr>
            </w:pPr>
            <w:r>
              <w:rPr>
                <w:rFonts w:hint="eastAsia" w:ascii="宋体" w:hAnsi="宋体" w:cs="宋体"/>
                <w:sz w:val="18"/>
                <w:szCs w:val="18"/>
              </w:rPr>
              <w:t>服务人员服务</w:t>
            </w:r>
          </w:p>
          <w:p>
            <w:pPr>
              <w:pStyle w:val="19"/>
              <w:jc w:val="center"/>
              <w:rPr>
                <w:rFonts w:hint="eastAsia" w:ascii="宋体" w:hAnsi="宋体" w:cs="宋体"/>
                <w:sz w:val="18"/>
                <w:szCs w:val="18"/>
              </w:rPr>
            </w:pPr>
            <w:r>
              <w:rPr>
                <w:rFonts w:hint="eastAsia" w:ascii="宋体" w:hAnsi="宋体" w:cs="宋体"/>
                <w:sz w:val="18"/>
                <w:szCs w:val="18"/>
              </w:rPr>
              <w:t>态度</w:t>
            </w:r>
          </w:p>
        </w:tc>
        <w:tc>
          <w:tcPr>
            <w:tcW w:w="4095" w:type="dxa"/>
            <w:noWrap w:val="0"/>
            <w:vAlign w:val="center"/>
          </w:tcPr>
          <w:p>
            <w:pPr>
              <w:pStyle w:val="19"/>
              <w:jc w:val="left"/>
              <w:rPr>
                <w:rFonts w:hint="eastAsia" w:ascii="宋体" w:hAnsi="宋体" w:cs="宋体"/>
                <w:sz w:val="18"/>
                <w:szCs w:val="18"/>
              </w:rPr>
            </w:pPr>
            <w:r>
              <w:rPr>
                <w:rFonts w:hint="eastAsia" w:ascii="宋体" w:hAnsi="宋体" w:eastAsia="宋体" w:cs="宋体"/>
                <w:sz w:val="18"/>
                <w:szCs w:val="18"/>
              </w:rPr>
              <w:t>文明礼貌用语，服务认真、热情。服务人员服务态度恶劣，每发生一次扣</w:t>
            </w:r>
            <w:r>
              <w:rPr>
                <w:rFonts w:hint="eastAsia" w:ascii="宋体" w:hAnsi="宋体" w:cs="宋体"/>
                <w:sz w:val="18"/>
                <w:szCs w:val="18"/>
                <w:lang w:val="en-US" w:eastAsia="zh-CN"/>
              </w:rPr>
              <w:t>3</w:t>
            </w:r>
            <w:r>
              <w:rPr>
                <w:rFonts w:hint="eastAsia" w:ascii="宋体" w:hAnsi="宋体" w:eastAsia="宋体" w:cs="宋体"/>
                <w:sz w:val="18"/>
                <w:szCs w:val="18"/>
              </w:rPr>
              <w:t>分。</w:t>
            </w:r>
          </w:p>
        </w:tc>
        <w:tc>
          <w:tcPr>
            <w:tcW w:w="753" w:type="dxa"/>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19"/>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1513" w:type="dxa"/>
            <w:noWrap w:val="0"/>
            <w:vAlign w:val="center"/>
          </w:tcPr>
          <w:p>
            <w:pPr>
              <w:pStyle w:val="19"/>
              <w:jc w:val="center"/>
              <w:rPr>
                <w:rFonts w:hint="eastAsia" w:ascii="宋体" w:hAnsi="宋体" w:eastAsia="宋体" w:cs="宋体"/>
                <w:kern w:val="0"/>
                <w:sz w:val="18"/>
                <w:szCs w:val="18"/>
                <w:lang w:val="en-US" w:eastAsia="zh-CN" w:bidi="ar-SA"/>
              </w:rPr>
            </w:pPr>
            <w:r>
              <w:rPr>
                <w:rFonts w:hint="eastAsia" w:ascii="宋体" w:hAnsi="宋体" w:cs="宋体"/>
                <w:sz w:val="18"/>
                <w:szCs w:val="18"/>
                <w:lang w:val="en-US" w:eastAsia="zh-CN"/>
              </w:rPr>
              <w:t>工作流程</w:t>
            </w:r>
          </w:p>
        </w:tc>
        <w:tc>
          <w:tcPr>
            <w:tcW w:w="4095" w:type="dxa"/>
            <w:noWrap w:val="0"/>
            <w:vAlign w:val="center"/>
          </w:tcPr>
          <w:p>
            <w:pPr>
              <w:pStyle w:val="19"/>
              <w:jc w:val="left"/>
              <w:rPr>
                <w:rFonts w:hint="eastAsia" w:ascii="宋体" w:hAnsi="宋体" w:cs="宋体"/>
                <w:kern w:val="0"/>
                <w:sz w:val="18"/>
                <w:szCs w:val="18"/>
                <w:lang w:val="en-US" w:eastAsia="zh-CN" w:bidi="ar-SA"/>
              </w:rPr>
            </w:pPr>
            <w:r>
              <w:rPr>
                <w:rFonts w:hint="eastAsia" w:ascii="宋体" w:hAnsi="宋体" w:eastAsia="宋体" w:cs="宋体"/>
                <w:sz w:val="18"/>
                <w:szCs w:val="18"/>
                <w:lang w:val="en-US" w:eastAsia="zh-CN"/>
              </w:rPr>
              <w:t>制度、职责、排班明确。未按相关要求执行，每发生一次扣</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分。</w:t>
            </w:r>
          </w:p>
        </w:tc>
        <w:tc>
          <w:tcPr>
            <w:tcW w:w="753" w:type="dxa"/>
            <w:noWrap w:val="0"/>
            <w:vAlign w:val="center"/>
          </w:tcPr>
          <w:p>
            <w:pPr>
              <w:pStyle w:val="19"/>
              <w:jc w:val="center"/>
              <w:rPr>
                <w:rFonts w:hint="default"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10</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59" w:type="dxa"/>
            <w:noWrap w:val="0"/>
            <w:vAlign w:val="center"/>
          </w:tcPr>
          <w:p>
            <w:pPr>
              <w:pStyle w:val="19"/>
              <w:jc w:val="center"/>
              <w:rPr>
                <w:rFonts w:hint="default" w:ascii="宋体" w:hAnsi="宋体" w:cs="宋体"/>
                <w:sz w:val="18"/>
                <w:szCs w:val="18"/>
                <w:lang w:val="en-US" w:eastAsia="zh-CN"/>
              </w:rPr>
            </w:pPr>
            <w:r>
              <w:rPr>
                <w:rFonts w:hint="eastAsia" w:ascii="宋体" w:hAnsi="宋体" w:cs="宋体"/>
                <w:sz w:val="18"/>
                <w:szCs w:val="18"/>
                <w:lang w:val="en-US" w:eastAsia="zh-CN"/>
              </w:rPr>
              <w:t>9</w:t>
            </w:r>
          </w:p>
        </w:tc>
        <w:tc>
          <w:tcPr>
            <w:tcW w:w="1513" w:type="dxa"/>
            <w:noWrap w:val="0"/>
            <w:vAlign w:val="center"/>
          </w:tcPr>
          <w:p>
            <w:pPr>
              <w:pStyle w:val="19"/>
              <w:jc w:val="center"/>
              <w:rPr>
                <w:rFonts w:hint="eastAsia" w:ascii="宋体" w:hAnsi="宋体" w:cs="宋体"/>
                <w:kern w:val="0"/>
                <w:sz w:val="18"/>
                <w:szCs w:val="18"/>
                <w:lang w:val="en-US" w:eastAsia="zh-CN" w:bidi="ar-SA"/>
              </w:rPr>
            </w:pPr>
            <w:r>
              <w:rPr>
                <w:rFonts w:hint="eastAsia" w:ascii="宋体" w:hAnsi="宋体" w:cs="宋体"/>
                <w:sz w:val="18"/>
                <w:szCs w:val="18"/>
              </w:rPr>
              <w:t>投诉率</w:t>
            </w:r>
          </w:p>
        </w:tc>
        <w:tc>
          <w:tcPr>
            <w:tcW w:w="4095" w:type="dxa"/>
            <w:noWrap w:val="0"/>
            <w:vAlign w:val="center"/>
          </w:tcPr>
          <w:p>
            <w:pPr>
              <w:pStyle w:val="19"/>
              <w:jc w:val="left"/>
              <w:rPr>
                <w:rFonts w:hint="eastAsia" w:ascii="宋体" w:hAnsi="宋体" w:cs="宋体"/>
                <w:kern w:val="0"/>
                <w:sz w:val="18"/>
                <w:szCs w:val="18"/>
                <w:lang w:val="en-US" w:eastAsia="zh-CN" w:bidi="ar-SA"/>
              </w:rPr>
            </w:pPr>
            <w:r>
              <w:rPr>
                <w:rFonts w:hint="eastAsia" w:ascii="宋体" w:hAnsi="宋体" w:cs="宋体"/>
                <w:sz w:val="18"/>
                <w:szCs w:val="18"/>
              </w:rPr>
              <w:t>因设备</w:t>
            </w:r>
            <w:r>
              <w:rPr>
                <w:rFonts w:hint="eastAsia" w:ascii="宋体" w:hAnsi="宋体" w:cs="宋体"/>
                <w:sz w:val="18"/>
                <w:szCs w:val="18"/>
                <w:lang w:val="en-US" w:eastAsia="zh-CN"/>
              </w:rPr>
              <w:t>运行</w:t>
            </w:r>
            <w:r>
              <w:rPr>
                <w:rFonts w:hint="eastAsia" w:ascii="宋体" w:hAnsi="宋体" w:cs="宋体"/>
                <w:sz w:val="18"/>
                <w:szCs w:val="18"/>
              </w:rPr>
              <w:t>原因故障造成的投诉，每发生一次扣</w:t>
            </w:r>
            <w:r>
              <w:rPr>
                <w:rFonts w:hint="eastAsia" w:ascii="宋体" w:hAnsi="宋体" w:cs="宋体"/>
                <w:sz w:val="18"/>
                <w:szCs w:val="18"/>
                <w:lang w:val="en-US" w:eastAsia="zh-CN"/>
              </w:rPr>
              <w:t>5</w:t>
            </w:r>
            <w:r>
              <w:rPr>
                <w:rFonts w:hint="eastAsia" w:ascii="宋体" w:hAnsi="宋体" w:cs="宋体"/>
                <w:sz w:val="18"/>
                <w:szCs w:val="18"/>
              </w:rPr>
              <w:t>分。</w:t>
            </w:r>
          </w:p>
        </w:tc>
        <w:tc>
          <w:tcPr>
            <w:tcW w:w="753"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15</w:t>
            </w:r>
          </w:p>
        </w:tc>
        <w:tc>
          <w:tcPr>
            <w:tcW w:w="837" w:type="dxa"/>
            <w:noWrap w:val="0"/>
            <w:vAlign w:val="center"/>
          </w:tcPr>
          <w:p>
            <w:pPr>
              <w:pStyle w:val="19"/>
              <w:jc w:val="center"/>
              <w:rPr>
                <w:rFonts w:hint="eastAsia" w:ascii="宋体" w:hAnsi="宋体" w:cs="宋体"/>
                <w:sz w:val="18"/>
                <w:szCs w:val="18"/>
              </w:rPr>
            </w:pPr>
          </w:p>
        </w:tc>
        <w:tc>
          <w:tcPr>
            <w:tcW w:w="1033" w:type="dxa"/>
            <w:noWrap w:val="0"/>
            <w:vAlign w:val="center"/>
          </w:tcPr>
          <w:p>
            <w:pPr>
              <w:pStyle w:val="19"/>
              <w:jc w:val="center"/>
              <w:rPr>
                <w:rFonts w:hint="eastAsia" w:ascii="宋体" w:hAnsi="宋体" w:cs="宋体"/>
                <w:sz w:val="18"/>
                <w:szCs w:val="18"/>
              </w:rPr>
            </w:pPr>
          </w:p>
        </w:tc>
        <w:tc>
          <w:tcPr>
            <w:tcW w:w="1247" w:type="dxa"/>
            <w:noWrap w:val="0"/>
            <w:vAlign w:val="center"/>
          </w:tcPr>
          <w:p>
            <w:pPr>
              <w:pStyle w:val="19"/>
              <w:jc w:val="center"/>
              <w:rPr>
                <w:rFonts w:hint="eastAsia" w:ascii="宋体" w:hAnsi="宋体" w:cs="宋体"/>
                <w:sz w:val="18"/>
                <w:szCs w:val="18"/>
              </w:rPr>
            </w:pPr>
          </w:p>
        </w:tc>
      </w:tr>
    </w:tbl>
    <w:p>
      <w:pPr>
        <w:rPr>
          <w:vanish/>
        </w:rPr>
      </w:pPr>
    </w:p>
    <w:tbl>
      <w:tblPr>
        <w:tblStyle w:val="51"/>
        <w:tblpPr w:leftFromText="180" w:rightFromText="180" w:vertAnchor="text" w:tblpX="1" w:tblpY="1"/>
        <w:tblOverlap w:val="never"/>
        <w:tblW w:w="10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288"/>
        <w:gridCol w:w="1472"/>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总得分：</w:t>
            </w:r>
          </w:p>
        </w:tc>
        <w:tc>
          <w:tcPr>
            <w:tcW w:w="8380" w:type="dxa"/>
            <w:gridSpan w:val="3"/>
            <w:tcBorders>
              <w:top w:val="single" w:color="auto" w:sz="4" w:space="0"/>
              <w:left w:val="single" w:color="auto" w:sz="4" w:space="0"/>
              <w:bottom w:val="single" w:color="auto" w:sz="4" w:space="0"/>
              <w:right w:val="single" w:color="auto" w:sz="4" w:space="0"/>
            </w:tcBorders>
            <w:noWrap w:val="0"/>
            <w:vAlign w:val="center"/>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等级：</w:t>
            </w:r>
          </w:p>
        </w:tc>
        <w:tc>
          <w:tcPr>
            <w:tcW w:w="8380" w:type="dxa"/>
            <w:gridSpan w:val="3"/>
            <w:tcBorders>
              <w:top w:val="single" w:color="auto" w:sz="4" w:space="0"/>
              <w:left w:val="single" w:color="auto" w:sz="4" w:space="0"/>
              <w:bottom w:val="single" w:color="auto" w:sz="4" w:space="0"/>
              <w:right w:val="single" w:color="auto" w:sz="4" w:space="0"/>
            </w:tcBorders>
            <w:noWrap w:val="0"/>
            <w:vAlign w:val="center"/>
          </w:tcPr>
          <w:p>
            <w:pPr>
              <w:pStyle w:val="2"/>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lang w:bidi="ar"/>
              </w:rPr>
            </w:pPr>
            <w:r>
              <w:rPr>
                <w:rFonts w:hint="eastAsia" w:ascii="宋体" w:hAnsi="宋体" w:cs="宋体"/>
                <w:color w:val="000000"/>
                <w:kern w:val="0"/>
              </w:rPr>
              <w:t>等级</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得分范围</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评价</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A</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90-100</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优秀</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可靠的供应商，继续建立合作伙伴关系。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B</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80-89</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良好</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合格供应商，需针对“主要问题”一周内做出改善措施并书面回复采购人。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C</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70-79</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lang w:bidi="ar"/>
              </w:rPr>
              <w:t>及格</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rPr>
            </w:pPr>
            <w:r>
              <w:rPr>
                <w:rFonts w:hint="eastAsia" w:ascii="宋体" w:hAnsi="宋体" w:cs="宋体"/>
                <w:color w:val="000000"/>
                <w:kern w:val="0"/>
                <w:lang w:bidi="ar"/>
              </w:rPr>
              <w:t>及格供应商，但扣除服务费的10%，需针对“主要问题”一周内做出改善措施并书面回复采购人。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D</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69及以下</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lang w:bidi="ar"/>
              </w:rPr>
            </w:pPr>
            <w:r>
              <w:rPr>
                <w:rFonts w:hint="eastAsia" w:ascii="宋体" w:hAnsi="宋体" w:cs="宋体"/>
                <w:color w:val="000000"/>
                <w:kern w:val="0"/>
                <w:lang w:bidi="ar"/>
              </w:rPr>
              <w:t>不及格</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lang w:bidi="ar"/>
              </w:rPr>
            </w:pPr>
            <w:r>
              <w:rPr>
                <w:rFonts w:hint="eastAsia" w:ascii="宋体" w:hAnsi="宋体" w:cs="宋体"/>
                <w:color w:val="000000"/>
                <w:kern w:val="0"/>
                <w:lang w:bidi="ar"/>
              </w:rPr>
              <w:t>不合格供应商，履约保证金不与退还，</w:t>
            </w:r>
            <w:r>
              <w:rPr>
                <w:rFonts w:hint="eastAsia" w:ascii="宋体" w:hAnsi="宋体" w:cs="宋体"/>
                <w:color w:val="auto"/>
                <w:kern w:val="0"/>
                <w:lang w:val="en-US" w:eastAsia="zh-CN" w:bidi="ar"/>
              </w:rPr>
              <w:t>当月</w:t>
            </w:r>
            <w:r>
              <w:rPr>
                <w:rFonts w:hint="eastAsia" w:ascii="宋体" w:hAnsi="宋体" w:cs="宋体"/>
                <w:color w:val="auto"/>
                <w:kern w:val="0"/>
                <w:lang w:bidi="ar"/>
              </w:rPr>
              <w:t>服</w:t>
            </w:r>
            <w:r>
              <w:rPr>
                <w:rFonts w:hint="eastAsia" w:ascii="宋体" w:hAnsi="宋体" w:cs="宋体"/>
                <w:color w:val="000000"/>
                <w:kern w:val="0"/>
                <w:lang w:bidi="ar"/>
              </w:rPr>
              <w:t>务费不支付。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4" w:type="dxa"/>
            <w:gridSpan w:val="4"/>
            <w:tcBorders>
              <w:top w:val="single" w:color="auto" w:sz="4" w:space="0"/>
              <w:left w:val="single" w:color="auto" w:sz="4" w:space="0"/>
              <w:bottom w:val="single" w:color="auto" w:sz="4" w:space="0"/>
              <w:right w:val="single" w:color="auto" w:sz="4" w:space="0"/>
            </w:tcBorders>
            <w:noWrap w:val="0"/>
            <w:vAlign w:val="center"/>
          </w:tcPr>
          <w:p>
            <w:pPr>
              <w:pStyle w:val="87"/>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b/>
                <w:bCs/>
                <w:color w:val="auto"/>
                <w:lang w:val="en-US" w:eastAsia="zh-CN"/>
              </w:rPr>
            </w:pPr>
            <w:r>
              <w:rPr>
                <w:rFonts w:hint="eastAsia"/>
              </w:rPr>
              <w:t>说明：</w:t>
            </w:r>
            <w:r>
              <w:rPr>
                <w:rFonts w:hint="eastAsia"/>
                <w:b/>
                <w:bCs/>
                <w:color w:val="auto"/>
                <w:lang w:val="en-US" w:eastAsia="zh-CN"/>
              </w:rPr>
              <w:t>乙方在合同期内履约情况优秀（根据每月考核结果，即年度平均考核得分≥90分），则在第一年合同期满时，且甲、乙双方愿意，乙方承诺不增加服务费用的前提下，双方可续签下一年度合同，但最多续签两次。如乙方在合同期内年度综合考核得分</w:t>
            </w:r>
            <w:r>
              <w:rPr>
                <w:rFonts w:hint="eastAsia" w:ascii="宋体" w:hAnsi="宋体" w:cs="宋体"/>
                <w:b/>
                <w:bCs/>
                <w:color w:val="auto"/>
                <w:sz w:val="24"/>
                <w:szCs w:val="24"/>
              </w:rPr>
              <w:t>＜90</w:t>
            </w:r>
            <w:r>
              <w:rPr>
                <w:rFonts w:hint="eastAsia"/>
                <w:b/>
                <w:bCs/>
                <w:color w:val="auto"/>
                <w:lang w:val="en-US" w:eastAsia="zh-CN"/>
              </w:rPr>
              <w:t>分，则甲方不再与乙方续签合同，重新招标。</w:t>
            </w:r>
          </w:p>
          <w:p>
            <w:pPr>
              <w:widowControl/>
              <w:jc w:val="left"/>
              <w:rPr>
                <w:rFonts w:hint="eastAsia" w:ascii="宋体" w:hAnsi="宋体" w:cs="宋体"/>
                <w:color w:val="000000"/>
                <w:kern w:val="0"/>
                <w:lang w:bidi="ar"/>
              </w:rPr>
            </w:pPr>
          </w:p>
        </w:tc>
      </w:tr>
    </w:tbl>
    <w:p>
      <w:pPr>
        <w:widowControl/>
        <w:jc w:val="center"/>
        <w:rPr>
          <w:rFonts w:ascii="宋体" w:hAnsi="宋体" w:cs="宋体"/>
          <w:b/>
          <w:color w:val="000000"/>
          <w:w w:val="80"/>
          <w:sz w:val="44"/>
          <w:szCs w:val="44"/>
        </w:rPr>
      </w:pPr>
      <w:r>
        <w:rPr>
          <w:rFonts w:hint="eastAsia" w:ascii="宋体" w:hAnsi="宋体" w:cs="宋体"/>
          <w:b/>
          <w:color w:val="000000"/>
          <w:w w:val="80"/>
          <w:sz w:val="44"/>
          <w:szCs w:val="44"/>
        </w:rPr>
        <w:br w:type="page"/>
      </w:r>
      <w:r>
        <w:rPr>
          <w:rFonts w:hint="eastAsia" w:ascii="宋体" w:hAnsi="宋体" w:cs="宋体"/>
          <w:b/>
          <w:color w:val="000000"/>
          <w:w w:val="80"/>
          <w:sz w:val="44"/>
          <w:szCs w:val="44"/>
        </w:rPr>
        <w:t>第六章   合同授予</w:t>
      </w:r>
    </w:p>
    <w:p>
      <w:pPr>
        <w:snapToGrid w:val="0"/>
        <w:spacing w:line="520" w:lineRule="exact"/>
        <w:ind w:firstLine="484" w:firstLineChars="202"/>
        <w:textAlignment w:val="baseline"/>
        <w:rPr>
          <w:rFonts w:ascii="宋体" w:hAnsi="宋体" w:cs="宋体"/>
          <w:color w:val="000000"/>
          <w:sz w:val="24"/>
          <w:szCs w:val="24"/>
        </w:rPr>
      </w:pP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一、由于项目服务时间紧迫，成交供应商在《成交通知书》发出后15日内必须按照磋商文件确定的事项签订采购合同。合同一式肆份，采购人，供应商</w:t>
      </w:r>
      <w:r>
        <w:rPr>
          <w:rFonts w:hint="eastAsia" w:ascii="宋体" w:hAnsi="宋体"/>
          <w:sz w:val="24"/>
          <w:szCs w:val="24"/>
        </w:rPr>
        <w:t>各贰份，其他存档备查。</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二、采购人按合同约定积极配合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w:t>
      </w:r>
      <w:r>
        <w:rPr>
          <w:rFonts w:ascii="宋体" w:hAnsi="宋体" w:cs="宋体"/>
          <w:b/>
          <w:bCs/>
          <w:kern w:val="44"/>
          <w:sz w:val="44"/>
          <w:szCs w:val="44"/>
        </w:rPr>
        <w:t xml:space="preserve"> </w:t>
      </w:r>
      <w:r>
        <w:rPr>
          <w:rFonts w:hint="eastAsia" w:ascii="宋体" w:hAnsi="宋体" w:cs="宋体"/>
          <w:b/>
          <w:bCs/>
          <w:kern w:val="44"/>
          <w:sz w:val="44"/>
          <w:szCs w:val="44"/>
        </w:rPr>
        <w:t>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5"/>
        <w:keepNext w:val="0"/>
        <w:keepLines w:val="0"/>
        <w:numPr>
          <w:ilvl w:val="0"/>
          <w:numId w:val="0"/>
        </w:numPr>
        <w:snapToGrid w:val="0"/>
        <w:spacing w:before="0" w:after="156" w:afterLines="50" w:line="520" w:lineRule="exact"/>
        <w:ind w:left="420"/>
        <w:jc w:val="center"/>
        <w:rPr>
          <w:rFonts w:ascii="宋体"/>
        </w:rPr>
      </w:pPr>
      <w:bookmarkStart w:id="84" w:name="_Toc363573860"/>
      <w:r>
        <w:rPr>
          <w:rFonts w:ascii="宋体"/>
          <w:w w:val="80"/>
          <w:sz w:val="24"/>
          <w:szCs w:val="24"/>
        </w:rPr>
        <w:br w:type="page"/>
      </w:r>
      <w:r>
        <w:rPr>
          <w:rFonts w:hint="eastAsia" w:ascii="宋体" w:hAnsi="宋体" w:cs="宋体"/>
          <w:w w:val="80"/>
        </w:rPr>
        <w:t>第八章</w:t>
      </w:r>
      <w:r>
        <w:rPr>
          <w:rFonts w:hint="eastAsia" w:ascii="宋体" w:hAnsi="宋体" w:cs="宋体"/>
          <w:w w:val="80"/>
          <w:lang w:val="en-US" w:eastAsia="zh-CN"/>
        </w:rPr>
        <w:t xml:space="preserve"> </w:t>
      </w:r>
      <w:r>
        <w:rPr>
          <w:rFonts w:hint="eastAsia" w:ascii="宋体" w:hAnsi="宋体" w:cs="宋体"/>
          <w:w w:val="80"/>
        </w:rPr>
        <w:t>响应文件组成及格式</w:t>
      </w:r>
      <w:bookmarkEnd w:id="84"/>
    </w:p>
    <w:p>
      <w:pPr>
        <w:widowControl/>
        <w:snapToGrid w:val="0"/>
        <w:spacing w:line="360" w:lineRule="auto"/>
        <w:ind w:firstLine="472" w:firstLineChars="196"/>
        <w:jc w:val="left"/>
        <w:rPr>
          <w:rFonts w:ascii="宋体" w:hAnsi="宋体" w:cs="宋体"/>
          <w:b/>
          <w:bCs/>
          <w:sz w:val="24"/>
          <w:szCs w:val="24"/>
        </w:rPr>
      </w:pP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20"/>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numPr>
          <w:ilvl w:val="0"/>
          <w:numId w:val="21"/>
        </w:numPr>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供应商必须有能力按本磋商文件规定的要求提供相关服务，须提供有效的三证合一的企业法人营业执照复印件或扫描件。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2、 提供供应商的法定代表人或负责人身份证明及身份证原件的复印件或扫描件（须加盖供应商公章，格式参见竞争性磋商文件第八章）；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hint="eastAsia"/>
        </w:rPr>
      </w:pPr>
      <w:r>
        <w:rPr>
          <w:rFonts w:hint="eastAsia" w:ascii="宋体" w:hAnsi="宋体" w:cs="宋体"/>
          <w:sz w:val="24"/>
          <w:szCs w:val="24"/>
        </w:rPr>
        <w:t>4、</w:t>
      </w:r>
      <w:r>
        <w:rPr>
          <w:rFonts w:hint="eastAsia" w:ascii="宋体" w:hAnsi="宋体" w:cs="宋体"/>
          <w:sz w:val="24"/>
          <w:szCs w:val="24"/>
          <w:lang w:val="en-US" w:eastAsia="zh-CN"/>
        </w:rPr>
        <w:t>供应商须拟派</w:t>
      </w:r>
      <w:r>
        <w:rPr>
          <w:rFonts w:hint="eastAsia" w:ascii="宋体" w:hAnsi="宋体" w:cs="宋体"/>
          <w:sz w:val="24"/>
          <w:szCs w:val="24"/>
        </w:rPr>
        <w:t>服务人员须为供应商的正式员工</w:t>
      </w:r>
      <w:r>
        <w:rPr>
          <w:rFonts w:hint="eastAsia" w:ascii="宋体" w:hAnsi="宋体" w:cs="宋体"/>
          <w:sz w:val="24"/>
          <w:szCs w:val="24"/>
          <w:lang w:eastAsia="zh-CN"/>
        </w:rPr>
        <w:t>，</w:t>
      </w:r>
      <w:r>
        <w:rPr>
          <w:rFonts w:hint="eastAsia" w:ascii="宋体" w:hAnsi="宋体" w:cs="宋体"/>
          <w:sz w:val="24"/>
          <w:szCs w:val="24"/>
        </w:rPr>
        <w:t>须同时提供：①相关证书原件的复印件或扫描件；②拟派人员与供应商签订的有效劳动合同复印件或扫描件；③社保机构出具且盖章的供应商为其连续交纳的近6个月（至少缴纳至2021年</w:t>
      </w:r>
      <w:r>
        <w:rPr>
          <w:rFonts w:hint="eastAsia" w:ascii="宋体" w:hAnsi="宋体" w:cs="宋体"/>
          <w:sz w:val="24"/>
          <w:szCs w:val="24"/>
          <w:lang w:val="en-US" w:eastAsia="zh-CN"/>
        </w:rPr>
        <w:t>12</w:t>
      </w:r>
      <w:r>
        <w:rPr>
          <w:rFonts w:hint="eastAsia" w:ascii="宋体" w:hAnsi="宋体" w:cs="宋体"/>
          <w:sz w:val="24"/>
          <w:szCs w:val="24"/>
        </w:rPr>
        <w:t>月）的养老保险缴费清单复印件或扫描件。</w:t>
      </w:r>
    </w:p>
    <w:p>
      <w:pPr>
        <w:pStyle w:val="2"/>
        <w:snapToGrid w:val="0"/>
        <w:spacing w:after="0" w:line="360" w:lineRule="auto"/>
        <w:ind w:firstLine="480"/>
        <w:rPr>
          <w:rFonts w:ascii="宋体" w:hAnsi="宋体" w:cs="宋体"/>
          <w:bCs/>
          <w:color w:val="000000"/>
          <w:sz w:val="24"/>
          <w:szCs w:val="24"/>
        </w:rPr>
      </w:pPr>
      <w:r>
        <w:rPr>
          <w:rFonts w:hint="eastAsia" w:ascii="宋体" w:hAnsi="宋体" w:cs="宋体"/>
          <w:bCs/>
          <w:color w:val="000000"/>
          <w:sz w:val="24"/>
          <w:szCs w:val="24"/>
        </w:rPr>
        <w:t>5、供应商一般情况表（格式参见第八章）；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color w:val="000000"/>
          <w:sz w:val="24"/>
          <w:szCs w:val="24"/>
        </w:rPr>
        <w:t>6、供应商</w:t>
      </w:r>
      <w:r>
        <w:rPr>
          <w:rFonts w:hint="eastAsia" w:ascii="宋体" w:hAnsi="宋体" w:cs="宋体"/>
          <w:sz w:val="24"/>
          <w:szCs w:val="24"/>
        </w:rPr>
        <w:t>上一年度的财务状况报告复印件或扫描件（成立不满一年不需提供）；</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7、供应商近六个月任意一个月依法缴纳税收和社会保障资金的相关材料复印件或扫描件；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8、供应商具有履行合同所必需的设备和专业技术能力的书面声明（格式参见第八章）；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9、供应商须提供参与本次项目政府采购活动前三年内，在经营活动中没有重大违法记录的书面《无重大违法记录声明函》（格式参见竞争性磋商文件第八章）；</w:t>
      </w:r>
    </w:p>
    <w:p>
      <w:pPr>
        <w:widowControl/>
        <w:snapToGrid w:val="0"/>
        <w:spacing w:line="360" w:lineRule="auto"/>
        <w:ind w:firstLine="470" w:firstLineChars="196"/>
        <w:jc w:val="left"/>
        <w:textAlignment w:val="baseline"/>
      </w:pPr>
      <w:r>
        <w:rPr>
          <w:rFonts w:hint="eastAsia" w:ascii="宋体" w:hAnsi="宋体" w:cs="宋体"/>
          <w:sz w:val="24"/>
          <w:szCs w:val="24"/>
        </w:rPr>
        <w:t>10、关于资格文件的声明函（格式参见竞争性磋商文件第八章）。</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2、企业实力；</w:t>
      </w:r>
    </w:p>
    <w:p>
      <w:pPr>
        <w:snapToGrid w:val="0"/>
        <w:spacing w:line="360" w:lineRule="auto"/>
        <w:ind w:firstLine="465"/>
        <w:jc w:val="left"/>
        <w:textAlignment w:val="baseline"/>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供应商业绩；</w:t>
      </w:r>
    </w:p>
    <w:p>
      <w:pPr>
        <w:widowControl/>
        <w:snapToGrid w:val="0"/>
        <w:spacing w:line="360" w:lineRule="auto"/>
        <w:ind w:firstLine="470" w:firstLineChars="196"/>
        <w:jc w:val="left"/>
        <w:textAlignment w:val="baseline"/>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维保</w:t>
      </w:r>
      <w:r>
        <w:rPr>
          <w:rFonts w:hint="eastAsia" w:ascii="宋体" w:hAnsi="宋体"/>
          <w:sz w:val="24"/>
          <w:szCs w:val="24"/>
        </w:rPr>
        <w:t>方案；</w:t>
      </w:r>
    </w:p>
    <w:p>
      <w:pPr>
        <w:pStyle w:val="2"/>
        <w:snapToGrid w:val="0"/>
        <w:spacing w:after="0" w:line="360" w:lineRule="auto"/>
        <w:ind w:firstLine="480"/>
        <w:textAlignment w:val="baseline"/>
        <w:rPr>
          <w:rFonts w:ascii="宋体" w:hAnsi="宋体" w:cs="宋体"/>
          <w:sz w:val="24"/>
          <w:szCs w:val="24"/>
        </w:rPr>
      </w:pPr>
      <w:r>
        <w:rPr>
          <w:rFonts w:hint="eastAsia" w:ascii="宋体" w:hAnsi="宋体"/>
          <w:sz w:val="24"/>
          <w:szCs w:val="24"/>
        </w:rPr>
        <w:t>5、</w:t>
      </w:r>
      <w:r>
        <w:rPr>
          <w:rFonts w:hint="eastAsia" w:ascii="宋体" w:hAnsi="宋体" w:cs="宋体"/>
          <w:sz w:val="24"/>
          <w:szCs w:val="24"/>
        </w:rPr>
        <w:t>评标办法和项目需求中所涉及的事项需提供的所有资料；</w:t>
      </w:r>
    </w:p>
    <w:p>
      <w:pPr>
        <w:snapToGrid w:val="0"/>
        <w:spacing w:line="360" w:lineRule="auto"/>
        <w:ind w:firstLine="480" w:firstLineChars="200"/>
        <w:jc w:val="left"/>
        <w:textAlignment w:val="baseline"/>
        <w:rPr>
          <w:sz w:val="24"/>
          <w:szCs w:val="24"/>
        </w:rPr>
      </w:pPr>
      <w:r>
        <w:rPr>
          <w:rFonts w:hint="eastAsia" w:ascii="宋体" w:hAnsi="宋体" w:cs="宋体"/>
          <w:sz w:val="24"/>
          <w:szCs w:val="24"/>
          <w:lang w:val="en-US" w:eastAsia="zh-CN"/>
        </w:rPr>
        <w:t>6</w:t>
      </w:r>
      <w:r>
        <w:rPr>
          <w:rFonts w:hint="eastAsia" w:ascii="宋体" w:hAnsi="宋体" w:cs="宋体"/>
          <w:sz w:val="24"/>
          <w:szCs w:val="24"/>
        </w:rPr>
        <w:t>、评标办法和项目需求中未涉及的事项，供应商认为需要提交的其他资料。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w:t>
      </w:r>
      <w:r>
        <w:rPr>
          <w:rFonts w:hint="eastAsia" w:ascii="宋体" w:hAnsi="宋体" w:cs="宋体"/>
          <w:bCs/>
          <w:color w:val="000000"/>
          <w:sz w:val="24"/>
          <w:szCs w:val="24"/>
        </w:rPr>
        <w:t>如有）</w:t>
      </w:r>
      <w:r>
        <w:rPr>
          <w:rFonts w:hint="eastAsia" w:ascii="宋体" w:hAnsi="宋体" w:cs="宋体"/>
          <w:bCs/>
          <w:color w:val="000000"/>
          <w:sz w:val="24"/>
          <w:szCs w:val="24"/>
          <w:lang w:val="zh-CN"/>
        </w:rPr>
        <w:t>。</w:t>
      </w:r>
    </w:p>
    <w:p>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rPr>
          <w:rFonts w:ascii="宋体"/>
          <w:sz w:val="24"/>
          <w:szCs w:val="24"/>
          <w:u w:val="single"/>
        </w:rPr>
      </w:pPr>
      <w:r>
        <w:rPr>
          <w:rFonts w:hint="eastAsia" w:ascii="宋体" w:hAnsi="宋体" w:cs="宋体"/>
          <w:sz w:val="24"/>
          <w:szCs w:val="24"/>
          <w:u w:val="single"/>
        </w:rPr>
        <w:t>南通市妇幼保健院：</w:t>
      </w:r>
      <w:r>
        <w:rPr>
          <w:rFonts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cs="宋体"/>
          <w:sz w:val="24"/>
          <w:szCs w:val="24"/>
        </w:rPr>
        <w:t xml:space="preserve">                      </w:t>
      </w: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ind w:firstLine="482" w:firstLineChars="200"/>
        <w:rPr>
          <w:rFonts w:ascii="宋体"/>
          <w:b/>
          <w:bCs/>
          <w:sz w:val="24"/>
          <w:szCs w:val="24"/>
        </w:rPr>
      </w:pP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19"/>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hint="eastAsia"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noWrap w:val="0"/>
            <w:vAlign w:val="top"/>
          </w:tcPr>
          <w:p>
            <w:pPr>
              <w:spacing w:line="520" w:lineRule="exact"/>
              <w:ind w:firstLine="484" w:firstLineChars="202"/>
              <w:rPr>
                <w:rFonts w:ascii="宋体" w:hAnsi="宋体" w:cs="宋体"/>
                <w:color w:val="000000"/>
                <w:sz w:val="24"/>
                <w:szCs w:val="24"/>
              </w:rPr>
            </w:pPr>
          </w:p>
        </w:tc>
        <w:tc>
          <w:tcPr>
            <w:tcW w:w="1417" w:type="dxa"/>
            <w:gridSpan w:val="2"/>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noWrap w:val="0"/>
            <w:vAlign w:val="top"/>
          </w:tcPr>
          <w:p>
            <w:pPr>
              <w:spacing w:line="520" w:lineRule="exact"/>
              <w:ind w:firstLine="484" w:firstLineChars="202"/>
              <w:rPr>
                <w:rFonts w:ascii="宋体" w:hAnsi="宋体" w:cs="宋体"/>
                <w:color w:val="000000"/>
                <w:sz w:val="24"/>
                <w:szCs w:val="24"/>
              </w:rPr>
            </w:pPr>
          </w:p>
        </w:tc>
        <w:tc>
          <w:tcPr>
            <w:tcW w:w="1320" w:type="dxa"/>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noWrap w:val="0"/>
            <w:vAlign w:val="top"/>
          </w:tcPr>
          <w:p>
            <w:pPr>
              <w:spacing w:line="520" w:lineRule="exact"/>
              <w:ind w:firstLine="484" w:firstLineChars="202"/>
              <w:rPr>
                <w:rFonts w:ascii="宋体" w:hAnsi="宋体" w:cs="宋体"/>
                <w:color w:val="000000"/>
                <w:sz w:val="24"/>
                <w:szCs w:val="24"/>
              </w:rPr>
            </w:pPr>
          </w:p>
        </w:tc>
        <w:tc>
          <w:tcPr>
            <w:tcW w:w="1466" w:type="dxa"/>
            <w:gridSpan w:val="2"/>
            <w:noWrap w:val="0"/>
            <w:vAlign w:val="top"/>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ascii="宋体" w:hAnsi="宋体" w:cs="宋体"/>
          <w:color w:val="000000"/>
          <w:sz w:val="24"/>
          <w:szCs w:val="24"/>
        </w:rPr>
        <w:t xml:space="preserve">            </w:t>
      </w:r>
    </w:p>
    <w:p>
      <w:pPr>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hint="eastAsia"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hint="eastAsia"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hint="eastAsia" w:ascii="宋体" w:hAnsi="宋体"/>
          <w:color w:val="000000"/>
          <w:sz w:val="24"/>
          <w:szCs w:val="24"/>
          <w:lang w:val="zh-CN"/>
        </w:rPr>
      </w:pPr>
      <w:r>
        <w:rPr>
          <w:rFonts w:hint="eastAsia" w:ascii="宋体" w:hAnsi="宋体"/>
          <w:color w:val="000000"/>
          <w:szCs w:val="24"/>
        </w:rPr>
        <w:t xml:space="preserve">                                  </w:t>
      </w:r>
      <w:r>
        <w:rPr>
          <w:rFonts w:hint="eastAsia" w:ascii="宋体" w:hAnsi="宋体"/>
          <w:color w:val="000000"/>
          <w:sz w:val="24"/>
          <w:szCs w:val="24"/>
        </w:rPr>
        <w:t xml:space="preserve"> </w:t>
      </w:r>
      <w:r>
        <w:rPr>
          <w:rFonts w:hint="eastAsia" w:ascii="宋体" w:hAnsi="宋体"/>
          <w:color w:val="000000"/>
          <w:sz w:val="24"/>
          <w:szCs w:val="24"/>
          <w:lang w:val="zh-CN"/>
        </w:rPr>
        <w:t>日期：</w:t>
      </w:r>
      <w:r>
        <w:rPr>
          <w:rFonts w:hint="eastAsia" w:ascii="宋体" w:hAnsi="宋体"/>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p>
    <w:p>
      <w:pPr>
        <w:spacing w:line="360" w:lineRule="auto"/>
        <w:jc w:val="center"/>
        <w:rPr>
          <w:rFonts w:hint="eastAsia" w:ascii="宋体" w:hAnsi="宋体" w:cs="宋体"/>
          <w:b/>
          <w:bCs/>
          <w:sz w:val="28"/>
          <w:szCs w:val="28"/>
        </w:rPr>
      </w:pPr>
      <w:r>
        <w:br w:type="page"/>
      </w:r>
      <w:r>
        <w:rPr>
          <w:rFonts w:hint="eastAsia" w:ascii="宋体" w:hAnsi="宋体" w:cs="宋体"/>
          <w:b/>
          <w:bCs/>
          <w:sz w:val="28"/>
          <w:szCs w:val="28"/>
        </w:rPr>
        <w:t>5、现场勘察承诺函</w:t>
      </w:r>
    </w:p>
    <w:p>
      <w:pPr>
        <w:spacing w:line="560" w:lineRule="exact"/>
        <w:rPr>
          <w:rFonts w:hint="eastAsia" w:ascii="宋体" w:hAnsi="宋体" w:cs="宋体"/>
          <w:sz w:val="24"/>
          <w:u w:val="single"/>
        </w:rPr>
      </w:pPr>
      <w:r>
        <w:rPr>
          <w:rFonts w:hint="eastAsia" w:ascii="宋体" w:hAnsi="宋体" w:cs="宋体"/>
          <w:sz w:val="24"/>
          <w:szCs w:val="24"/>
          <w:u w:val="single"/>
        </w:rPr>
        <w:t>南通市妇幼保健院</w:t>
      </w:r>
      <w:r>
        <w:rPr>
          <w:rFonts w:hint="eastAsia" w:ascii="宋体" w:hAnsi="宋体" w:cs="宋体"/>
          <w:sz w:val="24"/>
          <w:u w:val="single"/>
        </w:rPr>
        <w:t>：</w:t>
      </w:r>
    </w:p>
    <w:p>
      <w:pPr>
        <w:spacing w:line="560" w:lineRule="exact"/>
        <w:ind w:firstLine="480" w:firstLineChars="200"/>
        <w:rPr>
          <w:rFonts w:hint="eastAsia" w:ascii="宋体" w:hAnsi="宋体" w:cs="宋体"/>
          <w:sz w:val="24"/>
        </w:rPr>
      </w:pPr>
      <w:r>
        <w:rPr>
          <w:rFonts w:hint="eastAsia" w:ascii="宋体" w:hAnsi="宋体" w:cs="宋体"/>
          <w:sz w:val="24"/>
        </w:rPr>
        <w:t>依据贵单位</w:t>
      </w:r>
      <w:r>
        <w:rPr>
          <w:rFonts w:hint="eastAsia" w:ascii="宋体" w:hAnsi="宋体" w:cs="宋体"/>
          <w:sz w:val="24"/>
          <w:u w:val="single"/>
          <w:lang w:eastAsia="zh-CN"/>
        </w:rPr>
        <w:t>南通市妇幼保健院净化维保服务采购项目</w:t>
      </w:r>
      <w:r>
        <w:rPr>
          <w:rFonts w:hint="eastAsia" w:ascii="宋体" w:hAnsi="宋体" w:cs="宋体"/>
          <w:sz w:val="24"/>
        </w:rPr>
        <w:t>磋商文件的要求。我方已对该项目进行了现场勘察，现就现场勘察情况做如下承诺：</w:t>
      </w:r>
    </w:p>
    <w:p>
      <w:pPr>
        <w:spacing w:line="560" w:lineRule="exact"/>
        <w:ind w:firstLine="480" w:firstLineChars="200"/>
        <w:rPr>
          <w:rFonts w:hint="eastAsia" w:ascii="宋体" w:hAnsi="宋体" w:cs="宋体"/>
          <w:sz w:val="24"/>
        </w:rPr>
      </w:pPr>
      <w:r>
        <w:rPr>
          <w:rFonts w:hint="eastAsia" w:ascii="宋体" w:hAnsi="宋体" w:cs="宋体"/>
          <w:sz w:val="24"/>
        </w:rPr>
        <w:t>1、经现场勘察，我方已熟悉与该项目相关的服务范围、现场环境等所有情况。</w:t>
      </w:r>
    </w:p>
    <w:p>
      <w:pPr>
        <w:spacing w:line="560" w:lineRule="exact"/>
        <w:ind w:firstLine="480" w:firstLineChars="200"/>
        <w:rPr>
          <w:rFonts w:hint="eastAsia" w:ascii="宋体" w:hAnsi="宋体" w:cs="宋体"/>
          <w:sz w:val="24"/>
        </w:rPr>
      </w:pPr>
      <w:r>
        <w:rPr>
          <w:rFonts w:hint="eastAsia" w:ascii="宋体" w:hAnsi="宋体" w:cs="宋体"/>
          <w:sz w:val="24"/>
        </w:rPr>
        <w:t>2、我方承诺自行承担本次现场勘察所发生的所有费用并承担勘察现场的相关责任和风险。</w:t>
      </w:r>
    </w:p>
    <w:p>
      <w:pPr>
        <w:spacing w:line="560" w:lineRule="exact"/>
        <w:ind w:firstLine="480" w:firstLineChars="200"/>
        <w:rPr>
          <w:rFonts w:hint="eastAsia" w:ascii="宋体" w:hAnsi="宋体" w:cs="宋体"/>
          <w:sz w:val="24"/>
        </w:rPr>
      </w:pPr>
      <w:r>
        <w:rPr>
          <w:rFonts w:hint="eastAsia" w:ascii="宋体" w:hAnsi="宋体" w:cs="宋体"/>
          <w:sz w:val="24"/>
        </w:rPr>
        <w:t>3、我方承诺在任何情况下均不以不完全了解现场情况为理由而向采购人提出任何索赔的要求。</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napToGrid w:val="0"/>
        <w:spacing w:line="360" w:lineRule="auto"/>
        <w:ind w:right="79" w:firstLine="3360" w:firstLineChars="1400"/>
        <w:textAlignment w:val="baseline"/>
        <w:rPr>
          <w:rFonts w:hint="eastAsia"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 w:val="24"/>
          <w:szCs w:val="24"/>
        </w:rPr>
        <w:t>供应商：（单位盖章）</w:t>
      </w:r>
    </w:p>
    <w:p>
      <w:pPr>
        <w:snapToGrid w:val="0"/>
        <w:spacing w:line="360" w:lineRule="auto"/>
        <w:ind w:firstLine="3360" w:firstLineChars="1400"/>
        <w:rPr>
          <w:rFonts w:hint="eastAsia" w:ascii="宋体" w:hAnsi="宋体" w:cs="宋体"/>
          <w:color w:val="000000"/>
          <w:sz w:val="24"/>
          <w:szCs w:val="24"/>
        </w:rPr>
      </w:pPr>
      <w:r>
        <w:rPr>
          <w:rFonts w:hint="eastAsia" w:ascii="宋体" w:hAnsi="宋体" w:cs="宋体"/>
          <w:sz w:val="24"/>
          <w:szCs w:val="24"/>
        </w:rPr>
        <w:t>法定代表人或被授权人（签字或盖章）：</w:t>
      </w:r>
      <w:r>
        <w:rPr>
          <w:rFonts w:hint="eastAsia" w:ascii="宋体" w:hAnsi="宋体" w:cs="宋体"/>
          <w:color w:val="000000"/>
          <w:sz w:val="24"/>
          <w:szCs w:val="24"/>
        </w:rPr>
        <w:t xml:space="preserve">            </w:t>
      </w:r>
    </w:p>
    <w:p>
      <w:pPr>
        <w:adjustRightInd w:val="0"/>
        <w:snapToGrid w:val="0"/>
        <w:spacing w:line="480" w:lineRule="auto"/>
        <w:ind w:firstLine="3360" w:firstLineChars="1400"/>
        <w:jc w:val="left"/>
        <w:rPr>
          <w:rFonts w:ascii="宋体" w:hAnsi="宋体"/>
          <w:sz w:val="24"/>
        </w:rPr>
      </w:pPr>
      <w:r>
        <w:rPr>
          <w:rFonts w:hint="eastAsia" w:ascii="宋体" w:hAnsi="宋体" w:cs="宋体"/>
          <w:color w:val="000000"/>
          <w:sz w:val="24"/>
          <w:szCs w:val="24"/>
        </w:rPr>
        <w:t>日期：  年  月  日</w:t>
      </w:r>
    </w:p>
    <w:p>
      <w:pPr>
        <w:spacing w:line="360" w:lineRule="auto"/>
        <w:jc w:val="center"/>
        <w:rPr>
          <w:rFonts w:ascii="宋体"/>
          <w:b/>
          <w:bCs/>
          <w:sz w:val="28"/>
          <w:szCs w:val="28"/>
        </w:rPr>
      </w:pPr>
      <w:r>
        <w:br w:type="page"/>
      </w:r>
      <w:r>
        <w:rPr>
          <w:rFonts w:hint="eastAsia" w:ascii="宋体" w:hAnsi="宋体" w:cs="宋体"/>
          <w:b/>
          <w:bCs/>
          <w:sz w:val="28"/>
          <w:szCs w:val="28"/>
        </w:rPr>
        <w:t>6、无重大违法记录声明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我单位</w:t>
      </w:r>
      <w:r>
        <w:rPr>
          <w:rFonts w:ascii="宋体" w:hAnsi="宋体" w:cs="宋体"/>
          <w:sz w:val="24"/>
          <w:szCs w:val="24"/>
          <w:u w:val="single"/>
        </w:rPr>
        <w:t xml:space="preserve">               </w:t>
      </w:r>
      <w:r>
        <w:rPr>
          <w:rFonts w:hint="eastAsia" w:ascii="宋体" w:hAnsi="宋体" w:cs="宋体"/>
          <w:sz w:val="24"/>
          <w:szCs w:val="24"/>
        </w:rPr>
        <w:t>（供应商名称）郑重声明：</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ascii="宋体" w:hAnsi="宋体" w:cs="宋体"/>
          <w:sz w:val="24"/>
          <w:szCs w:val="24"/>
          <w:u w:val="single"/>
        </w:rPr>
        <w:t xml:space="preserve">        </w:t>
      </w:r>
      <w:r>
        <w:rPr>
          <w:rFonts w:hint="eastAsia" w:ascii="宋体" w:hAnsi="宋体" w:cs="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r>
        <w:rPr>
          <w:rFonts w:ascii="宋体" w:hAnsi="宋体" w:cs="宋体"/>
          <w:sz w:val="24"/>
          <w:szCs w:val="24"/>
        </w:rPr>
        <w:t xml:space="preserve">                                                       </w:t>
      </w:r>
    </w:p>
    <w:p>
      <w:pPr>
        <w:spacing w:line="420" w:lineRule="exact"/>
        <w:ind w:firstLine="6360" w:firstLineChars="2650"/>
        <w:rPr>
          <w:rFonts w:ascii="宋体"/>
          <w:sz w:val="24"/>
          <w:szCs w:val="24"/>
        </w:rPr>
      </w:pPr>
      <w:r>
        <w:rPr>
          <w:rFonts w:ascii="宋体" w:hAnsi="宋体" w:cs="宋体"/>
          <w:sz w:val="24"/>
          <w:szCs w:val="24"/>
        </w:rPr>
        <w:t xml:space="preserve"> </w:t>
      </w:r>
      <w:r>
        <w:rPr>
          <w:rFonts w:hint="eastAsia" w:ascii="宋体" w:hAnsi="宋体" w:cs="宋体"/>
          <w:sz w:val="24"/>
          <w:szCs w:val="24"/>
        </w:rPr>
        <w:t>声明人：（公章）</w:t>
      </w:r>
    </w:p>
    <w:p>
      <w:pPr>
        <w:spacing w:line="4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rPr>
        <w:t>7</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ascii="宋体" w:hAnsi="宋体" w:cs="宋体"/>
          <w:sz w:val="24"/>
          <w:szCs w:val="24"/>
          <w:u w:val="single"/>
        </w:rPr>
        <w:t xml:space="preserve">                        </w:t>
      </w:r>
      <w:r>
        <w:rPr>
          <w:rFonts w:hint="eastAsia" w:ascii="宋体" w:hAnsi="宋体" w:cs="宋体"/>
          <w:sz w:val="24"/>
          <w:szCs w:val="24"/>
        </w:rPr>
        <w:t>（项目名称及项目编号</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ascii="宋体" w:hAnsi="宋体" w:cs="宋体"/>
          <w:b/>
          <w:bCs/>
          <w:sz w:val="28"/>
          <w:szCs w:val="28"/>
        </w:rPr>
        <w:t>8、竞争性磋商响应函（格式不得变动）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（磋商项目名称及项目编号</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widowControl/>
        <w:snapToGrid w:val="0"/>
        <w:jc w:val="center"/>
        <w:textAlignment w:val="baseline"/>
        <w:rPr>
          <w:rFonts w:hint="eastAsia" w:ascii="宋体" w:hAnsi="宋体" w:cs="宋体"/>
          <w:b/>
          <w:bCs/>
          <w:sz w:val="28"/>
          <w:szCs w:val="28"/>
        </w:rPr>
      </w:pPr>
      <w:r>
        <w:rPr>
          <w:rFonts w:ascii="宋体"/>
          <w:b/>
          <w:bCs/>
          <w:sz w:val="28"/>
          <w:szCs w:val="28"/>
        </w:rPr>
        <w:br w:type="page"/>
      </w:r>
      <w:r>
        <w:rPr>
          <w:rFonts w:hint="eastAsia" w:ascii="宋体" w:hAnsi="宋体" w:cs="宋体"/>
          <w:b/>
          <w:bCs/>
          <w:sz w:val="28"/>
          <w:szCs w:val="28"/>
        </w:rPr>
        <w:t>9、磋商响应报价总表</w:t>
      </w:r>
    </w:p>
    <w:p>
      <w:pPr>
        <w:pStyle w:val="19"/>
        <w:snapToGrid w:val="0"/>
        <w:textAlignment w:val="baseline"/>
      </w:pPr>
    </w:p>
    <w:tbl>
      <w:tblPr>
        <w:tblStyle w:val="51"/>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南通市妇幼保健院净化维保服务采购项目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项目编号</w:t>
            </w:r>
          </w:p>
        </w:tc>
        <w:tc>
          <w:tcPr>
            <w:tcW w:w="7564" w:type="dxa"/>
            <w:noWrap w:val="0"/>
            <w:vAlign w:val="center"/>
          </w:tcPr>
          <w:p>
            <w:pPr>
              <w:snapToGrid w:val="0"/>
              <w:spacing w:line="480" w:lineRule="exact"/>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拾    万    仟    佰   拾</w:t>
            </w:r>
            <w:r>
              <w:rPr>
                <w:rFonts w:hint="eastAsia" w:ascii="宋体" w:hAnsi="宋体" w:cs="宋体"/>
                <w:snapToGrid w:val="0"/>
                <w:sz w:val="24"/>
                <w:szCs w:val="24"/>
                <w:u w:val="single"/>
                <w:lang w:val="en-US" w:eastAsia="zh-CN"/>
              </w:rPr>
              <w:t xml:space="preserve">   </w:t>
            </w:r>
            <w:r>
              <w:rPr>
                <w:rFonts w:hint="eastAsia" w:ascii="宋体" w:hAnsi="宋体" w:cs="宋体"/>
                <w:snapToGrid w:val="0"/>
                <w:sz w:val="24"/>
                <w:szCs w:val="24"/>
                <w:u w:val="single"/>
              </w:rPr>
              <w:t xml:space="preserve"> 元    角   分</w:t>
            </w:r>
            <w:r>
              <w:rPr>
                <w:rFonts w:hint="eastAsia" w:ascii="宋体" w:hAnsi="宋体" w:cs="宋体"/>
                <w:snapToGrid w:val="0"/>
                <w:sz w:val="24"/>
                <w:szCs w:val="24"/>
              </w:rPr>
              <w:t>。</w:t>
            </w:r>
            <w:r>
              <w:rPr>
                <w:rFonts w:hint="eastAsia" w:cs="宋体"/>
                <w:sz w:val="24"/>
                <w:szCs w:val="24"/>
              </w:rPr>
              <w:t xml:space="preserve"> </w:t>
            </w:r>
          </w:p>
          <w:p>
            <w:pPr>
              <w:snapToGrid w:val="0"/>
              <w:spacing w:line="420" w:lineRule="exact"/>
              <w:ind w:left="1130" w:hanging="1130" w:hangingChars="471"/>
              <w:textAlignment w:val="baseline"/>
              <w:rPr>
                <w:sz w:val="20"/>
                <w:szCs w:val="22"/>
              </w:rPr>
            </w:pPr>
            <w:r>
              <w:rPr>
                <w:rFonts w:hint="eastAsia" w:cs="宋体"/>
                <w:sz w:val="24"/>
                <w:szCs w:val="24"/>
              </w:rPr>
              <w:t>小写：￥</w:t>
            </w:r>
            <w:r>
              <w:rPr>
                <w:rFonts w:hint="eastAsia" w:cs="宋体"/>
                <w:sz w:val="24"/>
                <w:szCs w:val="24"/>
                <w:u w:val="single"/>
              </w:rPr>
              <w:t xml:space="preserve">                 元。</w:t>
            </w:r>
            <w:r>
              <w:rPr>
                <w:rFonts w:hint="eastAsia"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磋商总价报价（最终）</w:t>
            </w:r>
          </w:p>
          <w:p>
            <w:pPr>
              <w:snapToGrid w:val="0"/>
              <w:spacing w:line="480" w:lineRule="exact"/>
              <w:jc w:val="center"/>
              <w:textAlignment w:val="baseline"/>
              <w:rPr>
                <w:sz w:val="20"/>
                <w:szCs w:val="22"/>
              </w:rPr>
            </w:pPr>
            <w:r>
              <w:rPr>
                <w:rFonts w:hint="eastAsia" w:ascii="宋体" w:hAnsi="宋体" w:cs="宋体"/>
                <w:b/>
                <w:bCs/>
                <w:sz w:val="24"/>
                <w:szCs w:val="24"/>
                <w:highlight w:val="yellow"/>
                <w:u w:val="single" w:color="000000"/>
              </w:rPr>
              <w:t>（磋商现场填写）</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拾    万    仟    佰   拾</w:t>
            </w:r>
            <w:r>
              <w:rPr>
                <w:rFonts w:hint="eastAsia" w:ascii="宋体" w:hAnsi="宋体" w:cs="宋体"/>
                <w:snapToGrid w:val="0"/>
                <w:sz w:val="24"/>
                <w:szCs w:val="24"/>
                <w:u w:val="single"/>
                <w:lang w:val="en-US" w:eastAsia="zh-CN"/>
              </w:rPr>
              <w:t xml:space="preserve">   </w:t>
            </w:r>
            <w:r>
              <w:rPr>
                <w:rFonts w:hint="eastAsia" w:ascii="宋体" w:hAnsi="宋体" w:cs="宋体"/>
                <w:snapToGrid w:val="0"/>
                <w:sz w:val="24"/>
                <w:szCs w:val="24"/>
                <w:u w:val="single"/>
              </w:rPr>
              <w:t xml:space="preserve"> 元    角   分</w:t>
            </w:r>
            <w:r>
              <w:rPr>
                <w:rFonts w:hint="eastAsia" w:ascii="宋体" w:hAnsi="宋体" w:cs="宋体"/>
                <w:snapToGrid w:val="0"/>
                <w:sz w:val="24"/>
                <w:szCs w:val="24"/>
              </w:rPr>
              <w:t>。</w:t>
            </w:r>
            <w:r>
              <w:rPr>
                <w:rFonts w:hint="eastAsia" w:cs="宋体"/>
                <w:sz w:val="24"/>
                <w:szCs w:val="24"/>
              </w:rPr>
              <w:t xml:space="preserve"> </w:t>
            </w:r>
          </w:p>
          <w:p>
            <w:pPr>
              <w:snapToGrid w:val="0"/>
              <w:spacing w:line="420" w:lineRule="exact"/>
              <w:ind w:left="1130" w:hanging="1130" w:hangingChars="471"/>
              <w:textAlignment w:val="baseline"/>
              <w:rPr>
                <w:rFonts w:cs="宋体"/>
                <w:sz w:val="20"/>
                <w:szCs w:val="22"/>
              </w:rPr>
            </w:pPr>
            <w:r>
              <w:rPr>
                <w:rFonts w:hint="eastAsia" w:cs="宋体"/>
                <w:sz w:val="24"/>
                <w:szCs w:val="24"/>
              </w:rPr>
              <w:t>小写：￥</w:t>
            </w:r>
            <w:r>
              <w:rPr>
                <w:rFonts w:hint="eastAsia" w:cs="宋体"/>
                <w:sz w:val="24"/>
                <w:szCs w:val="24"/>
                <w:u w:val="singl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付款条件</w:t>
            </w:r>
          </w:p>
        </w:tc>
        <w:tc>
          <w:tcPr>
            <w:tcW w:w="7564"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完全接受并响应本项目磋商文件的要求。</w:t>
            </w:r>
          </w:p>
        </w:tc>
      </w:tr>
    </w:tbl>
    <w:p>
      <w:pPr>
        <w:pStyle w:val="2"/>
        <w:snapToGrid w:val="0"/>
        <w:ind w:firstLine="0" w:firstLineChars="0"/>
        <w:textAlignment w:val="baseline"/>
        <w:rPr>
          <w:szCs w:val="24"/>
        </w:rPr>
      </w:pPr>
    </w:p>
    <w:p>
      <w:pPr>
        <w:pStyle w:val="111"/>
        <w:snapToGrid w:val="0"/>
        <w:spacing w:line="360" w:lineRule="auto"/>
        <w:textAlignment w:val="baseline"/>
        <w:rPr>
          <w:rFonts w:ascii="Times New Roman" w:hAnsi="宋体"/>
          <w:b/>
          <w:sz w:val="24"/>
        </w:rPr>
      </w:pPr>
      <w:r>
        <w:rPr>
          <w:rFonts w:hint="eastAsia" w:ascii="Times New Roman" w:hAnsi="宋体"/>
          <w:b/>
          <w:sz w:val="24"/>
        </w:rPr>
        <w:t>注：1、最终总价报价将在磋商现场填写，响应文件密封提交时只需填写首次磋商总价报价。</w:t>
      </w:r>
    </w:p>
    <w:p>
      <w:pPr>
        <w:pStyle w:val="111"/>
        <w:snapToGrid w:val="0"/>
        <w:spacing w:line="360" w:lineRule="auto"/>
        <w:ind w:firstLine="482" w:firstLineChars="200"/>
        <w:textAlignment w:val="baseline"/>
        <w:rPr>
          <w:rFonts w:ascii="Times New Roman" w:hAnsi="宋体"/>
          <w:b/>
          <w:sz w:val="24"/>
        </w:rPr>
      </w:pPr>
      <w:r>
        <w:rPr>
          <w:rFonts w:hint="eastAsia" w:ascii="Times New Roman" w:hAnsi="宋体"/>
          <w:b/>
          <w:sz w:val="24"/>
        </w:rPr>
        <w:t>2、本表式不得自行改动。</w:t>
      </w:r>
    </w:p>
    <w:p>
      <w:pPr>
        <w:snapToGrid w:val="0"/>
        <w:spacing w:line="360" w:lineRule="auto"/>
        <w:ind w:firstLine="482" w:firstLineChars="200"/>
        <w:rPr>
          <w:rFonts w:hint="eastAsia" w:ascii="宋体" w:hAnsi="宋体" w:eastAsia="宋体" w:cs="宋体"/>
          <w:b/>
          <w:bCs/>
          <w:sz w:val="24"/>
          <w:szCs w:val="24"/>
          <w:lang w:eastAsia="zh-CN"/>
        </w:rPr>
      </w:pPr>
      <w:r>
        <w:rPr>
          <w:rFonts w:hint="eastAsia" w:hAnsi="宋体" w:cs="宋体"/>
          <w:b/>
          <w:sz w:val="24"/>
        </w:rPr>
        <w:t>3、</w:t>
      </w:r>
      <w:r>
        <w:rPr>
          <w:rFonts w:hint="eastAsia" w:ascii="宋体" w:hAnsi="宋体" w:cs="宋体"/>
          <w:b/>
          <w:bCs/>
          <w:sz w:val="24"/>
          <w:szCs w:val="24"/>
        </w:rPr>
        <w:t>磋商报价（以人民币计价）应包括但不限于所有与本项目实施有关的所有费用</w:t>
      </w:r>
      <w:r>
        <w:rPr>
          <w:rFonts w:hint="eastAsia" w:ascii="宋体" w:hAnsi="宋体" w:cs="宋体"/>
          <w:b/>
          <w:bCs/>
          <w:sz w:val="24"/>
          <w:szCs w:val="24"/>
          <w:lang w:eastAsia="zh-CN"/>
        </w:rPr>
        <w:t>（包含机组皮带、医用气密灯灯管、气密门门锁、呼叫分机等市场价在￥500元以下</w:t>
      </w:r>
      <w:r>
        <w:rPr>
          <w:rFonts w:hint="eastAsia" w:ascii="宋体" w:hAnsi="宋体" w:cs="宋体"/>
          <w:b/>
          <w:bCs/>
          <w:color w:val="FF0000"/>
          <w:sz w:val="24"/>
          <w:szCs w:val="24"/>
          <w:lang w:eastAsia="zh-CN"/>
        </w:rPr>
        <w:t>（含500元）的配件：常规配件清单见附表</w:t>
      </w:r>
      <w:r>
        <w:rPr>
          <w:rFonts w:hint="eastAsia" w:ascii="宋体" w:hAnsi="宋体" w:cs="宋体"/>
          <w:b/>
          <w:bCs/>
          <w:sz w:val="24"/>
          <w:szCs w:val="24"/>
          <w:lang w:eastAsia="zh-CN"/>
        </w:rPr>
        <w:t>）</w:t>
      </w:r>
      <w:r>
        <w:rPr>
          <w:rFonts w:hint="eastAsia" w:ascii="宋体" w:hAnsi="宋体" w:cs="宋体"/>
          <w:b/>
          <w:bCs/>
          <w:sz w:val="24"/>
          <w:szCs w:val="24"/>
        </w:rPr>
        <w:t>，包括所有的现场踏勘费、技术支持与培训费、</w:t>
      </w:r>
      <w:r>
        <w:rPr>
          <w:rFonts w:hint="eastAsia" w:ascii="宋体" w:hAnsi="宋体" w:cs="宋体"/>
          <w:b/>
          <w:bCs/>
          <w:sz w:val="24"/>
          <w:szCs w:val="24"/>
          <w:lang w:val="en-US" w:eastAsia="zh-CN"/>
        </w:rPr>
        <w:t>驻场</w:t>
      </w:r>
      <w:r>
        <w:rPr>
          <w:rFonts w:hint="eastAsia" w:ascii="宋体" w:hAnsi="宋体" w:cs="宋体"/>
          <w:b/>
          <w:bCs/>
          <w:sz w:val="24"/>
          <w:szCs w:val="24"/>
        </w:rPr>
        <w:t>服务费（含业主临时或应急要求）、人员</w:t>
      </w:r>
      <w:r>
        <w:rPr>
          <w:rFonts w:hint="eastAsia" w:ascii="宋体" w:hAnsi="宋体" w:cs="宋体"/>
          <w:b/>
          <w:bCs/>
          <w:sz w:val="24"/>
          <w:szCs w:val="24"/>
          <w:lang w:val="en-US" w:eastAsia="zh-CN"/>
        </w:rPr>
        <w:t>工资</w:t>
      </w:r>
      <w:r>
        <w:rPr>
          <w:rFonts w:hint="eastAsia" w:ascii="宋体" w:hAnsi="宋体" w:cs="宋体"/>
          <w:b/>
          <w:bCs/>
          <w:sz w:val="24"/>
          <w:szCs w:val="24"/>
        </w:rPr>
        <w:t>（含周末及节假日加班费）、</w:t>
      </w:r>
      <w:r>
        <w:rPr>
          <w:rFonts w:hint="eastAsia" w:ascii="宋体" w:hAnsi="宋体" w:cs="宋体"/>
          <w:b/>
          <w:bCs/>
          <w:sz w:val="24"/>
          <w:szCs w:val="24"/>
          <w:lang w:val="en-US" w:eastAsia="zh-CN"/>
        </w:rPr>
        <w:t>交通费、餐费补贴、夜班补贴、福利、通讯费、</w:t>
      </w:r>
      <w:r>
        <w:rPr>
          <w:rFonts w:hint="eastAsia" w:ascii="宋体" w:hAnsi="宋体" w:cs="宋体"/>
          <w:b/>
          <w:bCs/>
          <w:sz w:val="24"/>
          <w:szCs w:val="24"/>
        </w:rPr>
        <w:t>办公设备费、管理费、</w:t>
      </w:r>
      <w:r>
        <w:rPr>
          <w:rFonts w:hint="eastAsia" w:ascii="宋体" w:hAnsi="宋体" w:cs="宋体"/>
          <w:b/>
          <w:bCs/>
          <w:color w:val="0000FF"/>
          <w:sz w:val="24"/>
          <w:szCs w:val="24"/>
          <w:lang w:val="en-US" w:eastAsia="zh-CN"/>
        </w:rPr>
        <w:t>防疫费</w:t>
      </w:r>
      <w:r>
        <w:rPr>
          <w:rFonts w:hint="eastAsia" w:ascii="宋体" w:hAnsi="宋体" w:cs="宋体"/>
          <w:b/>
          <w:bCs/>
          <w:sz w:val="24"/>
          <w:szCs w:val="24"/>
          <w:lang w:val="en-US" w:eastAsia="zh-CN"/>
        </w:rPr>
        <w:t>、</w:t>
      </w:r>
      <w:r>
        <w:rPr>
          <w:rFonts w:hint="eastAsia" w:ascii="宋体" w:hAnsi="宋体" w:cs="宋体"/>
          <w:b/>
          <w:bCs/>
          <w:sz w:val="24"/>
          <w:szCs w:val="24"/>
        </w:rPr>
        <w:t>利润、税金、政策性文件规定及为达到采购人要求所包含的所有风险、责任等各项费用。各投标人应根据磋商文件要求，并充分考虑市场，自行核算成本报价。</w:t>
      </w:r>
    </w:p>
    <w:p>
      <w:pPr>
        <w:pStyle w:val="2"/>
        <w:snapToGrid w:val="0"/>
        <w:spacing w:after="0" w:line="360" w:lineRule="auto"/>
        <w:ind w:firstLine="482"/>
      </w:pPr>
      <w:r>
        <w:rPr>
          <w:rFonts w:hint="eastAsia" w:ascii="宋体" w:hAnsi="宋体" w:cs="宋体"/>
          <w:b/>
          <w:bCs/>
          <w:sz w:val="24"/>
          <w:szCs w:val="24"/>
        </w:rPr>
        <w:t>4、若成交，各项综合单价的计算原则：以磋商响应首次报价明细表中的单价为基数，根据最终磋商总价报价（成交价）与首轮磋商总价报价之间的下浮率进行同比例下浮，且以此作为确定最终各项综合单价的依据。</w:t>
      </w: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1"/>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1"/>
        <w:tabs>
          <w:tab w:val="left" w:pos="5665"/>
          <w:tab w:val="right" w:pos="8360"/>
        </w:tabs>
        <w:snapToGrid w:val="0"/>
        <w:spacing w:line="360" w:lineRule="auto"/>
        <w:ind w:right="42"/>
        <w:textAlignment w:val="baseline"/>
        <w:rPr>
          <w:rFonts w:hint="eastAsia" w:hAnsi="宋体"/>
          <w:color w:val="000000"/>
          <w:sz w:val="24"/>
          <w:lang w:val="zh-CN"/>
        </w:rPr>
      </w:pPr>
      <w:r>
        <w:rPr>
          <w:rFonts w:hint="eastAsia" w:hAnsi="宋体"/>
          <w:color w:val="000000"/>
          <w:sz w:val="24"/>
          <w:lang w:val="zh-CN"/>
        </w:rPr>
        <w:t>日期：</w:t>
      </w:r>
      <w:r>
        <w:rPr>
          <w:rFonts w:hint="eastAsia"/>
          <w:color w:val="000000"/>
          <w:sz w:val="24"/>
        </w:rPr>
        <w:t xml:space="preserve">  </w:t>
      </w:r>
      <w:r>
        <w:rPr>
          <w:rFonts w:hint="eastAsia" w:hAnsi="宋体"/>
          <w:color w:val="000000"/>
          <w:sz w:val="24"/>
          <w:lang w:val="zh-CN"/>
        </w:rPr>
        <w:t>年</w:t>
      </w:r>
      <w:r>
        <w:rPr>
          <w:rFonts w:hint="eastAsia"/>
          <w:color w:val="000000"/>
          <w:sz w:val="24"/>
        </w:rPr>
        <w:t xml:space="preserve">   </w:t>
      </w:r>
      <w:r>
        <w:rPr>
          <w:rFonts w:hint="eastAsia" w:hAnsi="宋体"/>
          <w:color w:val="000000"/>
          <w:sz w:val="24"/>
          <w:lang w:val="zh-CN"/>
        </w:rPr>
        <w:t>月</w:t>
      </w:r>
      <w:r>
        <w:rPr>
          <w:rFonts w:hint="eastAsia"/>
          <w:color w:val="000000"/>
          <w:sz w:val="24"/>
        </w:rPr>
        <w:t xml:space="preserve">   </w:t>
      </w:r>
      <w:r>
        <w:rPr>
          <w:rFonts w:hint="eastAsia" w:hAnsi="宋体"/>
          <w:color w:val="000000"/>
          <w:sz w:val="24"/>
          <w:lang w:val="zh-CN"/>
        </w:rPr>
        <w:t>日</w:t>
      </w:r>
    </w:p>
    <w:p>
      <w:pPr>
        <w:pStyle w:val="111"/>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hAnsi="宋体"/>
          <w:b/>
          <w:bCs/>
          <w:sz w:val="24"/>
          <w:szCs w:val="24"/>
        </w:rPr>
        <w:t>1</w:t>
      </w:r>
      <w:r>
        <w:rPr>
          <w:rFonts w:hint="eastAsia" w:hAnsi="宋体"/>
          <w:b/>
          <w:bCs/>
          <w:sz w:val="24"/>
          <w:szCs w:val="24"/>
          <w:lang w:val="en-US" w:eastAsia="zh-CN"/>
        </w:rPr>
        <w:t>0</w:t>
      </w:r>
      <w:r>
        <w:rPr>
          <w:rFonts w:hint="eastAsia" w:hAnsi="宋体"/>
          <w:b/>
          <w:bCs/>
          <w:sz w:val="24"/>
          <w:szCs w:val="24"/>
        </w:rPr>
        <w:t>、中小企业声明函（格式）</w:t>
      </w:r>
    </w:p>
    <w:p>
      <w:pPr>
        <w:pStyle w:val="2"/>
        <w:snapToGrid w:val="0"/>
        <w:ind w:firstLine="0" w:firstLineChars="0"/>
        <w:textAlignment w:val="baseline"/>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南通市妇幼保健院净化维保服务采购项目</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360" w:lineRule="auto"/>
        <w:ind w:firstLine="480" w:firstLineChars="200"/>
        <w:rPr>
          <w:rFonts w:hint="eastAsia" w:ascii="宋体" w:hAnsi="宋体" w:cs="宋体"/>
          <w:sz w:val="24"/>
          <w:szCs w:val="24"/>
          <w:u w:val="single"/>
        </w:rPr>
      </w:pP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zh-CN"/>
        </w:rPr>
        <w:t>南通市妇幼保健院净化维保服务采购项目</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pStyle w:val="19"/>
        <w:snapToGrid w:val="0"/>
        <w:spacing w:line="360" w:lineRule="auto"/>
        <w:ind w:right="415" w:firstLine="640"/>
        <w:textAlignment w:val="baseline"/>
        <w:rPr>
          <w:rFonts w:hint="eastAsia" w:ascii="宋体" w:hAnsi="宋体" w:cs="宋体"/>
          <w:szCs w:val="24"/>
        </w:rPr>
      </w:pPr>
      <w:r>
        <w:rPr>
          <w:rFonts w:hint="eastAsia" w:ascii="宋体" w:hAnsi="宋体" w:cs="宋体"/>
          <w:szCs w:val="24"/>
        </w:rPr>
        <w:t>本企业对上述声明内容的真实性负责。如有虚假，将依法承担相应责任。</w:t>
      </w:r>
    </w:p>
    <w:p>
      <w:pPr>
        <w:pStyle w:val="88"/>
        <w:rPr>
          <w:rFonts w:hint="eastAsia" w:ascii="宋体" w:eastAsia="宋体" w:cs="宋体"/>
          <w:sz w:val="24"/>
          <w:szCs w:val="24"/>
        </w:rPr>
      </w:pPr>
    </w:p>
    <w:p>
      <w:pPr>
        <w:pStyle w:val="90"/>
        <w:ind w:firstLine="420"/>
      </w:pPr>
    </w:p>
    <w:p>
      <w:pPr>
        <w:snapToGrid w:val="0"/>
        <w:spacing w:line="480" w:lineRule="auto"/>
        <w:ind w:right="79" w:firstLine="4800" w:firstLineChars="2000"/>
        <w:textAlignment w:val="baseline"/>
        <w:rPr>
          <w:rFonts w:ascii="宋体" w:hAnsi="宋体" w:cs="宋体"/>
          <w:color w:val="000000"/>
          <w:sz w:val="24"/>
          <w:szCs w:val="24"/>
        </w:rPr>
      </w:pPr>
    </w:p>
    <w:p>
      <w:pPr>
        <w:pStyle w:val="19"/>
        <w:snapToGrid w:val="0"/>
        <w:spacing w:line="360" w:lineRule="auto"/>
        <w:ind w:right="415" w:firstLine="640"/>
        <w:textAlignment w:val="baseline"/>
        <w:rPr>
          <w:rFonts w:ascii="宋体" w:hAnsi="宋体" w:cs="宋体"/>
          <w:szCs w:val="24"/>
          <w:lang w:val="zh-CN"/>
        </w:rPr>
      </w:pPr>
      <w:r>
        <w:rPr>
          <w:rFonts w:hint="eastAsia" w:ascii="宋体" w:hAnsi="宋体" w:cs="宋体"/>
          <w:color w:val="000000"/>
          <w:szCs w:val="24"/>
        </w:rPr>
        <w:t>竞争性磋商响应</w:t>
      </w:r>
      <w:r>
        <w:rPr>
          <w:rFonts w:hint="eastAsia" w:ascii="宋体" w:hAnsi="宋体" w:cs="宋体"/>
          <w:szCs w:val="24"/>
        </w:rPr>
        <w:t>供应商：（单位盖章）</w:t>
      </w:r>
    </w:p>
    <w:p>
      <w:pPr>
        <w:pStyle w:val="19"/>
        <w:snapToGrid w:val="0"/>
        <w:spacing w:line="360" w:lineRule="auto"/>
        <w:ind w:right="415" w:firstLine="640"/>
        <w:textAlignment w:val="baseline"/>
        <w:rPr>
          <w:rFonts w:ascii="宋体" w:hAnsi="宋体" w:cs="宋体"/>
          <w:szCs w:val="24"/>
        </w:rPr>
      </w:pPr>
      <w:r>
        <w:rPr>
          <w:rFonts w:hint="eastAsia" w:ascii="宋体" w:hAnsi="宋体" w:cs="宋体"/>
          <w:szCs w:val="24"/>
        </w:rPr>
        <w:t>法定代表人或被委托授权人：（签字或盖章）</w:t>
      </w:r>
    </w:p>
    <w:p>
      <w:pPr>
        <w:pStyle w:val="19"/>
        <w:snapToGrid w:val="0"/>
        <w:spacing w:line="360" w:lineRule="auto"/>
        <w:ind w:right="415" w:firstLine="640"/>
        <w:textAlignment w:val="baseline"/>
        <w:rPr>
          <w:rFonts w:ascii="宋体" w:hAnsi="宋体" w:cs="宋体"/>
          <w:szCs w:val="24"/>
        </w:rPr>
      </w:pPr>
      <w:r>
        <w:rPr>
          <w:rFonts w:hint="eastAsia" w:ascii="宋体" w:hAnsi="宋体" w:cs="宋体"/>
          <w:szCs w:val="24"/>
        </w:rPr>
        <w:t>日期：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4" w:firstLineChars="206"/>
        <w:textAlignment w:val="baseline"/>
        <w:rPr>
          <w:rFonts w:ascii="宋体" w:hAnsi="宋体" w:cs="宋体"/>
          <w:b/>
          <w:bCs/>
          <w:sz w:val="20"/>
        </w:rPr>
      </w:pPr>
    </w:p>
    <w:p>
      <w:pPr>
        <w:snapToGrid w:val="0"/>
        <w:spacing w:line="420" w:lineRule="exact"/>
        <w:ind w:firstLine="412" w:firstLineChars="206"/>
        <w:textAlignment w:val="baseline"/>
        <w:rPr>
          <w:sz w:val="20"/>
        </w:rPr>
      </w:pPr>
    </w:p>
    <w:p>
      <w:pPr>
        <w:snapToGrid w:val="0"/>
        <w:spacing w:line="420" w:lineRule="exact"/>
        <w:jc w:val="center"/>
        <w:textAlignment w:val="baseline"/>
      </w:pPr>
      <w:r>
        <w:rPr>
          <w:b/>
          <w:bCs/>
        </w:rPr>
        <w:t>……</w:t>
      </w:r>
      <w:r>
        <w:rPr>
          <w:rFonts w:hint="eastAsia" w:cs="宋体"/>
          <w:b/>
          <w:bCs/>
        </w:rPr>
        <w:t>全文结束</w:t>
      </w:r>
      <w:r>
        <w:rPr>
          <w:b/>
          <w:bCs/>
        </w:rPr>
        <w:t>……</w:t>
      </w:r>
    </w:p>
    <w:sectPr>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1"/>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1"/>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jc w:val="both"/>
    </w:pPr>
    <w:r>
      <w:rPr>
        <w:rFonts w:hint="eastAsia" w:ascii="宋体" w:hAnsi="宋体" w:cs="宋体"/>
        <w:sz w:val="18"/>
        <w:szCs w:val="18"/>
        <w:u w:val="single"/>
        <w:lang w:eastAsia="zh-CN"/>
      </w:rPr>
      <w:t>南通市妇幼保健院净化维保服务采购项目</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DB306"/>
    <w:multiLevelType w:val="singleLevel"/>
    <w:tmpl w:val="87CDB306"/>
    <w:lvl w:ilvl="0" w:tentative="0">
      <w:start w:val="1"/>
      <w:numFmt w:val="decimal"/>
      <w:suff w:val="nothing"/>
      <w:lvlText w:val="%1、"/>
      <w:lvlJc w:val="left"/>
    </w:lvl>
  </w:abstractNum>
  <w:abstractNum w:abstractNumId="1">
    <w:nsid w:val="F987E0F1"/>
    <w:multiLevelType w:val="singleLevel"/>
    <w:tmpl w:val="F987E0F1"/>
    <w:lvl w:ilvl="0" w:tentative="0">
      <w:start w:val="1"/>
      <w:numFmt w:val="decimal"/>
      <w:suff w:val="nothing"/>
      <w:lvlText w:val="%1、"/>
      <w:lvlJc w:val="left"/>
    </w:lvl>
  </w:abstractNum>
  <w:abstractNum w:abstractNumId="2">
    <w:nsid w:val="0000003D"/>
    <w:multiLevelType w:val="multilevel"/>
    <w:tmpl w:val="0000003D"/>
    <w:lvl w:ilvl="0" w:tentative="0">
      <w:start w:val="1"/>
      <w:numFmt w:val="chineseCountingThousand"/>
      <w:pStyle w:val="5"/>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1655D05D"/>
    <w:multiLevelType w:val="singleLevel"/>
    <w:tmpl w:val="1655D05D"/>
    <w:lvl w:ilvl="0" w:tentative="0">
      <w:start w:val="2"/>
      <w:numFmt w:val="decimal"/>
      <w:suff w:val="nothing"/>
      <w:lvlText w:val="%1、"/>
      <w:lvlJc w:val="left"/>
    </w:lvl>
  </w:abstractNum>
  <w:abstractNum w:abstractNumId="4">
    <w:nsid w:val="2C0DFDC2"/>
    <w:multiLevelType w:val="singleLevel"/>
    <w:tmpl w:val="2C0DFDC2"/>
    <w:lvl w:ilvl="0" w:tentative="0">
      <w:start w:val="1"/>
      <w:numFmt w:val="decimal"/>
      <w:suff w:val="nothing"/>
      <w:lvlText w:val="%1、"/>
      <w:lvlJc w:val="left"/>
    </w:lvl>
  </w:abstractNum>
  <w:abstractNum w:abstractNumId="5">
    <w:nsid w:val="358A0AB6"/>
    <w:multiLevelType w:val="singleLevel"/>
    <w:tmpl w:val="358A0AB6"/>
    <w:lvl w:ilvl="0" w:tentative="0">
      <w:start w:val="7"/>
      <w:numFmt w:val="chineseCounting"/>
      <w:suff w:val="nothing"/>
      <w:lvlText w:val="%1、"/>
      <w:lvlJc w:val="left"/>
      <w:rPr>
        <w:rFonts w:hint="eastAsia"/>
      </w:rPr>
    </w:lvl>
  </w:abstractNum>
  <w:abstractNum w:abstractNumId="6">
    <w:nsid w:val="48006A18"/>
    <w:multiLevelType w:val="multilevel"/>
    <w:tmpl w:val="48006A18"/>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6D79D01"/>
    <w:multiLevelType w:val="singleLevel"/>
    <w:tmpl w:val="56D79D01"/>
    <w:lvl w:ilvl="0" w:tentative="0">
      <w:start w:val="1"/>
      <w:numFmt w:val="decimal"/>
      <w:lvlText w:val="%1)"/>
      <w:lvlJc w:val="left"/>
      <w:pPr>
        <w:tabs>
          <w:tab w:val="left" w:pos="425"/>
        </w:tabs>
        <w:ind w:left="425" w:hanging="425"/>
      </w:pPr>
      <w:rPr>
        <w:rFonts w:hint="default"/>
      </w:rPr>
    </w:lvl>
  </w:abstractNum>
  <w:abstractNum w:abstractNumId="8">
    <w:nsid w:val="56D79DAB"/>
    <w:multiLevelType w:val="singleLevel"/>
    <w:tmpl w:val="56D79DAB"/>
    <w:lvl w:ilvl="0" w:tentative="0">
      <w:start w:val="1"/>
      <w:numFmt w:val="decimal"/>
      <w:lvlText w:val="%1)"/>
      <w:lvlJc w:val="left"/>
      <w:pPr>
        <w:tabs>
          <w:tab w:val="left" w:pos="425"/>
        </w:tabs>
        <w:ind w:left="425" w:hanging="425"/>
      </w:pPr>
      <w:rPr>
        <w:rFonts w:hint="default"/>
      </w:rPr>
    </w:lvl>
  </w:abstractNum>
  <w:abstractNum w:abstractNumId="9">
    <w:nsid w:val="56D79F56"/>
    <w:multiLevelType w:val="singleLevel"/>
    <w:tmpl w:val="56D79F56"/>
    <w:lvl w:ilvl="0" w:tentative="0">
      <w:start w:val="1"/>
      <w:numFmt w:val="decimal"/>
      <w:lvlText w:val="%1)"/>
      <w:lvlJc w:val="left"/>
      <w:pPr>
        <w:tabs>
          <w:tab w:val="left" w:pos="425"/>
        </w:tabs>
        <w:ind w:left="425" w:hanging="425"/>
      </w:pPr>
      <w:rPr>
        <w:rFonts w:hint="default"/>
      </w:rPr>
    </w:lvl>
  </w:abstractNum>
  <w:abstractNum w:abstractNumId="10">
    <w:nsid w:val="56D79F6E"/>
    <w:multiLevelType w:val="singleLevel"/>
    <w:tmpl w:val="56D79F6E"/>
    <w:lvl w:ilvl="0" w:tentative="0">
      <w:start w:val="1"/>
      <w:numFmt w:val="decimal"/>
      <w:lvlText w:val="%1)"/>
      <w:lvlJc w:val="left"/>
      <w:pPr>
        <w:tabs>
          <w:tab w:val="left" w:pos="425"/>
        </w:tabs>
        <w:ind w:left="425" w:hanging="425"/>
      </w:pPr>
      <w:rPr>
        <w:rFonts w:hint="default"/>
      </w:rPr>
    </w:lvl>
  </w:abstractNum>
  <w:abstractNum w:abstractNumId="11">
    <w:nsid w:val="56D79F9B"/>
    <w:multiLevelType w:val="singleLevel"/>
    <w:tmpl w:val="56D79F9B"/>
    <w:lvl w:ilvl="0" w:tentative="0">
      <w:start w:val="1"/>
      <w:numFmt w:val="decimal"/>
      <w:lvlText w:val="%1)"/>
      <w:lvlJc w:val="left"/>
      <w:pPr>
        <w:tabs>
          <w:tab w:val="left" w:pos="425"/>
        </w:tabs>
        <w:ind w:left="425" w:hanging="425"/>
      </w:pPr>
      <w:rPr>
        <w:rFonts w:hint="default"/>
      </w:rPr>
    </w:lvl>
  </w:abstractNum>
  <w:abstractNum w:abstractNumId="12">
    <w:nsid w:val="56D79FC1"/>
    <w:multiLevelType w:val="singleLevel"/>
    <w:tmpl w:val="56D79FC1"/>
    <w:lvl w:ilvl="0" w:tentative="0">
      <w:start w:val="1"/>
      <w:numFmt w:val="decimal"/>
      <w:lvlText w:val="%1)"/>
      <w:lvlJc w:val="left"/>
      <w:pPr>
        <w:tabs>
          <w:tab w:val="left" w:pos="425"/>
        </w:tabs>
        <w:ind w:left="425" w:hanging="425"/>
      </w:pPr>
      <w:rPr>
        <w:rFonts w:hint="default"/>
      </w:rPr>
    </w:lvl>
  </w:abstractNum>
  <w:abstractNum w:abstractNumId="13">
    <w:nsid w:val="56D79FF3"/>
    <w:multiLevelType w:val="singleLevel"/>
    <w:tmpl w:val="56D79FF3"/>
    <w:lvl w:ilvl="0" w:tentative="0">
      <w:start w:val="1"/>
      <w:numFmt w:val="decimal"/>
      <w:lvlText w:val="%1)"/>
      <w:lvlJc w:val="left"/>
      <w:pPr>
        <w:tabs>
          <w:tab w:val="left" w:pos="425"/>
        </w:tabs>
        <w:ind w:left="425" w:hanging="425"/>
      </w:pPr>
      <w:rPr>
        <w:rFonts w:hint="default"/>
      </w:rPr>
    </w:lvl>
  </w:abstractNum>
  <w:abstractNum w:abstractNumId="14">
    <w:nsid w:val="56D7A02C"/>
    <w:multiLevelType w:val="singleLevel"/>
    <w:tmpl w:val="56D7A02C"/>
    <w:lvl w:ilvl="0" w:tentative="0">
      <w:start w:val="1"/>
      <w:numFmt w:val="decimal"/>
      <w:lvlText w:val="%1)"/>
      <w:lvlJc w:val="left"/>
      <w:pPr>
        <w:tabs>
          <w:tab w:val="left" w:pos="425"/>
        </w:tabs>
        <w:ind w:left="425" w:hanging="425"/>
      </w:pPr>
      <w:rPr>
        <w:rFonts w:hint="default"/>
      </w:rPr>
    </w:lvl>
  </w:abstractNum>
  <w:abstractNum w:abstractNumId="15">
    <w:nsid w:val="56D7A044"/>
    <w:multiLevelType w:val="singleLevel"/>
    <w:tmpl w:val="56D7A044"/>
    <w:lvl w:ilvl="0" w:tentative="0">
      <w:start w:val="1"/>
      <w:numFmt w:val="decimal"/>
      <w:lvlText w:val="%1)"/>
      <w:lvlJc w:val="left"/>
      <w:pPr>
        <w:tabs>
          <w:tab w:val="left" w:pos="425"/>
        </w:tabs>
        <w:ind w:left="425" w:hanging="425"/>
      </w:pPr>
      <w:rPr>
        <w:rFonts w:hint="default"/>
      </w:rPr>
    </w:lvl>
  </w:abstractNum>
  <w:abstractNum w:abstractNumId="16">
    <w:nsid w:val="580ACFEB"/>
    <w:multiLevelType w:val="singleLevel"/>
    <w:tmpl w:val="580ACFEB"/>
    <w:lvl w:ilvl="0" w:tentative="0">
      <w:start w:val="1"/>
      <w:numFmt w:val="decimal"/>
      <w:lvlText w:val="%1)"/>
      <w:lvlJc w:val="left"/>
      <w:pPr>
        <w:tabs>
          <w:tab w:val="left" w:pos="425"/>
        </w:tabs>
        <w:ind w:left="425" w:hanging="425"/>
      </w:pPr>
      <w:rPr>
        <w:rFonts w:hint="default"/>
      </w:rPr>
    </w:lvl>
  </w:abstractNum>
  <w:abstractNum w:abstractNumId="17">
    <w:nsid w:val="5A0F3AED"/>
    <w:multiLevelType w:val="singleLevel"/>
    <w:tmpl w:val="5A0F3AED"/>
    <w:lvl w:ilvl="0" w:tentative="0">
      <w:start w:val="1"/>
      <w:numFmt w:val="decimal"/>
      <w:suff w:val="nothing"/>
      <w:lvlText w:val="%1、"/>
      <w:lvlJc w:val="left"/>
    </w:lvl>
  </w:abstractNum>
  <w:abstractNum w:abstractNumId="18">
    <w:nsid w:val="61C3457F"/>
    <w:multiLevelType w:val="multilevel"/>
    <w:tmpl w:val="61C3457F"/>
    <w:lvl w:ilvl="0" w:tentative="0">
      <w:start w:val="3"/>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988497B"/>
    <w:multiLevelType w:val="multilevel"/>
    <w:tmpl w:val="6988497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F1A29ED"/>
    <w:multiLevelType w:val="singleLevel"/>
    <w:tmpl w:val="6F1A29ED"/>
    <w:lvl w:ilvl="0" w:tentative="0">
      <w:start w:val="1"/>
      <w:numFmt w:val="chineseCounting"/>
      <w:suff w:val="nothing"/>
      <w:lvlText w:val="%1、"/>
      <w:lvlJc w:val="left"/>
      <w:rPr>
        <w:rFonts w:hint="eastAsia"/>
      </w:rPr>
    </w:lvl>
  </w:abstractNum>
  <w:num w:numId="1">
    <w:abstractNumId w:val="2"/>
  </w:num>
  <w:num w:numId="2">
    <w:abstractNumId w:val="0"/>
  </w:num>
  <w:num w:numId="3">
    <w:abstractNumId w:val="5"/>
  </w:num>
  <w:num w:numId="4">
    <w:abstractNumId w:val="17"/>
  </w:num>
  <w:num w:numId="5">
    <w:abstractNumId w:val="4"/>
  </w:num>
  <w:num w:numId="6">
    <w:abstractNumId w:val="3"/>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7"/>
  </w:num>
  <w:num w:numId="15">
    <w:abstractNumId w:val="16"/>
  </w:num>
  <w:num w:numId="16">
    <w:abstractNumId w:val="6"/>
  </w:num>
  <w:num w:numId="17">
    <w:abstractNumId w:val="8"/>
  </w:num>
  <w:num w:numId="18">
    <w:abstractNumId w:val="18"/>
  </w:num>
  <w:num w:numId="19">
    <w:abstractNumId w:val="19"/>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4"/>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90158D"/>
    <w:rsid w:val="01B77047"/>
    <w:rsid w:val="0203063D"/>
    <w:rsid w:val="02043122"/>
    <w:rsid w:val="02055635"/>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2C29BF"/>
    <w:rsid w:val="05337A63"/>
    <w:rsid w:val="055C5785"/>
    <w:rsid w:val="05913412"/>
    <w:rsid w:val="05F06637"/>
    <w:rsid w:val="062C7228"/>
    <w:rsid w:val="06517EE9"/>
    <w:rsid w:val="06C55EEB"/>
    <w:rsid w:val="07004918"/>
    <w:rsid w:val="070B6221"/>
    <w:rsid w:val="07654B87"/>
    <w:rsid w:val="07BA720E"/>
    <w:rsid w:val="07CB7156"/>
    <w:rsid w:val="07E13B30"/>
    <w:rsid w:val="07EE2CA7"/>
    <w:rsid w:val="081F2D4C"/>
    <w:rsid w:val="084E2ACF"/>
    <w:rsid w:val="084F19C0"/>
    <w:rsid w:val="08635040"/>
    <w:rsid w:val="08A83B98"/>
    <w:rsid w:val="08B2562B"/>
    <w:rsid w:val="08B5584D"/>
    <w:rsid w:val="08BC41C1"/>
    <w:rsid w:val="09190838"/>
    <w:rsid w:val="095C7B83"/>
    <w:rsid w:val="098F731B"/>
    <w:rsid w:val="0996625D"/>
    <w:rsid w:val="09DE2A70"/>
    <w:rsid w:val="0A1F4EA7"/>
    <w:rsid w:val="0AB51489"/>
    <w:rsid w:val="0ABF0DA2"/>
    <w:rsid w:val="0ACE0B6C"/>
    <w:rsid w:val="0AEE6792"/>
    <w:rsid w:val="0B33524B"/>
    <w:rsid w:val="0BE64801"/>
    <w:rsid w:val="0C7965AF"/>
    <w:rsid w:val="0C8E3524"/>
    <w:rsid w:val="0C95751F"/>
    <w:rsid w:val="0CD426C0"/>
    <w:rsid w:val="0D63355E"/>
    <w:rsid w:val="0D6402AD"/>
    <w:rsid w:val="0D6E00F5"/>
    <w:rsid w:val="0DE27351"/>
    <w:rsid w:val="0E133FA6"/>
    <w:rsid w:val="0E195228"/>
    <w:rsid w:val="0E2217A8"/>
    <w:rsid w:val="0E925E78"/>
    <w:rsid w:val="0EA20C5D"/>
    <w:rsid w:val="0EA54211"/>
    <w:rsid w:val="0EAB227A"/>
    <w:rsid w:val="0EAD5EAE"/>
    <w:rsid w:val="0EB36468"/>
    <w:rsid w:val="0EDB759D"/>
    <w:rsid w:val="0F361774"/>
    <w:rsid w:val="0F3B7D92"/>
    <w:rsid w:val="0F66630C"/>
    <w:rsid w:val="0F760781"/>
    <w:rsid w:val="0FCB5DCA"/>
    <w:rsid w:val="0FF10449"/>
    <w:rsid w:val="10485433"/>
    <w:rsid w:val="104C2911"/>
    <w:rsid w:val="107B6F12"/>
    <w:rsid w:val="11053C87"/>
    <w:rsid w:val="11316C22"/>
    <w:rsid w:val="11604A5C"/>
    <w:rsid w:val="1176169D"/>
    <w:rsid w:val="117C68E7"/>
    <w:rsid w:val="118263A1"/>
    <w:rsid w:val="119603EC"/>
    <w:rsid w:val="11A331FA"/>
    <w:rsid w:val="11A87B15"/>
    <w:rsid w:val="11C224F8"/>
    <w:rsid w:val="120038A1"/>
    <w:rsid w:val="121E029E"/>
    <w:rsid w:val="124D4083"/>
    <w:rsid w:val="12701BF6"/>
    <w:rsid w:val="1287461C"/>
    <w:rsid w:val="12DE47E6"/>
    <w:rsid w:val="12F639E2"/>
    <w:rsid w:val="133D1517"/>
    <w:rsid w:val="136532E8"/>
    <w:rsid w:val="13CC1FE7"/>
    <w:rsid w:val="14D251DA"/>
    <w:rsid w:val="155913AC"/>
    <w:rsid w:val="15BC3411"/>
    <w:rsid w:val="1614567C"/>
    <w:rsid w:val="16271ECD"/>
    <w:rsid w:val="16A76302"/>
    <w:rsid w:val="16C521B5"/>
    <w:rsid w:val="16F3593D"/>
    <w:rsid w:val="173A3666"/>
    <w:rsid w:val="17405D8B"/>
    <w:rsid w:val="17482177"/>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A40BC5"/>
    <w:rsid w:val="1AA52927"/>
    <w:rsid w:val="1AFC093E"/>
    <w:rsid w:val="1B63274F"/>
    <w:rsid w:val="1B751D18"/>
    <w:rsid w:val="1B837689"/>
    <w:rsid w:val="1BA35581"/>
    <w:rsid w:val="1BBC1B6B"/>
    <w:rsid w:val="1BE1312F"/>
    <w:rsid w:val="1BE54206"/>
    <w:rsid w:val="1BFD0B5F"/>
    <w:rsid w:val="1C1224F7"/>
    <w:rsid w:val="1C215860"/>
    <w:rsid w:val="1C3B088A"/>
    <w:rsid w:val="1CD120FF"/>
    <w:rsid w:val="1CDF6B41"/>
    <w:rsid w:val="1D2F3F5E"/>
    <w:rsid w:val="1D3121A1"/>
    <w:rsid w:val="1D52110B"/>
    <w:rsid w:val="1D5E5041"/>
    <w:rsid w:val="1D6920D8"/>
    <w:rsid w:val="1DF127C5"/>
    <w:rsid w:val="1E994839"/>
    <w:rsid w:val="1EA43D4B"/>
    <w:rsid w:val="1ECB6CF3"/>
    <w:rsid w:val="1ED63936"/>
    <w:rsid w:val="1EE82E44"/>
    <w:rsid w:val="1F095BCD"/>
    <w:rsid w:val="1F324176"/>
    <w:rsid w:val="1F3839D1"/>
    <w:rsid w:val="1FB35C2A"/>
    <w:rsid w:val="1FB7392F"/>
    <w:rsid w:val="1FD83FC9"/>
    <w:rsid w:val="200A7C06"/>
    <w:rsid w:val="20443B05"/>
    <w:rsid w:val="20540405"/>
    <w:rsid w:val="20AB7349"/>
    <w:rsid w:val="20B11C5C"/>
    <w:rsid w:val="20BE2EDB"/>
    <w:rsid w:val="20CF18B8"/>
    <w:rsid w:val="20DC1B4D"/>
    <w:rsid w:val="20E75FEA"/>
    <w:rsid w:val="211B0EE6"/>
    <w:rsid w:val="21386BBD"/>
    <w:rsid w:val="219A49A8"/>
    <w:rsid w:val="21BE7C5E"/>
    <w:rsid w:val="21C77D00"/>
    <w:rsid w:val="21CA74E9"/>
    <w:rsid w:val="21DE261D"/>
    <w:rsid w:val="21EC2BAB"/>
    <w:rsid w:val="21F22C88"/>
    <w:rsid w:val="220D46BA"/>
    <w:rsid w:val="22A60EB5"/>
    <w:rsid w:val="22D23494"/>
    <w:rsid w:val="22D81D21"/>
    <w:rsid w:val="230F0A4B"/>
    <w:rsid w:val="23165F69"/>
    <w:rsid w:val="232B1CE8"/>
    <w:rsid w:val="238263F4"/>
    <w:rsid w:val="23AF4937"/>
    <w:rsid w:val="24011960"/>
    <w:rsid w:val="24054A11"/>
    <w:rsid w:val="241137D9"/>
    <w:rsid w:val="245A05CA"/>
    <w:rsid w:val="24895FF2"/>
    <w:rsid w:val="24B66F7B"/>
    <w:rsid w:val="24B95CB1"/>
    <w:rsid w:val="25101C98"/>
    <w:rsid w:val="2549427F"/>
    <w:rsid w:val="25974A42"/>
    <w:rsid w:val="25E037D0"/>
    <w:rsid w:val="2614749F"/>
    <w:rsid w:val="268C368D"/>
    <w:rsid w:val="26B92AA7"/>
    <w:rsid w:val="26F23C5A"/>
    <w:rsid w:val="27251824"/>
    <w:rsid w:val="273F2C97"/>
    <w:rsid w:val="2750534C"/>
    <w:rsid w:val="276D2FA1"/>
    <w:rsid w:val="277838F6"/>
    <w:rsid w:val="279F2C36"/>
    <w:rsid w:val="283C7C55"/>
    <w:rsid w:val="28453812"/>
    <w:rsid w:val="28A65873"/>
    <w:rsid w:val="28A91911"/>
    <w:rsid w:val="28EC1885"/>
    <w:rsid w:val="291F27EC"/>
    <w:rsid w:val="29212C84"/>
    <w:rsid w:val="2933177B"/>
    <w:rsid w:val="2974095E"/>
    <w:rsid w:val="29927401"/>
    <w:rsid w:val="299608E4"/>
    <w:rsid w:val="299B6946"/>
    <w:rsid w:val="29C04EC5"/>
    <w:rsid w:val="29DE1E4D"/>
    <w:rsid w:val="2A0A7696"/>
    <w:rsid w:val="2A0D0F0C"/>
    <w:rsid w:val="2A176C00"/>
    <w:rsid w:val="2A6B1D80"/>
    <w:rsid w:val="2ADB6EB7"/>
    <w:rsid w:val="2AFB54C5"/>
    <w:rsid w:val="2B055F8A"/>
    <w:rsid w:val="2B0C03A4"/>
    <w:rsid w:val="2B200651"/>
    <w:rsid w:val="2B3841A3"/>
    <w:rsid w:val="2B6F658C"/>
    <w:rsid w:val="2BA33DC6"/>
    <w:rsid w:val="2BF16B92"/>
    <w:rsid w:val="2D511017"/>
    <w:rsid w:val="2DA67B66"/>
    <w:rsid w:val="2DFD7CDE"/>
    <w:rsid w:val="2E8818C4"/>
    <w:rsid w:val="2E922D73"/>
    <w:rsid w:val="2EBA1864"/>
    <w:rsid w:val="2ED50D09"/>
    <w:rsid w:val="2EF22E53"/>
    <w:rsid w:val="2F0748E7"/>
    <w:rsid w:val="2F0A6734"/>
    <w:rsid w:val="2F3D79D9"/>
    <w:rsid w:val="2F4219B8"/>
    <w:rsid w:val="2F9C54E2"/>
    <w:rsid w:val="2FC36919"/>
    <w:rsid w:val="2FC935F5"/>
    <w:rsid w:val="3014598E"/>
    <w:rsid w:val="3019494D"/>
    <w:rsid w:val="301B4DB2"/>
    <w:rsid w:val="302F5F5A"/>
    <w:rsid w:val="305C6B22"/>
    <w:rsid w:val="30B27717"/>
    <w:rsid w:val="30DB42DF"/>
    <w:rsid w:val="30E74DA6"/>
    <w:rsid w:val="30EC34E0"/>
    <w:rsid w:val="31172A76"/>
    <w:rsid w:val="31841167"/>
    <w:rsid w:val="31962F66"/>
    <w:rsid w:val="32484C4E"/>
    <w:rsid w:val="32605D06"/>
    <w:rsid w:val="32E90B44"/>
    <w:rsid w:val="33A43C30"/>
    <w:rsid w:val="33CE2C57"/>
    <w:rsid w:val="33DE6B77"/>
    <w:rsid w:val="33EC512B"/>
    <w:rsid w:val="341C101E"/>
    <w:rsid w:val="346F43F1"/>
    <w:rsid w:val="347D281C"/>
    <w:rsid w:val="34FA467B"/>
    <w:rsid w:val="35441A8C"/>
    <w:rsid w:val="35484BCD"/>
    <w:rsid w:val="355A3D41"/>
    <w:rsid w:val="35691819"/>
    <w:rsid w:val="35A304A9"/>
    <w:rsid w:val="35D573AE"/>
    <w:rsid w:val="364D7488"/>
    <w:rsid w:val="36741E16"/>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E7A64"/>
    <w:rsid w:val="389567FE"/>
    <w:rsid w:val="389B0595"/>
    <w:rsid w:val="38A47140"/>
    <w:rsid w:val="38F80946"/>
    <w:rsid w:val="39197560"/>
    <w:rsid w:val="39275FEC"/>
    <w:rsid w:val="3939253C"/>
    <w:rsid w:val="39875A90"/>
    <w:rsid w:val="39A53523"/>
    <w:rsid w:val="39A75360"/>
    <w:rsid w:val="39C661B5"/>
    <w:rsid w:val="3A3D44A3"/>
    <w:rsid w:val="3A6570A1"/>
    <w:rsid w:val="3A883352"/>
    <w:rsid w:val="3A98285C"/>
    <w:rsid w:val="3AA7541F"/>
    <w:rsid w:val="3AB16AFD"/>
    <w:rsid w:val="3ABD3CF2"/>
    <w:rsid w:val="3AD23706"/>
    <w:rsid w:val="3AD54D74"/>
    <w:rsid w:val="3ADF1772"/>
    <w:rsid w:val="3AE83617"/>
    <w:rsid w:val="3AFC44E4"/>
    <w:rsid w:val="3B377223"/>
    <w:rsid w:val="3CE43D58"/>
    <w:rsid w:val="3D056DE5"/>
    <w:rsid w:val="3D150381"/>
    <w:rsid w:val="3D242DC0"/>
    <w:rsid w:val="3D3357D0"/>
    <w:rsid w:val="3D3861CD"/>
    <w:rsid w:val="3D444D9B"/>
    <w:rsid w:val="3D603B0C"/>
    <w:rsid w:val="3D9A53D2"/>
    <w:rsid w:val="3DA82763"/>
    <w:rsid w:val="3EB24A80"/>
    <w:rsid w:val="3EF344A0"/>
    <w:rsid w:val="3F0C5499"/>
    <w:rsid w:val="3F266B61"/>
    <w:rsid w:val="3F271710"/>
    <w:rsid w:val="3F564F2E"/>
    <w:rsid w:val="3F5A618E"/>
    <w:rsid w:val="403C0BE5"/>
    <w:rsid w:val="406538E2"/>
    <w:rsid w:val="40E6513A"/>
    <w:rsid w:val="41207F0A"/>
    <w:rsid w:val="41277CAD"/>
    <w:rsid w:val="417254CB"/>
    <w:rsid w:val="418A329E"/>
    <w:rsid w:val="41DE7B28"/>
    <w:rsid w:val="421C406A"/>
    <w:rsid w:val="421C69ED"/>
    <w:rsid w:val="423D3A47"/>
    <w:rsid w:val="423F7E57"/>
    <w:rsid w:val="428B61F9"/>
    <w:rsid w:val="433112AC"/>
    <w:rsid w:val="43313437"/>
    <w:rsid w:val="434E0C0A"/>
    <w:rsid w:val="438D6152"/>
    <w:rsid w:val="43C54EEF"/>
    <w:rsid w:val="43E02C27"/>
    <w:rsid w:val="443B1E1A"/>
    <w:rsid w:val="44535F71"/>
    <w:rsid w:val="44A17A7E"/>
    <w:rsid w:val="44EE06E7"/>
    <w:rsid w:val="453C2484"/>
    <w:rsid w:val="453D6989"/>
    <w:rsid w:val="453F4987"/>
    <w:rsid w:val="456E21D5"/>
    <w:rsid w:val="45BA70B1"/>
    <w:rsid w:val="45EA2CE8"/>
    <w:rsid w:val="45F74EDF"/>
    <w:rsid w:val="4600059B"/>
    <w:rsid w:val="46160E93"/>
    <w:rsid w:val="462D006C"/>
    <w:rsid w:val="464E252C"/>
    <w:rsid w:val="46AB5174"/>
    <w:rsid w:val="46B700F8"/>
    <w:rsid w:val="46BB44BC"/>
    <w:rsid w:val="473A4BD7"/>
    <w:rsid w:val="47510996"/>
    <w:rsid w:val="47570AD2"/>
    <w:rsid w:val="47580314"/>
    <w:rsid w:val="47B34831"/>
    <w:rsid w:val="47EB41FA"/>
    <w:rsid w:val="4804144A"/>
    <w:rsid w:val="48070487"/>
    <w:rsid w:val="48695334"/>
    <w:rsid w:val="486A7361"/>
    <w:rsid w:val="48C05E0B"/>
    <w:rsid w:val="48C93CA5"/>
    <w:rsid w:val="490671E3"/>
    <w:rsid w:val="490E1280"/>
    <w:rsid w:val="4922407A"/>
    <w:rsid w:val="497A63F6"/>
    <w:rsid w:val="497B7D9F"/>
    <w:rsid w:val="498E6CD6"/>
    <w:rsid w:val="49BD25AC"/>
    <w:rsid w:val="49C93F25"/>
    <w:rsid w:val="49D14B65"/>
    <w:rsid w:val="4A803067"/>
    <w:rsid w:val="4AB74840"/>
    <w:rsid w:val="4AD728D0"/>
    <w:rsid w:val="4ADF597A"/>
    <w:rsid w:val="4AE30D8B"/>
    <w:rsid w:val="4B2D7D43"/>
    <w:rsid w:val="4B91508D"/>
    <w:rsid w:val="4B937275"/>
    <w:rsid w:val="4BB90631"/>
    <w:rsid w:val="4C450FB8"/>
    <w:rsid w:val="4C747E14"/>
    <w:rsid w:val="4CA84AAD"/>
    <w:rsid w:val="4CAC0E3F"/>
    <w:rsid w:val="4D2B53D3"/>
    <w:rsid w:val="4D807BBE"/>
    <w:rsid w:val="4E01515D"/>
    <w:rsid w:val="4E405991"/>
    <w:rsid w:val="4E644A95"/>
    <w:rsid w:val="4E656BC0"/>
    <w:rsid w:val="4E65774D"/>
    <w:rsid w:val="4F0023CD"/>
    <w:rsid w:val="4F056DE1"/>
    <w:rsid w:val="4F15353E"/>
    <w:rsid w:val="4F19757E"/>
    <w:rsid w:val="4F223D03"/>
    <w:rsid w:val="4F6701AB"/>
    <w:rsid w:val="4FCB101C"/>
    <w:rsid w:val="4FE6405E"/>
    <w:rsid w:val="50602A1B"/>
    <w:rsid w:val="50612797"/>
    <w:rsid w:val="50BB53A5"/>
    <w:rsid w:val="50DC73F1"/>
    <w:rsid w:val="50FB1272"/>
    <w:rsid w:val="51174AAA"/>
    <w:rsid w:val="51C54E50"/>
    <w:rsid w:val="51DE290C"/>
    <w:rsid w:val="51E311A7"/>
    <w:rsid w:val="521356D1"/>
    <w:rsid w:val="529D10AF"/>
    <w:rsid w:val="53494392"/>
    <w:rsid w:val="535809C3"/>
    <w:rsid w:val="53E76275"/>
    <w:rsid w:val="547B4505"/>
    <w:rsid w:val="548E6390"/>
    <w:rsid w:val="549E4993"/>
    <w:rsid w:val="54C51393"/>
    <w:rsid w:val="54D9333A"/>
    <w:rsid w:val="54ED6EEB"/>
    <w:rsid w:val="55966BD2"/>
    <w:rsid w:val="56B23CA6"/>
    <w:rsid w:val="570755A7"/>
    <w:rsid w:val="573072C4"/>
    <w:rsid w:val="57471187"/>
    <w:rsid w:val="576F023D"/>
    <w:rsid w:val="577B6EE4"/>
    <w:rsid w:val="57AC5A21"/>
    <w:rsid w:val="57D2146B"/>
    <w:rsid w:val="57EF1F3E"/>
    <w:rsid w:val="581C0CA5"/>
    <w:rsid w:val="5828202C"/>
    <w:rsid w:val="584E2F27"/>
    <w:rsid w:val="5886355F"/>
    <w:rsid w:val="58891F15"/>
    <w:rsid w:val="58A35601"/>
    <w:rsid w:val="58BA7B88"/>
    <w:rsid w:val="591C62AA"/>
    <w:rsid w:val="593C1AF7"/>
    <w:rsid w:val="59DD23FD"/>
    <w:rsid w:val="59E24A9F"/>
    <w:rsid w:val="5A737CDB"/>
    <w:rsid w:val="5B761405"/>
    <w:rsid w:val="5BF8521E"/>
    <w:rsid w:val="5C0A7D4F"/>
    <w:rsid w:val="5C1B1303"/>
    <w:rsid w:val="5C241BA9"/>
    <w:rsid w:val="5C2453F7"/>
    <w:rsid w:val="5C4D09E5"/>
    <w:rsid w:val="5D0852CE"/>
    <w:rsid w:val="5D2928D3"/>
    <w:rsid w:val="5D2F26AA"/>
    <w:rsid w:val="5D502207"/>
    <w:rsid w:val="5DBD180F"/>
    <w:rsid w:val="5E0369A2"/>
    <w:rsid w:val="5E1C522E"/>
    <w:rsid w:val="5E3B5015"/>
    <w:rsid w:val="5E822C00"/>
    <w:rsid w:val="5ECD71E6"/>
    <w:rsid w:val="5ECF201B"/>
    <w:rsid w:val="5EDA7CAB"/>
    <w:rsid w:val="5EE501EE"/>
    <w:rsid w:val="5F332FFE"/>
    <w:rsid w:val="5F4315E3"/>
    <w:rsid w:val="5FDE769B"/>
    <w:rsid w:val="5FFB11ED"/>
    <w:rsid w:val="60380678"/>
    <w:rsid w:val="605D60B2"/>
    <w:rsid w:val="60604FB9"/>
    <w:rsid w:val="609540A8"/>
    <w:rsid w:val="60B33EB4"/>
    <w:rsid w:val="611A335C"/>
    <w:rsid w:val="61216701"/>
    <w:rsid w:val="612B1527"/>
    <w:rsid w:val="626B5F89"/>
    <w:rsid w:val="627B32D8"/>
    <w:rsid w:val="62971E0C"/>
    <w:rsid w:val="62B90CFD"/>
    <w:rsid w:val="62FF6042"/>
    <w:rsid w:val="631F3899"/>
    <w:rsid w:val="63226337"/>
    <w:rsid w:val="632D650D"/>
    <w:rsid w:val="63863E37"/>
    <w:rsid w:val="63DC4A37"/>
    <w:rsid w:val="643709EB"/>
    <w:rsid w:val="64C753D2"/>
    <w:rsid w:val="64E82635"/>
    <w:rsid w:val="64F168C1"/>
    <w:rsid w:val="64F459D0"/>
    <w:rsid w:val="6553668F"/>
    <w:rsid w:val="65555035"/>
    <w:rsid w:val="65647826"/>
    <w:rsid w:val="6582338C"/>
    <w:rsid w:val="65B22786"/>
    <w:rsid w:val="65E531E0"/>
    <w:rsid w:val="65F6754E"/>
    <w:rsid w:val="661735C0"/>
    <w:rsid w:val="66692167"/>
    <w:rsid w:val="66872C44"/>
    <w:rsid w:val="66A4324F"/>
    <w:rsid w:val="66DD6DB6"/>
    <w:rsid w:val="677D58AE"/>
    <w:rsid w:val="67EE62F1"/>
    <w:rsid w:val="67FE0ABC"/>
    <w:rsid w:val="68272B8D"/>
    <w:rsid w:val="682B4CB5"/>
    <w:rsid w:val="684A0973"/>
    <w:rsid w:val="68A36922"/>
    <w:rsid w:val="68C1245B"/>
    <w:rsid w:val="68CF44E4"/>
    <w:rsid w:val="68D474B9"/>
    <w:rsid w:val="68D9247A"/>
    <w:rsid w:val="69520021"/>
    <w:rsid w:val="696E18C3"/>
    <w:rsid w:val="69774602"/>
    <w:rsid w:val="699A4315"/>
    <w:rsid w:val="699A7243"/>
    <w:rsid w:val="69B50573"/>
    <w:rsid w:val="69BE7D9A"/>
    <w:rsid w:val="6A2D2B79"/>
    <w:rsid w:val="6A3376F7"/>
    <w:rsid w:val="6A4533FD"/>
    <w:rsid w:val="6A477F04"/>
    <w:rsid w:val="6A496835"/>
    <w:rsid w:val="6A8E7740"/>
    <w:rsid w:val="6AD5648B"/>
    <w:rsid w:val="6AE90C42"/>
    <w:rsid w:val="6B122298"/>
    <w:rsid w:val="6B44347E"/>
    <w:rsid w:val="6B4B7148"/>
    <w:rsid w:val="6B7409C3"/>
    <w:rsid w:val="6C026F3C"/>
    <w:rsid w:val="6C1769F6"/>
    <w:rsid w:val="6C19025F"/>
    <w:rsid w:val="6C2C4F32"/>
    <w:rsid w:val="6C396029"/>
    <w:rsid w:val="6C3B64A7"/>
    <w:rsid w:val="6CD83A9C"/>
    <w:rsid w:val="6D220952"/>
    <w:rsid w:val="6D256766"/>
    <w:rsid w:val="6D7F405A"/>
    <w:rsid w:val="6DB9174A"/>
    <w:rsid w:val="6DC54E3E"/>
    <w:rsid w:val="6E1F0E23"/>
    <w:rsid w:val="6E8A1B32"/>
    <w:rsid w:val="6FA6229E"/>
    <w:rsid w:val="6FCA266F"/>
    <w:rsid w:val="6FF900E7"/>
    <w:rsid w:val="70294286"/>
    <w:rsid w:val="708C7ADE"/>
    <w:rsid w:val="70C96F94"/>
    <w:rsid w:val="70D05D03"/>
    <w:rsid w:val="70F93881"/>
    <w:rsid w:val="711575EE"/>
    <w:rsid w:val="715349F8"/>
    <w:rsid w:val="71945E92"/>
    <w:rsid w:val="71BF1449"/>
    <w:rsid w:val="71DF3747"/>
    <w:rsid w:val="721A1FF2"/>
    <w:rsid w:val="72356C20"/>
    <w:rsid w:val="723E4008"/>
    <w:rsid w:val="725929D4"/>
    <w:rsid w:val="72A4317D"/>
    <w:rsid w:val="72AC1216"/>
    <w:rsid w:val="72B00049"/>
    <w:rsid w:val="72B70F99"/>
    <w:rsid w:val="73192710"/>
    <w:rsid w:val="732D44FD"/>
    <w:rsid w:val="73981574"/>
    <w:rsid w:val="73A03AE9"/>
    <w:rsid w:val="73B92936"/>
    <w:rsid w:val="73FB49FD"/>
    <w:rsid w:val="74376D48"/>
    <w:rsid w:val="74446098"/>
    <w:rsid w:val="746B414F"/>
    <w:rsid w:val="7472539D"/>
    <w:rsid w:val="749036DA"/>
    <w:rsid w:val="74A13F3D"/>
    <w:rsid w:val="74DC45A8"/>
    <w:rsid w:val="750227FB"/>
    <w:rsid w:val="75693A34"/>
    <w:rsid w:val="759C3169"/>
    <w:rsid w:val="75B770CD"/>
    <w:rsid w:val="75CD34AB"/>
    <w:rsid w:val="75CF7ADF"/>
    <w:rsid w:val="764B4F25"/>
    <w:rsid w:val="76686C67"/>
    <w:rsid w:val="766C48DD"/>
    <w:rsid w:val="76CE603E"/>
    <w:rsid w:val="77162A8D"/>
    <w:rsid w:val="774025C7"/>
    <w:rsid w:val="77894212"/>
    <w:rsid w:val="7800271B"/>
    <w:rsid w:val="782E08A0"/>
    <w:rsid w:val="78440AB3"/>
    <w:rsid w:val="785B79C8"/>
    <w:rsid w:val="78751BD5"/>
    <w:rsid w:val="787A7054"/>
    <w:rsid w:val="78A73067"/>
    <w:rsid w:val="78A9768A"/>
    <w:rsid w:val="78CA0ADB"/>
    <w:rsid w:val="78D85865"/>
    <w:rsid w:val="792C66E3"/>
    <w:rsid w:val="79947274"/>
    <w:rsid w:val="79FE73E8"/>
    <w:rsid w:val="7A237A12"/>
    <w:rsid w:val="7A6054E2"/>
    <w:rsid w:val="7A8B7D4E"/>
    <w:rsid w:val="7A98230D"/>
    <w:rsid w:val="7B60499C"/>
    <w:rsid w:val="7B6276D7"/>
    <w:rsid w:val="7BCD0EC9"/>
    <w:rsid w:val="7C0C430A"/>
    <w:rsid w:val="7C361D53"/>
    <w:rsid w:val="7C515A2B"/>
    <w:rsid w:val="7CBF1AA2"/>
    <w:rsid w:val="7CF92CB6"/>
    <w:rsid w:val="7D841C93"/>
    <w:rsid w:val="7DA92046"/>
    <w:rsid w:val="7DDF015B"/>
    <w:rsid w:val="7DEE0A06"/>
    <w:rsid w:val="7E745C2A"/>
    <w:rsid w:val="7EA95F25"/>
    <w:rsid w:val="7EBF6D37"/>
    <w:rsid w:val="7ED31DC1"/>
    <w:rsid w:val="7EF47C86"/>
    <w:rsid w:val="7F3B5B00"/>
    <w:rsid w:val="7F3C785D"/>
    <w:rsid w:val="7F510FB4"/>
    <w:rsid w:val="7FCB0BE9"/>
    <w:rsid w:val="7FE147D1"/>
    <w:rsid w:val="7FEB6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61"/>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6">
    <w:name w:val="heading 2"/>
    <w:basedOn w:val="1"/>
    <w:next w:val="1"/>
    <w:link w:val="62"/>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7">
    <w:name w:val="heading 3"/>
    <w:basedOn w:val="1"/>
    <w:next w:val="8"/>
    <w:link w:val="63"/>
    <w:qFormat/>
    <w:uiPriority w:val="99"/>
    <w:pPr>
      <w:keepNext/>
      <w:keepLines/>
      <w:adjustRightInd w:val="0"/>
      <w:spacing w:before="260" w:after="260" w:line="416" w:lineRule="atLeast"/>
      <w:textAlignment w:val="baseline"/>
      <w:outlineLvl w:val="2"/>
    </w:pPr>
    <w:rPr>
      <w:b/>
      <w:bCs/>
      <w:kern w:val="0"/>
      <w:sz w:val="32"/>
      <w:szCs w:val="32"/>
    </w:rPr>
  </w:style>
  <w:style w:type="paragraph" w:styleId="9">
    <w:name w:val="heading 4"/>
    <w:basedOn w:val="1"/>
    <w:next w:val="1"/>
    <w:link w:val="64"/>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10">
    <w:name w:val="heading 5"/>
    <w:basedOn w:val="1"/>
    <w:next w:val="1"/>
    <w:link w:val="65"/>
    <w:qFormat/>
    <w:uiPriority w:val="99"/>
    <w:pPr>
      <w:keepNext/>
      <w:keepLines/>
      <w:adjustRightInd w:val="0"/>
      <w:spacing w:before="280" w:after="290" w:line="376" w:lineRule="atLeast"/>
      <w:textAlignment w:val="baseline"/>
      <w:outlineLvl w:val="4"/>
    </w:pPr>
    <w:rPr>
      <w:b/>
      <w:bCs/>
      <w:kern w:val="0"/>
      <w:sz w:val="28"/>
      <w:szCs w:val="28"/>
    </w:rPr>
  </w:style>
  <w:style w:type="paragraph" w:styleId="11">
    <w:name w:val="heading 6"/>
    <w:basedOn w:val="1"/>
    <w:next w:val="1"/>
    <w:link w:val="66"/>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12">
    <w:name w:val="heading 7"/>
    <w:basedOn w:val="1"/>
    <w:next w:val="1"/>
    <w:link w:val="67"/>
    <w:qFormat/>
    <w:uiPriority w:val="99"/>
    <w:pPr>
      <w:keepNext/>
      <w:keepLines/>
      <w:adjustRightInd w:val="0"/>
      <w:spacing w:before="240" w:after="64" w:line="320" w:lineRule="atLeast"/>
      <w:textAlignment w:val="baseline"/>
      <w:outlineLvl w:val="6"/>
    </w:pPr>
    <w:rPr>
      <w:b/>
      <w:bCs/>
      <w:kern w:val="0"/>
      <w:sz w:val="24"/>
      <w:szCs w:val="24"/>
    </w:rPr>
  </w:style>
  <w:style w:type="paragraph" w:styleId="13">
    <w:name w:val="heading 8"/>
    <w:basedOn w:val="1"/>
    <w:next w:val="1"/>
    <w:link w:val="68"/>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4">
    <w:name w:val="heading 9"/>
    <w:basedOn w:val="1"/>
    <w:next w:val="1"/>
    <w:link w:val="69"/>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86"/>
    <w:qFormat/>
    <w:locked/>
    <w:uiPriority w:val="99"/>
    <w:pPr>
      <w:ind w:firstLine="420" w:firstLineChars="200"/>
    </w:pPr>
    <w:rPr>
      <w:sz w:val="21"/>
      <w:szCs w:val="21"/>
    </w:rPr>
  </w:style>
  <w:style w:type="paragraph" w:styleId="3">
    <w:name w:val="Body Text Indent"/>
    <w:basedOn w:val="1"/>
    <w:next w:val="4"/>
    <w:link w:val="73"/>
    <w:qFormat/>
    <w:uiPriority w:val="99"/>
    <w:pPr>
      <w:spacing w:after="156"/>
      <w:ind w:firstLine="480"/>
    </w:pPr>
    <w:rPr>
      <w:sz w:val="24"/>
      <w:szCs w:val="24"/>
    </w:rPr>
  </w:style>
  <w:style w:type="paragraph" w:styleId="4">
    <w:name w:val="envelope return"/>
    <w:basedOn w:val="1"/>
    <w:qFormat/>
    <w:locked/>
    <w:uiPriority w:val="99"/>
    <w:pPr>
      <w:snapToGrid w:val="0"/>
    </w:pPr>
    <w:rPr>
      <w:rFonts w:ascii="Arial" w:hAnsi="Arial" w:cs="Arial"/>
    </w:rPr>
  </w:style>
  <w:style w:type="paragraph" w:styleId="8">
    <w:name w:val="Normal Indent"/>
    <w:basedOn w:val="1"/>
    <w:link w:val="70"/>
    <w:qFormat/>
    <w:uiPriority w:val="99"/>
    <w:pPr>
      <w:ind w:firstLine="420"/>
    </w:pPr>
  </w:style>
  <w:style w:type="paragraph" w:styleId="15">
    <w:name w:val="List 3"/>
    <w:basedOn w:val="1"/>
    <w:qFormat/>
    <w:uiPriority w:val="99"/>
    <w:pPr>
      <w:ind w:left="100" w:leftChars="400" w:hanging="200" w:hangingChars="200"/>
    </w:pPr>
  </w:style>
  <w:style w:type="paragraph" w:styleId="16">
    <w:name w:val="toc 7"/>
    <w:basedOn w:val="1"/>
    <w:next w:val="1"/>
    <w:semiHidden/>
    <w:qFormat/>
    <w:uiPriority w:val="99"/>
    <w:pPr>
      <w:ind w:left="1260"/>
      <w:jc w:val="left"/>
    </w:pPr>
    <w:rPr>
      <w:sz w:val="18"/>
      <w:szCs w:val="18"/>
    </w:rPr>
  </w:style>
  <w:style w:type="paragraph" w:styleId="17">
    <w:name w:val="Document Map"/>
    <w:basedOn w:val="1"/>
    <w:link w:val="71"/>
    <w:semiHidden/>
    <w:qFormat/>
    <w:uiPriority w:val="99"/>
    <w:pPr>
      <w:shd w:val="clear" w:color="auto" w:fill="000080"/>
    </w:pPr>
    <w:rPr>
      <w:kern w:val="0"/>
      <w:sz w:val="2"/>
      <w:szCs w:val="2"/>
    </w:rPr>
  </w:style>
  <w:style w:type="paragraph" w:styleId="18">
    <w:name w:val="annotation text"/>
    <w:basedOn w:val="1"/>
    <w:link w:val="72"/>
    <w:semiHidden/>
    <w:qFormat/>
    <w:uiPriority w:val="99"/>
    <w:pPr>
      <w:jc w:val="left"/>
    </w:pPr>
  </w:style>
  <w:style w:type="paragraph" w:styleId="19">
    <w:name w:val="Body Text"/>
    <w:basedOn w:val="1"/>
    <w:next w:val="1"/>
    <w:link w:val="60"/>
    <w:qFormat/>
    <w:uiPriority w:val="99"/>
    <w:rPr>
      <w:kern w:val="0"/>
    </w:rPr>
  </w:style>
  <w:style w:type="paragraph" w:styleId="20">
    <w:name w:val="List 2"/>
    <w:basedOn w:val="1"/>
    <w:qFormat/>
    <w:uiPriority w:val="99"/>
    <w:pPr>
      <w:ind w:left="100" w:leftChars="200" w:hanging="200" w:hangingChars="200"/>
    </w:pPr>
  </w:style>
  <w:style w:type="paragraph" w:styleId="21">
    <w:name w:val="List Continue"/>
    <w:basedOn w:val="1"/>
    <w:qFormat/>
    <w:uiPriority w:val="99"/>
    <w:pPr>
      <w:spacing w:after="120"/>
      <w:ind w:left="420" w:leftChars="200"/>
    </w:pPr>
  </w:style>
  <w:style w:type="paragraph" w:styleId="22">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3">
    <w:name w:val="toc 5"/>
    <w:basedOn w:val="1"/>
    <w:next w:val="1"/>
    <w:semiHidden/>
    <w:qFormat/>
    <w:uiPriority w:val="99"/>
    <w:pPr>
      <w:ind w:left="840"/>
      <w:jc w:val="left"/>
    </w:pPr>
    <w:rPr>
      <w:sz w:val="18"/>
      <w:szCs w:val="18"/>
    </w:rPr>
  </w:style>
  <w:style w:type="paragraph" w:styleId="24">
    <w:name w:val="toc 3"/>
    <w:basedOn w:val="1"/>
    <w:next w:val="1"/>
    <w:semiHidden/>
    <w:qFormat/>
    <w:uiPriority w:val="99"/>
    <w:pPr>
      <w:ind w:left="420"/>
      <w:jc w:val="left"/>
    </w:pPr>
    <w:rPr>
      <w:i/>
      <w:iCs/>
      <w:sz w:val="20"/>
      <w:szCs w:val="20"/>
    </w:rPr>
  </w:style>
  <w:style w:type="paragraph" w:styleId="25">
    <w:name w:val="Plain Text"/>
    <w:basedOn w:val="1"/>
    <w:link w:val="74"/>
    <w:qFormat/>
    <w:uiPriority w:val="99"/>
    <w:rPr>
      <w:rFonts w:ascii="宋体" w:hAnsi="Courier New"/>
      <w:kern w:val="0"/>
    </w:rPr>
  </w:style>
  <w:style w:type="paragraph" w:styleId="26">
    <w:name w:val="toc 8"/>
    <w:basedOn w:val="1"/>
    <w:next w:val="1"/>
    <w:semiHidden/>
    <w:qFormat/>
    <w:uiPriority w:val="99"/>
    <w:pPr>
      <w:ind w:left="1470"/>
      <w:jc w:val="left"/>
    </w:pPr>
    <w:rPr>
      <w:sz w:val="18"/>
      <w:szCs w:val="18"/>
    </w:rPr>
  </w:style>
  <w:style w:type="paragraph" w:styleId="27">
    <w:name w:val="Date"/>
    <w:basedOn w:val="1"/>
    <w:next w:val="1"/>
    <w:link w:val="75"/>
    <w:qFormat/>
    <w:uiPriority w:val="99"/>
    <w:pPr>
      <w:widowControl/>
      <w:ind w:left="100"/>
      <w:jc w:val="left"/>
    </w:pPr>
    <w:rPr>
      <w:kern w:val="0"/>
    </w:rPr>
  </w:style>
  <w:style w:type="paragraph" w:styleId="28">
    <w:name w:val="Body Text Indent 2"/>
    <w:basedOn w:val="1"/>
    <w:link w:val="76"/>
    <w:qFormat/>
    <w:uiPriority w:val="99"/>
    <w:pPr>
      <w:ind w:left="1436" w:leftChars="684"/>
    </w:pPr>
    <w:rPr>
      <w:kern w:val="0"/>
    </w:rPr>
  </w:style>
  <w:style w:type="paragraph" w:styleId="29">
    <w:name w:val="List Continue 5"/>
    <w:basedOn w:val="1"/>
    <w:qFormat/>
    <w:uiPriority w:val="99"/>
    <w:pPr>
      <w:spacing w:after="120"/>
      <w:ind w:left="2100" w:leftChars="1000"/>
    </w:pPr>
  </w:style>
  <w:style w:type="paragraph" w:styleId="30">
    <w:name w:val="Balloon Text"/>
    <w:basedOn w:val="1"/>
    <w:link w:val="77"/>
    <w:semiHidden/>
    <w:qFormat/>
    <w:uiPriority w:val="99"/>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4">
    <w:name w:val="List Continue 4"/>
    <w:basedOn w:val="1"/>
    <w:qFormat/>
    <w:uiPriority w:val="99"/>
    <w:pPr>
      <w:spacing w:after="120"/>
      <w:ind w:left="1680" w:leftChars="800"/>
    </w:pPr>
  </w:style>
  <w:style w:type="paragraph" w:styleId="35">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6">
    <w:name w:val="List"/>
    <w:basedOn w:val="1"/>
    <w:qFormat/>
    <w:uiPriority w:val="99"/>
    <w:pPr>
      <w:ind w:left="200" w:hanging="200" w:hangingChars="200"/>
    </w:pPr>
  </w:style>
  <w:style w:type="paragraph" w:styleId="37">
    <w:name w:val="footnote text"/>
    <w:basedOn w:val="1"/>
    <w:link w:val="80"/>
    <w:semiHidden/>
    <w:qFormat/>
    <w:uiPriority w:val="99"/>
    <w:pPr>
      <w:snapToGrid w:val="0"/>
      <w:jc w:val="left"/>
    </w:pPr>
    <w:rPr>
      <w:kern w:val="0"/>
      <w:sz w:val="18"/>
      <w:szCs w:val="18"/>
    </w:rPr>
  </w:style>
  <w:style w:type="paragraph" w:styleId="38">
    <w:name w:val="toc 6"/>
    <w:basedOn w:val="1"/>
    <w:next w:val="1"/>
    <w:semiHidden/>
    <w:qFormat/>
    <w:uiPriority w:val="99"/>
    <w:pPr>
      <w:ind w:left="1050"/>
      <w:jc w:val="left"/>
    </w:pPr>
    <w:rPr>
      <w:sz w:val="18"/>
      <w:szCs w:val="18"/>
    </w:r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spacing w:after="120"/>
      <w:ind w:left="420" w:leftChars="200"/>
    </w:pPr>
    <w:rPr>
      <w:kern w:val="0"/>
      <w:sz w:val="16"/>
      <w:szCs w:val="16"/>
    </w:rPr>
  </w:style>
  <w:style w:type="paragraph" w:styleId="41">
    <w:name w:val="toc 2"/>
    <w:basedOn w:val="1"/>
    <w:next w:val="1"/>
    <w:semiHidden/>
    <w:qFormat/>
    <w:uiPriority w:val="9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2"/>
    <w:qFormat/>
    <w:uiPriority w:val="99"/>
    <w:rPr>
      <w:kern w:val="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83"/>
    <w:qFormat/>
    <w:uiPriority w:val="99"/>
    <w:rPr>
      <w:rFonts w:ascii="Courier New" w:hAnsi="Courier New"/>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List Continue 3"/>
    <w:basedOn w:val="1"/>
    <w:qFormat/>
    <w:uiPriority w:val="99"/>
    <w:pPr>
      <w:spacing w:after="120"/>
      <w:ind w:left="1260" w:leftChars="600"/>
    </w:pPr>
  </w:style>
  <w:style w:type="paragraph" w:styleId="49">
    <w:name w:val="annotation subject"/>
    <w:basedOn w:val="18"/>
    <w:next w:val="18"/>
    <w:link w:val="84"/>
    <w:semiHidden/>
    <w:qFormat/>
    <w:uiPriority w:val="99"/>
    <w:rPr>
      <w:b/>
      <w:bCs/>
    </w:rPr>
  </w:style>
  <w:style w:type="paragraph" w:styleId="50">
    <w:name w:val="Body Text First Indent"/>
    <w:basedOn w:val="19"/>
    <w:link w:val="85"/>
    <w:qFormat/>
    <w:uiPriority w:val="99"/>
    <w:pPr>
      <w:spacing w:line="360" w:lineRule="auto"/>
      <w:ind w:firstLine="482"/>
    </w:p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locked/>
    <w:uiPriority w:val="22"/>
    <w:rPr>
      <w:b/>
      <w:bCs/>
    </w:rPr>
  </w:style>
  <w:style w:type="character" w:styleId="55">
    <w:name w:val="page number"/>
    <w:qFormat/>
    <w:uiPriority w:val="99"/>
  </w:style>
  <w:style w:type="character" w:styleId="56">
    <w:name w:val="FollowedHyperlink"/>
    <w:qFormat/>
    <w:locked/>
    <w:uiPriority w:val="99"/>
    <w:rPr>
      <w:color w:val="auto"/>
      <w:u w:val="none"/>
    </w:rPr>
  </w:style>
  <w:style w:type="character" w:styleId="57">
    <w:name w:val="Hyperlink"/>
    <w:qFormat/>
    <w:uiPriority w:val="99"/>
    <w:rPr>
      <w:color w:val="auto"/>
      <w:u w:val="none"/>
    </w:rPr>
  </w:style>
  <w:style w:type="character" w:styleId="58">
    <w:name w:val="annotation reference"/>
    <w:semiHidden/>
    <w:qFormat/>
    <w:uiPriority w:val="99"/>
    <w:rPr>
      <w:sz w:val="21"/>
      <w:szCs w:val="21"/>
    </w:rPr>
  </w:style>
  <w:style w:type="character" w:styleId="59">
    <w:name w:val="footnote reference"/>
    <w:semiHidden/>
    <w:qFormat/>
    <w:uiPriority w:val="99"/>
    <w:rPr>
      <w:vertAlign w:val="superscript"/>
    </w:rPr>
  </w:style>
  <w:style w:type="character" w:customStyle="1" w:styleId="60">
    <w:name w:val="正文文本 Char"/>
    <w:link w:val="19"/>
    <w:semiHidden/>
    <w:qFormat/>
    <w:locked/>
    <w:uiPriority w:val="99"/>
    <w:rPr>
      <w:rFonts w:ascii="Times New Roman" w:hAnsi="Times New Roman" w:cs="Times New Roman"/>
      <w:sz w:val="21"/>
      <w:szCs w:val="21"/>
    </w:rPr>
  </w:style>
  <w:style w:type="character" w:customStyle="1" w:styleId="61">
    <w:name w:val="标题 1 Char"/>
    <w:link w:val="5"/>
    <w:qFormat/>
    <w:locked/>
    <w:uiPriority w:val="99"/>
    <w:rPr>
      <w:b/>
      <w:bCs/>
      <w:kern w:val="44"/>
      <w:sz w:val="44"/>
      <w:szCs w:val="44"/>
    </w:rPr>
  </w:style>
  <w:style w:type="character" w:customStyle="1" w:styleId="62">
    <w:name w:val="标题 2 Char"/>
    <w:link w:val="6"/>
    <w:qFormat/>
    <w:locked/>
    <w:uiPriority w:val="99"/>
    <w:rPr>
      <w:rFonts w:ascii="Arial" w:hAnsi="Arial" w:eastAsia="黑体" w:cs="Arial"/>
      <w:b/>
      <w:bCs/>
      <w:sz w:val="32"/>
      <w:szCs w:val="32"/>
    </w:rPr>
  </w:style>
  <w:style w:type="character" w:customStyle="1" w:styleId="63">
    <w:name w:val="标题 3 Char"/>
    <w:link w:val="7"/>
    <w:semiHidden/>
    <w:qFormat/>
    <w:locked/>
    <w:uiPriority w:val="99"/>
    <w:rPr>
      <w:rFonts w:ascii="Times New Roman" w:hAnsi="Times New Roman" w:cs="Times New Roman"/>
      <w:b/>
      <w:bCs/>
      <w:sz w:val="32"/>
      <w:szCs w:val="32"/>
    </w:rPr>
  </w:style>
  <w:style w:type="character" w:customStyle="1" w:styleId="64">
    <w:name w:val="标题 4 Char"/>
    <w:link w:val="9"/>
    <w:qFormat/>
    <w:locked/>
    <w:uiPriority w:val="99"/>
    <w:rPr>
      <w:rFonts w:ascii="Arial" w:hAnsi="Arial" w:eastAsia="黑体" w:cs="Arial"/>
      <w:b/>
      <w:bCs/>
      <w:kern w:val="2"/>
      <w:sz w:val="28"/>
      <w:szCs w:val="28"/>
      <w:lang w:val="en-US" w:eastAsia="zh-CN"/>
    </w:rPr>
  </w:style>
  <w:style w:type="character" w:customStyle="1" w:styleId="65">
    <w:name w:val="标题 5 Char"/>
    <w:link w:val="10"/>
    <w:semiHidden/>
    <w:qFormat/>
    <w:locked/>
    <w:uiPriority w:val="99"/>
    <w:rPr>
      <w:rFonts w:ascii="Times New Roman" w:hAnsi="Times New Roman" w:cs="Times New Roman"/>
      <w:b/>
      <w:bCs/>
      <w:sz w:val="28"/>
      <w:szCs w:val="28"/>
    </w:rPr>
  </w:style>
  <w:style w:type="character" w:customStyle="1" w:styleId="66">
    <w:name w:val="标题 6 Char"/>
    <w:link w:val="11"/>
    <w:semiHidden/>
    <w:qFormat/>
    <w:locked/>
    <w:uiPriority w:val="99"/>
    <w:rPr>
      <w:rFonts w:ascii="Cambria" w:hAnsi="Cambria" w:eastAsia="宋体" w:cs="Cambria"/>
      <w:b/>
      <w:bCs/>
      <w:sz w:val="24"/>
      <w:szCs w:val="24"/>
    </w:rPr>
  </w:style>
  <w:style w:type="character" w:customStyle="1" w:styleId="67">
    <w:name w:val="标题 7 Char"/>
    <w:link w:val="12"/>
    <w:semiHidden/>
    <w:qFormat/>
    <w:locked/>
    <w:uiPriority w:val="99"/>
    <w:rPr>
      <w:rFonts w:ascii="Times New Roman" w:hAnsi="Times New Roman" w:cs="Times New Roman"/>
      <w:b/>
      <w:bCs/>
      <w:sz w:val="24"/>
      <w:szCs w:val="24"/>
    </w:rPr>
  </w:style>
  <w:style w:type="character" w:customStyle="1" w:styleId="68">
    <w:name w:val="标题 8 Char"/>
    <w:link w:val="13"/>
    <w:semiHidden/>
    <w:qFormat/>
    <w:locked/>
    <w:uiPriority w:val="99"/>
    <w:rPr>
      <w:rFonts w:ascii="Cambria" w:hAnsi="Cambria" w:eastAsia="宋体" w:cs="Cambria"/>
      <w:sz w:val="24"/>
      <w:szCs w:val="24"/>
    </w:rPr>
  </w:style>
  <w:style w:type="character" w:customStyle="1" w:styleId="69">
    <w:name w:val="标题 9 Char"/>
    <w:link w:val="14"/>
    <w:semiHidden/>
    <w:qFormat/>
    <w:locked/>
    <w:uiPriority w:val="99"/>
    <w:rPr>
      <w:rFonts w:ascii="Cambria" w:hAnsi="Cambria" w:eastAsia="宋体" w:cs="Cambria"/>
      <w:sz w:val="21"/>
      <w:szCs w:val="21"/>
    </w:rPr>
  </w:style>
  <w:style w:type="character" w:customStyle="1" w:styleId="70">
    <w:name w:val="正文缩进 Char"/>
    <w:link w:val="8"/>
    <w:qFormat/>
    <w:locked/>
    <w:uiPriority w:val="99"/>
    <w:rPr>
      <w:kern w:val="2"/>
      <w:sz w:val="21"/>
      <w:szCs w:val="21"/>
    </w:rPr>
  </w:style>
  <w:style w:type="character" w:customStyle="1" w:styleId="71">
    <w:name w:val="文档结构图 Char"/>
    <w:link w:val="17"/>
    <w:semiHidden/>
    <w:qFormat/>
    <w:locked/>
    <w:uiPriority w:val="99"/>
    <w:rPr>
      <w:rFonts w:ascii="Times New Roman" w:hAnsi="Times New Roman" w:cs="Times New Roman"/>
      <w:sz w:val="2"/>
      <w:szCs w:val="2"/>
    </w:rPr>
  </w:style>
  <w:style w:type="character" w:customStyle="1" w:styleId="72">
    <w:name w:val="批注文字 Char"/>
    <w:link w:val="18"/>
    <w:qFormat/>
    <w:locked/>
    <w:uiPriority w:val="99"/>
    <w:rPr>
      <w:kern w:val="2"/>
      <w:sz w:val="21"/>
      <w:szCs w:val="21"/>
    </w:rPr>
  </w:style>
  <w:style w:type="character" w:customStyle="1" w:styleId="73">
    <w:name w:val="正文文本缩进 Char"/>
    <w:link w:val="3"/>
    <w:qFormat/>
    <w:locked/>
    <w:uiPriority w:val="99"/>
    <w:rPr>
      <w:kern w:val="2"/>
      <w:sz w:val="24"/>
      <w:szCs w:val="24"/>
    </w:rPr>
  </w:style>
  <w:style w:type="character" w:customStyle="1" w:styleId="74">
    <w:name w:val="纯文本 Char"/>
    <w:link w:val="25"/>
    <w:semiHidden/>
    <w:qFormat/>
    <w:locked/>
    <w:uiPriority w:val="99"/>
    <w:rPr>
      <w:rFonts w:ascii="宋体" w:hAnsi="Courier New" w:cs="宋体"/>
      <w:sz w:val="21"/>
      <w:szCs w:val="21"/>
    </w:rPr>
  </w:style>
  <w:style w:type="character" w:customStyle="1" w:styleId="75">
    <w:name w:val="日期 Char"/>
    <w:link w:val="27"/>
    <w:semiHidden/>
    <w:qFormat/>
    <w:locked/>
    <w:uiPriority w:val="99"/>
    <w:rPr>
      <w:rFonts w:ascii="Times New Roman" w:hAnsi="Times New Roman" w:cs="Times New Roman"/>
      <w:sz w:val="21"/>
      <w:szCs w:val="21"/>
    </w:rPr>
  </w:style>
  <w:style w:type="character" w:customStyle="1" w:styleId="76">
    <w:name w:val="正文文本缩进 2 Char"/>
    <w:link w:val="28"/>
    <w:semiHidden/>
    <w:qFormat/>
    <w:locked/>
    <w:uiPriority w:val="99"/>
    <w:rPr>
      <w:rFonts w:ascii="Times New Roman" w:hAnsi="Times New Roman" w:cs="Times New Roman"/>
      <w:sz w:val="21"/>
      <w:szCs w:val="21"/>
    </w:rPr>
  </w:style>
  <w:style w:type="character" w:customStyle="1" w:styleId="77">
    <w:name w:val="批注框文本 Char"/>
    <w:link w:val="30"/>
    <w:qFormat/>
    <w:locked/>
    <w:uiPriority w:val="99"/>
    <w:rPr>
      <w:rFonts w:eastAsia="宋体"/>
      <w:kern w:val="2"/>
      <w:sz w:val="18"/>
      <w:szCs w:val="18"/>
      <w:lang w:val="en-US" w:eastAsia="zh-CN"/>
    </w:rPr>
  </w:style>
  <w:style w:type="character" w:customStyle="1" w:styleId="78">
    <w:name w:val="页脚 Char"/>
    <w:link w:val="31"/>
    <w:qFormat/>
    <w:locked/>
    <w:uiPriority w:val="99"/>
    <w:rPr>
      <w:kern w:val="2"/>
      <w:sz w:val="18"/>
      <w:szCs w:val="18"/>
    </w:rPr>
  </w:style>
  <w:style w:type="character" w:customStyle="1" w:styleId="79">
    <w:name w:val="页眉 Char"/>
    <w:link w:val="32"/>
    <w:semiHidden/>
    <w:qFormat/>
    <w:locked/>
    <w:uiPriority w:val="99"/>
    <w:rPr>
      <w:rFonts w:ascii="Times New Roman" w:hAnsi="Times New Roman" w:cs="Times New Roman"/>
      <w:sz w:val="18"/>
      <w:szCs w:val="18"/>
    </w:rPr>
  </w:style>
  <w:style w:type="character" w:customStyle="1" w:styleId="80">
    <w:name w:val="脚注文本 Char"/>
    <w:link w:val="37"/>
    <w:semiHidden/>
    <w:qFormat/>
    <w:locked/>
    <w:uiPriority w:val="99"/>
    <w:rPr>
      <w:rFonts w:ascii="Times New Roman" w:hAnsi="Times New Roman" w:cs="Times New Roman"/>
      <w:sz w:val="18"/>
      <w:szCs w:val="18"/>
    </w:rPr>
  </w:style>
  <w:style w:type="character" w:customStyle="1" w:styleId="81">
    <w:name w:val="正文文本缩进 3 Char"/>
    <w:link w:val="40"/>
    <w:semiHidden/>
    <w:qFormat/>
    <w:locked/>
    <w:uiPriority w:val="99"/>
    <w:rPr>
      <w:rFonts w:ascii="Times New Roman" w:hAnsi="Times New Roman" w:cs="Times New Roman"/>
      <w:sz w:val="16"/>
      <w:szCs w:val="16"/>
    </w:rPr>
  </w:style>
  <w:style w:type="character" w:customStyle="1" w:styleId="82">
    <w:name w:val="正文文本 2 Char"/>
    <w:link w:val="43"/>
    <w:semiHidden/>
    <w:qFormat/>
    <w:locked/>
    <w:uiPriority w:val="99"/>
    <w:rPr>
      <w:rFonts w:ascii="Times New Roman" w:hAnsi="Times New Roman" w:cs="Times New Roman"/>
      <w:sz w:val="21"/>
      <w:szCs w:val="21"/>
    </w:rPr>
  </w:style>
  <w:style w:type="character" w:customStyle="1" w:styleId="83">
    <w:name w:val="HTML 预设格式 Char"/>
    <w:link w:val="46"/>
    <w:qFormat/>
    <w:locked/>
    <w:uiPriority w:val="99"/>
    <w:rPr>
      <w:rFonts w:ascii="Courier New" w:hAnsi="Courier New" w:cs="Courier New"/>
      <w:kern w:val="2"/>
    </w:rPr>
  </w:style>
  <w:style w:type="character" w:customStyle="1" w:styleId="84">
    <w:name w:val="批注主题 Char"/>
    <w:link w:val="49"/>
    <w:semiHidden/>
    <w:qFormat/>
    <w:locked/>
    <w:uiPriority w:val="99"/>
    <w:rPr>
      <w:rFonts w:ascii="Times New Roman" w:hAnsi="Times New Roman" w:cs="Times New Roman"/>
      <w:b/>
      <w:bCs/>
      <w:kern w:val="2"/>
      <w:sz w:val="21"/>
      <w:szCs w:val="21"/>
    </w:rPr>
  </w:style>
  <w:style w:type="character" w:customStyle="1" w:styleId="85">
    <w:name w:val="正文首行缩进 Char"/>
    <w:link w:val="50"/>
    <w:semiHidden/>
    <w:qFormat/>
    <w:locked/>
    <w:uiPriority w:val="99"/>
    <w:rPr>
      <w:rFonts w:ascii="Times New Roman" w:hAnsi="Times New Roman" w:cs="Times New Roman"/>
      <w:sz w:val="21"/>
      <w:szCs w:val="21"/>
    </w:rPr>
  </w:style>
  <w:style w:type="character" w:customStyle="1" w:styleId="86">
    <w:name w:val="正文首行缩进 2 Char"/>
    <w:link w:val="2"/>
    <w:qFormat/>
    <w:locked/>
    <w:uiPriority w:val="99"/>
    <w:rPr>
      <w:rFonts w:ascii="Times New Roman" w:hAnsi="Times New Roman" w:cs="Times New Roman"/>
      <w:kern w:val="2"/>
      <w:sz w:val="21"/>
      <w:szCs w:val="21"/>
    </w:rPr>
  </w:style>
  <w:style w:type="paragraph" w:customStyle="1" w:styleId="87">
    <w:name w:val="无间隔1"/>
    <w:qFormat/>
    <w:uiPriority w:val="0"/>
    <w:rPr>
      <w:rFonts w:ascii="Times New Roman" w:hAnsi="Times New Roman" w:eastAsia="宋体" w:cs="Times New Roman"/>
      <w:sz w:val="22"/>
      <w:szCs w:val="22"/>
      <w:lang w:val="en-US" w:eastAsia="en-US" w:bidi="en-US"/>
    </w:rPr>
  </w:style>
  <w:style w:type="paragraph" w:customStyle="1" w:styleId="88">
    <w:name w:val="一级条标题"/>
    <w:basedOn w:val="89"/>
    <w:next w:val="9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8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0">
    <w:name w:val="段"/>
    <w:basedOn w:val="1"/>
    <w:next w:val="1"/>
    <w:qFormat/>
    <w:uiPriority w:val="0"/>
    <w:pPr>
      <w:widowControl/>
      <w:autoSpaceDE w:val="0"/>
      <w:autoSpaceDN w:val="0"/>
      <w:ind w:firstLine="200" w:firstLineChars="200"/>
    </w:pPr>
    <w:rPr>
      <w:rFonts w:hint="eastAsia" w:ascii="宋体"/>
      <w:kern w:val="0"/>
    </w:rPr>
  </w:style>
  <w:style w:type="character" w:customStyle="1" w:styleId="91">
    <w:name w:val="font31"/>
    <w:qFormat/>
    <w:uiPriority w:val="99"/>
    <w:rPr>
      <w:rFonts w:ascii="仿宋" w:hAnsi="仿宋" w:eastAsia="仿宋" w:cs="仿宋"/>
      <w:color w:val="000000"/>
      <w:sz w:val="20"/>
      <w:szCs w:val="20"/>
      <w:u w:val="none"/>
    </w:rPr>
  </w:style>
  <w:style w:type="character" w:customStyle="1" w:styleId="92">
    <w:name w:val="font51"/>
    <w:qFormat/>
    <w:uiPriority w:val="99"/>
    <w:rPr>
      <w:rFonts w:ascii="宋体" w:hAnsi="宋体" w:eastAsia="宋体" w:cs="宋体"/>
      <w:color w:val="000000"/>
      <w:sz w:val="24"/>
      <w:szCs w:val="24"/>
      <w:u w:val="none"/>
    </w:rPr>
  </w:style>
  <w:style w:type="character" w:customStyle="1" w:styleId="93">
    <w:name w:val="font101"/>
    <w:qFormat/>
    <w:uiPriority w:val="99"/>
    <w:rPr>
      <w:rFonts w:ascii="仿宋" w:hAnsi="仿宋" w:eastAsia="仿宋" w:cs="仿宋"/>
      <w:color w:val="000000"/>
      <w:sz w:val="20"/>
      <w:szCs w:val="20"/>
      <w:u w:val="none"/>
    </w:rPr>
  </w:style>
  <w:style w:type="character" w:customStyle="1" w:styleId="94">
    <w:name w:val="font111"/>
    <w:qFormat/>
    <w:uiPriority w:val="99"/>
    <w:rPr>
      <w:rFonts w:ascii="宋体" w:hAnsi="宋体" w:eastAsia="宋体" w:cs="宋体"/>
      <w:color w:val="000000"/>
      <w:sz w:val="20"/>
      <w:szCs w:val="20"/>
      <w:u w:val="none"/>
    </w:rPr>
  </w:style>
  <w:style w:type="character" w:customStyle="1" w:styleId="95">
    <w:name w:val="font81"/>
    <w:qFormat/>
    <w:uiPriority w:val="99"/>
    <w:rPr>
      <w:rFonts w:ascii="Arial" w:hAnsi="Arial" w:cs="Arial"/>
      <w:color w:val="000000"/>
      <w:sz w:val="20"/>
      <w:szCs w:val="20"/>
      <w:u w:val="none"/>
    </w:rPr>
  </w:style>
  <w:style w:type="character" w:customStyle="1" w:styleId="96">
    <w:name w:val="style1"/>
    <w:qFormat/>
    <w:uiPriority w:val="99"/>
  </w:style>
  <w:style w:type="character" w:customStyle="1" w:styleId="97">
    <w:name w:val="font71"/>
    <w:qFormat/>
    <w:uiPriority w:val="99"/>
    <w:rPr>
      <w:rFonts w:ascii="Wingdings 2" w:hAnsi="Wingdings 2" w:cs="Wingdings 2"/>
      <w:color w:val="000000"/>
      <w:sz w:val="20"/>
      <w:szCs w:val="20"/>
      <w:u w:val="none"/>
    </w:rPr>
  </w:style>
  <w:style w:type="character" w:customStyle="1" w:styleId="98">
    <w:name w:val="font91"/>
    <w:qFormat/>
    <w:uiPriority w:val="99"/>
    <w:rPr>
      <w:rFonts w:ascii="宋体" w:hAnsi="宋体" w:eastAsia="宋体" w:cs="宋体"/>
      <w:color w:val="000000"/>
      <w:sz w:val="20"/>
      <w:szCs w:val="20"/>
      <w:u w:val="none"/>
    </w:rPr>
  </w:style>
  <w:style w:type="character" w:customStyle="1" w:styleId="99">
    <w:name w:val="font01"/>
    <w:qFormat/>
    <w:uiPriority w:val="99"/>
    <w:rPr>
      <w:rFonts w:ascii="宋体" w:hAnsi="宋体" w:eastAsia="宋体" w:cs="宋体"/>
      <w:color w:val="FF0000"/>
      <w:sz w:val="24"/>
      <w:szCs w:val="24"/>
      <w:u w:val="none"/>
    </w:rPr>
  </w:style>
  <w:style w:type="character" w:customStyle="1" w:styleId="100">
    <w:name w:val="标题 1 Char Char"/>
    <w:qFormat/>
    <w:uiPriority w:val="99"/>
    <w:rPr>
      <w:rFonts w:ascii="宋体" w:hAnsi="宋体" w:eastAsia="宋体" w:cs="宋体"/>
      <w:b/>
      <w:bCs/>
      <w:spacing w:val="-2"/>
      <w:sz w:val="24"/>
      <w:szCs w:val="24"/>
      <w:lang w:val="en-US" w:eastAsia="zh-CN"/>
    </w:rPr>
  </w:style>
  <w:style w:type="character" w:customStyle="1" w:styleId="101">
    <w:name w:val="纯文本 Char_0_0"/>
    <w:link w:val="102"/>
    <w:qFormat/>
    <w:locked/>
    <w:uiPriority w:val="99"/>
    <w:rPr>
      <w:rFonts w:ascii="宋体" w:hAnsi="Courier New" w:cs="宋体"/>
      <w:kern w:val="2"/>
      <w:sz w:val="21"/>
      <w:szCs w:val="21"/>
    </w:rPr>
  </w:style>
  <w:style w:type="paragraph" w:customStyle="1" w:styleId="102">
    <w:name w:val="纯文本_0_0"/>
    <w:basedOn w:val="103"/>
    <w:link w:val="101"/>
    <w:qFormat/>
    <w:uiPriority w:val="99"/>
    <w:rPr>
      <w:rFonts w:ascii="宋体" w:hAnsi="Courier New" w:cs="Times New Roman"/>
    </w:rPr>
  </w:style>
  <w:style w:type="paragraph" w:customStyle="1" w:styleId="103">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4">
    <w:name w:val="Style Heading 3 + Char"/>
    <w:link w:val="105"/>
    <w:qFormat/>
    <w:locked/>
    <w:uiPriority w:val="99"/>
    <w:rPr>
      <w:rFonts w:eastAsia="宋体"/>
      <w:b/>
      <w:bCs/>
      <w:kern w:val="2"/>
      <w:sz w:val="28"/>
      <w:szCs w:val="28"/>
      <w:lang w:val="en-US" w:eastAsia="zh-CN"/>
    </w:rPr>
  </w:style>
  <w:style w:type="paragraph" w:customStyle="1" w:styleId="105">
    <w:name w:val="Style Heading 3 +"/>
    <w:basedOn w:val="7"/>
    <w:link w:val="104"/>
    <w:qFormat/>
    <w:uiPriority w:val="99"/>
    <w:pPr>
      <w:adjustRightInd/>
      <w:spacing w:before="120" w:after="120" w:line="120" w:lineRule="atLeast"/>
      <w:textAlignment w:val="auto"/>
    </w:pPr>
    <w:rPr>
      <w:kern w:val="2"/>
      <w:sz w:val="28"/>
      <w:szCs w:val="28"/>
      <w:lang w:val="en-US" w:eastAsia="zh-CN"/>
    </w:rPr>
  </w:style>
  <w:style w:type="character" w:customStyle="1" w:styleId="106">
    <w:name w:val="font11"/>
    <w:qFormat/>
    <w:uiPriority w:val="99"/>
    <w:rPr>
      <w:rFonts w:ascii="宋体" w:hAnsi="宋体" w:eastAsia="宋体" w:cs="宋体"/>
      <w:color w:val="000000"/>
      <w:sz w:val="24"/>
      <w:szCs w:val="24"/>
      <w:u w:val="none"/>
    </w:rPr>
  </w:style>
  <w:style w:type="character" w:customStyle="1" w:styleId="107">
    <w:name w:val="font21"/>
    <w:qFormat/>
    <w:uiPriority w:val="99"/>
    <w:rPr>
      <w:rFonts w:ascii="楷体_GB2312" w:eastAsia="楷体_GB2312" w:cs="楷体_GB2312"/>
      <w:color w:val="000000"/>
      <w:sz w:val="24"/>
      <w:szCs w:val="24"/>
      <w:u w:val="none"/>
    </w:rPr>
  </w:style>
  <w:style w:type="character" w:customStyle="1" w:styleId="108">
    <w:name w:val="font41"/>
    <w:qFormat/>
    <w:uiPriority w:val="99"/>
    <w:rPr>
      <w:rFonts w:ascii="仿宋" w:hAnsi="仿宋" w:eastAsia="仿宋" w:cs="仿宋"/>
      <w:color w:val="000000"/>
      <w:sz w:val="20"/>
      <w:szCs w:val="20"/>
      <w:u w:val="none"/>
    </w:rPr>
  </w:style>
  <w:style w:type="paragraph" w:customStyle="1" w:styleId="109">
    <w:name w:val="Char Char Char1 Char"/>
    <w:basedOn w:val="1"/>
    <w:qFormat/>
    <w:uiPriority w:val="99"/>
  </w:style>
  <w:style w:type="paragraph" w:customStyle="1" w:styleId="110">
    <w:name w:val="标题 41"/>
    <w:qFormat/>
    <w:uiPriority w:val="0"/>
    <w:pPr>
      <w:widowControl w:val="0"/>
      <w:jc w:val="both"/>
    </w:pPr>
    <w:rPr>
      <w:rFonts w:ascii="Times New Roman" w:hAnsi="Arial Unicode MS" w:eastAsia="Arial Unicode MS" w:cs="Arial Unicode MS"/>
      <w:color w:val="000000"/>
      <w:u w:val="none" w:color="000000"/>
      <w:lang w:val="en-US" w:eastAsia="zh-CN" w:bidi="ar-SA"/>
    </w:rPr>
  </w:style>
  <w:style w:type="paragraph" w:customStyle="1" w:styleId="111">
    <w:name w:val="纯文本2"/>
    <w:basedOn w:val="1"/>
    <w:qFormat/>
    <w:uiPriority w:val="99"/>
    <w:rPr>
      <w:rFonts w:ascii="宋体" w:hAnsi="Courier New" w:cs="宋体"/>
      <w:sz w:val="28"/>
      <w:szCs w:val="28"/>
    </w:rPr>
  </w:style>
  <w:style w:type="paragraph" w:customStyle="1" w:styleId="112">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3">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5">
    <w:name w:val="1"/>
    <w:basedOn w:val="1"/>
    <w:next w:val="25"/>
    <w:qFormat/>
    <w:uiPriority w:val="99"/>
    <w:rPr>
      <w:rFonts w:ascii="宋体" w:hAnsi="Courier New" w:cs="宋体"/>
    </w:rPr>
  </w:style>
  <w:style w:type="paragraph" w:customStyle="1" w:styleId="116">
    <w:name w:val="Normal_12_0"/>
    <w:qFormat/>
    <w:uiPriority w:val="99"/>
    <w:rPr>
      <w:rFonts w:ascii="黑体" w:hAnsi="黑体" w:eastAsia="黑体" w:cs="黑体"/>
      <w:b/>
      <w:bCs/>
      <w:sz w:val="32"/>
      <w:szCs w:val="32"/>
      <w:lang w:val="en-US" w:eastAsia="zh-CN" w:bidi="ar-SA"/>
    </w:rPr>
  </w:style>
  <w:style w:type="paragraph" w:customStyle="1" w:styleId="117">
    <w:name w:val="p0"/>
    <w:basedOn w:val="1"/>
    <w:qFormat/>
    <w:uiPriority w:val="99"/>
    <w:pPr>
      <w:widowControl/>
    </w:pPr>
    <w:rPr>
      <w:kern w:val="0"/>
    </w:rPr>
  </w:style>
  <w:style w:type="paragraph" w:customStyle="1" w:styleId="118">
    <w:name w:val="列出段落1"/>
    <w:basedOn w:val="1"/>
    <w:qFormat/>
    <w:uiPriority w:val="99"/>
    <w:pPr>
      <w:ind w:firstLine="420" w:firstLineChars="200"/>
    </w:pPr>
  </w:style>
  <w:style w:type="paragraph" w:customStyle="1" w:styleId="119">
    <w:name w:val="样式 标题 1 + 宋体 段前: 0 磅 段后: 0 磅 行距: 单倍行距"/>
    <w:basedOn w:val="5"/>
    <w:next w:val="1"/>
    <w:qFormat/>
    <w:uiPriority w:val="99"/>
    <w:pPr>
      <w:spacing w:beforeLines="100" w:afterLines="100"/>
    </w:pPr>
    <w:rPr>
      <w:rFonts w:ascii="仿宋_GB2312" w:hAnsi="宋体" w:cs="仿宋_GB2312"/>
    </w:rPr>
  </w:style>
  <w:style w:type="paragraph" w:customStyle="1" w:styleId="120">
    <w:name w:val="图文"/>
    <w:basedOn w:val="1"/>
    <w:qFormat/>
    <w:uiPriority w:val="99"/>
    <w:pPr>
      <w:adjustRightInd w:val="0"/>
      <w:snapToGrid w:val="0"/>
      <w:spacing w:after="50" w:line="360" w:lineRule="auto"/>
    </w:pPr>
    <w:rPr>
      <w:sz w:val="24"/>
      <w:szCs w:val="24"/>
    </w:rPr>
  </w:style>
  <w:style w:type="paragraph" w:customStyle="1" w:styleId="121">
    <w:name w:val="列出段落11"/>
    <w:basedOn w:val="1"/>
    <w:qFormat/>
    <w:uiPriority w:val="99"/>
    <w:pPr>
      <w:ind w:firstLine="200" w:firstLineChars="200"/>
    </w:pPr>
    <w:rPr>
      <w:rFonts w:ascii="Calibri" w:hAnsi="Calibri" w:cs="Calibri"/>
    </w:rPr>
  </w:style>
  <w:style w:type="paragraph" w:styleId="122">
    <w:name w:val="List Paragraph"/>
    <w:basedOn w:val="1"/>
    <w:qFormat/>
    <w:uiPriority w:val="99"/>
    <w:pPr>
      <w:ind w:firstLine="420" w:firstLineChars="200"/>
    </w:pPr>
  </w:style>
  <w:style w:type="paragraph" w:customStyle="1" w:styleId="123">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4">
    <w:name w:val="默认段落字体 Para Char Char Char Char"/>
    <w:basedOn w:val="1"/>
    <w:qFormat/>
    <w:uiPriority w:val="99"/>
  </w:style>
  <w:style w:type="paragraph" w:customStyle="1" w:styleId="125">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7">
    <w:name w:val="简单回函地址"/>
    <w:basedOn w:val="1"/>
    <w:qFormat/>
    <w:uiPriority w:val="99"/>
  </w:style>
  <w:style w:type="paragraph" w:customStyle="1" w:styleId="128">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29">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0">
    <w:name w:val="样式 标题 2 + 黑色 行距: 1.5 倍行距"/>
    <w:basedOn w:val="6"/>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1">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2">
    <w:name w:val="正文_0"/>
    <w:qFormat/>
    <w:uiPriority w:val="99"/>
    <w:rPr>
      <w:rFonts w:ascii="Times New Roman" w:hAnsi="Times New Roman" w:eastAsia="宋体" w:cs="Times New Roman"/>
      <w:sz w:val="21"/>
      <w:szCs w:val="21"/>
      <w:lang w:val="en-US" w:eastAsia="zh-CN" w:bidi="ar-SA"/>
    </w:rPr>
  </w:style>
  <w:style w:type="paragraph" w:customStyle="1" w:styleId="133">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4">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5">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6">
    <w:name w:val="Body text|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 w:type="paragraph" w:customStyle="1" w:styleId="137">
    <w:name w:val="_Style 17"/>
    <w:basedOn w:val="1"/>
    <w:next w:val="122"/>
    <w:qFormat/>
    <w:uiPriority w:val="99"/>
    <w:pPr>
      <w:spacing w:line="240" w:lineRule="auto"/>
      <w:ind w:firstLine="420" w:firstLineChars="200"/>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4364</Words>
  <Characters>24879</Characters>
  <Lines>207</Lines>
  <Paragraphs>58</Paragraphs>
  <TotalTime>33</TotalTime>
  <ScaleCrop>false</ScaleCrop>
  <LinksUpToDate>false</LinksUpToDate>
  <CharactersWithSpaces>29185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文档存本地丢失不负责</cp:lastModifiedBy>
  <cp:lastPrinted>2022-02-07T01:00:00Z</cp:lastPrinted>
  <dcterms:modified xsi:type="dcterms:W3CDTF">2022-02-14T00:06:37Z</dcterms:modified>
  <dc:title>崇川区闸管所2020年闸（站）液压式启闭机维修保养项目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0E330358A6BD438FBB7CFEA4201B19FA</vt:lpwstr>
  </property>
</Properties>
</file>