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宋体" w:hAnsi="宋体"/>
          <w:b/>
          <w:sz w:val="44"/>
          <w:szCs w:val="44"/>
          <w:lang w:val="zh-CN"/>
        </w:rPr>
      </w:pPr>
    </w:p>
    <w:p>
      <w:pPr>
        <w:spacing w:line="420" w:lineRule="exact"/>
        <w:jc w:val="center"/>
        <w:rPr>
          <w:rFonts w:ascii="宋体" w:hAnsi="宋体"/>
          <w:sz w:val="36"/>
        </w:rPr>
      </w:pPr>
    </w:p>
    <w:p>
      <w:pPr>
        <w:spacing w:line="420" w:lineRule="exact"/>
        <w:jc w:val="center"/>
        <w:rPr>
          <w:rFonts w:ascii="宋体" w:hAnsi="宋体"/>
          <w:w w:val="90"/>
          <w:kern w:val="0"/>
          <w:sz w:val="44"/>
          <w:szCs w:val="44"/>
        </w:rPr>
      </w:pPr>
    </w:p>
    <w:p>
      <w:pPr>
        <w:spacing w:line="600" w:lineRule="exact"/>
        <w:jc w:val="center"/>
        <w:rPr>
          <w:rFonts w:ascii="宋体" w:hAnsi="宋体"/>
          <w:w w:val="90"/>
          <w:kern w:val="0"/>
          <w:sz w:val="44"/>
          <w:szCs w:val="44"/>
        </w:rPr>
      </w:pPr>
      <w:r>
        <w:rPr>
          <w:rFonts w:hint="eastAsia" w:ascii="宋体" w:hAnsi="宋体"/>
          <w:w w:val="90"/>
          <w:kern w:val="0"/>
          <w:sz w:val="44"/>
          <w:szCs w:val="44"/>
        </w:rPr>
        <w:t>南通市妇幼保健院医用织物洗涤消毒外包服务项目</w:t>
      </w:r>
    </w:p>
    <w:p>
      <w:pPr>
        <w:spacing w:line="420" w:lineRule="exact"/>
        <w:jc w:val="center"/>
        <w:rPr>
          <w:rFonts w:ascii="宋体" w:hAnsi="宋体"/>
          <w:sz w:val="28"/>
        </w:rPr>
      </w:pPr>
    </w:p>
    <w:p>
      <w:pPr>
        <w:spacing w:line="720" w:lineRule="auto"/>
        <w:jc w:val="center"/>
        <w:rPr>
          <w:rFonts w:ascii="宋体" w:hAnsi="宋体"/>
          <w:w w:val="200"/>
          <w:sz w:val="46"/>
          <w:szCs w:val="46"/>
        </w:rPr>
      </w:pPr>
    </w:p>
    <w:p>
      <w:pPr>
        <w:jc w:val="center"/>
        <w:rPr>
          <w:rFonts w:ascii="宋体" w:hAnsi="宋体"/>
          <w:w w:val="90"/>
          <w:kern w:val="0"/>
          <w:sz w:val="84"/>
          <w:szCs w:val="84"/>
        </w:rPr>
      </w:pPr>
    </w:p>
    <w:p>
      <w:pPr>
        <w:jc w:val="center"/>
        <w:rPr>
          <w:rFonts w:ascii="宋体" w:hAnsi="宋体"/>
          <w:w w:val="90"/>
          <w:kern w:val="0"/>
          <w:sz w:val="84"/>
          <w:szCs w:val="84"/>
        </w:rPr>
      </w:pPr>
    </w:p>
    <w:p>
      <w:pPr>
        <w:jc w:val="center"/>
        <w:rPr>
          <w:rFonts w:ascii="宋体" w:hAnsi="宋体"/>
          <w:w w:val="90"/>
          <w:kern w:val="0"/>
          <w:sz w:val="84"/>
          <w:szCs w:val="84"/>
        </w:rPr>
      </w:pPr>
      <w:r>
        <w:rPr>
          <w:rFonts w:hint="eastAsia" w:ascii="宋体" w:hAnsi="宋体"/>
          <w:w w:val="90"/>
          <w:kern w:val="0"/>
          <w:sz w:val="84"/>
          <w:szCs w:val="84"/>
        </w:rPr>
        <w:t>公开招标文件</w:t>
      </w:r>
    </w:p>
    <w:p>
      <w:pPr>
        <w:spacing w:line="420" w:lineRule="exact"/>
        <w:jc w:val="center"/>
        <w:rPr>
          <w:rFonts w:ascii="宋体" w:hAnsi="宋体"/>
          <w:w w:val="200"/>
          <w:sz w:val="46"/>
          <w:szCs w:val="46"/>
        </w:rPr>
      </w:pPr>
    </w:p>
    <w:p>
      <w:pPr>
        <w:spacing w:line="420" w:lineRule="exact"/>
        <w:jc w:val="center"/>
        <w:rPr>
          <w:rFonts w:ascii="宋体" w:hAnsi="宋体"/>
          <w:sz w:val="28"/>
        </w:rPr>
      </w:pPr>
    </w:p>
    <w:p>
      <w:pPr>
        <w:spacing w:line="420" w:lineRule="exact"/>
        <w:jc w:val="center"/>
        <w:rPr>
          <w:rFonts w:ascii="宋体" w:hAnsi="宋体"/>
          <w:sz w:val="30"/>
          <w:szCs w:val="30"/>
        </w:rPr>
      </w:pPr>
    </w:p>
    <w:p>
      <w:pPr>
        <w:spacing w:line="420" w:lineRule="exact"/>
        <w:jc w:val="center"/>
        <w:rPr>
          <w:rFonts w:ascii="宋体" w:hAnsi="宋体"/>
          <w:sz w:val="30"/>
          <w:szCs w:val="30"/>
        </w:rPr>
      </w:pPr>
    </w:p>
    <w:p>
      <w:pPr>
        <w:spacing w:line="420" w:lineRule="exact"/>
        <w:jc w:val="center"/>
        <w:rPr>
          <w:rFonts w:ascii="宋体" w:hAnsi="宋体"/>
          <w:sz w:val="28"/>
        </w:rPr>
      </w:pPr>
    </w:p>
    <w:p>
      <w:pPr>
        <w:spacing w:line="420" w:lineRule="exact"/>
        <w:jc w:val="center"/>
        <w:rPr>
          <w:rFonts w:ascii="宋体" w:hAnsi="宋体"/>
          <w:sz w:val="28"/>
        </w:rPr>
      </w:pPr>
    </w:p>
    <w:p>
      <w:pPr>
        <w:spacing w:line="420" w:lineRule="exact"/>
        <w:rPr>
          <w:rFonts w:ascii="宋体" w:hAnsi="宋体"/>
          <w:sz w:val="28"/>
        </w:rPr>
      </w:pPr>
    </w:p>
    <w:p>
      <w:pPr>
        <w:spacing w:line="420" w:lineRule="exact"/>
        <w:jc w:val="center"/>
        <w:rPr>
          <w:rFonts w:ascii="宋体" w:hAnsi="宋体"/>
          <w:b/>
          <w:sz w:val="36"/>
          <w:szCs w:val="36"/>
        </w:rPr>
      </w:pPr>
    </w:p>
    <w:p>
      <w:pPr>
        <w:spacing w:line="420" w:lineRule="exact"/>
        <w:jc w:val="center"/>
        <w:rPr>
          <w:rFonts w:ascii="宋体" w:hAnsi="宋体"/>
          <w:b/>
          <w:sz w:val="36"/>
          <w:szCs w:val="36"/>
        </w:rPr>
      </w:pPr>
    </w:p>
    <w:p>
      <w:pPr>
        <w:spacing w:line="420" w:lineRule="exact"/>
        <w:jc w:val="center"/>
        <w:rPr>
          <w:rFonts w:ascii="宋体" w:hAnsi="宋体"/>
          <w:b/>
          <w:sz w:val="36"/>
          <w:szCs w:val="36"/>
        </w:rPr>
      </w:pPr>
    </w:p>
    <w:p>
      <w:pPr>
        <w:spacing w:line="720" w:lineRule="auto"/>
        <w:jc w:val="left"/>
        <w:rPr>
          <w:rFonts w:ascii="宋体" w:hAnsi="宋体"/>
          <w:sz w:val="32"/>
          <w:szCs w:val="32"/>
        </w:rPr>
      </w:pPr>
      <w:r>
        <w:rPr>
          <w:rFonts w:hint="eastAsia" w:ascii="宋体" w:hAnsi="宋体"/>
          <w:sz w:val="32"/>
          <w:szCs w:val="32"/>
        </w:rPr>
        <w:t xml:space="preserve">       采   购   人：南通市妇幼保健院</w:t>
      </w:r>
    </w:p>
    <w:p>
      <w:pPr>
        <w:spacing w:line="720" w:lineRule="auto"/>
        <w:jc w:val="center"/>
        <w:rPr>
          <w:rFonts w:ascii="宋体" w:hAnsi="宋体"/>
          <w:sz w:val="32"/>
          <w:szCs w:val="32"/>
        </w:rPr>
      </w:pPr>
      <w:r>
        <w:rPr>
          <w:rFonts w:hint="eastAsia" w:ascii="宋体" w:hAnsi="宋体"/>
          <w:sz w:val="32"/>
          <w:szCs w:val="32"/>
        </w:rPr>
        <w:t>采购代理机构：中证房地产评估造价集团有限公司</w:t>
      </w:r>
    </w:p>
    <w:p>
      <w:pPr>
        <w:spacing w:line="720" w:lineRule="auto"/>
        <w:ind w:firstLine="1920" w:firstLineChars="600"/>
        <w:jc w:val="both"/>
        <w:rPr>
          <w:rFonts w:ascii="宋体" w:hAnsi="宋体"/>
          <w:sz w:val="32"/>
          <w:szCs w:val="32"/>
        </w:rPr>
      </w:pPr>
      <w:r>
        <w:rPr>
          <w:rFonts w:hint="eastAsia" w:ascii="宋体" w:hAnsi="宋体"/>
          <w:sz w:val="32"/>
          <w:szCs w:val="32"/>
        </w:rPr>
        <w:t>二〇二一年十</w:t>
      </w:r>
      <w:r>
        <w:rPr>
          <w:rFonts w:hint="eastAsia" w:ascii="宋体" w:hAnsi="宋体"/>
          <w:sz w:val="32"/>
          <w:szCs w:val="32"/>
          <w:lang w:eastAsia="zh-CN"/>
        </w:rPr>
        <w:t>二</w:t>
      </w:r>
      <w:r>
        <w:rPr>
          <w:rFonts w:hint="eastAsia" w:ascii="宋体" w:hAnsi="宋体"/>
          <w:sz w:val="32"/>
          <w:szCs w:val="32"/>
        </w:rPr>
        <w:t>月</w:t>
      </w:r>
      <w:r>
        <w:rPr>
          <w:rFonts w:hint="eastAsia" w:ascii="宋体" w:hAnsi="宋体"/>
          <w:sz w:val="32"/>
          <w:szCs w:val="32"/>
          <w:lang w:val="en-US" w:eastAsia="zh-CN"/>
        </w:rPr>
        <w:t>三</w:t>
      </w:r>
      <w:r>
        <w:rPr>
          <w:rFonts w:hint="eastAsia" w:ascii="宋体" w:hAnsi="宋体"/>
          <w:sz w:val="32"/>
          <w:szCs w:val="32"/>
        </w:rPr>
        <w:t>日</w:t>
      </w:r>
    </w:p>
    <w:p>
      <w:pPr>
        <w:spacing w:line="420" w:lineRule="exact"/>
        <w:jc w:val="center"/>
        <w:rPr>
          <w:rFonts w:ascii="宋体" w:hAnsi="宋体"/>
          <w:b/>
          <w:w w:val="150"/>
          <w:sz w:val="44"/>
          <w:szCs w:val="44"/>
        </w:rPr>
      </w:pPr>
    </w:p>
    <w:p>
      <w:pPr>
        <w:spacing w:line="420" w:lineRule="exact"/>
        <w:jc w:val="center"/>
        <w:rPr>
          <w:rFonts w:ascii="宋体" w:hAnsi="宋体"/>
          <w:b/>
          <w:w w:val="150"/>
          <w:sz w:val="44"/>
          <w:szCs w:val="44"/>
        </w:rPr>
      </w:pPr>
      <w:r>
        <w:rPr>
          <w:rFonts w:hint="eastAsia" w:ascii="宋体" w:hAnsi="宋体"/>
          <w:b/>
          <w:w w:val="150"/>
          <w:sz w:val="44"/>
          <w:szCs w:val="44"/>
        </w:rPr>
        <w:t>目 录</w:t>
      </w:r>
    </w:p>
    <w:p>
      <w:pPr>
        <w:tabs>
          <w:tab w:val="left" w:pos="7740"/>
        </w:tabs>
        <w:spacing w:line="420" w:lineRule="exact"/>
        <w:rPr>
          <w:rFonts w:ascii="宋体" w:hAnsi="宋体"/>
          <w:snapToGrid w:val="0"/>
          <w:sz w:val="26"/>
          <w:szCs w:val="26"/>
        </w:rPr>
      </w:pPr>
    </w:p>
    <w:p>
      <w:pPr>
        <w:tabs>
          <w:tab w:val="left" w:pos="7740"/>
        </w:tabs>
        <w:spacing w:line="420" w:lineRule="exact"/>
        <w:ind w:firstLine="640" w:firstLineChars="200"/>
        <w:rPr>
          <w:rFonts w:ascii="宋体" w:hAnsi="宋体"/>
          <w:spacing w:val="2"/>
          <w:sz w:val="32"/>
          <w:szCs w:val="32"/>
        </w:rPr>
      </w:pPr>
      <w:r>
        <w:rPr>
          <w:rFonts w:hint="eastAsia" w:ascii="宋体" w:hAnsi="宋体"/>
          <w:bCs/>
          <w:sz w:val="32"/>
          <w:szCs w:val="32"/>
        </w:rPr>
        <w:t>第一部分  招标公告</w:t>
      </w:r>
    </w:p>
    <w:p>
      <w:pPr>
        <w:tabs>
          <w:tab w:val="left" w:pos="7740"/>
        </w:tabs>
        <w:spacing w:line="420" w:lineRule="exact"/>
        <w:rPr>
          <w:rFonts w:ascii="宋体" w:hAnsi="宋体"/>
          <w:sz w:val="32"/>
          <w:szCs w:val="32"/>
        </w:rPr>
      </w:pPr>
    </w:p>
    <w:p>
      <w:pPr>
        <w:tabs>
          <w:tab w:val="left" w:pos="7740"/>
        </w:tabs>
        <w:spacing w:line="420" w:lineRule="exact"/>
        <w:ind w:firstLine="640" w:firstLineChars="200"/>
        <w:rPr>
          <w:rFonts w:ascii="宋体" w:hAnsi="宋体"/>
          <w:spacing w:val="2"/>
          <w:sz w:val="32"/>
          <w:szCs w:val="32"/>
        </w:rPr>
      </w:pPr>
      <w:r>
        <w:rPr>
          <w:rFonts w:hint="eastAsia" w:ascii="宋体" w:hAnsi="宋体"/>
          <w:bCs/>
          <w:sz w:val="32"/>
          <w:szCs w:val="32"/>
        </w:rPr>
        <w:t>第二部分  投标须知</w:t>
      </w:r>
    </w:p>
    <w:p>
      <w:pPr>
        <w:spacing w:line="420" w:lineRule="exact"/>
        <w:rPr>
          <w:rFonts w:ascii="宋体" w:hAnsi="宋体"/>
          <w:sz w:val="32"/>
          <w:szCs w:val="32"/>
        </w:rPr>
      </w:pPr>
    </w:p>
    <w:p>
      <w:pPr>
        <w:tabs>
          <w:tab w:val="left" w:pos="7740"/>
        </w:tabs>
        <w:spacing w:line="420" w:lineRule="exact"/>
        <w:ind w:firstLine="640" w:firstLineChars="200"/>
        <w:rPr>
          <w:rFonts w:ascii="宋体" w:hAnsi="宋体"/>
          <w:spacing w:val="2"/>
          <w:sz w:val="32"/>
          <w:szCs w:val="32"/>
        </w:rPr>
      </w:pPr>
      <w:r>
        <w:rPr>
          <w:rFonts w:hint="eastAsia" w:ascii="宋体" w:hAnsi="宋体"/>
          <w:bCs/>
          <w:sz w:val="32"/>
          <w:szCs w:val="32"/>
        </w:rPr>
        <w:t>第三部分  项目需求说明</w:t>
      </w:r>
    </w:p>
    <w:p>
      <w:pPr>
        <w:pStyle w:val="7"/>
        <w:tabs>
          <w:tab w:val="left" w:pos="7740"/>
          <w:tab w:val="left" w:pos="7920"/>
        </w:tabs>
        <w:spacing w:line="420" w:lineRule="exact"/>
        <w:rPr>
          <w:rFonts w:ascii="宋体" w:hAnsi="宋体"/>
          <w:sz w:val="32"/>
          <w:szCs w:val="32"/>
        </w:rPr>
      </w:pPr>
    </w:p>
    <w:p>
      <w:pPr>
        <w:tabs>
          <w:tab w:val="left" w:pos="7740"/>
        </w:tabs>
        <w:spacing w:line="420" w:lineRule="exact"/>
        <w:ind w:firstLine="640" w:firstLineChars="200"/>
        <w:rPr>
          <w:rFonts w:ascii="宋体" w:hAnsi="宋体"/>
          <w:spacing w:val="2"/>
          <w:sz w:val="32"/>
          <w:szCs w:val="32"/>
        </w:rPr>
      </w:pPr>
      <w:r>
        <w:rPr>
          <w:rFonts w:hint="eastAsia" w:ascii="宋体" w:hAnsi="宋体"/>
          <w:sz w:val="32"/>
          <w:szCs w:val="32"/>
        </w:rPr>
        <w:t xml:space="preserve">第四部分  </w:t>
      </w:r>
      <w:r>
        <w:rPr>
          <w:rFonts w:hint="eastAsia" w:ascii="宋体" w:hAnsi="宋体"/>
          <w:bCs/>
          <w:sz w:val="32"/>
          <w:szCs w:val="32"/>
        </w:rPr>
        <w:t>开标和评标</w:t>
      </w:r>
    </w:p>
    <w:p>
      <w:pPr>
        <w:spacing w:line="420" w:lineRule="exact"/>
        <w:rPr>
          <w:rFonts w:ascii="宋体" w:hAnsi="宋体"/>
          <w:sz w:val="32"/>
          <w:szCs w:val="32"/>
        </w:rPr>
      </w:pPr>
    </w:p>
    <w:p>
      <w:pPr>
        <w:tabs>
          <w:tab w:val="left" w:pos="7740"/>
        </w:tabs>
        <w:spacing w:line="420" w:lineRule="exact"/>
        <w:ind w:firstLine="640" w:firstLineChars="200"/>
        <w:rPr>
          <w:rFonts w:ascii="宋体" w:hAnsi="宋体"/>
          <w:bCs/>
          <w:sz w:val="32"/>
          <w:szCs w:val="32"/>
        </w:rPr>
      </w:pPr>
      <w:r>
        <w:rPr>
          <w:rFonts w:hint="eastAsia" w:ascii="宋体" w:hAnsi="宋体"/>
          <w:bCs/>
          <w:sz w:val="32"/>
          <w:szCs w:val="32"/>
        </w:rPr>
        <w:t>第五部分  合同和验收付款</w:t>
      </w:r>
    </w:p>
    <w:p>
      <w:pPr>
        <w:spacing w:line="420" w:lineRule="exact"/>
        <w:rPr>
          <w:rFonts w:ascii="宋体" w:hAnsi="宋体"/>
          <w:sz w:val="32"/>
          <w:szCs w:val="32"/>
        </w:rPr>
      </w:pPr>
    </w:p>
    <w:p>
      <w:pPr>
        <w:tabs>
          <w:tab w:val="left" w:pos="7740"/>
        </w:tabs>
        <w:spacing w:line="420" w:lineRule="exact"/>
        <w:ind w:firstLine="640" w:firstLineChars="200"/>
        <w:rPr>
          <w:rFonts w:ascii="宋体" w:hAnsi="宋体"/>
          <w:bCs/>
          <w:sz w:val="32"/>
          <w:szCs w:val="32"/>
        </w:rPr>
      </w:pPr>
      <w:r>
        <w:rPr>
          <w:rFonts w:hint="eastAsia" w:ascii="宋体" w:hAnsi="宋体"/>
          <w:bCs/>
          <w:sz w:val="32"/>
          <w:szCs w:val="32"/>
        </w:rPr>
        <w:t>第六部分  质疑提出和处理</w:t>
      </w:r>
    </w:p>
    <w:p>
      <w:pPr>
        <w:tabs>
          <w:tab w:val="left" w:pos="7740"/>
        </w:tabs>
        <w:spacing w:line="420" w:lineRule="exact"/>
        <w:ind w:firstLine="640" w:firstLineChars="200"/>
        <w:rPr>
          <w:rFonts w:ascii="宋体" w:hAnsi="宋体"/>
          <w:bCs/>
          <w:sz w:val="32"/>
          <w:szCs w:val="32"/>
        </w:rPr>
      </w:pPr>
    </w:p>
    <w:p>
      <w:pPr>
        <w:tabs>
          <w:tab w:val="left" w:pos="7740"/>
        </w:tabs>
        <w:spacing w:line="420" w:lineRule="exact"/>
        <w:ind w:firstLine="640" w:firstLineChars="200"/>
        <w:rPr>
          <w:rFonts w:ascii="宋体" w:hAnsi="宋体"/>
          <w:spacing w:val="2"/>
          <w:sz w:val="32"/>
          <w:szCs w:val="32"/>
        </w:rPr>
      </w:pPr>
      <w:r>
        <w:rPr>
          <w:rFonts w:hint="eastAsia" w:ascii="宋体" w:hAnsi="宋体"/>
          <w:bCs/>
          <w:sz w:val="32"/>
          <w:szCs w:val="32"/>
        </w:rPr>
        <w:t>第七部分  投标文件组成</w:t>
      </w:r>
    </w:p>
    <w:p>
      <w:pPr>
        <w:spacing w:line="420" w:lineRule="exact"/>
        <w:rPr>
          <w:rFonts w:ascii="宋体" w:hAnsi="宋体"/>
          <w:sz w:val="32"/>
          <w:szCs w:val="32"/>
        </w:rPr>
      </w:pPr>
    </w:p>
    <w:p>
      <w:pPr>
        <w:adjustRightInd w:val="0"/>
        <w:snapToGrid w:val="0"/>
        <w:spacing w:line="420" w:lineRule="exact"/>
        <w:ind w:left="-158" w:leftChars="-75" w:right="-601" w:rightChars="-286"/>
        <w:rPr>
          <w:rFonts w:ascii="宋体" w:hAnsi="宋体"/>
          <w:b/>
          <w:sz w:val="48"/>
          <w:szCs w:val="48"/>
        </w:rPr>
      </w:pPr>
    </w:p>
    <w:p>
      <w:pPr>
        <w:spacing w:line="420" w:lineRule="exact"/>
        <w:jc w:val="center"/>
        <w:rPr>
          <w:rFonts w:ascii="宋体" w:hAnsi="宋体"/>
          <w:b/>
          <w:sz w:val="36"/>
          <w:szCs w:val="36"/>
        </w:rPr>
        <w:sectPr>
          <w:footerReference r:id="rId3" w:type="default"/>
          <w:pgSz w:w="11906" w:h="16838"/>
          <w:pgMar w:top="1440" w:right="1247" w:bottom="1440" w:left="1247" w:header="851" w:footer="992" w:gutter="0"/>
          <w:pgBorders>
            <w:top w:val="none" w:sz="0" w:space="0"/>
            <w:left w:val="none" w:sz="0" w:space="0"/>
            <w:bottom w:val="none" w:sz="0" w:space="0"/>
            <w:right w:val="none" w:sz="0" w:space="0"/>
          </w:pgBorders>
          <w:pgNumType w:fmt="numberInDash" w:start="0"/>
          <w:cols w:space="720" w:num="1"/>
          <w:rtlGutter w:val="1"/>
          <w:docGrid w:type="lines" w:linePitch="312" w:charSpace="0"/>
        </w:sectPr>
      </w:pPr>
    </w:p>
    <w:p>
      <w:pPr>
        <w:spacing w:line="420" w:lineRule="exact"/>
        <w:jc w:val="center"/>
        <w:rPr>
          <w:rFonts w:ascii="宋体" w:hAnsi="宋体"/>
          <w:b/>
          <w:sz w:val="36"/>
          <w:szCs w:val="36"/>
        </w:rPr>
      </w:pPr>
      <w:r>
        <w:rPr>
          <w:rFonts w:hint="eastAsia" w:ascii="宋体" w:hAnsi="宋体"/>
          <w:b/>
          <w:sz w:val="36"/>
          <w:szCs w:val="36"/>
        </w:rPr>
        <w:t xml:space="preserve">第一部分 </w:t>
      </w:r>
      <w:bookmarkStart w:id="0" w:name="OLE_LINK4"/>
      <w:r>
        <w:rPr>
          <w:rFonts w:hint="eastAsia" w:ascii="宋体" w:hAnsi="宋体"/>
          <w:b/>
          <w:sz w:val="36"/>
          <w:szCs w:val="36"/>
        </w:rPr>
        <w:t>招标公告</w:t>
      </w:r>
    </w:p>
    <w:p>
      <w:pPr>
        <w:snapToGrid w:val="0"/>
        <w:spacing w:line="440" w:lineRule="exact"/>
        <w:rPr>
          <w:rFonts w:ascii="宋体" w:hAnsi="宋体"/>
          <w:b/>
          <w:sz w:val="24"/>
        </w:rPr>
      </w:pPr>
      <w:r>
        <w:rPr>
          <w:rFonts w:hint="eastAsia" w:ascii="宋体" w:hAnsi="宋体"/>
          <w:b/>
          <w:sz w:val="24"/>
        </w:rPr>
        <w:t xml:space="preserve">    项目概况</w:t>
      </w:r>
    </w:p>
    <w:p>
      <w:pPr>
        <w:snapToGrid w:val="0"/>
        <w:spacing w:line="440" w:lineRule="exact"/>
        <w:ind w:firstLine="480" w:firstLineChars="200"/>
        <w:rPr>
          <w:rFonts w:ascii="宋体" w:hAnsi="宋体" w:cs="宋体"/>
          <w:sz w:val="24"/>
          <w:lang w:val="zh-CN"/>
        </w:rPr>
      </w:pPr>
      <w:bookmarkStart w:id="1" w:name="OLE_LINK3"/>
      <w:r>
        <w:rPr>
          <w:rFonts w:hint="eastAsia" w:ascii="宋体" w:hAnsi="宋体" w:cs="宋体"/>
          <w:sz w:val="24"/>
          <w:lang w:val="zh-CN"/>
        </w:rPr>
        <w:t>南通市妇幼保健院医用织物洗涤消毒外包服务项目采用公开招标的方式，潜在投标人应在南通市公共资源交易网、南通市妇幼保健院网、南通市卫健委网获取招标文件，并于</w:t>
      </w:r>
      <w:r>
        <w:rPr>
          <w:rFonts w:hint="eastAsia" w:ascii="宋体" w:hAnsi="宋体" w:cs="宋体"/>
          <w:b/>
          <w:bCs/>
          <w:color w:val="auto"/>
          <w:sz w:val="24"/>
          <w:lang w:val="zh-CN"/>
        </w:rPr>
        <w:t>2021年</w:t>
      </w:r>
      <w:r>
        <w:rPr>
          <w:rFonts w:hint="eastAsia" w:ascii="宋体" w:hAnsi="宋体" w:cs="宋体"/>
          <w:b/>
          <w:bCs/>
          <w:color w:val="auto"/>
          <w:sz w:val="24"/>
          <w:lang w:val="en-US" w:eastAsia="zh-CN"/>
        </w:rPr>
        <w:t>12</w:t>
      </w:r>
      <w:r>
        <w:rPr>
          <w:rFonts w:hint="eastAsia" w:ascii="宋体" w:hAnsi="宋体" w:cs="宋体"/>
          <w:b/>
          <w:bCs/>
          <w:color w:val="auto"/>
          <w:sz w:val="24"/>
          <w:lang w:val="zh-CN"/>
        </w:rPr>
        <w:t>月</w:t>
      </w:r>
      <w:r>
        <w:rPr>
          <w:rFonts w:hint="eastAsia" w:ascii="宋体" w:hAnsi="宋体" w:cs="宋体"/>
          <w:b/>
          <w:bCs/>
          <w:color w:val="auto"/>
          <w:sz w:val="24"/>
          <w:lang w:val="en-US" w:eastAsia="zh-CN"/>
        </w:rPr>
        <w:t>27</w:t>
      </w:r>
      <w:r>
        <w:rPr>
          <w:rFonts w:hint="eastAsia" w:ascii="宋体" w:hAnsi="宋体" w:cs="宋体"/>
          <w:b/>
          <w:bCs/>
          <w:color w:val="auto"/>
          <w:sz w:val="24"/>
          <w:lang w:val="zh-CN"/>
        </w:rPr>
        <w:t>日14时</w:t>
      </w:r>
      <w:r>
        <w:rPr>
          <w:rFonts w:hint="eastAsia" w:ascii="宋体" w:hAnsi="宋体" w:cs="宋体"/>
          <w:b/>
          <w:bCs/>
          <w:color w:val="auto"/>
          <w:sz w:val="24"/>
          <w:lang w:val="en-US" w:eastAsia="zh-CN"/>
        </w:rPr>
        <w:t>30</w:t>
      </w:r>
      <w:r>
        <w:rPr>
          <w:rFonts w:hint="eastAsia" w:ascii="宋体" w:hAnsi="宋体" w:cs="宋体"/>
          <w:b/>
          <w:bCs/>
          <w:color w:val="auto"/>
          <w:sz w:val="24"/>
          <w:lang w:val="zh-CN"/>
        </w:rPr>
        <w:t>分</w:t>
      </w:r>
      <w:r>
        <w:rPr>
          <w:rFonts w:hint="eastAsia" w:ascii="宋体" w:hAnsi="宋体" w:cs="宋体"/>
          <w:sz w:val="24"/>
          <w:lang w:val="zh-CN"/>
        </w:rPr>
        <w:t>（北京时间）前递交投标文件。</w:t>
      </w:r>
      <w:bookmarkEnd w:id="1"/>
    </w:p>
    <w:p>
      <w:pPr>
        <w:spacing w:line="440" w:lineRule="exact"/>
        <w:ind w:firstLine="480" w:firstLineChars="200"/>
        <w:rPr>
          <w:rFonts w:ascii="宋体" w:hAnsi="宋体" w:cs="宋体"/>
          <w:sz w:val="24"/>
        </w:rPr>
      </w:pPr>
      <w:r>
        <w:rPr>
          <w:rFonts w:hint="eastAsia" w:ascii="宋体" w:hAnsi="宋体" w:cs="宋体"/>
          <w:sz w:val="24"/>
        </w:rPr>
        <w:t>一、项目基本情况</w:t>
      </w:r>
    </w:p>
    <w:p>
      <w:pPr>
        <w:spacing w:line="440" w:lineRule="exact"/>
        <w:ind w:firstLine="480" w:firstLineChars="200"/>
        <w:rPr>
          <w:rFonts w:ascii="宋体" w:hAnsi="宋体" w:cs="宋体"/>
          <w:sz w:val="24"/>
          <w:lang w:val="zh-CN"/>
        </w:rPr>
      </w:pPr>
      <w:r>
        <w:rPr>
          <w:rFonts w:hint="eastAsia" w:ascii="宋体" w:hAnsi="宋体" w:cs="宋体"/>
          <w:sz w:val="24"/>
        </w:rPr>
        <w:t>项目名称：</w:t>
      </w:r>
      <w:r>
        <w:rPr>
          <w:rFonts w:hint="eastAsia" w:ascii="宋体" w:hAnsi="宋体" w:cs="宋体"/>
          <w:sz w:val="24"/>
          <w:lang w:val="zh-CN"/>
        </w:rPr>
        <w:t>南通市妇幼保健院医用织物洗涤消毒外包服务项目</w:t>
      </w:r>
    </w:p>
    <w:p>
      <w:pPr>
        <w:spacing w:line="440" w:lineRule="exact"/>
        <w:ind w:firstLine="480" w:firstLineChars="200"/>
        <w:jc w:val="left"/>
        <w:outlineLvl w:val="1"/>
        <w:rPr>
          <w:rFonts w:ascii="宋体" w:hAnsi="宋体"/>
          <w:color w:val="auto"/>
          <w:sz w:val="24"/>
        </w:rPr>
      </w:pPr>
      <w:r>
        <w:rPr>
          <w:rFonts w:hint="eastAsia" w:ascii="宋体" w:hAnsi="宋体"/>
          <w:sz w:val="24"/>
        </w:rPr>
        <w:t>预算金额</w:t>
      </w:r>
      <w:r>
        <w:rPr>
          <w:rFonts w:hint="eastAsia" w:ascii="宋体" w:hAnsi="宋体"/>
          <w:color w:val="auto"/>
          <w:sz w:val="24"/>
        </w:rPr>
        <w:t>：普通内外科、妇床位最高限价</w:t>
      </w:r>
      <w:r>
        <w:rPr>
          <w:rFonts w:hint="eastAsia" w:ascii="宋体" w:hAnsi="宋体"/>
          <w:color w:val="auto"/>
          <w:sz w:val="24"/>
          <w:u w:val="single"/>
        </w:rPr>
        <w:t xml:space="preserve">  6.2  </w:t>
      </w:r>
      <w:r>
        <w:rPr>
          <w:rFonts w:hint="eastAsia" w:ascii="宋体" w:hAnsi="宋体"/>
          <w:color w:val="auto"/>
          <w:sz w:val="24"/>
        </w:rPr>
        <w:t>元/床；婴幼儿床位最高限价</w:t>
      </w:r>
      <w:r>
        <w:rPr>
          <w:rFonts w:hint="eastAsia" w:ascii="宋体" w:hAnsi="宋体"/>
          <w:color w:val="auto"/>
          <w:sz w:val="24"/>
          <w:u w:val="single"/>
        </w:rPr>
        <w:t xml:space="preserve">  6.7 </w:t>
      </w:r>
      <w:r>
        <w:rPr>
          <w:rFonts w:hint="eastAsia" w:ascii="宋体" w:hAnsi="宋体"/>
          <w:color w:val="auto"/>
          <w:sz w:val="24"/>
        </w:rPr>
        <w:t>元/床；产科床位最高限价</w:t>
      </w:r>
      <w:r>
        <w:rPr>
          <w:rFonts w:hint="eastAsia" w:ascii="宋体" w:hAnsi="宋体"/>
          <w:color w:val="auto"/>
          <w:sz w:val="24"/>
          <w:u w:val="single"/>
        </w:rPr>
        <w:t xml:space="preserve">  7.8 </w:t>
      </w:r>
      <w:r>
        <w:rPr>
          <w:rFonts w:hint="eastAsia" w:ascii="宋体" w:hAnsi="宋体"/>
          <w:color w:val="auto"/>
          <w:sz w:val="24"/>
        </w:rPr>
        <w:t>元/床；毛巾清洗最高限价</w:t>
      </w:r>
      <w:r>
        <w:rPr>
          <w:rFonts w:hint="eastAsia" w:ascii="宋体" w:hAnsi="宋体"/>
          <w:color w:val="auto"/>
          <w:sz w:val="24"/>
          <w:u w:val="single"/>
        </w:rPr>
        <w:t xml:space="preserve">   0.25  </w:t>
      </w:r>
      <w:r>
        <w:rPr>
          <w:rFonts w:hint="eastAsia" w:ascii="宋体" w:hAnsi="宋体"/>
          <w:color w:val="auto"/>
          <w:sz w:val="24"/>
        </w:rPr>
        <w:t>元/块。医院开放床位600张，</w:t>
      </w:r>
      <w:r>
        <w:rPr>
          <w:rFonts w:hint="eastAsia" w:ascii="宋体" w:hAnsi="宋体"/>
          <w:color w:val="auto"/>
          <w:sz w:val="24"/>
          <w:lang w:val="en-US" w:eastAsia="zh-CN"/>
        </w:rPr>
        <w:t>年平均床位日（2018-2020）：普通床位为114226床，</w:t>
      </w:r>
      <w:r>
        <w:rPr>
          <w:rFonts w:hint="eastAsia" w:ascii="宋体" w:hAnsi="宋体"/>
          <w:color w:val="auto"/>
          <w:sz w:val="24"/>
        </w:rPr>
        <w:t>婴幼儿床位</w:t>
      </w:r>
      <w:r>
        <w:rPr>
          <w:rFonts w:hint="eastAsia" w:ascii="宋体" w:hAnsi="宋体"/>
          <w:color w:val="auto"/>
          <w:sz w:val="24"/>
          <w:lang w:val="en-US" w:eastAsia="zh-CN"/>
        </w:rPr>
        <w:t>58384床，产科床位60635床。</w:t>
      </w:r>
      <w:r>
        <w:rPr>
          <w:rFonts w:hint="eastAsia" w:ascii="宋体" w:hAnsi="宋体" w:cs="宋体"/>
          <w:color w:val="auto"/>
          <w:sz w:val="24"/>
        </w:rPr>
        <w:t>结算时以实际数量为准。</w:t>
      </w:r>
    </w:p>
    <w:p>
      <w:pPr>
        <w:snapToGrid w:val="0"/>
        <w:spacing w:line="440" w:lineRule="exact"/>
        <w:ind w:firstLine="480" w:firstLineChars="200"/>
        <w:rPr>
          <w:rFonts w:ascii="宋体" w:hAnsi="宋体"/>
          <w:sz w:val="24"/>
        </w:rPr>
      </w:pPr>
      <w:r>
        <w:rPr>
          <w:rFonts w:hint="eastAsia" w:ascii="宋体" w:hAnsi="宋体"/>
          <w:color w:val="auto"/>
          <w:sz w:val="24"/>
        </w:rPr>
        <w:t>项目需求：</w:t>
      </w:r>
      <w:r>
        <w:rPr>
          <w:rFonts w:hint="eastAsia" w:ascii="宋体" w:hAnsi="宋体" w:cs="宋体"/>
          <w:color w:val="auto"/>
          <w:sz w:val="24"/>
        </w:rPr>
        <w:t>本项目包括医院内部所有医用织物物品的洗涤、消毒、下收、下</w:t>
      </w:r>
      <w:r>
        <w:rPr>
          <w:rFonts w:hint="eastAsia" w:ascii="宋体" w:hAnsi="宋体" w:cs="宋体"/>
          <w:sz w:val="24"/>
        </w:rPr>
        <w:t>送、缝补、折叠和熨烫、指定织物的报废更新，</w:t>
      </w:r>
      <w:r>
        <w:rPr>
          <w:rFonts w:ascii="宋体" w:hAnsi="宋体"/>
          <w:sz w:val="24"/>
        </w:rPr>
        <w:t>具体详见第三章项目需求</w:t>
      </w:r>
      <w:r>
        <w:rPr>
          <w:rFonts w:hint="eastAsia" w:ascii="宋体" w:hAnsi="宋体"/>
          <w:sz w:val="24"/>
        </w:rPr>
        <w:t>说明。</w:t>
      </w:r>
    </w:p>
    <w:p>
      <w:pPr>
        <w:snapToGrid w:val="0"/>
        <w:spacing w:line="440" w:lineRule="exact"/>
        <w:ind w:firstLine="480" w:firstLineChars="200"/>
        <w:rPr>
          <w:rFonts w:ascii="宋体" w:hAnsi="宋体" w:cs="宋体"/>
          <w:sz w:val="24"/>
        </w:rPr>
      </w:pPr>
      <w:bookmarkStart w:id="8" w:name="_GoBack"/>
      <w:r>
        <w:rPr>
          <w:rFonts w:hint="eastAsia" w:ascii="宋体" w:hAnsi="宋体" w:cs="宋体"/>
          <w:sz w:val="24"/>
        </w:rPr>
        <w:t>服务期</w:t>
      </w:r>
      <w:bookmarkEnd w:id="8"/>
      <w:r>
        <w:rPr>
          <w:rFonts w:hint="eastAsia" w:ascii="宋体" w:hAnsi="宋体" w:cs="宋体"/>
          <w:sz w:val="24"/>
        </w:rPr>
        <w:t>：</w:t>
      </w:r>
      <w:r>
        <w:rPr>
          <w:rFonts w:hint="eastAsia" w:ascii="宋体" w:hAnsi="宋体" w:cs="宋体"/>
          <w:sz w:val="24"/>
          <w:lang w:eastAsia="zh-CN"/>
        </w:rPr>
        <w:t>三</w:t>
      </w:r>
      <w:r>
        <w:rPr>
          <w:rFonts w:hint="eastAsia" w:ascii="宋体" w:hAnsi="宋体" w:cs="宋体"/>
          <w:sz w:val="24"/>
        </w:rPr>
        <w:t>年，</w:t>
      </w:r>
      <w:r>
        <w:rPr>
          <w:rFonts w:hint="eastAsia" w:ascii="宋体" w:hAnsi="宋体" w:cs="宋体"/>
          <w:sz w:val="24"/>
          <w:lang w:eastAsia="zh-CN"/>
        </w:rPr>
        <w:t>合同一年一签。</w:t>
      </w:r>
      <w:r>
        <w:rPr>
          <w:rFonts w:hint="eastAsia" w:ascii="宋体" w:hAnsi="宋体" w:cs="宋体"/>
          <w:sz w:val="24"/>
        </w:rPr>
        <w:t>服务期</w:t>
      </w:r>
      <w:r>
        <w:rPr>
          <w:rFonts w:hint="eastAsia" w:ascii="宋体" w:hAnsi="宋体" w:cs="宋体"/>
          <w:sz w:val="24"/>
          <w:lang w:eastAsia="zh-CN"/>
        </w:rPr>
        <w:t>内</w:t>
      </w:r>
      <w:r>
        <w:rPr>
          <w:rFonts w:ascii="宋体" w:hAnsi="宋体"/>
          <w:sz w:val="24"/>
        </w:rPr>
        <w:t>采购人对</w:t>
      </w:r>
      <w:r>
        <w:rPr>
          <w:rFonts w:hint="eastAsia" w:ascii="宋体" w:hAnsi="宋体"/>
          <w:sz w:val="24"/>
        </w:rPr>
        <w:t>中标人</w:t>
      </w:r>
      <w:r>
        <w:rPr>
          <w:rFonts w:ascii="宋体" w:hAnsi="宋体"/>
          <w:sz w:val="24"/>
        </w:rPr>
        <w:t>上一年度服务考核</w:t>
      </w:r>
      <w:r>
        <w:rPr>
          <w:rFonts w:hint="eastAsia" w:ascii="宋体" w:hAnsi="宋体"/>
          <w:sz w:val="24"/>
        </w:rPr>
        <w:t>达标</w:t>
      </w:r>
      <w:r>
        <w:rPr>
          <w:rFonts w:ascii="宋体" w:hAnsi="宋体"/>
          <w:sz w:val="24"/>
        </w:rPr>
        <w:t>，可按</w:t>
      </w:r>
      <w:r>
        <w:rPr>
          <w:rFonts w:hint="eastAsia" w:ascii="宋体" w:hAnsi="宋体"/>
          <w:sz w:val="24"/>
        </w:rPr>
        <w:t>原中标</w:t>
      </w:r>
      <w:r>
        <w:rPr>
          <w:rFonts w:ascii="宋体" w:hAnsi="宋体"/>
          <w:sz w:val="24"/>
        </w:rPr>
        <w:t>价续签服务合同</w:t>
      </w:r>
      <w:r>
        <w:rPr>
          <w:rFonts w:hint="eastAsia" w:ascii="宋体" w:hAnsi="宋体"/>
          <w:sz w:val="24"/>
        </w:rPr>
        <w:t>一年，最多续签两次</w:t>
      </w:r>
      <w:r>
        <w:rPr>
          <w:rFonts w:hint="eastAsia" w:ascii="宋体" w:hAnsi="宋体"/>
          <w:sz w:val="24"/>
          <w:lang w:eastAsia="zh-CN"/>
        </w:rPr>
        <w:t>。</w:t>
      </w:r>
    </w:p>
    <w:p>
      <w:pPr>
        <w:snapToGrid w:val="0"/>
        <w:spacing w:line="440" w:lineRule="exact"/>
        <w:ind w:firstLine="480" w:firstLineChars="200"/>
        <w:rPr>
          <w:rFonts w:ascii="宋体" w:hAnsi="宋体"/>
          <w:sz w:val="24"/>
        </w:rPr>
      </w:pPr>
      <w:r>
        <w:rPr>
          <w:rFonts w:hint="eastAsia" w:ascii="宋体" w:hAnsi="宋体"/>
          <w:sz w:val="24"/>
        </w:rPr>
        <w:t>本项目不接受联合体。</w:t>
      </w:r>
    </w:p>
    <w:p>
      <w:pPr>
        <w:spacing w:line="440" w:lineRule="exact"/>
        <w:ind w:firstLine="480" w:firstLineChars="200"/>
        <w:rPr>
          <w:rFonts w:ascii="宋体" w:hAnsi="宋体" w:cs="宋体"/>
          <w:sz w:val="24"/>
        </w:rPr>
      </w:pPr>
      <w:r>
        <w:rPr>
          <w:rFonts w:hint="eastAsia" w:ascii="宋体" w:hAnsi="宋体" w:cs="宋体"/>
          <w:sz w:val="24"/>
        </w:rPr>
        <w:t>二、申请人的资格要求：</w:t>
      </w:r>
    </w:p>
    <w:p>
      <w:pPr>
        <w:snapToGrid w:val="0"/>
        <w:spacing w:line="440" w:lineRule="exact"/>
        <w:ind w:firstLine="480" w:firstLineChars="200"/>
        <w:rPr>
          <w:rFonts w:ascii="宋体" w:hAnsi="宋体"/>
          <w:sz w:val="24"/>
        </w:rPr>
      </w:pPr>
      <w:r>
        <w:rPr>
          <w:rFonts w:hint="eastAsia" w:ascii="宋体" w:hAnsi="宋体"/>
          <w:sz w:val="24"/>
        </w:rPr>
        <w:t>1、符合政府采购法第二十二条第一款规定的条件，并提供下列材料：</w:t>
      </w:r>
    </w:p>
    <w:p>
      <w:pPr>
        <w:snapToGrid w:val="0"/>
        <w:spacing w:line="440" w:lineRule="exact"/>
        <w:ind w:firstLine="480" w:firstLineChars="200"/>
        <w:rPr>
          <w:rFonts w:ascii="宋体" w:hAnsi="宋体"/>
          <w:sz w:val="24"/>
        </w:rPr>
      </w:pPr>
      <w:r>
        <w:rPr>
          <w:rFonts w:hint="eastAsia" w:ascii="宋体" w:hAnsi="宋体"/>
          <w:sz w:val="24"/>
        </w:rPr>
        <w:t>（1）具有独立承担民事责任的能力；</w:t>
      </w:r>
      <w:r>
        <w:rPr>
          <w:rFonts w:ascii="宋体" w:hAnsi="宋体"/>
          <w:sz w:val="24"/>
        </w:rPr>
        <w:br w:type="textWrapping"/>
      </w:r>
      <w:r>
        <w:rPr>
          <w:rFonts w:ascii="宋体" w:hAnsi="宋体"/>
          <w:sz w:val="24"/>
        </w:rPr>
        <w:t>　　</w:t>
      </w:r>
      <w:r>
        <w:rPr>
          <w:rFonts w:hint="eastAsia" w:ascii="宋体" w:hAnsi="宋体"/>
          <w:sz w:val="24"/>
        </w:rPr>
        <w:t>（2）具有良好的商业信誉和健全的财务会计制度；</w:t>
      </w:r>
    </w:p>
    <w:p>
      <w:pPr>
        <w:snapToGrid w:val="0"/>
        <w:spacing w:line="440" w:lineRule="exact"/>
        <w:ind w:firstLine="480" w:firstLineChars="200"/>
        <w:rPr>
          <w:rFonts w:ascii="宋体" w:hAnsi="宋体"/>
          <w:sz w:val="24"/>
        </w:rPr>
      </w:pPr>
      <w:r>
        <w:rPr>
          <w:rFonts w:hint="eastAsia" w:ascii="宋体" w:hAnsi="宋体"/>
          <w:sz w:val="24"/>
        </w:rPr>
        <w:t>（3）具有履行合同所必需的设备和专业技术能力；</w:t>
      </w:r>
    </w:p>
    <w:p>
      <w:pPr>
        <w:spacing w:line="440" w:lineRule="exact"/>
        <w:ind w:firstLine="480" w:firstLineChars="200"/>
        <w:jc w:val="left"/>
        <w:outlineLvl w:val="1"/>
        <w:rPr>
          <w:rFonts w:ascii="宋体" w:hAnsi="宋体" w:cs="宋体"/>
          <w:sz w:val="24"/>
        </w:rPr>
      </w:pPr>
      <w:r>
        <w:rPr>
          <w:rFonts w:hint="eastAsia" w:ascii="宋体" w:hAnsi="宋体"/>
          <w:sz w:val="24"/>
        </w:rPr>
        <w:t>（4）有</w:t>
      </w:r>
      <w:r>
        <w:rPr>
          <w:rFonts w:ascii="宋体" w:hAnsi="宋体"/>
          <w:sz w:val="24"/>
        </w:rPr>
        <w:t>依法缴纳税收和社会保障资金</w:t>
      </w:r>
      <w:r>
        <w:rPr>
          <w:rFonts w:hint="eastAsia" w:ascii="宋体" w:hAnsi="宋体"/>
          <w:sz w:val="24"/>
        </w:rPr>
        <w:t>的良好记录；</w:t>
      </w:r>
      <w:r>
        <w:rPr>
          <w:rFonts w:ascii="宋体" w:hAnsi="宋体"/>
          <w:sz w:val="24"/>
        </w:rPr>
        <w:br w:type="textWrapping"/>
      </w:r>
      <w:r>
        <w:rPr>
          <w:rFonts w:ascii="宋体" w:hAnsi="宋体"/>
          <w:sz w:val="24"/>
        </w:rPr>
        <w:t>　　</w:t>
      </w:r>
      <w:r>
        <w:rPr>
          <w:rFonts w:hint="eastAsia" w:ascii="宋体" w:hAnsi="宋体"/>
          <w:sz w:val="24"/>
        </w:rPr>
        <w:t>（5）</w:t>
      </w:r>
      <w:r>
        <w:rPr>
          <w:rFonts w:ascii="宋体" w:hAnsi="宋体"/>
          <w:sz w:val="24"/>
        </w:rPr>
        <w:t>参加政府采购活动前</w:t>
      </w:r>
      <w:r>
        <w:rPr>
          <w:rFonts w:hint="eastAsia" w:ascii="宋体" w:hAnsi="宋体"/>
          <w:sz w:val="24"/>
        </w:rPr>
        <w:t>三</w:t>
      </w:r>
      <w:r>
        <w:rPr>
          <w:rFonts w:ascii="宋体" w:hAnsi="宋体"/>
          <w:sz w:val="24"/>
        </w:rPr>
        <w:t>年内在经营活动中没有重大违法记录</w:t>
      </w:r>
      <w:r>
        <w:rPr>
          <w:rFonts w:hint="eastAsia" w:ascii="宋体" w:hAnsi="宋体"/>
          <w:sz w:val="24"/>
        </w:rPr>
        <w:t>。</w:t>
      </w:r>
    </w:p>
    <w:p>
      <w:pPr>
        <w:spacing w:line="440" w:lineRule="exact"/>
        <w:ind w:firstLine="480" w:firstLineChars="200"/>
        <w:jc w:val="left"/>
        <w:outlineLvl w:val="1"/>
        <w:rPr>
          <w:rFonts w:ascii="宋体" w:hAnsi="宋体"/>
          <w:sz w:val="24"/>
        </w:rPr>
      </w:pPr>
      <w:r>
        <w:rPr>
          <w:rFonts w:hint="eastAsia" w:ascii="宋体" w:hAnsi="宋体"/>
          <w:sz w:val="24"/>
        </w:rPr>
        <w:t>2. 投标人未被“信用中国”网站（</w:t>
      </w:r>
      <w:r>
        <w:rPr>
          <w:rFonts w:ascii="宋体" w:hAnsi="宋体"/>
          <w:sz w:val="24"/>
        </w:rPr>
        <w:t>www.creditchina.gov.cn</w:t>
      </w:r>
      <w:r>
        <w:rPr>
          <w:rFonts w:hint="eastAsia" w:ascii="宋体" w:hAnsi="宋体"/>
          <w:sz w:val="24"/>
        </w:rPr>
        <w:t>）列入失信执行人名单、重大税收违法案件当事人名单、政府采购严重违法失信行为记录名单，参加政府采购活动前三年内，在经营活动中没有重大违法记录；</w:t>
      </w:r>
    </w:p>
    <w:p>
      <w:pPr>
        <w:spacing w:line="440" w:lineRule="exact"/>
        <w:ind w:firstLine="480" w:firstLineChars="200"/>
        <w:jc w:val="left"/>
        <w:outlineLvl w:val="1"/>
        <w:rPr>
          <w:rFonts w:ascii="宋体" w:hAnsi="宋体" w:cs="宋体"/>
          <w:sz w:val="24"/>
        </w:rPr>
      </w:pPr>
      <w:r>
        <w:rPr>
          <w:rFonts w:hint="eastAsia" w:ascii="宋体" w:hAnsi="宋体" w:cs="宋体"/>
          <w:sz w:val="24"/>
        </w:rPr>
        <w:t>3.本项目的特定资格要求：</w:t>
      </w:r>
    </w:p>
    <w:p>
      <w:pPr>
        <w:spacing w:line="440" w:lineRule="exact"/>
        <w:ind w:firstLine="480" w:firstLineChars="200"/>
        <w:jc w:val="left"/>
        <w:outlineLvl w:val="1"/>
        <w:rPr>
          <w:rFonts w:ascii="宋体" w:hAnsi="宋体"/>
          <w:kern w:val="1"/>
          <w:sz w:val="24"/>
        </w:rPr>
      </w:pPr>
      <w:r>
        <w:rPr>
          <w:rFonts w:hint="eastAsia" w:ascii="宋体" w:hAnsi="宋体"/>
          <w:kern w:val="1"/>
          <w:sz w:val="24"/>
        </w:rPr>
        <w:t>（1）投标人具有有效的营业执照；</w:t>
      </w:r>
    </w:p>
    <w:p>
      <w:pPr>
        <w:spacing w:line="440" w:lineRule="exact"/>
        <w:ind w:firstLine="480" w:firstLineChars="200"/>
        <w:jc w:val="left"/>
        <w:outlineLvl w:val="1"/>
        <w:rPr>
          <w:rFonts w:ascii="宋体" w:hAnsi="宋体"/>
          <w:kern w:val="1"/>
          <w:sz w:val="24"/>
        </w:rPr>
      </w:pPr>
      <w:r>
        <w:rPr>
          <w:rFonts w:hint="eastAsia" w:ascii="宋体" w:hAnsi="宋体"/>
          <w:kern w:val="1"/>
          <w:sz w:val="24"/>
        </w:rPr>
        <w:t>（2）投标人具有在全国排污许可证管理信息平台排污登记后的回执或具有有效的排污许可证；</w:t>
      </w:r>
    </w:p>
    <w:p>
      <w:pPr>
        <w:spacing w:line="440" w:lineRule="exact"/>
        <w:ind w:firstLine="480" w:firstLineChars="200"/>
        <w:jc w:val="left"/>
        <w:outlineLvl w:val="1"/>
        <w:rPr>
          <w:rFonts w:ascii="宋体" w:hAnsi="宋体"/>
          <w:kern w:val="1"/>
          <w:sz w:val="24"/>
        </w:rPr>
      </w:pPr>
      <w:r>
        <w:rPr>
          <w:rFonts w:hint="eastAsia" w:ascii="宋体" w:hAnsi="宋体"/>
          <w:kern w:val="1"/>
          <w:sz w:val="24"/>
        </w:rPr>
        <w:t>（3）投标人具有有效的城镇污水排入排水管网许可证；</w:t>
      </w:r>
    </w:p>
    <w:p>
      <w:pPr>
        <w:spacing w:line="440" w:lineRule="exact"/>
        <w:ind w:firstLine="480" w:firstLineChars="200"/>
        <w:jc w:val="left"/>
        <w:outlineLvl w:val="1"/>
        <w:rPr>
          <w:rFonts w:ascii="宋体" w:hAnsi="宋体"/>
          <w:kern w:val="1"/>
          <w:sz w:val="24"/>
        </w:rPr>
      </w:pPr>
      <w:r>
        <w:rPr>
          <w:rFonts w:hint="eastAsia" w:ascii="宋体" w:hAnsi="宋体"/>
          <w:kern w:val="1"/>
          <w:sz w:val="24"/>
        </w:rPr>
        <w:t>（4）投标人日处理污水达标排放量须在160吨及以上。</w:t>
      </w:r>
    </w:p>
    <w:p>
      <w:pPr>
        <w:spacing w:line="440" w:lineRule="exact"/>
        <w:ind w:firstLine="480" w:firstLineChars="200"/>
        <w:jc w:val="left"/>
        <w:outlineLvl w:val="1"/>
        <w:rPr>
          <w:rFonts w:ascii="宋体" w:hAnsi="宋体" w:cs="宋体"/>
          <w:sz w:val="24"/>
        </w:rPr>
      </w:pPr>
      <w:r>
        <w:rPr>
          <w:rFonts w:hint="eastAsia" w:ascii="宋体" w:hAnsi="宋体" w:cs="宋体"/>
          <w:sz w:val="24"/>
        </w:rPr>
        <w:t>4. 落实政府采购政策需满足的资格要求：</w:t>
      </w:r>
      <w:r>
        <w:rPr>
          <w:rFonts w:ascii="宋体" w:hAnsi="宋体" w:cs="宋体"/>
          <w:sz w:val="24"/>
        </w:rPr>
        <w:t>无</w:t>
      </w:r>
    </w:p>
    <w:p>
      <w:pPr>
        <w:spacing w:line="440" w:lineRule="exact"/>
        <w:ind w:firstLine="480" w:firstLineChars="200"/>
        <w:jc w:val="left"/>
        <w:outlineLvl w:val="1"/>
        <w:rPr>
          <w:rFonts w:ascii="宋体" w:hAnsi="宋体" w:cs="宋体"/>
          <w:sz w:val="24"/>
        </w:rPr>
      </w:pPr>
      <w:r>
        <w:rPr>
          <w:rFonts w:hint="eastAsia" w:ascii="宋体" w:hAnsi="宋体" w:cs="宋体"/>
          <w:sz w:val="24"/>
        </w:rPr>
        <w:t>三、获取招标文件</w:t>
      </w:r>
    </w:p>
    <w:p>
      <w:pPr>
        <w:spacing w:line="440" w:lineRule="exact"/>
        <w:ind w:firstLine="480" w:firstLineChars="200"/>
        <w:jc w:val="left"/>
        <w:outlineLvl w:val="1"/>
        <w:rPr>
          <w:rFonts w:ascii="宋体" w:hAnsi="宋体" w:cs="宋体"/>
          <w:b/>
          <w:bCs/>
          <w:color w:val="auto"/>
          <w:sz w:val="24"/>
        </w:rPr>
      </w:pPr>
      <w:r>
        <w:rPr>
          <w:rFonts w:hint="eastAsia" w:ascii="宋体" w:hAnsi="宋体" w:cs="宋体"/>
          <w:sz w:val="24"/>
        </w:rPr>
        <w:t>时间：</w:t>
      </w:r>
      <w:r>
        <w:rPr>
          <w:rFonts w:hint="eastAsia" w:ascii="宋体" w:hAnsi="宋体" w:cs="宋体"/>
          <w:b/>
          <w:bCs/>
          <w:color w:val="auto"/>
          <w:sz w:val="24"/>
        </w:rPr>
        <w:t>2021年</w:t>
      </w:r>
      <w:r>
        <w:rPr>
          <w:rFonts w:hint="eastAsia" w:ascii="宋体" w:hAnsi="宋体" w:cs="宋体"/>
          <w:b/>
          <w:bCs/>
          <w:color w:val="auto"/>
          <w:sz w:val="24"/>
          <w:lang w:val="en-US" w:eastAsia="zh-CN"/>
        </w:rPr>
        <w:t>12</w:t>
      </w:r>
      <w:r>
        <w:rPr>
          <w:rFonts w:hint="eastAsia" w:ascii="宋体" w:hAnsi="宋体" w:cs="宋体"/>
          <w:b/>
          <w:bCs/>
          <w:color w:val="auto"/>
          <w:sz w:val="24"/>
        </w:rPr>
        <w:t>月</w:t>
      </w:r>
      <w:r>
        <w:rPr>
          <w:rFonts w:hint="eastAsia" w:ascii="宋体" w:hAnsi="宋体" w:cs="宋体"/>
          <w:b/>
          <w:bCs/>
          <w:color w:val="auto"/>
          <w:sz w:val="24"/>
          <w:lang w:val="en-US" w:eastAsia="zh-CN"/>
        </w:rPr>
        <w:t>6</w:t>
      </w:r>
      <w:r>
        <w:rPr>
          <w:rFonts w:hint="eastAsia" w:ascii="宋体" w:hAnsi="宋体" w:cs="宋体"/>
          <w:b/>
          <w:bCs/>
          <w:color w:val="auto"/>
          <w:sz w:val="24"/>
        </w:rPr>
        <w:t>日至2021年</w:t>
      </w:r>
      <w:r>
        <w:rPr>
          <w:rFonts w:hint="eastAsia" w:ascii="宋体" w:hAnsi="宋体" w:cs="宋体"/>
          <w:b/>
          <w:bCs/>
          <w:color w:val="auto"/>
          <w:sz w:val="24"/>
          <w:lang w:val="en-US" w:eastAsia="zh-CN"/>
        </w:rPr>
        <w:t>12</w:t>
      </w:r>
      <w:r>
        <w:rPr>
          <w:rFonts w:hint="eastAsia" w:ascii="宋体" w:hAnsi="宋体" w:cs="宋体"/>
          <w:b/>
          <w:bCs/>
          <w:color w:val="auto"/>
          <w:sz w:val="24"/>
        </w:rPr>
        <w:t>月</w:t>
      </w:r>
      <w:r>
        <w:rPr>
          <w:rFonts w:hint="eastAsia" w:ascii="宋体" w:hAnsi="宋体" w:cs="宋体"/>
          <w:b/>
          <w:bCs/>
          <w:color w:val="auto"/>
          <w:sz w:val="24"/>
          <w:lang w:val="en-US" w:eastAsia="zh-CN"/>
        </w:rPr>
        <w:t>27</w:t>
      </w:r>
      <w:r>
        <w:rPr>
          <w:rFonts w:hint="eastAsia" w:ascii="宋体" w:hAnsi="宋体" w:cs="宋体"/>
          <w:b/>
          <w:bCs/>
          <w:color w:val="auto"/>
          <w:sz w:val="24"/>
        </w:rPr>
        <w:t>日14时</w:t>
      </w:r>
      <w:r>
        <w:rPr>
          <w:rFonts w:hint="eastAsia" w:ascii="宋体" w:hAnsi="宋体" w:cs="宋体"/>
          <w:b/>
          <w:bCs/>
          <w:color w:val="auto"/>
          <w:sz w:val="24"/>
          <w:lang w:val="en-US" w:eastAsia="zh-CN"/>
        </w:rPr>
        <w:t>30</w:t>
      </w:r>
      <w:r>
        <w:rPr>
          <w:rFonts w:hint="eastAsia" w:ascii="宋体" w:hAnsi="宋体" w:cs="宋体"/>
          <w:b/>
          <w:bCs/>
          <w:color w:val="auto"/>
          <w:sz w:val="24"/>
        </w:rPr>
        <w:t>分</w:t>
      </w:r>
    </w:p>
    <w:p>
      <w:pPr>
        <w:spacing w:line="440" w:lineRule="exact"/>
        <w:ind w:firstLine="480" w:firstLineChars="200"/>
        <w:jc w:val="left"/>
        <w:outlineLvl w:val="1"/>
        <w:rPr>
          <w:rFonts w:ascii="宋体" w:hAnsi="宋体" w:cs="宋体"/>
          <w:sz w:val="24"/>
        </w:rPr>
      </w:pPr>
      <w:r>
        <w:rPr>
          <w:rFonts w:hint="eastAsia" w:ascii="宋体" w:hAnsi="宋体" w:cs="宋体"/>
          <w:sz w:val="24"/>
        </w:rPr>
        <w:t>地点：南通市公共资源交易网站、</w:t>
      </w:r>
      <w:r>
        <w:rPr>
          <w:rFonts w:hint="eastAsia" w:ascii="宋体" w:hAnsi="宋体" w:cs="宋体"/>
          <w:sz w:val="24"/>
          <w:lang w:val="zh-CN"/>
        </w:rPr>
        <w:t>南通市妇幼保健院网、南通市卫健委网</w:t>
      </w:r>
    </w:p>
    <w:p>
      <w:pPr>
        <w:spacing w:line="440" w:lineRule="exact"/>
        <w:ind w:firstLine="480" w:firstLineChars="200"/>
        <w:jc w:val="left"/>
        <w:outlineLvl w:val="1"/>
        <w:rPr>
          <w:rFonts w:ascii="宋体" w:hAnsi="宋体" w:cs="宋体"/>
          <w:sz w:val="24"/>
        </w:rPr>
      </w:pPr>
      <w:r>
        <w:rPr>
          <w:rFonts w:hint="eastAsia" w:ascii="宋体" w:hAnsi="宋体" w:cs="宋体"/>
          <w:sz w:val="24"/>
        </w:rPr>
        <w:t>方式：自行下载</w:t>
      </w:r>
    </w:p>
    <w:p>
      <w:pPr>
        <w:spacing w:line="440" w:lineRule="exact"/>
        <w:ind w:firstLine="480" w:firstLineChars="200"/>
        <w:jc w:val="left"/>
        <w:outlineLvl w:val="1"/>
        <w:rPr>
          <w:rFonts w:ascii="宋体" w:hAnsi="宋体" w:cs="宋体"/>
          <w:sz w:val="24"/>
        </w:rPr>
      </w:pPr>
      <w:r>
        <w:rPr>
          <w:rFonts w:hint="eastAsia" w:ascii="宋体" w:hAnsi="宋体" w:cs="宋体"/>
          <w:sz w:val="24"/>
        </w:rPr>
        <w:t>售价：500元，递交响应文件时同时递交</w:t>
      </w:r>
      <w:r>
        <w:rPr>
          <w:rFonts w:ascii="宋体" w:hAnsi="宋体"/>
          <w:sz w:val="24"/>
        </w:rPr>
        <w:t>，售后不退。</w:t>
      </w:r>
    </w:p>
    <w:p>
      <w:pPr>
        <w:spacing w:line="440" w:lineRule="exact"/>
        <w:ind w:firstLine="480" w:firstLineChars="200"/>
        <w:jc w:val="left"/>
        <w:outlineLvl w:val="1"/>
        <w:rPr>
          <w:rFonts w:ascii="宋体" w:hAnsi="宋体" w:cs="宋体"/>
          <w:sz w:val="24"/>
        </w:rPr>
      </w:pPr>
      <w:r>
        <w:rPr>
          <w:rFonts w:hint="eastAsia" w:ascii="宋体" w:hAnsi="宋体" w:cs="宋体"/>
          <w:sz w:val="24"/>
        </w:rPr>
        <w:t>四、提交投标文件截止时间、开标时间和地点</w:t>
      </w:r>
    </w:p>
    <w:p>
      <w:pPr>
        <w:widowControl/>
        <w:snapToGrid w:val="0"/>
        <w:spacing w:line="360" w:lineRule="auto"/>
        <w:ind w:firstLine="480" w:firstLineChars="200"/>
        <w:rPr>
          <w:rFonts w:ascii="宋体" w:hAnsi="宋体" w:cs="宋体"/>
          <w:color w:val="000000"/>
          <w:kern w:val="0"/>
          <w:sz w:val="24"/>
          <w:shd w:val="clear" w:color="auto" w:fill="FFFFFF"/>
        </w:rPr>
      </w:pPr>
      <w:r>
        <w:rPr>
          <w:rFonts w:hint="eastAsia" w:ascii="宋体" w:hAnsi="宋体"/>
          <w:kern w:val="0"/>
          <w:sz w:val="24"/>
        </w:rPr>
        <w:t>1、</w:t>
      </w:r>
      <w:r>
        <w:rPr>
          <w:rFonts w:ascii="宋体" w:hAnsi="宋体"/>
          <w:kern w:val="0"/>
          <w:sz w:val="24"/>
        </w:rPr>
        <w:t>递交响应文件截止时间</w:t>
      </w:r>
      <w:r>
        <w:rPr>
          <w:rFonts w:hint="eastAsia" w:ascii="宋体" w:hAnsi="宋体"/>
          <w:kern w:val="0"/>
          <w:sz w:val="24"/>
        </w:rPr>
        <w:t>及开标时间</w:t>
      </w:r>
      <w:r>
        <w:rPr>
          <w:rFonts w:ascii="宋体" w:hAnsi="宋体"/>
          <w:kern w:val="0"/>
          <w:sz w:val="24"/>
        </w:rPr>
        <w:t>为</w:t>
      </w:r>
      <w:r>
        <w:rPr>
          <w:rFonts w:ascii="宋体" w:hAnsi="宋体"/>
          <w:b/>
          <w:kern w:val="0"/>
          <w:sz w:val="24"/>
          <w:u w:val="single"/>
        </w:rPr>
        <w:t>2021年</w:t>
      </w:r>
      <w:r>
        <w:rPr>
          <w:rFonts w:hint="eastAsia" w:ascii="宋体" w:hAnsi="宋体"/>
          <w:b/>
          <w:kern w:val="0"/>
          <w:sz w:val="24"/>
          <w:u w:val="single"/>
          <w:lang w:val="en-US" w:eastAsia="zh-CN"/>
        </w:rPr>
        <w:t>12</w:t>
      </w:r>
      <w:r>
        <w:rPr>
          <w:rFonts w:ascii="宋体" w:hAnsi="宋体"/>
          <w:b/>
          <w:kern w:val="0"/>
          <w:sz w:val="24"/>
          <w:u w:val="single"/>
        </w:rPr>
        <w:t>月</w:t>
      </w:r>
      <w:r>
        <w:rPr>
          <w:rFonts w:hint="eastAsia" w:ascii="宋体" w:hAnsi="宋体"/>
          <w:b/>
          <w:kern w:val="0"/>
          <w:sz w:val="24"/>
          <w:u w:val="single"/>
          <w:lang w:val="en-US" w:eastAsia="zh-CN"/>
        </w:rPr>
        <w:t>27</w:t>
      </w:r>
      <w:r>
        <w:rPr>
          <w:rFonts w:ascii="宋体" w:hAnsi="宋体"/>
          <w:b/>
          <w:kern w:val="0"/>
          <w:sz w:val="24"/>
          <w:u w:val="single"/>
        </w:rPr>
        <w:t>日</w:t>
      </w:r>
      <w:r>
        <w:rPr>
          <w:rFonts w:hint="eastAsia" w:ascii="宋体" w:hAnsi="宋体"/>
          <w:b/>
          <w:kern w:val="0"/>
          <w:sz w:val="24"/>
          <w:u w:val="single"/>
        </w:rPr>
        <w:t xml:space="preserve"> 14</w:t>
      </w:r>
      <w:r>
        <w:rPr>
          <w:rFonts w:ascii="宋体" w:hAnsi="宋体"/>
          <w:b/>
          <w:kern w:val="0"/>
          <w:sz w:val="24"/>
          <w:u w:val="single"/>
        </w:rPr>
        <w:t>时</w:t>
      </w:r>
      <w:r>
        <w:rPr>
          <w:rFonts w:hint="eastAsia" w:ascii="宋体" w:hAnsi="宋体"/>
          <w:b/>
          <w:kern w:val="0"/>
          <w:sz w:val="24"/>
          <w:u w:val="single"/>
          <w:lang w:val="en-US" w:eastAsia="zh-CN"/>
        </w:rPr>
        <w:t>30</w:t>
      </w:r>
      <w:r>
        <w:rPr>
          <w:rFonts w:ascii="宋体" w:hAnsi="宋体"/>
          <w:b/>
          <w:kern w:val="0"/>
          <w:sz w:val="24"/>
          <w:u w:val="single"/>
        </w:rPr>
        <w:t>分</w:t>
      </w:r>
      <w:r>
        <w:rPr>
          <w:rFonts w:ascii="宋体" w:hAnsi="宋体"/>
          <w:kern w:val="0"/>
          <w:sz w:val="24"/>
        </w:rPr>
        <w:t>，地点为</w:t>
      </w:r>
      <w:r>
        <w:rPr>
          <w:rFonts w:hint="eastAsia" w:ascii="宋体" w:hAnsi="宋体" w:cs="宋体"/>
          <w:color w:val="000000"/>
          <w:kern w:val="0"/>
          <w:sz w:val="24"/>
          <w:shd w:val="clear" w:color="auto" w:fill="FFFFFF"/>
        </w:rPr>
        <w:t>：</w:t>
      </w:r>
      <w:r>
        <w:rPr>
          <w:rFonts w:hint="eastAsia" w:ascii="宋体" w:hAnsi="宋体" w:cs="宋体"/>
          <w:b/>
          <w:bCs/>
          <w:color w:val="000000"/>
          <w:kern w:val="0"/>
          <w:sz w:val="24"/>
          <w:u w:val="single"/>
          <w:shd w:val="clear" w:color="auto" w:fill="FFFFFF"/>
        </w:rPr>
        <w:t>南通市崇川区城东街道新桥北村87幢二层开标室（中证房地产评估造价集团有限公司），如有变动另行通知。</w:t>
      </w:r>
    </w:p>
    <w:p>
      <w:pPr>
        <w:widowControl/>
        <w:spacing w:line="440" w:lineRule="exact"/>
        <w:ind w:firstLine="480" w:firstLineChars="200"/>
        <w:jc w:val="left"/>
        <w:rPr>
          <w:rFonts w:ascii="宋体" w:hAnsi="宋体"/>
          <w:kern w:val="0"/>
          <w:sz w:val="24"/>
        </w:rPr>
      </w:pPr>
      <w:r>
        <w:rPr>
          <w:rFonts w:hint="eastAsia" w:ascii="宋体" w:hAnsi="宋体"/>
          <w:kern w:val="0"/>
          <w:sz w:val="24"/>
        </w:rPr>
        <w:t>2、</w:t>
      </w:r>
      <w:r>
        <w:rPr>
          <w:rFonts w:ascii="宋体" w:hAnsi="宋体"/>
          <w:kern w:val="0"/>
          <w:sz w:val="24"/>
        </w:rPr>
        <w:t>逾期送达或者未送达指定地点的响应文件，采购单位不予受理。</w:t>
      </w:r>
    </w:p>
    <w:p>
      <w:pPr>
        <w:spacing w:line="440" w:lineRule="exact"/>
        <w:ind w:firstLine="480" w:firstLineChars="200"/>
        <w:jc w:val="left"/>
        <w:outlineLvl w:val="1"/>
        <w:rPr>
          <w:rFonts w:ascii="宋体" w:hAnsi="宋体" w:cs="宋体"/>
          <w:sz w:val="24"/>
        </w:rPr>
      </w:pPr>
      <w:r>
        <w:rPr>
          <w:rFonts w:hint="eastAsia" w:ascii="宋体" w:hAnsi="宋体" w:cs="宋体"/>
          <w:sz w:val="24"/>
        </w:rPr>
        <w:t>五</w:t>
      </w:r>
      <w:r>
        <w:rPr>
          <w:rFonts w:ascii="宋体" w:hAnsi="宋体" w:cs="宋体"/>
          <w:sz w:val="24"/>
        </w:rPr>
        <w:t>、公告期限</w:t>
      </w:r>
    </w:p>
    <w:p>
      <w:pPr>
        <w:spacing w:line="440" w:lineRule="exact"/>
        <w:ind w:firstLine="480" w:firstLineChars="200"/>
        <w:jc w:val="left"/>
        <w:outlineLvl w:val="1"/>
        <w:rPr>
          <w:rFonts w:ascii="宋体" w:hAnsi="宋体" w:cs="宋体"/>
          <w:sz w:val="24"/>
        </w:rPr>
      </w:pPr>
      <w:r>
        <w:rPr>
          <w:rFonts w:hint="eastAsia" w:ascii="宋体" w:hAnsi="宋体"/>
          <w:kern w:val="0"/>
          <w:sz w:val="24"/>
        </w:rPr>
        <w:t>自本公告发布之日起5个工作日。</w:t>
      </w:r>
    </w:p>
    <w:p>
      <w:pPr>
        <w:spacing w:line="440" w:lineRule="exact"/>
        <w:ind w:firstLine="480" w:firstLineChars="200"/>
        <w:rPr>
          <w:rFonts w:ascii="宋体" w:hAnsi="宋体"/>
          <w:kern w:val="0"/>
          <w:sz w:val="24"/>
        </w:rPr>
      </w:pPr>
      <w:r>
        <w:rPr>
          <w:rFonts w:hint="eastAsia" w:ascii="宋体" w:hAnsi="宋体" w:cs="宋体"/>
          <w:sz w:val="24"/>
        </w:rPr>
        <w:t>六、</w:t>
      </w:r>
      <w:r>
        <w:rPr>
          <w:rFonts w:hint="eastAsia" w:ascii="宋体" w:hAnsi="宋体"/>
          <w:kern w:val="0"/>
          <w:sz w:val="24"/>
        </w:rPr>
        <w:t>对本次招标提出询问，请按以下方式联系。</w:t>
      </w:r>
    </w:p>
    <w:p>
      <w:pPr>
        <w:spacing w:line="440" w:lineRule="exact"/>
        <w:ind w:firstLine="480" w:firstLineChars="200"/>
        <w:jc w:val="left"/>
        <w:outlineLvl w:val="1"/>
        <w:rPr>
          <w:rFonts w:ascii="宋体" w:hAnsi="宋体"/>
          <w:kern w:val="0"/>
          <w:sz w:val="24"/>
        </w:rPr>
      </w:pPr>
      <w:r>
        <w:rPr>
          <w:rFonts w:hint="eastAsia" w:ascii="宋体" w:hAnsi="宋体"/>
          <w:kern w:val="0"/>
          <w:sz w:val="24"/>
        </w:rPr>
        <w:t xml:space="preserve"> 1.采购人信息</w:t>
      </w:r>
    </w:p>
    <w:p>
      <w:pPr>
        <w:spacing w:line="440" w:lineRule="exact"/>
        <w:ind w:firstLine="480" w:firstLineChars="200"/>
        <w:jc w:val="left"/>
        <w:outlineLvl w:val="1"/>
        <w:rPr>
          <w:rFonts w:ascii="宋体" w:hAnsi="宋体"/>
          <w:kern w:val="0"/>
          <w:sz w:val="24"/>
        </w:rPr>
      </w:pPr>
      <w:r>
        <w:rPr>
          <w:rFonts w:hint="eastAsia" w:ascii="宋体" w:hAnsi="宋体"/>
          <w:kern w:val="0"/>
          <w:sz w:val="24"/>
        </w:rPr>
        <w:t>名 称：</w:t>
      </w:r>
      <w:r>
        <w:rPr>
          <w:rFonts w:hint="eastAsia" w:ascii="宋体" w:hAnsi="宋体" w:cs="宋体"/>
          <w:kern w:val="0"/>
          <w:sz w:val="24"/>
        </w:rPr>
        <w:t>南通市妇幼保健院</w:t>
      </w:r>
      <w:r>
        <w:rPr>
          <w:rFonts w:hint="eastAsia" w:ascii="宋体" w:hAnsi="宋体"/>
          <w:kern w:val="0"/>
          <w:sz w:val="24"/>
        </w:rPr>
        <w:t>　</w:t>
      </w:r>
    </w:p>
    <w:p>
      <w:pPr>
        <w:spacing w:line="440" w:lineRule="exact"/>
        <w:ind w:firstLine="480" w:firstLineChars="200"/>
        <w:jc w:val="left"/>
        <w:outlineLvl w:val="1"/>
        <w:rPr>
          <w:rFonts w:ascii="宋体" w:hAnsi="宋体" w:cs="宋体"/>
          <w:kern w:val="0"/>
          <w:sz w:val="24"/>
        </w:rPr>
      </w:pPr>
      <w:r>
        <w:rPr>
          <w:rFonts w:hint="eastAsia" w:ascii="宋体" w:hAnsi="宋体" w:cs="宋体"/>
          <w:kern w:val="0"/>
          <w:sz w:val="24"/>
        </w:rPr>
        <w:t>联系人：张先生    13962958761</w:t>
      </w:r>
    </w:p>
    <w:p>
      <w:pPr>
        <w:spacing w:line="440" w:lineRule="exact"/>
        <w:ind w:firstLine="480" w:firstLineChars="200"/>
        <w:jc w:val="left"/>
        <w:outlineLvl w:val="1"/>
        <w:rPr>
          <w:rFonts w:ascii="宋体" w:hAnsi="宋体" w:cs="宋体"/>
          <w:kern w:val="0"/>
          <w:sz w:val="24"/>
        </w:rPr>
      </w:pPr>
      <w:r>
        <w:rPr>
          <w:rFonts w:hint="eastAsia" w:ascii="宋体" w:hAnsi="宋体" w:cs="宋体"/>
          <w:kern w:val="0"/>
          <w:sz w:val="24"/>
        </w:rPr>
        <w:t>2.</w:t>
      </w:r>
      <w:r>
        <w:rPr>
          <w:rFonts w:ascii="宋体" w:hAnsi="宋体" w:cs="宋体"/>
          <w:kern w:val="0"/>
          <w:sz w:val="24"/>
        </w:rPr>
        <w:t xml:space="preserve"> </w:t>
      </w:r>
      <w:r>
        <w:rPr>
          <w:rFonts w:hint="eastAsia" w:ascii="宋体" w:hAnsi="宋体" w:cs="宋体"/>
          <w:kern w:val="0"/>
          <w:sz w:val="24"/>
        </w:rPr>
        <w:t>采购代理机构信息</w:t>
      </w:r>
    </w:p>
    <w:p>
      <w:pPr>
        <w:spacing w:line="440" w:lineRule="exact"/>
        <w:ind w:firstLine="480" w:firstLineChars="200"/>
        <w:jc w:val="left"/>
        <w:outlineLvl w:val="1"/>
        <w:rPr>
          <w:rFonts w:ascii="宋体" w:hAnsi="宋体" w:cs="宋体"/>
          <w:kern w:val="0"/>
          <w:sz w:val="24"/>
        </w:rPr>
      </w:pPr>
      <w:r>
        <w:rPr>
          <w:rFonts w:hint="eastAsia" w:ascii="宋体" w:hAnsi="宋体" w:cs="宋体"/>
          <w:kern w:val="0"/>
          <w:sz w:val="24"/>
        </w:rPr>
        <w:t>名称：中证房地产评估造价集团有限公司</w:t>
      </w:r>
    </w:p>
    <w:p>
      <w:pPr>
        <w:spacing w:line="440" w:lineRule="exact"/>
        <w:ind w:firstLine="480" w:firstLineChars="200"/>
        <w:jc w:val="left"/>
        <w:outlineLvl w:val="1"/>
        <w:rPr>
          <w:rFonts w:ascii="宋体" w:hAnsi="宋体" w:cs="宋体"/>
          <w:kern w:val="0"/>
          <w:sz w:val="24"/>
        </w:rPr>
      </w:pPr>
      <w:r>
        <w:rPr>
          <w:rFonts w:ascii="宋体" w:hAnsi="宋体" w:cs="宋体"/>
          <w:kern w:val="0"/>
          <w:sz w:val="24"/>
        </w:rPr>
        <w:t>地址：</w:t>
      </w:r>
      <w:r>
        <w:rPr>
          <w:rFonts w:hint="eastAsia" w:ascii="宋体" w:hAnsi="宋体" w:cs="宋体"/>
          <w:kern w:val="0"/>
          <w:sz w:val="24"/>
        </w:rPr>
        <w:t>南通市崇川区城东街道新桥北村87幢</w:t>
      </w:r>
    </w:p>
    <w:p>
      <w:pPr>
        <w:spacing w:line="440" w:lineRule="exact"/>
        <w:ind w:firstLine="480" w:firstLineChars="200"/>
        <w:jc w:val="left"/>
        <w:outlineLvl w:val="1"/>
        <w:rPr>
          <w:rFonts w:ascii="宋体" w:hAnsi="宋体" w:cs="宋体"/>
          <w:kern w:val="0"/>
          <w:sz w:val="24"/>
        </w:rPr>
      </w:pPr>
      <w:r>
        <w:rPr>
          <w:rFonts w:ascii="宋体" w:hAnsi="宋体" w:cs="宋体"/>
          <w:kern w:val="0"/>
          <w:sz w:val="24"/>
        </w:rPr>
        <w:t>联系人</w:t>
      </w:r>
      <w:r>
        <w:rPr>
          <w:rFonts w:hint="eastAsia" w:ascii="宋体" w:hAnsi="宋体" w:cs="宋体"/>
          <w:kern w:val="0"/>
          <w:sz w:val="24"/>
        </w:rPr>
        <w:t>：张林丽    13646287155</w:t>
      </w:r>
    </w:p>
    <w:p>
      <w:pPr>
        <w:spacing w:line="440" w:lineRule="exact"/>
        <w:ind w:firstLine="480" w:firstLineChars="200"/>
        <w:jc w:val="left"/>
        <w:outlineLvl w:val="1"/>
        <w:rPr>
          <w:rFonts w:ascii="宋体" w:hAnsi="宋体" w:cs="宋体"/>
          <w:kern w:val="0"/>
          <w:sz w:val="24"/>
        </w:rPr>
      </w:pPr>
      <w:r>
        <w:rPr>
          <w:rFonts w:hint="eastAsia" w:ascii="宋体" w:hAnsi="宋体" w:cs="宋体"/>
          <w:kern w:val="0"/>
          <w:sz w:val="24"/>
        </w:rPr>
        <w:t>电子邮箱：</w:t>
      </w:r>
      <w:r>
        <w:rPr>
          <w:rFonts w:ascii="宋体" w:hAnsi="宋体" w:cs="宋体"/>
          <w:kern w:val="0"/>
          <w:sz w:val="24"/>
        </w:rPr>
        <w:fldChar w:fldCharType="begin"/>
      </w:r>
      <w:r>
        <w:rPr>
          <w:rFonts w:ascii="宋体" w:hAnsi="宋体" w:cs="宋体"/>
          <w:kern w:val="0"/>
          <w:sz w:val="24"/>
        </w:rPr>
        <w:instrText xml:space="preserve">HYPERLINK "mailto:310971290@qq.com"</w:instrText>
      </w:r>
      <w:r>
        <w:rPr>
          <w:rFonts w:ascii="宋体" w:hAnsi="宋体" w:cs="宋体"/>
          <w:kern w:val="0"/>
          <w:sz w:val="24"/>
        </w:rPr>
        <w:fldChar w:fldCharType="separate"/>
      </w:r>
      <w:r>
        <w:rPr>
          <w:rFonts w:hint="eastAsia" w:ascii="宋体" w:hAnsi="宋体" w:cs="宋体"/>
          <w:kern w:val="0"/>
          <w:sz w:val="24"/>
        </w:rPr>
        <w:t>1034154814@qq.com</w:t>
      </w:r>
      <w:r>
        <w:rPr>
          <w:rFonts w:ascii="宋体" w:hAnsi="宋体" w:cs="宋体"/>
          <w:kern w:val="0"/>
          <w:sz w:val="24"/>
        </w:rPr>
        <w:fldChar w:fldCharType="end"/>
      </w:r>
      <w:bookmarkEnd w:id="0"/>
    </w:p>
    <w:p>
      <w:pPr>
        <w:spacing w:line="440" w:lineRule="exact"/>
        <w:ind w:firstLine="480" w:firstLineChars="200"/>
        <w:rPr>
          <w:rFonts w:ascii="宋体" w:hAnsi="宋体" w:cs="宋体"/>
          <w:sz w:val="24"/>
        </w:rPr>
      </w:pPr>
    </w:p>
    <w:p>
      <w:pPr>
        <w:widowControl/>
        <w:spacing w:line="440" w:lineRule="exact"/>
        <w:ind w:firstLine="480" w:firstLineChars="200"/>
        <w:jc w:val="right"/>
        <w:rPr>
          <w:rFonts w:ascii="宋体" w:hAnsi="宋体" w:cs="宋体"/>
          <w:kern w:val="0"/>
          <w:sz w:val="24"/>
        </w:rPr>
      </w:pPr>
    </w:p>
    <w:p>
      <w:pPr>
        <w:snapToGrid w:val="0"/>
        <w:spacing w:line="420" w:lineRule="exact"/>
        <w:jc w:val="center"/>
        <w:rPr>
          <w:rFonts w:ascii="宋体" w:hAnsi="宋体"/>
          <w:bCs/>
          <w:sz w:val="28"/>
          <w:szCs w:val="28"/>
        </w:rPr>
      </w:pPr>
      <w:r>
        <w:rPr>
          <w:rFonts w:ascii="宋体" w:hAnsi="宋体"/>
          <w:sz w:val="24"/>
        </w:rPr>
        <w:br w:type="page"/>
      </w:r>
      <w:r>
        <w:rPr>
          <w:rFonts w:hint="eastAsia" w:ascii="宋体" w:hAnsi="宋体"/>
          <w:b/>
          <w:sz w:val="36"/>
          <w:szCs w:val="36"/>
        </w:rPr>
        <w:t>第二部分  投标须知</w:t>
      </w:r>
    </w:p>
    <w:p>
      <w:pPr>
        <w:snapToGrid w:val="0"/>
        <w:spacing w:line="440" w:lineRule="exact"/>
        <w:ind w:firstLine="482" w:firstLineChars="200"/>
        <w:jc w:val="left"/>
        <w:outlineLvl w:val="0"/>
        <w:rPr>
          <w:rFonts w:ascii="宋体" w:hAnsi="宋体"/>
          <w:sz w:val="24"/>
        </w:rPr>
      </w:pPr>
      <w:r>
        <w:rPr>
          <w:rFonts w:ascii="宋体" w:hAnsi="宋体"/>
          <w:b/>
          <w:sz w:val="24"/>
        </w:rPr>
        <w:t>一、招标文件由采购人解释</w:t>
      </w:r>
      <w:r>
        <w:rPr>
          <w:rFonts w:ascii="宋体" w:hAnsi="宋体"/>
          <w:sz w:val="24"/>
        </w:rPr>
        <w:t>。</w:t>
      </w:r>
    </w:p>
    <w:p>
      <w:pPr>
        <w:pStyle w:val="7"/>
        <w:snapToGrid w:val="0"/>
        <w:spacing w:after="0" w:line="440" w:lineRule="exact"/>
        <w:ind w:left="0" w:leftChars="0" w:firstLine="480" w:firstLineChars="200"/>
        <w:jc w:val="left"/>
        <w:rPr>
          <w:rFonts w:ascii="宋体" w:hAnsi="宋体"/>
          <w:sz w:val="24"/>
        </w:rPr>
      </w:pPr>
      <w:r>
        <w:rPr>
          <w:rFonts w:hint="eastAsia" w:ascii="宋体" w:hAnsi="宋体"/>
          <w:sz w:val="24"/>
        </w:rPr>
        <w:t>1、供应商下载招标文件后，应仔细检查招标文件的所有内容，如对政府采购活动事项有疑问的，应在下载招标文件开始之日起3日内以书面形式提出询问或疑问，未在规定的3日内提出询问或疑问的，视同供应商理解并接受本招标文件所有内容，并由此引起的投标损失自负。</w:t>
      </w:r>
    </w:p>
    <w:p>
      <w:pPr>
        <w:pStyle w:val="7"/>
        <w:snapToGrid w:val="0"/>
        <w:spacing w:after="0" w:line="440" w:lineRule="exact"/>
        <w:ind w:left="0" w:leftChars="0" w:firstLine="480" w:firstLineChars="200"/>
        <w:jc w:val="left"/>
        <w:rPr>
          <w:rFonts w:ascii="宋体" w:hAnsi="宋体"/>
          <w:sz w:val="24"/>
        </w:rPr>
      </w:pPr>
      <w:r>
        <w:rPr>
          <w:rFonts w:hint="eastAsia" w:ascii="宋体" w:hAnsi="宋体"/>
          <w:sz w:val="24"/>
        </w:rPr>
        <w:t>2、投标人应认真审阅招标文件中所有的事项、格式、条款和规范要求等，如果投标人没有按照招标文件要求提交投标文件，或者投标文件没有对招标文件做出实质性响应，其投标将被拒绝，投标人自行承担责任。</w:t>
      </w:r>
    </w:p>
    <w:p>
      <w:pPr>
        <w:snapToGrid w:val="0"/>
        <w:spacing w:line="440" w:lineRule="exact"/>
        <w:ind w:firstLine="482" w:firstLineChars="200"/>
        <w:jc w:val="left"/>
        <w:rPr>
          <w:rFonts w:ascii="宋体" w:hAnsi="宋体"/>
          <w:b/>
          <w:sz w:val="24"/>
        </w:rPr>
      </w:pPr>
      <w:r>
        <w:rPr>
          <w:rFonts w:ascii="宋体" w:hAnsi="宋体"/>
          <w:b/>
          <w:sz w:val="24"/>
        </w:rPr>
        <w:t>二、招标文件的澄清、修改、答疑</w:t>
      </w:r>
    </w:p>
    <w:p>
      <w:pPr>
        <w:pStyle w:val="7"/>
        <w:snapToGrid w:val="0"/>
        <w:spacing w:after="0" w:line="440" w:lineRule="exact"/>
        <w:ind w:left="0" w:leftChars="0" w:firstLine="480" w:firstLineChars="200"/>
        <w:jc w:val="left"/>
        <w:rPr>
          <w:rFonts w:ascii="宋体" w:hAnsi="宋体"/>
          <w:sz w:val="24"/>
        </w:rPr>
      </w:pPr>
      <w:r>
        <w:rPr>
          <w:rFonts w:hint="eastAsia" w:ascii="宋体" w:hAnsi="宋体"/>
          <w:sz w:val="24"/>
        </w:rPr>
        <w:t>1、招标人有权对发出的招标文件进行必要的澄清或修改。</w:t>
      </w:r>
    </w:p>
    <w:p>
      <w:pPr>
        <w:pStyle w:val="7"/>
        <w:snapToGrid w:val="0"/>
        <w:spacing w:after="0" w:line="440" w:lineRule="exact"/>
        <w:ind w:left="0" w:leftChars="0" w:firstLine="480" w:firstLineChars="200"/>
        <w:jc w:val="left"/>
        <w:rPr>
          <w:rFonts w:ascii="宋体" w:hAnsi="宋体"/>
          <w:sz w:val="24"/>
        </w:rPr>
      </w:pPr>
      <w:r>
        <w:rPr>
          <w:rFonts w:hint="eastAsia" w:ascii="宋体" w:hAnsi="宋体"/>
          <w:sz w:val="24"/>
        </w:rPr>
        <w:t>2、招标人可视情取消、延长相关时间。</w:t>
      </w:r>
    </w:p>
    <w:p>
      <w:pPr>
        <w:pStyle w:val="7"/>
        <w:snapToGrid w:val="0"/>
        <w:spacing w:after="0" w:line="440" w:lineRule="exact"/>
        <w:ind w:left="0" w:leftChars="0" w:firstLine="480" w:firstLineChars="200"/>
        <w:jc w:val="left"/>
        <w:rPr>
          <w:rFonts w:ascii="宋体" w:hAnsi="宋体"/>
          <w:sz w:val="24"/>
        </w:rPr>
      </w:pPr>
      <w:r>
        <w:rPr>
          <w:rFonts w:hint="eastAsia" w:ascii="宋体" w:hAnsi="宋体"/>
          <w:sz w:val="24"/>
        </w:rPr>
        <w:t>3、招标人对招标文件的澄清、修改将构成招标文件的一部分，对投标人具有约束力。</w:t>
      </w:r>
    </w:p>
    <w:p>
      <w:pPr>
        <w:pStyle w:val="7"/>
        <w:snapToGrid w:val="0"/>
        <w:spacing w:after="0" w:line="440" w:lineRule="exact"/>
        <w:ind w:left="0" w:leftChars="0" w:firstLine="480" w:firstLineChars="200"/>
        <w:jc w:val="left"/>
        <w:rPr>
          <w:rFonts w:ascii="宋体" w:hAnsi="宋体"/>
          <w:sz w:val="24"/>
        </w:rPr>
      </w:pPr>
      <w:r>
        <w:rPr>
          <w:rFonts w:hint="eastAsia" w:ascii="宋体" w:hAnsi="宋体"/>
          <w:sz w:val="24"/>
        </w:rPr>
        <w:t>4、投标人由于对招标文件的任何推论和误解以及招标人对有关问题的口头解释所造成的后果，均由投标人自负。</w:t>
      </w:r>
    </w:p>
    <w:p>
      <w:pPr>
        <w:pStyle w:val="7"/>
        <w:snapToGrid w:val="0"/>
        <w:spacing w:after="0" w:line="440" w:lineRule="exact"/>
        <w:ind w:left="0" w:leftChars="0" w:firstLine="480" w:firstLineChars="200"/>
        <w:jc w:val="left"/>
        <w:rPr>
          <w:rFonts w:ascii="宋体" w:hAnsi="宋体"/>
          <w:sz w:val="24"/>
        </w:rPr>
      </w:pPr>
      <w:r>
        <w:rPr>
          <w:rFonts w:hint="eastAsia" w:ascii="宋体" w:hAnsi="宋体"/>
          <w:sz w:val="24"/>
        </w:rPr>
        <w:t>5、招标人或采购人视情组织答疑会。</w:t>
      </w:r>
    </w:p>
    <w:p>
      <w:pPr>
        <w:snapToGrid w:val="0"/>
        <w:spacing w:line="440" w:lineRule="exact"/>
        <w:ind w:firstLine="482" w:firstLineChars="200"/>
        <w:jc w:val="left"/>
        <w:rPr>
          <w:rFonts w:ascii="宋体" w:hAnsi="宋体"/>
          <w:b/>
          <w:sz w:val="24"/>
        </w:rPr>
      </w:pPr>
      <w:r>
        <w:rPr>
          <w:rFonts w:ascii="宋体" w:hAnsi="宋体"/>
          <w:b/>
          <w:sz w:val="24"/>
        </w:rPr>
        <w:t>三、投标报价</w:t>
      </w:r>
    </w:p>
    <w:p>
      <w:pPr>
        <w:pStyle w:val="7"/>
        <w:snapToGrid w:val="0"/>
        <w:spacing w:after="0" w:line="440" w:lineRule="exact"/>
        <w:ind w:left="0" w:leftChars="0" w:firstLine="480" w:firstLineChars="200"/>
        <w:jc w:val="left"/>
        <w:rPr>
          <w:rFonts w:ascii="宋体" w:hAnsi="宋体"/>
          <w:sz w:val="24"/>
        </w:rPr>
      </w:pPr>
      <w:r>
        <w:rPr>
          <w:rFonts w:hint="eastAsia" w:ascii="宋体" w:hAnsi="宋体"/>
          <w:sz w:val="24"/>
        </w:rPr>
        <w:t>1、投标人应对招标文件内全部内容进行报价，只投其中部分内容者，其标书将被拒绝。</w:t>
      </w:r>
    </w:p>
    <w:p>
      <w:pPr>
        <w:pStyle w:val="7"/>
        <w:snapToGrid w:val="0"/>
        <w:spacing w:after="0" w:line="440" w:lineRule="exact"/>
        <w:ind w:left="0" w:leftChars="0" w:firstLine="480" w:firstLineChars="200"/>
        <w:jc w:val="left"/>
        <w:rPr>
          <w:rFonts w:ascii="宋体" w:hAnsi="宋体"/>
          <w:b w:val="0"/>
          <w:bCs w:val="0"/>
          <w:color w:val="auto"/>
          <w:sz w:val="24"/>
        </w:rPr>
      </w:pPr>
      <w:r>
        <w:rPr>
          <w:rFonts w:hint="eastAsia" w:ascii="宋体" w:hAnsi="宋体"/>
          <w:sz w:val="24"/>
        </w:rPr>
        <w:t>2、报价应包括：投标人对投标报价中的工作量和服务的报价应包括完成本项工作所需的一切费用，包括但不限于人工、机械、耗材、工具、运输、各种税费、保险、劳保、管理、维护、利润、税金、政策性文件规定及合同包含的所有风险、责任等各项应有费用。</w:t>
      </w:r>
      <w:r>
        <w:rPr>
          <w:rFonts w:ascii="宋体" w:hAnsi="宋体"/>
          <w:sz w:val="24"/>
        </w:rPr>
        <w:t>投标报价为最终报价，除非因特殊原因并经</w:t>
      </w:r>
      <w:r>
        <w:rPr>
          <w:rFonts w:hint="eastAsia" w:ascii="宋体" w:hAnsi="宋体"/>
          <w:sz w:val="24"/>
        </w:rPr>
        <w:t>甲乙</w:t>
      </w:r>
      <w:r>
        <w:rPr>
          <w:rFonts w:ascii="宋体" w:hAnsi="宋体"/>
          <w:sz w:val="24"/>
        </w:rPr>
        <w:t>双方协商同意，投标人不得再要求追加任何费用。同时，除非合同条款中另有规定，</w:t>
      </w:r>
      <w:r>
        <w:rPr>
          <w:rFonts w:ascii="宋体" w:hAnsi="宋体"/>
          <w:b w:val="0"/>
          <w:bCs w:val="0"/>
          <w:color w:val="auto"/>
          <w:sz w:val="24"/>
        </w:rPr>
        <w:t>否则，</w:t>
      </w:r>
      <w:r>
        <w:rPr>
          <w:rFonts w:hint="eastAsia" w:ascii="宋体" w:hAnsi="宋体"/>
          <w:b w:val="0"/>
          <w:bCs w:val="0"/>
          <w:color w:val="auto"/>
          <w:sz w:val="24"/>
        </w:rPr>
        <w:t>投标人</w:t>
      </w:r>
      <w:r>
        <w:rPr>
          <w:rFonts w:ascii="宋体" w:hAnsi="宋体"/>
          <w:b w:val="0"/>
          <w:bCs w:val="0"/>
          <w:color w:val="auto"/>
          <w:sz w:val="24"/>
        </w:rPr>
        <w:t>所报价格在合同实施期间不因市场变化因素而变动。</w:t>
      </w:r>
    </w:p>
    <w:p>
      <w:pPr>
        <w:pStyle w:val="7"/>
        <w:snapToGrid w:val="0"/>
        <w:spacing w:after="0" w:line="440" w:lineRule="exact"/>
        <w:ind w:left="0" w:leftChars="0" w:firstLine="480" w:firstLineChars="200"/>
        <w:jc w:val="left"/>
        <w:rPr>
          <w:rFonts w:ascii="宋体" w:hAnsi="宋体"/>
          <w:b w:val="0"/>
          <w:bCs w:val="0"/>
          <w:color w:val="auto"/>
          <w:sz w:val="24"/>
        </w:rPr>
      </w:pPr>
      <w:r>
        <w:rPr>
          <w:rFonts w:ascii="宋体" w:hAnsi="宋体"/>
          <w:b w:val="0"/>
          <w:bCs w:val="0"/>
          <w:color w:val="auto"/>
          <w:sz w:val="24"/>
        </w:rPr>
        <w:t>3、洗涤消毒基数范围内的医用织物因医疗需要可改变其洗涤的品种和规格，其</w:t>
      </w:r>
      <w:r>
        <w:rPr>
          <w:rFonts w:hint="eastAsia" w:ascii="宋体" w:hAnsi="宋体"/>
          <w:b w:val="0"/>
          <w:bCs w:val="0"/>
          <w:color w:val="auto"/>
          <w:sz w:val="24"/>
        </w:rPr>
        <w:t>中标单价不变。</w:t>
      </w:r>
    </w:p>
    <w:p>
      <w:pPr>
        <w:pStyle w:val="7"/>
        <w:snapToGrid w:val="0"/>
        <w:spacing w:after="0" w:line="440" w:lineRule="exact"/>
        <w:ind w:left="0" w:leftChars="0" w:firstLine="480" w:firstLineChars="200"/>
        <w:jc w:val="left"/>
        <w:rPr>
          <w:rFonts w:ascii="宋体" w:hAnsi="宋体"/>
          <w:b w:val="0"/>
          <w:bCs w:val="0"/>
          <w:color w:val="auto"/>
          <w:sz w:val="24"/>
        </w:rPr>
      </w:pPr>
      <w:r>
        <w:rPr>
          <w:rFonts w:hint="eastAsia" w:ascii="宋体" w:hAnsi="宋体"/>
          <w:b w:val="0"/>
          <w:bCs w:val="0"/>
          <w:color w:val="auto"/>
          <w:sz w:val="24"/>
        </w:rPr>
        <w:t>4、</w:t>
      </w:r>
      <w:r>
        <w:rPr>
          <w:rFonts w:ascii="宋体" w:hAnsi="宋体"/>
          <w:b w:val="0"/>
          <w:bCs w:val="0"/>
          <w:color w:val="auto"/>
          <w:sz w:val="24"/>
        </w:rPr>
        <w:t>投标人应按《</w:t>
      </w:r>
      <w:r>
        <w:rPr>
          <w:rFonts w:hint="eastAsia" w:ascii="宋体" w:hAnsi="宋体"/>
          <w:b w:val="0"/>
          <w:bCs w:val="0"/>
          <w:color w:val="auto"/>
          <w:sz w:val="24"/>
        </w:rPr>
        <w:t>开标一览表</w:t>
      </w:r>
      <w:r>
        <w:rPr>
          <w:rFonts w:ascii="宋体" w:hAnsi="宋体"/>
          <w:b w:val="0"/>
          <w:bCs w:val="0"/>
          <w:color w:val="auto"/>
          <w:sz w:val="24"/>
        </w:rPr>
        <w:t>》中的全部服务计算综合总价。一项投标内容只允许一个报价，招标人不接受任何有选择性的投标报价。并由企业</w:t>
      </w:r>
      <w:r>
        <w:rPr>
          <w:rFonts w:hint="eastAsia" w:ascii="宋体" w:hAnsi="宋体"/>
          <w:b w:val="0"/>
          <w:bCs w:val="0"/>
          <w:color w:val="auto"/>
          <w:sz w:val="24"/>
        </w:rPr>
        <w:t>法定代表人</w:t>
      </w:r>
      <w:r>
        <w:rPr>
          <w:rFonts w:ascii="宋体" w:hAnsi="宋体"/>
          <w:b w:val="0"/>
          <w:bCs w:val="0"/>
          <w:color w:val="auto"/>
          <w:sz w:val="24"/>
        </w:rPr>
        <w:t>或授权委托人签署。</w:t>
      </w:r>
    </w:p>
    <w:p>
      <w:pPr>
        <w:pStyle w:val="7"/>
        <w:snapToGrid w:val="0"/>
        <w:spacing w:after="0" w:line="440" w:lineRule="exact"/>
        <w:ind w:left="0" w:leftChars="0" w:firstLine="480" w:firstLineChars="200"/>
        <w:jc w:val="left"/>
        <w:rPr>
          <w:rFonts w:hint="eastAsia" w:ascii="宋体" w:hAnsi="宋体"/>
          <w:color w:val="auto"/>
          <w:sz w:val="24"/>
        </w:rPr>
      </w:pPr>
      <w:r>
        <w:rPr>
          <w:rFonts w:hint="eastAsia" w:ascii="宋体" w:hAnsi="宋体"/>
          <w:color w:val="auto"/>
          <w:sz w:val="24"/>
        </w:rPr>
        <w:t>5、本项目以</w:t>
      </w:r>
      <w:r>
        <w:rPr>
          <w:rFonts w:hint="eastAsia" w:ascii="宋体" w:hAnsi="宋体" w:cs="宋体"/>
          <w:color w:val="auto"/>
          <w:sz w:val="24"/>
        </w:rPr>
        <w:t>实际床位占用数</w:t>
      </w:r>
      <w:r>
        <w:rPr>
          <w:rFonts w:hint="eastAsia" w:ascii="宋体" w:hAnsi="宋体"/>
          <w:color w:val="auto"/>
          <w:sz w:val="24"/>
        </w:rPr>
        <w:t xml:space="preserve"> (病员挂床等因素除外)的承包价作为报价，投标最高限价：普通内外科</w:t>
      </w:r>
      <w:r>
        <w:rPr>
          <w:rFonts w:hint="eastAsia" w:ascii="宋体" w:hAnsi="宋体"/>
          <w:color w:val="auto"/>
          <w:sz w:val="24"/>
          <w:lang w:eastAsia="zh-CN"/>
        </w:rPr>
        <w:t>、</w:t>
      </w:r>
      <w:r>
        <w:rPr>
          <w:rFonts w:hint="eastAsia" w:ascii="宋体" w:hAnsi="宋体"/>
          <w:color w:val="auto"/>
          <w:sz w:val="24"/>
          <w:lang w:val="en-US" w:eastAsia="zh-CN"/>
        </w:rPr>
        <w:t>妇科</w:t>
      </w:r>
      <w:r>
        <w:rPr>
          <w:rFonts w:hint="eastAsia" w:ascii="宋体" w:hAnsi="宋体"/>
          <w:color w:val="auto"/>
          <w:sz w:val="24"/>
        </w:rPr>
        <w:t>床位最高限价</w:t>
      </w:r>
      <w:r>
        <w:rPr>
          <w:rFonts w:hint="eastAsia" w:ascii="宋体" w:hAnsi="宋体"/>
          <w:color w:val="auto"/>
          <w:sz w:val="24"/>
          <w:u w:val="single"/>
        </w:rPr>
        <w:t xml:space="preserve"> 6.2   </w:t>
      </w:r>
      <w:r>
        <w:rPr>
          <w:rFonts w:hint="eastAsia" w:ascii="宋体" w:hAnsi="宋体"/>
          <w:color w:val="auto"/>
          <w:sz w:val="24"/>
        </w:rPr>
        <w:t>元/床；婴幼儿床位最高限价</w:t>
      </w:r>
      <w:r>
        <w:rPr>
          <w:rFonts w:hint="eastAsia" w:ascii="宋体" w:hAnsi="宋体"/>
          <w:color w:val="auto"/>
          <w:sz w:val="24"/>
          <w:u w:val="single"/>
        </w:rPr>
        <w:t xml:space="preserve"> 6.7    </w:t>
      </w:r>
      <w:r>
        <w:rPr>
          <w:rFonts w:hint="eastAsia" w:ascii="宋体" w:hAnsi="宋体"/>
          <w:color w:val="auto"/>
          <w:sz w:val="24"/>
        </w:rPr>
        <w:t>元/床；产科床位最高限价</w:t>
      </w:r>
      <w:r>
        <w:rPr>
          <w:rFonts w:hint="eastAsia" w:ascii="宋体" w:hAnsi="宋体"/>
          <w:color w:val="auto"/>
          <w:sz w:val="24"/>
          <w:u w:val="single"/>
        </w:rPr>
        <w:t xml:space="preserve">  7.8 </w:t>
      </w:r>
      <w:r>
        <w:rPr>
          <w:rFonts w:hint="eastAsia" w:ascii="宋体" w:hAnsi="宋体"/>
          <w:color w:val="auto"/>
          <w:sz w:val="24"/>
        </w:rPr>
        <w:t>元/床；毛巾清洗最高限价</w:t>
      </w:r>
      <w:r>
        <w:rPr>
          <w:rFonts w:hint="eastAsia" w:ascii="宋体" w:hAnsi="宋体"/>
          <w:color w:val="auto"/>
          <w:sz w:val="24"/>
          <w:u w:val="single"/>
        </w:rPr>
        <w:t xml:space="preserve"> 0.25    </w:t>
      </w:r>
      <w:r>
        <w:rPr>
          <w:rFonts w:hint="eastAsia" w:ascii="宋体" w:hAnsi="宋体"/>
          <w:color w:val="auto"/>
          <w:sz w:val="24"/>
        </w:rPr>
        <w:t>元/块。</w:t>
      </w:r>
    </w:p>
    <w:p>
      <w:pPr>
        <w:pStyle w:val="7"/>
        <w:snapToGrid w:val="0"/>
        <w:spacing w:after="0" w:line="440" w:lineRule="exact"/>
        <w:ind w:left="0" w:leftChars="0" w:firstLine="480" w:firstLineChars="200"/>
        <w:jc w:val="left"/>
        <w:rPr>
          <w:rFonts w:ascii="宋体" w:hAnsi="宋体"/>
          <w:b w:val="0"/>
          <w:bCs w:val="0"/>
          <w:color w:val="auto"/>
          <w:sz w:val="24"/>
        </w:rPr>
      </w:pPr>
      <w:r>
        <w:rPr>
          <w:rFonts w:hint="eastAsia" w:ascii="宋体" w:hAnsi="宋体"/>
          <w:b w:val="0"/>
          <w:bCs w:val="0"/>
          <w:color w:val="auto"/>
          <w:sz w:val="24"/>
          <w:lang w:val="en-US" w:eastAsia="zh-CN"/>
        </w:rPr>
        <w:t>6、</w:t>
      </w:r>
      <w:r>
        <w:rPr>
          <w:rFonts w:hint="eastAsia" w:ascii="宋体" w:hAnsi="宋体"/>
          <w:b w:val="0"/>
          <w:bCs w:val="0"/>
          <w:color w:val="auto"/>
          <w:sz w:val="24"/>
        </w:rPr>
        <w:t>投标人核算报价需要参考的各项</w:t>
      </w:r>
      <w:r>
        <w:rPr>
          <w:rFonts w:hint="eastAsia" w:ascii="宋体" w:hAnsi="宋体"/>
          <w:b w:val="0"/>
          <w:bCs w:val="0"/>
          <w:color w:val="auto"/>
          <w:sz w:val="24"/>
          <w:lang w:val="en-US" w:eastAsia="zh-CN"/>
        </w:rPr>
        <w:t>详细</w:t>
      </w:r>
      <w:r>
        <w:rPr>
          <w:rFonts w:hint="eastAsia" w:ascii="宋体" w:hAnsi="宋体"/>
          <w:b w:val="0"/>
          <w:bCs w:val="0"/>
          <w:color w:val="auto"/>
          <w:sz w:val="24"/>
        </w:rPr>
        <w:t>数据请</w:t>
      </w:r>
      <w:r>
        <w:rPr>
          <w:rFonts w:hint="eastAsia" w:ascii="宋体" w:hAnsi="宋体"/>
          <w:b w:val="0"/>
          <w:bCs w:val="0"/>
          <w:color w:val="auto"/>
          <w:sz w:val="24"/>
          <w:lang w:eastAsia="zh-CN"/>
        </w:rPr>
        <w:t>匿名</w:t>
      </w:r>
      <w:r>
        <w:rPr>
          <w:rFonts w:hint="eastAsia" w:ascii="宋体" w:hAnsi="宋体"/>
          <w:b w:val="0"/>
          <w:bCs w:val="0"/>
          <w:color w:val="auto"/>
          <w:sz w:val="24"/>
        </w:rPr>
        <w:t>向采购方负责人索取，投标文件报价采用人民币表示，除非合同的特殊条款另有规定。</w:t>
      </w:r>
    </w:p>
    <w:p>
      <w:pPr>
        <w:pStyle w:val="5"/>
        <w:widowControl/>
        <w:tabs>
          <w:tab w:val="left" w:pos="540"/>
        </w:tabs>
        <w:snapToGrid w:val="0"/>
        <w:spacing w:line="440" w:lineRule="exact"/>
        <w:ind w:firstLine="200"/>
        <w:contextualSpacing/>
        <w:jc w:val="left"/>
        <w:rPr>
          <w:rFonts w:ascii="宋体" w:hAnsi="宋体"/>
          <w:b w:val="0"/>
          <w:bCs w:val="0"/>
          <w:color w:val="auto"/>
        </w:rPr>
      </w:pPr>
      <w:r>
        <w:rPr>
          <w:rFonts w:hint="eastAsia" w:ascii="宋体" w:hAnsi="宋体"/>
          <w:b w:val="0"/>
          <w:bCs w:val="0"/>
          <w:color w:val="auto"/>
        </w:rPr>
        <w:t xml:space="preserve">  </w:t>
      </w:r>
      <w:r>
        <w:rPr>
          <w:rFonts w:ascii="宋体" w:hAnsi="宋体"/>
          <w:b w:val="0"/>
          <w:bCs w:val="0"/>
          <w:color w:val="auto"/>
        </w:rPr>
        <w:t>四、投标文件的编写、份数和签署</w:t>
      </w:r>
    </w:p>
    <w:p>
      <w:pPr>
        <w:snapToGrid w:val="0"/>
        <w:spacing w:line="440" w:lineRule="exact"/>
        <w:ind w:firstLine="480" w:firstLineChars="200"/>
        <w:jc w:val="left"/>
        <w:rPr>
          <w:rFonts w:ascii="宋体" w:hAnsi="宋体"/>
          <w:sz w:val="24"/>
        </w:rPr>
      </w:pPr>
      <w:r>
        <w:rPr>
          <w:rFonts w:ascii="宋体" w:hAnsi="宋体"/>
          <w:b w:val="0"/>
          <w:bCs w:val="0"/>
          <w:sz w:val="24"/>
        </w:rPr>
        <w:t>1、投标人按第七部分</w:t>
      </w:r>
      <w:r>
        <w:rPr>
          <w:rFonts w:hint="eastAsia" w:ascii="宋体" w:hAnsi="宋体"/>
          <w:b w:val="0"/>
          <w:bCs w:val="0"/>
          <w:sz w:val="24"/>
        </w:rPr>
        <w:t>“</w:t>
      </w:r>
      <w:r>
        <w:rPr>
          <w:rFonts w:ascii="宋体" w:hAnsi="宋体"/>
          <w:b w:val="0"/>
          <w:bCs w:val="0"/>
          <w:sz w:val="24"/>
        </w:rPr>
        <w:t>投标文件组成</w:t>
      </w:r>
      <w:r>
        <w:rPr>
          <w:rFonts w:hint="eastAsia" w:ascii="宋体" w:hAnsi="宋体"/>
          <w:b w:val="0"/>
          <w:bCs w:val="0"/>
          <w:sz w:val="24"/>
        </w:rPr>
        <w:t>”</w:t>
      </w:r>
      <w:r>
        <w:rPr>
          <w:rFonts w:ascii="宋体" w:hAnsi="宋体"/>
          <w:b w:val="0"/>
          <w:bCs w:val="0"/>
          <w:sz w:val="24"/>
        </w:rPr>
        <w:t>编写投标文件，</w:t>
      </w:r>
      <w:r>
        <w:rPr>
          <w:rFonts w:hint="eastAsia" w:ascii="宋体" w:hAnsi="宋体"/>
          <w:b w:val="0"/>
          <w:bCs w:val="0"/>
          <w:sz w:val="24"/>
        </w:rPr>
        <w:t>投标</w:t>
      </w:r>
      <w:r>
        <w:rPr>
          <w:rFonts w:hint="eastAsia" w:ascii="宋体" w:hAnsi="宋体"/>
          <w:sz w:val="24"/>
        </w:rPr>
        <w:t>人应按投标文件组成顺序编写、制作投标文件，并牢固装订成册。投标文件均需采用A4纸（图纸等除外）。投标文件不得行间插字、涂改、增删，如修改错漏处，须经投标文件签署人签字并加盖公章。</w:t>
      </w:r>
    </w:p>
    <w:p>
      <w:pPr>
        <w:snapToGrid w:val="0"/>
        <w:spacing w:line="440" w:lineRule="exact"/>
        <w:ind w:firstLine="480" w:firstLineChars="200"/>
        <w:jc w:val="left"/>
        <w:rPr>
          <w:rFonts w:ascii="宋体" w:hAnsi="宋体"/>
          <w:sz w:val="24"/>
        </w:rPr>
      </w:pPr>
      <w:r>
        <w:rPr>
          <w:rFonts w:ascii="宋体" w:hAnsi="宋体"/>
          <w:sz w:val="24"/>
        </w:rPr>
        <w:t>2、投标文件</w:t>
      </w:r>
      <w:r>
        <w:rPr>
          <w:rFonts w:hint="eastAsia" w:ascii="宋体" w:hAnsi="宋体"/>
          <w:sz w:val="24"/>
        </w:rPr>
        <w:t>的</w:t>
      </w:r>
      <w:r>
        <w:rPr>
          <w:rFonts w:hint="eastAsia" w:ascii="宋体" w:hAnsi="宋体"/>
          <w:b/>
          <w:sz w:val="24"/>
        </w:rPr>
        <w:t>资格审查资料、技术商务标、报价标均为</w:t>
      </w:r>
      <w:r>
        <w:rPr>
          <w:rFonts w:ascii="宋体" w:hAnsi="宋体"/>
          <w:b/>
          <w:sz w:val="24"/>
          <w:lang w:val="zh-CN"/>
        </w:rPr>
        <w:t>一</w:t>
      </w:r>
      <w:r>
        <w:rPr>
          <w:rFonts w:ascii="宋体" w:hAnsi="宋体"/>
          <w:b/>
          <w:sz w:val="24"/>
        </w:rPr>
        <w:t>份正本和四份副本</w:t>
      </w:r>
      <w:r>
        <w:rPr>
          <w:rFonts w:ascii="宋体" w:hAnsi="宋体"/>
          <w:sz w:val="24"/>
        </w:rPr>
        <w:t>，并明确标注</w:t>
      </w:r>
      <w:r>
        <w:rPr>
          <w:rFonts w:ascii="宋体" w:hAnsi="宋体"/>
          <w:sz w:val="24"/>
          <w:lang w:val="zh-CN"/>
        </w:rPr>
        <w:t>投标人全称、</w:t>
      </w:r>
      <w:r>
        <w:rPr>
          <w:rFonts w:hint="eastAsia" w:ascii="宋体" w:hAnsi="宋体"/>
          <w:sz w:val="24"/>
        </w:rPr>
        <w:t>“</w:t>
      </w:r>
      <w:r>
        <w:rPr>
          <w:rFonts w:ascii="宋体" w:hAnsi="宋体"/>
          <w:sz w:val="24"/>
        </w:rPr>
        <w:t>正本</w:t>
      </w:r>
      <w:r>
        <w:rPr>
          <w:rFonts w:hint="eastAsia" w:ascii="宋体" w:hAnsi="宋体"/>
          <w:sz w:val="24"/>
        </w:rPr>
        <w:t>”</w:t>
      </w:r>
      <w:r>
        <w:rPr>
          <w:rFonts w:ascii="宋体" w:hAnsi="宋体"/>
          <w:sz w:val="24"/>
        </w:rPr>
        <w:t>、</w:t>
      </w:r>
      <w:r>
        <w:rPr>
          <w:rFonts w:hint="eastAsia" w:ascii="宋体" w:hAnsi="宋体"/>
          <w:sz w:val="24"/>
        </w:rPr>
        <w:t>“</w:t>
      </w:r>
      <w:r>
        <w:rPr>
          <w:rFonts w:ascii="宋体" w:hAnsi="宋体"/>
          <w:sz w:val="24"/>
        </w:rPr>
        <w:t>副本</w:t>
      </w:r>
      <w:r>
        <w:rPr>
          <w:rFonts w:hint="eastAsia" w:ascii="宋体" w:hAnsi="宋体"/>
          <w:sz w:val="24"/>
        </w:rPr>
        <w:t>”</w:t>
      </w:r>
      <w:r>
        <w:rPr>
          <w:rFonts w:ascii="宋体" w:hAnsi="宋体"/>
          <w:sz w:val="24"/>
        </w:rPr>
        <w:t>字样。</w:t>
      </w:r>
    </w:p>
    <w:p>
      <w:pPr>
        <w:snapToGrid w:val="0"/>
        <w:spacing w:line="440" w:lineRule="exact"/>
        <w:ind w:firstLine="480" w:firstLineChars="200"/>
        <w:jc w:val="left"/>
        <w:rPr>
          <w:rFonts w:ascii="宋体" w:hAnsi="宋体"/>
          <w:sz w:val="24"/>
        </w:rPr>
      </w:pPr>
      <w:r>
        <w:rPr>
          <w:rFonts w:ascii="宋体" w:hAnsi="宋体"/>
          <w:sz w:val="24"/>
        </w:rPr>
        <w:t>3、投标文件正本须打印并由投标人法定代表人或授权人签字并加盖单位印章。副本可复印，但须加盖单位印章。</w:t>
      </w:r>
    </w:p>
    <w:p>
      <w:pPr>
        <w:snapToGrid w:val="0"/>
        <w:spacing w:line="440" w:lineRule="exact"/>
        <w:ind w:firstLine="482" w:firstLineChars="200"/>
        <w:jc w:val="left"/>
        <w:rPr>
          <w:rFonts w:ascii="宋体" w:hAnsi="宋体"/>
          <w:b/>
          <w:sz w:val="24"/>
        </w:rPr>
      </w:pPr>
      <w:r>
        <w:rPr>
          <w:rFonts w:ascii="宋体" w:hAnsi="宋体"/>
          <w:b/>
          <w:sz w:val="24"/>
        </w:rPr>
        <w:t>五、投标文件的密封及标记</w:t>
      </w:r>
    </w:p>
    <w:p>
      <w:pPr>
        <w:snapToGrid w:val="0"/>
        <w:spacing w:line="440" w:lineRule="exact"/>
        <w:ind w:firstLine="480" w:firstLineChars="200"/>
        <w:jc w:val="left"/>
        <w:rPr>
          <w:rFonts w:ascii="宋体" w:hAnsi="宋体"/>
          <w:sz w:val="24"/>
        </w:rPr>
      </w:pPr>
      <w:r>
        <w:rPr>
          <w:rFonts w:ascii="宋体" w:hAnsi="宋体"/>
          <w:sz w:val="24"/>
        </w:rPr>
        <w:t>1、投标人</w:t>
      </w:r>
      <w:r>
        <w:rPr>
          <w:rFonts w:hint="eastAsia" w:ascii="宋体" w:hAnsi="宋体"/>
          <w:sz w:val="24"/>
        </w:rPr>
        <w:t>可以</w:t>
      </w:r>
      <w:r>
        <w:rPr>
          <w:rFonts w:ascii="宋体" w:hAnsi="宋体"/>
          <w:sz w:val="24"/>
        </w:rPr>
        <w:t>将正本、副本及图纸类等（如需提供图纸等其它资料的话）合并密封，统一装在一个密封袋或密封箱内（如有A3大小的图纸类，可单独密封）。正本、副本分别密封的，封袋上应标明“正本”、“副本”字样。</w:t>
      </w:r>
    </w:p>
    <w:p>
      <w:pPr>
        <w:snapToGrid w:val="0"/>
        <w:spacing w:line="440" w:lineRule="exact"/>
        <w:ind w:firstLine="480" w:firstLineChars="200"/>
        <w:jc w:val="left"/>
        <w:rPr>
          <w:rFonts w:ascii="宋体" w:hAnsi="宋体"/>
          <w:sz w:val="24"/>
        </w:rPr>
      </w:pPr>
      <w:r>
        <w:rPr>
          <w:rFonts w:ascii="宋体" w:hAnsi="宋体"/>
          <w:sz w:val="24"/>
        </w:rPr>
        <w:t>2、</w:t>
      </w:r>
      <w:r>
        <w:rPr>
          <w:rFonts w:hint="eastAsia" w:ascii="宋体" w:hAnsi="宋体"/>
          <w:sz w:val="24"/>
        </w:rPr>
        <w:t>报价标</w:t>
      </w:r>
      <w:r>
        <w:rPr>
          <w:rFonts w:ascii="宋体" w:hAnsi="宋体"/>
          <w:sz w:val="24"/>
        </w:rPr>
        <w:t>须单独密封，不得出现于</w:t>
      </w:r>
      <w:r>
        <w:rPr>
          <w:rFonts w:hint="eastAsia" w:ascii="宋体" w:hAnsi="宋体"/>
          <w:sz w:val="24"/>
        </w:rPr>
        <w:t>资格审查资料、技术商务标</w:t>
      </w:r>
      <w:r>
        <w:rPr>
          <w:rFonts w:ascii="宋体" w:hAnsi="宋体"/>
          <w:sz w:val="24"/>
        </w:rPr>
        <w:t>正本或副本等投标资料中。</w:t>
      </w:r>
    </w:p>
    <w:p>
      <w:pPr>
        <w:snapToGrid w:val="0"/>
        <w:spacing w:line="440" w:lineRule="exact"/>
        <w:ind w:firstLine="480" w:firstLineChars="200"/>
        <w:jc w:val="left"/>
        <w:rPr>
          <w:rFonts w:ascii="宋体" w:hAnsi="宋体"/>
          <w:sz w:val="24"/>
        </w:rPr>
      </w:pPr>
      <w:r>
        <w:rPr>
          <w:rFonts w:ascii="宋体" w:hAnsi="宋体"/>
          <w:sz w:val="24"/>
        </w:rPr>
        <w:t>3、所有原件</w:t>
      </w:r>
      <w:r>
        <w:rPr>
          <w:rFonts w:hint="eastAsia" w:ascii="宋体" w:hAnsi="宋体"/>
          <w:sz w:val="24"/>
        </w:rPr>
        <w:t>资料</w:t>
      </w:r>
      <w:r>
        <w:rPr>
          <w:rFonts w:ascii="宋体" w:hAnsi="宋体"/>
          <w:sz w:val="24"/>
        </w:rPr>
        <w:t>放入原件包，单独密封。</w:t>
      </w:r>
    </w:p>
    <w:p>
      <w:pPr>
        <w:snapToGrid w:val="0"/>
        <w:spacing w:line="440" w:lineRule="exact"/>
        <w:ind w:firstLine="480" w:firstLineChars="200"/>
        <w:rPr>
          <w:rFonts w:ascii="宋体" w:hAnsi="宋体"/>
          <w:sz w:val="24"/>
        </w:rPr>
      </w:pPr>
      <w:r>
        <w:rPr>
          <w:rFonts w:ascii="宋体" w:hAnsi="宋体"/>
          <w:sz w:val="24"/>
        </w:rPr>
        <w:t>4、投标文件的</w:t>
      </w:r>
      <w:r>
        <w:rPr>
          <w:rFonts w:hint="eastAsia" w:ascii="宋体" w:hAnsi="宋体"/>
          <w:sz w:val="24"/>
        </w:rPr>
        <w:t>原件包、</w:t>
      </w:r>
      <w:r>
        <w:rPr>
          <w:rFonts w:ascii="宋体" w:hAnsi="宋体"/>
          <w:sz w:val="24"/>
        </w:rPr>
        <w:t>资格审查资料、技术商务标和报价标应分别密封，并在封袋上写明</w:t>
      </w:r>
      <w:r>
        <w:rPr>
          <w:rFonts w:hint="eastAsia" w:ascii="宋体" w:hAnsi="宋体"/>
          <w:sz w:val="24"/>
        </w:rPr>
        <w:t>“</w:t>
      </w:r>
      <w:r>
        <w:rPr>
          <w:rFonts w:hint="eastAsia" w:ascii="宋体" w:hAnsi="宋体"/>
          <w:b/>
          <w:sz w:val="24"/>
        </w:rPr>
        <w:t>原件包</w:t>
      </w:r>
      <w:r>
        <w:rPr>
          <w:rFonts w:hint="eastAsia" w:ascii="宋体" w:hAnsi="宋体"/>
          <w:sz w:val="24"/>
        </w:rPr>
        <w:t>”、“</w:t>
      </w:r>
      <w:r>
        <w:rPr>
          <w:rFonts w:ascii="宋体" w:hAnsi="宋体"/>
          <w:b/>
          <w:sz w:val="24"/>
        </w:rPr>
        <w:t>资格审查资料</w:t>
      </w:r>
      <w:r>
        <w:rPr>
          <w:rFonts w:hint="eastAsia" w:ascii="宋体" w:hAnsi="宋体"/>
          <w:sz w:val="24"/>
        </w:rPr>
        <w:t>”</w:t>
      </w:r>
      <w:r>
        <w:rPr>
          <w:rFonts w:ascii="宋体" w:hAnsi="宋体"/>
          <w:sz w:val="24"/>
        </w:rPr>
        <w:t>、</w:t>
      </w:r>
      <w:r>
        <w:rPr>
          <w:rFonts w:hint="eastAsia" w:ascii="宋体" w:hAnsi="宋体"/>
          <w:sz w:val="24"/>
        </w:rPr>
        <w:t>“</w:t>
      </w:r>
      <w:r>
        <w:rPr>
          <w:rFonts w:ascii="宋体" w:hAnsi="宋体"/>
          <w:b/>
          <w:sz w:val="24"/>
        </w:rPr>
        <w:t>技术商务标</w:t>
      </w:r>
      <w:r>
        <w:rPr>
          <w:rFonts w:hint="eastAsia" w:ascii="宋体" w:hAnsi="宋体"/>
          <w:sz w:val="24"/>
        </w:rPr>
        <w:t>”、“</w:t>
      </w:r>
      <w:r>
        <w:rPr>
          <w:rFonts w:ascii="宋体" w:hAnsi="宋体"/>
          <w:b/>
          <w:sz w:val="24"/>
        </w:rPr>
        <w:t>报价标</w:t>
      </w:r>
      <w:r>
        <w:rPr>
          <w:rFonts w:hint="eastAsia" w:ascii="宋体" w:hAnsi="宋体"/>
          <w:sz w:val="24"/>
        </w:rPr>
        <w:t>”</w:t>
      </w:r>
      <w:r>
        <w:rPr>
          <w:rFonts w:ascii="宋体" w:hAnsi="宋体"/>
          <w:sz w:val="24"/>
        </w:rPr>
        <w:t>，同时还要写明采购人名称、项目名称及投标人名称。封袋上应加盖投标人公章。</w:t>
      </w:r>
    </w:p>
    <w:p>
      <w:pPr>
        <w:snapToGrid w:val="0"/>
        <w:spacing w:line="440" w:lineRule="exact"/>
        <w:ind w:firstLine="482" w:firstLineChars="200"/>
        <w:jc w:val="left"/>
        <w:rPr>
          <w:rFonts w:ascii="宋体" w:hAnsi="宋体"/>
          <w:sz w:val="24"/>
        </w:rPr>
      </w:pPr>
      <w:r>
        <w:rPr>
          <w:rFonts w:hint="eastAsia" w:ascii="宋体" w:hAnsi="宋体"/>
          <w:b/>
          <w:sz w:val="24"/>
        </w:rPr>
        <w:t>未按上述规定密封的投标文件，采购人不予接收</w:t>
      </w:r>
      <w:r>
        <w:rPr>
          <w:rFonts w:hint="eastAsia" w:ascii="宋体" w:hAnsi="宋体"/>
          <w:sz w:val="24"/>
        </w:rPr>
        <w:t>。</w:t>
      </w:r>
    </w:p>
    <w:p>
      <w:pPr>
        <w:snapToGrid w:val="0"/>
        <w:spacing w:line="440" w:lineRule="exact"/>
        <w:ind w:firstLine="482" w:firstLineChars="200"/>
        <w:jc w:val="left"/>
        <w:rPr>
          <w:rFonts w:ascii="宋体" w:hAnsi="宋体"/>
          <w:b/>
          <w:sz w:val="24"/>
        </w:rPr>
      </w:pPr>
      <w:r>
        <w:rPr>
          <w:rFonts w:ascii="宋体" w:hAnsi="宋体"/>
          <w:b/>
          <w:sz w:val="24"/>
        </w:rPr>
        <w:t>六、投标文件的递交时间</w:t>
      </w:r>
    </w:p>
    <w:p>
      <w:pPr>
        <w:snapToGrid w:val="0"/>
        <w:spacing w:line="440" w:lineRule="exact"/>
        <w:ind w:firstLine="480" w:firstLineChars="200"/>
        <w:jc w:val="left"/>
        <w:rPr>
          <w:rFonts w:ascii="宋体" w:hAnsi="宋体"/>
          <w:sz w:val="24"/>
        </w:rPr>
      </w:pPr>
      <w:r>
        <w:rPr>
          <w:rFonts w:ascii="宋体" w:hAnsi="宋体"/>
          <w:sz w:val="24"/>
        </w:rPr>
        <w:t>投标人必须在规定的投标文件</w:t>
      </w:r>
      <w:r>
        <w:rPr>
          <w:rFonts w:hint="eastAsia" w:ascii="宋体" w:hAnsi="宋体"/>
          <w:sz w:val="24"/>
        </w:rPr>
        <w:t>递交</w:t>
      </w:r>
      <w:r>
        <w:rPr>
          <w:rFonts w:ascii="宋体" w:hAnsi="宋体"/>
          <w:sz w:val="24"/>
        </w:rPr>
        <w:t>截止时间前送达采购人。采购人将拒绝接收在投标截止时间后递交的投标文件。</w:t>
      </w:r>
    </w:p>
    <w:p>
      <w:pPr>
        <w:snapToGrid w:val="0"/>
        <w:spacing w:line="440" w:lineRule="exact"/>
        <w:ind w:firstLine="482" w:firstLineChars="200"/>
        <w:jc w:val="left"/>
        <w:rPr>
          <w:rFonts w:ascii="宋体" w:hAnsi="宋体"/>
          <w:b/>
          <w:sz w:val="24"/>
        </w:rPr>
      </w:pPr>
      <w:r>
        <w:rPr>
          <w:rFonts w:hint="eastAsia" w:ascii="宋体" w:hAnsi="宋体"/>
          <w:b/>
          <w:sz w:val="24"/>
        </w:rPr>
        <w:t>七</w:t>
      </w:r>
      <w:r>
        <w:rPr>
          <w:rFonts w:ascii="宋体" w:hAnsi="宋体"/>
          <w:b/>
          <w:sz w:val="24"/>
        </w:rPr>
        <w:t>、投标保证金</w:t>
      </w:r>
    </w:p>
    <w:p>
      <w:pPr>
        <w:snapToGrid w:val="0"/>
        <w:spacing w:line="440" w:lineRule="exact"/>
        <w:ind w:firstLine="480" w:firstLineChars="200"/>
        <w:jc w:val="left"/>
        <w:rPr>
          <w:rFonts w:ascii="宋体" w:hAnsi="宋体"/>
          <w:sz w:val="24"/>
        </w:rPr>
      </w:pPr>
      <w:r>
        <w:rPr>
          <w:rFonts w:hint="eastAsia" w:ascii="宋体" w:hAnsi="宋体"/>
          <w:sz w:val="24"/>
        </w:rPr>
        <w:t>本项目不设投标保证金</w:t>
      </w:r>
    </w:p>
    <w:p>
      <w:pPr>
        <w:snapToGrid w:val="0"/>
        <w:spacing w:line="440" w:lineRule="exact"/>
        <w:ind w:firstLine="482" w:firstLineChars="200"/>
        <w:jc w:val="left"/>
        <w:rPr>
          <w:rFonts w:ascii="宋体" w:hAnsi="宋体"/>
          <w:b/>
          <w:sz w:val="24"/>
        </w:rPr>
      </w:pPr>
      <w:r>
        <w:rPr>
          <w:rFonts w:hint="eastAsia" w:ascii="宋体" w:hAnsi="宋体"/>
          <w:b/>
          <w:sz w:val="24"/>
        </w:rPr>
        <w:t>八、履约保证金</w:t>
      </w:r>
    </w:p>
    <w:p>
      <w:pPr>
        <w:spacing w:line="440" w:lineRule="exact"/>
        <w:ind w:firstLine="480" w:firstLineChars="200"/>
        <w:rPr>
          <w:rFonts w:ascii="宋体" w:hAnsi="宋体" w:cs="宋体"/>
          <w:color w:val="auto"/>
          <w:kern w:val="1"/>
          <w:sz w:val="24"/>
        </w:rPr>
      </w:pPr>
      <w:r>
        <w:rPr>
          <w:rFonts w:hint="eastAsia" w:ascii="宋体" w:hAnsi="宋体" w:cs="宋体"/>
          <w:color w:val="auto"/>
          <w:kern w:val="1"/>
          <w:sz w:val="24"/>
        </w:rPr>
        <w:t>1、本项目</w:t>
      </w:r>
      <w:r>
        <w:rPr>
          <w:rFonts w:ascii="宋体" w:hAnsi="宋体" w:cs="宋体"/>
          <w:color w:val="auto"/>
          <w:kern w:val="1"/>
          <w:sz w:val="24"/>
        </w:rPr>
        <w:t>履约保证金</w:t>
      </w:r>
      <w:r>
        <w:rPr>
          <w:rFonts w:hint="eastAsia" w:ascii="宋体" w:hAnsi="宋体" w:cs="宋体"/>
          <w:color w:val="auto"/>
          <w:kern w:val="1"/>
          <w:sz w:val="24"/>
        </w:rPr>
        <w:t>为人民币伍万元整</w:t>
      </w:r>
      <w:r>
        <w:rPr>
          <w:rFonts w:ascii="宋体" w:hAnsi="宋体" w:cs="宋体"/>
          <w:color w:val="auto"/>
          <w:kern w:val="1"/>
          <w:sz w:val="24"/>
        </w:rPr>
        <w:t xml:space="preserve">。 </w:t>
      </w:r>
    </w:p>
    <w:p>
      <w:pPr>
        <w:spacing w:line="440" w:lineRule="exact"/>
        <w:ind w:firstLine="480" w:firstLineChars="200"/>
        <w:rPr>
          <w:rFonts w:ascii="宋体" w:hAnsi="宋体" w:cs="宋体"/>
          <w:color w:val="auto"/>
          <w:kern w:val="1"/>
          <w:sz w:val="24"/>
        </w:rPr>
      </w:pPr>
      <w:r>
        <w:rPr>
          <w:rFonts w:hint="eastAsia" w:ascii="宋体" w:hAnsi="宋体" w:cs="宋体"/>
          <w:color w:val="auto"/>
          <w:kern w:val="1"/>
          <w:sz w:val="24"/>
        </w:rPr>
        <w:t>2、</w:t>
      </w:r>
      <w:r>
        <w:rPr>
          <w:rFonts w:hint="eastAsia" w:ascii="宋体" w:hAnsi="宋体"/>
          <w:color w:val="auto"/>
          <w:sz w:val="24"/>
        </w:rPr>
        <w:t>中标人</w:t>
      </w:r>
      <w:r>
        <w:rPr>
          <w:rFonts w:ascii="宋体" w:hAnsi="宋体" w:cs="宋体"/>
          <w:color w:val="auto"/>
          <w:kern w:val="1"/>
          <w:sz w:val="24"/>
        </w:rPr>
        <w:t>凭“</w:t>
      </w:r>
      <w:r>
        <w:rPr>
          <w:rFonts w:hint="eastAsia" w:ascii="宋体" w:hAnsi="宋体"/>
          <w:color w:val="auto"/>
          <w:sz w:val="24"/>
        </w:rPr>
        <w:t>中标</w:t>
      </w:r>
      <w:r>
        <w:rPr>
          <w:rFonts w:ascii="宋体" w:hAnsi="宋体" w:cs="宋体"/>
          <w:color w:val="auto"/>
          <w:kern w:val="1"/>
          <w:sz w:val="24"/>
        </w:rPr>
        <w:t>通知书”</w:t>
      </w:r>
      <w:r>
        <w:rPr>
          <w:rFonts w:hint="eastAsia" w:ascii="宋体" w:hAnsi="宋体" w:cs="宋体"/>
          <w:color w:val="auto"/>
          <w:kern w:val="1"/>
          <w:sz w:val="24"/>
        </w:rPr>
        <w:t>15</w:t>
      </w:r>
      <w:r>
        <w:rPr>
          <w:rFonts w:ascii="宋体" w:hAnsi="宋体" w:cs="宋体"/>
          <w:color w:val="auto"/>
          <w:kern w:val="1"/>
          <w:sz w:val="24"/>
        </w:rPr>
        <w:t>日内与采购</w:t>
      </w:r>
      <w:r>
        <w:rPr>
          <w:rFonts w:hint="eastAsia" w:ascii="宋体" w:hAnsi="宋体" w:cs="宋体"/>
          <w:color w:val="auto"/>
          <w:kern w:val="1"/>
          <w:sz w:val="24"/>
        </w:rPr>
        <w:t>人</w:t>
      </w:r>
      <w:r>
        <w:rPr>
          <w:rFonts w:ascii="宋体" w:hAnsi="宋体" w:cs="宋体"/>
          <w:color w:val="auto"/>
          <w:kern w:val="1"/>
          <w:sz w:val="24"/>
        </w:rPr>
        <w:t>签订合同。超期或未有协商，则视为自动放弃成交资格。</w:t>
      </w:r>
    </w:p>
    <w:p>
      <w:pPr>
        <w:spacing w:line="440" w:lineRule="exact"/>
        <w:ind w:firstLine="480" w:firstLineChars="200"/>
        <w:rPr>
          <w:rFonts w:ascii="宋体" w:hAnsi="宋体" w:cs="宋体"/>
          <w:color w:val="auto"/>
          <w:kern w:val="1"/>
          <w:sz w:val="24"/>
        </w:rPr>
      </w:pPr>
      <w:r>
        <w:rPr>
          <w:rFonts w:hint="eastAsia" w:ascii="宋体" w:hAnsi="宋体" w:cs="宋体"/>
          <w:color w:val="auto"/>
          <w:kern w:val="1"/>
          <w:sz w:val="24"/>
        </w:rPr>
        <w:t>3、</w:t>
      </w:r>
      <w:r>
        <w:rPr>
          <w:rFonts w:hint="eastAsia" w:ascii="宋体" w:hAnsi="宋体"/>
          <w:color w:val="auto"/>
          <w:sz w:val="24"/>
        </w:rPr>
        <w:t>中标人</w:t>
      </w:r>
      <w:r>
        <w:rPr>
          <w:rFonts w:ascii="宋体" w:hAnsi="宋体" w:cs="宋体"/>
          <w:color w:val="auto"/>
          <w:kern w:val="1"/>
          <w:sz w:val="24"/>
        </w:rPr>
        <w:t>在按要求保质保量的完成该项目合同并通过验收后，采购</w:t>
      </w:r>
      <w:r>
        <w:rPr>
          <w:rFonts w:hint="eastAsia" w:ascii="宋体" w:hAnsi="宋体" w:cs="宋体"/>
          <w:color w:val="auto"/>
          <w:kern w:val="1"/>
          <w:sz w:val="24"/>
        </w:rPr>
        <w:t>人</w:t>
      </w:r>
      <w:r>
        <w:rPr>
          <w:rFonts w:ascii="宋体" w:hAnsi="宋体" w:cs="宋体"/>
          <w:color w:val="auto"/>
          <w:kern w:val="1"/>
          <w:sz w:val="24"/>
        </w:rPr>
        <w:t>凭</w:t>
      </w:r>
      <w:r>
        <w:rPr>
          <w:rFonts w:hint="eastAsia" w:ascii="宋体" w:hAnsi="宋体" w:cs="宋体"/>
          <w:color w:val="auto"/>
          <w:kern w:val="1"/>
          <w:sz w:val="24"/>
        </w:rPr>
        <w:t>中标人</w:t>
      </w:r>
      <w:r>
        <w:rPr>
          <w:rFonts w:ascii="宋体" w:hAnsi="宋体" w:cs="宋体"/>
          <w:color w:val="auto"/>
          <w:kern w:val="1"/>
          <w:sz w:val="24"/>
        </w:rPr>
        <w:t>提交的申请，一次性无息退还该合同项目的履约保证金。</w:t>
      </w:r>
    </w:p>
    <w:p>
      <w:pPr>
        <w:spacing w:line="440" w:lineRule="exact"/>
        <w:ind w:firstLine="480" w:firstLineChars="200"/>
        <w:rPr>
          <w:rFonts w:ascii="宋体" w:hAnsi="宋体" w:cs="宋体"/>
          <w:kern w:val="1"/>
          <w:sz w:val="24"/>
        </w:rPr>
      </w:pPr>
      <w:r>
        <w:rPr>
          <w:rFonts w:hint="eastAsia" w:ascii="宋体" w:hAnsi="宋体" w:cs="宋体"/>
          <w:color w:val="auto"/>
          <w:kern w:val="1"/>
          <w:sz w:val="24"/>
        </w:rPr>
        <w:t>4、</w:t>
      </w:r>
      <w:r>
        <w:rPr>
          <w:rFonts w:ascii="宋体" w:hAnsi="宋体" w:cs="宋体"/>
          <w:color w:val="auto"/>
          <w:kern w:val="1"/>
          <w:sz w:val="24"/>
        </w:rPr>
        <w:t>由于</w:t>
      </w:r>
      <w:r>
        <w:rPr>
          <w:rFonts w:hint="eastAsia" w:ascii="宋体" w:hAnsi="宋体"/>
          <w:color w:val="auto"/>
          <w:sz w:val="24"/>
        </w:rPr>
        <w:t>中标人</w:t>
      </w:r>
      <w:r>
        <w:rPr>
          <w:rFonts w:ascii="宋体" w:hAnsi="宋体" w:cs="宋体"/>
          <w:color w:val="auto"/>
          <w:kern w:val="1"/>
          <w:sz w:val="24"/>
        </w:rPr>
        <w:t>原因，在签订合同后出现不按合同履</w:t>
      </w:r>
      <w:r>
        <w:rPr>
          <w:rFonts w:ascii="宋体" w:hAnsi="宋体" w:cs="宋体"/>
          <w:kern w:val="1"/>
          <w:sz w:val="24"/>
        </w:rPr>
        <w:t>行的情况，采购</w:t>
      </w:r>
      <w:r>
        <w:rPr>
          <w:rFonts w:hint="eastAsia" w:ascii="宋体" w:hAnsi="宋体" w:cs="宋体"/>
          <w:kern w:val="1"/>
          <w:sz w:val="24"/>
        </w:rPr>
        <w:t>人</w:t>
      </w:r>
      <w:r>
        <w:rPr>
          <w:rFonts w:ascii="宋体" w:hAnsi="宋体" w:cs="宋体"/>
          <w:kern w:val="1"/>
          <w:sz w:val="24"/>
        </w:rPr>
        <w:t>有权将履约保证金作为违约金，全额不予退还，同时采购</w:t>
      </w:r>
      <w:r>
        <w:rPr>
          <w:rFonts w:hint="eastAsia" w:ascii="宋体" w:hAnsi="宋体" w:cs="宋体"/>
          <w:kern w:val="1"/>
          <w:sz w:val="24"/>
        </w:rPr>
        <w:t>人</w:t>
      </w:r>
      <w:r>
        <w:rPr>
          <w:rFonts w:ascii="宋体" w:hAnsi="宋体" w:cs="宋体"/>
          <w:kern w:val="1"/>
          <w:sz w:val="24"/>
        </w:rPr>
        <w:t>亦有权终止合同，</w:t>
      </w:r>
      <w:r>
        <w:rPr>
          <w:rFonts w:hint="eastAsia" w:ascii="宋体" w:hAnsi="宋体"/>
          <w:sz w:val="24"/>
        </w:rPr>
        <w:t>中标人</w:t>
      </w:r>
      <w:r>
        <w:rPr>
          <w:rFonts w:ascii="宋体" w:hAnsi="宋体" w:cs="宋体"/>
          <w:kern w:val="1"/>
          <w:sz w:val="24"/>
        </w:rPr>
        <w:t>还须承担相应的法律赔偿责任。</w:t>
      </w:r>
    </w:p>
    <w:p>
      <w:pPr>
        <w:spacing w:line="440" w:lineRule="exact"/>
        <w:ind w:firstLine="480" w:firstLineChars="200"/>
        <w:rPr>
          <w:rFonts w:ascii="宋体" w:hAnsi="宋体" w:cs="宋体"/>
          <w:kern w:val="1"/>
          <w:sz w:val="24"/>
        </w:rPr>
      </w:pPr>
      <w:r>
        <w:rPr>
          <w:rFonts w:hint="eastAsia" w:ascii="宋体" w:hAnsi="宋体" w:cs="宋体"/>
          <w:kern w:val="1"/>
          <w:sz w:val="24"/>
        </w:rPr>
        <w:t>5、</w:t>
      </w:r>
      <w:r>
        <w:rPr>
          <w:rFonts w:hint="eastAsia" w:ascii="宋体" w:hAnsi="宋体"/>
          <w:sz w:val="24"/>
        </w:rPr>
        <w:t>中标人</w:t>
      </w:r>
      <w:r>
        <w:rPr>
          <w:rFonts w:hint="eastAsia" w:ascii="宋体" w:hAnsi="宋体" w:cs="宋体"/>
          <w:kern w:val="1"/>
          <w:sz w:val="24"/>
        </w:rPr>
        <w:t>如果对采购人提出的服务缺陷不予更正，采购人有权另请其他单位更正，所发生的费用在履约保证金中扣除。</w:t>
      </w:r>
    </w:p>
    <w:p>
      <w:pPr>
        <w:spacing w:line="440" w:lineRule="exact"/>
        <w:ind w:firstLine="482" w:firstLineChars="200"/>
        <w:rPr>
          <w:rFonts w:ascii="宋体" w:hAnsi="宋体"/>
          <w:b/>
          <w:sz w:val="24"/>
        </w:rPr>
      </w:pPr>
      <w:r>
        <w:rPr>
          <w:rFonts w:hint="eastAsia" w:ascii="宋体" w:hAnsi="宋体"/>
          <w:b/>
          <w:sz w:val="24"/>
        </w:rPr>
        <w:t>九、付款方式：</w:t>
      </w:r>
    </w:p>
    <w:p>
      <w:pPr>
        <w:widowControl/>
        <w:tabs>
          <w:tab w:val="left" w:pos="900"/>
        </w:tabs>
        <w:spacing w:line="440" w:lineRule="exact"/>
        <w:ind w:firstLine="568" w:firstLineChars="237"/>
        <w:jc w:val="left"/>
        <w:rPr>
          <w:rFonts w:ascii="宋体" w:hAnsi="宋体" w:cs="宋体"/>
          <w:color w:val="auto"/>
          <w:kern w:val="1"/>
          <w:sz w:val="24"/>
        </w:rPr>
      </w:pPr>
      <w:r>
        <w:rPr>
          <w:rFonts w:hint="eastAsia" w:ascii="宋体" w:hAnsi="宋体" w:cs="宋体"/>
          <w:kern w:val="1"/>
          <w:sz w:val="24"/>
        </w:rPr>
        <w:t>9.1、每月十五日前支付上月洗涤服务费用的95%，节假日顺延。如甲方拖延服务费用三个月以上不付</w:t>
      </w:r>
      <w:r>
        <w:rPr>
          <w:rFonts w:hint="eastAsia" w:ascii="宋体" w:hAnsi="宋体" w:cs="宋体"/>
          <w:color w:val="auto"/>
          <w:kern w:val="1"/>
          <w:sz w:val="24"/>
        </w:rPr>
        <w:t>的，乙方以书面形式告之乙方终止服务，由此造成后果的甲方承担。剩余5%的洗涤费用经甲方每月综合考核满意度达90分以上可半年支付一次给乙方。在考核期内，因乙方服务失误所造成月满意度低于90分以下，每下降1分，扣除月度洗涤款结费1%，直至5%扣完。</w:t>
      </w:r>
    </w:p>
    <w:p>
      <w:pPr>
        <w:widowControl/>
        <w:tabs>
          <w:tab w:val="left" w:pos="900"/>
        </w:tabs>
        <w:spacing w:line="440" w:lineRule="exact"/>
        <w:ind w:firstLine="568" w:firstLineChars="237"/>
        <w:jc w:val="left"/>
        <w:rPr>
          <w:rFonts w:ascii="宋体" w:hAnsi="宋体" w:cs="宋体"/>
          <w:color w:val="auto"/>
          <w:kern w:val="1"/>
          <w:sz w:val="24"/>
        </w:rPr>
      </w:pPr>
      <w:r>
        <w:rPr>
          <w:rFonts w:hint="eastAsia" w:ascii="宋体" w:hAnsi="宋体" w:cs="宋体"/>
          <w:color w:val="auto"/>
          <w:kern w:val="1"/>
          <w:sz w:val="24"/>
        </w:rPr>
        <w:t>9.2、按月院方提供真实的住院病人使用床日数，按每日每个使用床日单价乘以当月床日数结算。</w:t>
      </w:r>
    </w:p>
    <w:p>
      <w:pPr>
        <w:widowControl/>
        <w:tabs>
          <w:tab w:val="left" w:pos="900"/>
        </w:tabs>
        <w:spacing w:line="440" w:lineRule="exact"/>
        <w:ind w:firstLine="568" w:firstLineChars="237"/>
        <w:jc w:val="left"/>
        <w:rPr>
          <w:rFonts w:ascii="宋体" w:hAnsi="宋体" w:cs="宋体"/>
          <w:color w:val="auto"/>
          <w:kern w:val="1"/>
          <w:sz w:val="24"/>
        </w:rPr>
      </w:pPr>
      <w:r>
        <w:rPr>
          <w:rFonts w:hint="eastAsia" w:ascii="宋体" w:hAnsi="宋体" w:cs="宋体"/>
          <w:color w:val="auto"/>
          <w:kern w:val="1"/>
          <w:sz w:val="24"/>
        </w:rPr>
        <w:t>9.3、基数范围内的医用织物因医疗需要可改变其洗涤的品种和规格，其中标单价不变。</w:t>
      </w:r>
    </w:p>
    <w:p>
      <w:pPr>
        <w:spacing w:line="440" w:lineRule="exact"/>
        <w:ind w:firstLine="482" w:firstLineChars="200"/>
        <w:rPr>
          <w:rFonts w:ascii="宋体" w:hAnsi="宋体"/>
          <w:b/>
          <w:color w:val="auto"/>
          <w:sz w:val="24"/>
        </w:rPr>
      </w:pPr>
      <w:r>
        <w:rPr>
          <w:rFonts w:hint="eastAsia" w:ascii="宋体" w:hAnsi="宋体"/>
          <w:b/>
          <w:color w:val="auto"/>
          <w:sz w:val="24"/>
        </w:rPr>
        <w:t>十</w:t>
      </w:r>
      <w:r>
        <w:rPr>
          <w:rFonts w:ascii="宋体" w:hAnsi="宋体"/>
          <w:b/>
          <w:color w:val="auto"/>
          <w:sz w:val="24"/>
        </w:rPr>
        <w:t>、投标有效期</w:t>
      </w:r>
    </w:p>
    <w:p>
      <w:pPr>
        <w:spacing w:line="440" w:lineRule="exact"/>
        <w:ind w:firstLine="480" w:firstLineChars="200"/>
        <w:rPr>
          <w:rFonts w:ascii="宋体" w:hAnsi="宋体"/>
          <w:color w:val="auto"/>
          <w:sz w:val="24"/>
        </w:rPr>
      </w:pPr>
      <w:r>
        <w:rPr>
          <w:rFonts w:hint="eastAsia" w:ascii="宋体" w:hAnsi="宋体"/>
          <w:color w:val="auto"/>
          <w:sz w:val="24"/>
        </w:rPr>
        <w:t>投标文件自投标截止时间起60日历天内有效。</w:t>
      </w:r>
    </w:p>
    <w:p>
      <w:pPr>
        <w:spacing w:line="440" w:lineRule="exact"/>
        <w:ind w:firstLine="482" w:firstLineChars="200"/>
        <w:rPr>
          <w:rFonts w:ascii="宋体" w:hAnsi="宋体"/>
          <w:b/>
          <w:color w:val="auto"/>
          <w:sz w:val="24"/>
        </w:rPr>
      </w:pPr>
      <w:r>
        <w:rPr>
          <w:rFonts w:hint="eastAsia" w:ascii="宋体" w:hAnsi="宋体"/>
          <w:b/>
          <w:color w:val="auto"/>
          <w:sz w:val="24"/>
        </w:rPr>
        <w:t>十一</w:t>
      </w:r>
      <w:r>
        <w:rPr>
          <w:rFonts w:ascii="宋体" w:hAnsi="宋体"/>
          <w:b/>
          <w:color w:val="auto"/>
          <w:sz w:val="24"/>
        </w:rPr>
        <w:t>、投标费用</w:t>
      </w:r>
    </w:p>
    <w:p>
      <w:pPr>
        <w:spacing w:line="440" w:lineRule="exact"/>
        <w:ind w:firstLine="480" w:firstLineChars="200"/>
        <w:rPr>
          <w:rFonts w:ascii="宋体" w:hAnsi="宋体"/>
          <w:color w:val="auto"/>
          <w:sz w:val="24"/>
        </w:rPr>
      </w:pPr>
      <w:r>
        <w:rPr>
          <w:rFonts w:hint="eastAsia" w:ascii="宋体" w:hAnsi="宋体"/>
          <w:color w:val="auto"/>
          <w:sz w:val="24"/>
        </w:rPr>
        <w:t>1、无论招标过程和结果如何，投标人自行承担与本次项目招标有关的全部费用。</w:t>
      </w:r>
    </w:p>
    <w:p>
      <w:pPr>
        <w:spacing w:line="440" w:lineRule="exact"/>
        <w:ind w:firstLine="480" w:firstLineChars="200"/>
        <w:rPr>
          <w:rFonts w:ascii="宋体" w:hAnsi="宋体"/>
          <w:color w:val="auto"/>
          <w:sz w:val="24"/>
        </w:rPr>
      </w:pPr>
      <w:r>
        <w:rPr>
          <w:rFonts w:hint="eastAsia" w:ascii="宋体" w:hAnsi="宋体"/>
          <w:color w:val="auto"/>
          <w:sz w:val="24"/>
        </w:rPr>
        <w:t>2、</w:t>
      </w:r>
      <w:r>
        <w:rPr>
          <w:rFonts w:hint="eastAsia" w:ascii="宋体" w:hAnsi="宋体" w:cs="宋体"/>
          <w:color w:val="auto"/>
          <w:sz w:val="24"/>
        </w:rPr>
        <w:t>招标文件及相关资料费500元，递交响应文件时同时递交</w:t>
      </w:r>
      <w:r>
        <w:rPr>
          <w:rFonts w:ascii="宋体" w:hAnsi="宋体"/>
          <w:color w:val="auto"/>
          <w:sz w:val="24"/>
        </w:rPr>
        <w:t>，售后不退。</w:t>
      </w:r>
    </w:p>
    <w:p>
      <w:pPr>
        <w:widowControl/>
        <w:tabs>
          <w:tab w:val="left" w:pos="900"/>
        </w:tabs>
        <w:spacing w:line="440" w:lineRule="exact"/>
        <w:ind w:firstLine="480" w:firstLineChars="200"/>
        <w:jc w:val="left"/>
        <w:rPr>
          <w:rFonts w:ascii="宋体" w:hAnsi="宋体" w:cs="宋体"/>
          <w:color w:val="auto"/>
          <w:kern w:val="1"/>
          <w:sz w:val="24"/>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color w:val="auto"/>
          <w:kern w:val="1"/>
          <w:sz w:val="24"/>
        </w:rPr>
        <w:t>3、根据南通市妇幼保健院工程造价咨询及招标代理合同，本项目招标代理费6240元，由中标单位在开标结束后一次性付清。</w:t>
      </w:r>
    </w:p>
    <w:p>
      <w:pPr>
        <w:snapToGrid w:val="0"/>
        <w:spacing w:line="440" w:lineRule="exact"/>
        <w:ind w:firstLine="200"/>
        <w:jc w:val="center"/>
        <w:rPr>
          <w:rFonts w:ascii="宋体" w:hAnsi="宋体"/>
          <w:b w:val="0"/>
          <w:bCs w:val="0"/>
          <w:color w:val="auto"/>
          <w:sz w:val="36"/>
          <w:szCs w:val="36"/>
        </w:rPr>
      </w:pPr>
      <w:r>
        <w:rPr>
          <w:rFonts w:hint="eastAsia" w:ascii="宋体" w:hAnsi="宋体"/>
          <w:b w:val="0"/>
          <w:bCs w:val="0"/>
          <w:color w:val="auto"/>
          <w:sz w:val="36"/>
          <w:szCs w:val="36"/>
        </w:rPr>
        <w:t>第三部分  项目需求说明</w:t>
      </w:r>
    </w:p>
    <w:p>
      <w:pPr>
        <w:pStyle w:val="2"/>
        <w:rPr>
          <w:b w:val="0"/>
          <w:bCs w:val="0"/>
          <w:color w:val="auto"/>
        </w:rPr>
      </w:pPr>
    </w:p>
    <w:p>
      <w:pPr>
        <w:widowControl/>
        <w:numPr>
          <w:ilvl w:val="0"/>
          <w:numId w:val="1"/>
        </w:numPr>
        <w:tabs>
          <w:tab w:val="left" w:pos="5325"/>
        </w:tabs>
        <w:snapToGrid w:val="0"/>
        <w:spacing w:line="300" w:lineRule="auto"/>
        <w:ind w:firstLine="480" w:firstLineChars="200"/>
        <w:jc w:val="left"/>
        <w:rPr>
          <w:rFonts w:ascii="宋体" w:hAnsi="宋体" w:cs="宋体"/>
          <w:b w:val="0"/>
          <w:bCs w:val="0"/>
          <w:color w:val="auto"/>
          <w:sz w:val="24"/>
          <w:lang w:bidi="ar"/>
        </w:rPr>
      </w:pPr>
      <w:r>
        <w:rPr>
          <w:rFonts w:hint="eastAsia" w:ascii="宋体" w:hAnsi="宋体" w:cs="宋体"/>
          <w:b w:val="0"/>
          <w:bCs w:val="0"/>
          <w:color w:val="auto"/>
          <w:sz w:val="24"/>
          <w:lang w:bidi="ar"/>
        </w:rPr>
        <w:t>背景概述</w:t>
      </w:r>
    </w:p>
    <w:p>
      <w:pPr>
        <w:adjustRightInd w:val="0"/>
        <w:snapToGrid w:val="0"/>
        <w:spacing w:line="360" w:lineRule="auto"/>
        <w:ind w:firstLine="480" w:firstLineChars="200"/>
        <w:rPr>
          <w:rFonts w:ascii="宋体" w:hAnsi="宋体" w:cs="宋体"/>
          <w:b w:val="0"/>
          <w:bCs w:val="0"/>
          <w:color w:val="auto"/>
          <w:sz w:val="24"/>
          <w:lang w:bidi="ar"/>
        </w:rPr>
      </w:pPr>
      <w:r>
        <w:rPr>
          <w:rFonts w:hint="eastAsia" w:ascii="宋体" w:hAnsi="宋体" w:cs="宋体"/>
          <w:b w:val="0"/>
          <w:bCs w:val="0"/>
          <w:color w:val="auto"/>
          <w:sz w:val="24"/>
          <w:lang w:bidi="ar"/>
        </w:rPr>
        <w:t>为了进一步推进医院后勤服务管理社会化进程，充分利用社会资源为医院提供后勤服务，提升医院服务形象，为病员创造安全、整洁、便捷、舒适的医疗环境，更好地为人民的健康服务。目前全院占地面积约104亩。</w:t>
      </w:r>
    </w:p>
    <w:p>
      <w:pPr>
        <w:adjustRightInd w:val="0"/>
        <w:snapToGrid w:val="0"/>
        <w:spacing w:line="360" w:lineRule="auto"/>
        <w:ind w:firstLine="480" w:firstLineChars="200"/>
        <w:rPr>
          <w:rFonts w:ascii="宋体" w:hAnsi="宋体" w:cs="宋体"/>
          <w:b w:val="0"/>
          <w:bCs w:val="0"/>
          <w:color w:val="auto"/>
          <w:sz w:val="24"/>
          <w:lang w:bidi="ar"/>
        </w:rPr>
      </w:pPr>
      <w:r>
        <w:rPr>
          <w:rFonts w:hint="eastAsia" w:ascii="宋体" w:hAnsi="宋体" w:cs="宋体"/>
          <w:b w:val="0"/>
          <w:bCs w:val="0"/>
          <w:color w:val="auto"/>
          <w:sz w:val="24"/>
          <w:lang w:bidi="ar"/>
        </w:rPr>
        <w:t>本次项目为南通市妇幼保健院医用布草的洗涤、缝补、折叠、熨烫、运送，指定布草的更新报废服务。投标人应根据招标要求，在对医院现场、周边环境全面了解的情况下编制科学合理、切实可行的组织实施计划以及具体的保障措施、工作等程序。投标人须依照现代企业制度，以合理的服务流程和服务人数、优良的服务质量、一流的专业技术设备、稳定的服务队伍、优惠的价格来制订详细的服务方案，充分体现自身的实力，发挥自身优势，用热心、爱心、专心、贴心服务，保证医院服务质量和形象上升一个新台阶。</w:t>
      </w:r>
    </w:p>
    <w:p>
      <w:pPr>
        <w:adjustRightInd w:val="0"/>
        <w:snapToGrid w:val="0"/>
        <w:spacing w:line="360" w:lineRule="auto"/>
        <w:ind w:firstLine="480" w:firstLineChars="200"/>
        <w:rPr>
          <w:rFonts w:ascii="宋体" w:hAnsi="宋体" w:cs="宋体"/>
          <w:b w:val="0"/>
          <w:bCs w:val="0"/>
          <w:color w:val="auto"/>
          <w:sz w:val="24"/>
          <w:lang w:bidi="ar"/>
        </w:rPr>
      </w:pPr>
      <w:r>
        <w:rPr>
          <w:rFonts w:hint="eastAsia" w:ascii="宋体" w:hAnsi="宋体" w:cs="宋体"/>
          <w:b w:val="0"/>
          <w:bCs w:val="0"/>
          <w:color w:val="auto"/>
          <w:sz w:val="24"/>
          <w:lang w:bidi="ar"/>
        </w:rPr>
        <w:t xml:space="preserve"> 二、项目需求</w:t>
      </w:r>
    </w:p>
    <w:p>
      <w:pPr>
        <w:adjustRightInd w:val="0"/>
        <w:snapToGrid w:val="0"/>
        <w:spacing w:line="360" w:lineRule="auto"/>
        <w:ind w:firstLine="480" w:firstLineChars="200"/>
        <w:rPr>
          <w:rFonts w:ascii="宋体" w:hAnsi="宋体" w:cs="宋体"/>
          <w:b w:val="0"/>
          <w:bCs w:val="0"/>
          <w:color w:val="auto"/>
          <w:sz w:val="24"/>
          <w:lang w:bidi="ar"/>
        </w:rPr>
      </w:pPr>
      <w:r>
        <w:rPr>
          <w:rFonts w:hint="eastAsia" w:ascii="宋体" w:hAnsi="宋体" w:cs="宋体"/>
          <w:b w:val="0"/>
          <w:bCs w:val="0"/>
          <w:color w:val="auto"/>
          <w:sz w:val="24"/>
          <w:lang w:bidi="ar"/>
        </w:rPr>
        <w:t>㈠内容</w:t>
      </w:r>
    </w:p>
    <w:p>
      <w:pPr>
        <w:adjustRightInd w:val="0"/>
        <w:snapToGrid w:val="0"/>
        <w:spacing w:line="360" w:lineRule="auto"/>
        <w:ind w:firstLine="480" w:firstLineChars="200"/>
        <w:rPr>
          <w:rFonts w:ascii="宋体" w:hAnsi="宋体" w:cs="宋体"/>
          <w:b w:val="0"/>
          <w:bCs w:val="0"/>
          <w:color w:val="auto"/>
          <w:sz w:val="24"/>
          <w:lang w:bidi="ar"/>
        </w:rPr>
      </w:pPr>
      <w:r>
        <w:rPr>
          <w:rFonts w:hint="eastAsia" w:ascii="宋体" w:hAnsi="宋体" w:cs="宋体"/>
          <w:b w:val="0"/>
          <w:bCs w:val="0"/>
          <w:color w:val="auto"/>
          <w:sz w:val="24"/>
          <w:lang w:bidi="ar"/>
        </w:rPr>
        <w:t>医院内部常规医用布草的报废更新（报废更新内容详见报废、更新、添置要求和范围）、洗涤、缝补、折叠、熨烫、运送等服务。</w:t>
      </w:r>
    </w:p>
    <w:p>
      <w:pPr>
        <w:adjustRightInd w:val="0"/>
        <w:snapToGrid w:val="0"/>
        <w:spacing w:line="360" w:lineRule="auto"/>
        <w:ind w:firstLine="480" w:firstLineChars="200"/>
        <w:rPr>
          <w:rFonts w:ascii="宋体" w:hAnsi="宋体" w:cs="宋体"/>
          <w:b w:val="0"/>
          <w:bCs w:val="0"/>
          <w:color w:val="auto"/>
          <w:sz w:val="24"/>
          <w:lang w:bidi="ar"/>
        </w:rPr>
      </w:pPr>
      <w:r>
        <w:rPr>
          <w:rFonts w:hint="eastAsia" w:ascii="宋体" w:hAnsi="宋体" w:cs="宋体"/>
          <w:b w:val="0"/>
          <w:bCs w:val="0"/>
          <w:color w:val="auto"/>
          <w:sz w:val="24"/>
          <w:lang w:bidi="ar"/>
        </w:rPr>
        <w:t>㈡洗涤服务要求</w:t>
      </w:r>
    </w:p>
    <w:p>
      <w:pPr>
        <w:spacing w:line="440" w:lineRule="exact"/>
        <w:ind w:firstLine="480" w:firstLineChars="200"/>
        <w:rPr>
          <w:rFonts w:ascii="宋体" w:hAnsi="宋体" w:cs="宋体"/>
          <w:b w:val="0"/>
          <w:bCs w:val="0"/>
          <w:color w:val="auto"/>
          <w:kern w:val="1"/>
          <w:sz w:val="24"/>
        </w:rPr>
      </w:pPr>
      <w:r>
        <w:rPr>
          <w:rFonts w:hint="eastAsia" w:ascii="宋体" w:hAnsi="宋体" w:cs="宋体"/>
          <w:b w:val="0"/>
          <w:bCs w:val="0"/>
          <w:color w:val="auto"/>
          <w:kern w:val="1"/>
          <w:sz w:val="24"/>
        </w:rPr>
        <w:t>1、投标人应保证采购代理机构和采购人不受到第三方关于侵犯知识产权以及专利权、商标权或工业设计权等的指控，任何第三方如果提出指控均与采购代理机构、采购人无关，投标人应与第三方交涉，承担可能发生的一切法律责任、费用和后果，若采购中心、采购人因此而遭致损失的，投标人应赔偿该损失。</w:t>
      </w:r>
    </w:p>
    <w:p>
      <w:pPr>
        <w:spacing w:line="440" w:lineRule="exact"/>
        <w:ind w:firstLine="480" w:firstLineChars="200"/>
        <w:rPr>
          <w:rFonts w:ascii="宋体" w:hAnsi="宋体" w:cs="宋体"/>
          <w:b w:val="0"/>
          <w:bCs w:val="0"/>
          <w:color w:val="auto"/>
          <w:sz w:val="24"/>
        </w:rPr>
      </w:pPr>
      <w:r>
        <w:rPr>
          <w:rFonts w:hint="eastAsia" w:ascii="宋体" w:hAnsi="宋体" w:cs="宋体"/>
          <w:b w:val="0"/>
          <w:bCs w:val="0"/>
          <w:color w:val="auto"/>
          <w:kern w:val="1"/>
          <w:sz w:val="24"/>
        </w:rPr>
        <w:t>2、洗涤公司应具有独立的专用工作场所，所有设备、医用织物周转仓库必须能满足服务标的要求，确保全年不耽误周转使用，</w:t>
      </w:r>
      <w:r>
        <w:rPr>
          <w:rFonts w:ascii="宋体" w:hAnsi="宋体" w:cs="宋体"/>
          <w:b w:val="0"/>
          <w:bCs w:val="0"/>
          <w:color w:val="auto"/>
          <w:kern w:val="1"/>
          <w:sz w:val="24"/>
        </w:rPr>
        <w:t>并制订有切实可行的应急预案，</w:t>
      </w:r>
      <w:r>
        <w:rPr>
          <w:rFonts w:hint="eastAsia" w:ascii="宋体" w:hAnsi="宋体" w:cs="宋体"/>
          <w:b w:val="0"/>
          <w:bCs w:val="0"/>
          <w:color w:val="auto"/>
          <w:kern w:val="1"/>
          <w:sz w:val="24"/>
        </w:rPr>
        <w:t>保证医疗织物的不中断供应（不可抗力除外）。</w:t>
      </w:r>
      <w:r>
        <w:rPr>
          <w:rFonts w:hint="eastAsia" w:ascii="宋体" w:hAnsi="宋体" w:cs="宋体"/>
          <w:b w:val="0"/>
          <w:bCs w:val="0"/>
          <w:color w:val="auto"/>
          <w:sz w:val="24"/>
        </w:rPr>
        <w:t>洗涤公司应根据医用布草的特点，选择适合的洗涤工艺标准，科学安排洗涤工序，保证洗涤质量；必须符合国家卫计委2015年颁发的 708号文件规定的要求和2017年6月1日开始实施的WS/T508-2016中华人民共和国卫生行业标准的医院医用织物洗涤消毒技术规范要求的要求：第一，根据消毒技术规范的第2页3.12定义  完全隔离屏障：洗衣房污染区（脏污织物收集区、分拣区、洗涤区、消毒区）与清洁区（洗涤消毒后的暂存区、烘干区、整烫区、整理折叠区、发放区、缝补区、储存区）之间设置全封闭式、实质性隔断，除分别开设通道门，供人员进出和物品由污到洁运送外，两区之间的空气不能对流。因此，供应商应具备完全隔离屏障。第二，根据规范第4页WS/T 508—2016 4.3.1.2  e）条规定：污染区应设立医用织物接收与分检间、洗涤消毒间、污车存放处、污染区员工更衣缓冲间。清洁区应设置烘干间、整烫区、整理折叠区、发放区、缝补区、储存区、洁车存放区、洁区员工更衣缓冲间等。g）条规定：各区域及功能用房标识明确，通风、采光良好。h）条规定：污染区及各更衣间设洗手设施，宜采用非手触式水龙头开关。i）条规定：污染区应安装空气消毒设施。第三，规范第2页3.11定义  卫生隔离式洗涤烘干设备：利用隔离技术，将双门卧式洗衣机或烘干机安装在污染区和清洁区之间，使洗涤物由位于污染区一侧的舱门装入，洗涤完毕后从位于清洁区一侧的舱门取出的专用洗涤设备。针对这种要求，供应商必须使用隔离式洗衣机或隧道式洗衣笼。 第四，根据采购人医用织物的污染性质、程度和使用对象进行分类洗涤、分类消毒：A)病人衣被和医务人员衣物（值班被服、工作服）、产科婴儿衣物必须分类、分区专机洗涤。B）有明显血、脓、便污染的布草和特殊传染病人布草单独分类、分区、分机洗涤。第五，物流由污染区到清洁区不交叉、不逆行，人员流动固定区域。第六，医用布草回收、运输、分类、洗涤等必须制定消毒操作流程和完善的感染管理控制方案以达到洗涤质量要求，防止交叉感染。如果不能满足《WS/T508-2016中华人民共和国卫生行业标准的医院医用织物洗涤消毒技术规范》要求的，不得参加投标。</w:t>
      </w:r>
    </w:p>
    <w:p>
      <w:pPr>
        <w:snapToGrid w:val="0"/>
        <w:spacing w:line="360" w:lineRule="auto"/>
        <w:ind w:firstLine="480" w:firstLineChars="200"/>
        <w:rPr>
          <w:rFonts w:ascii="宋体" w:hAnsi="宋体" w:cs="宋体"/>
          <w:b w:val="0"/>
          <w:bCs w:val="0"/>
          <w:color w:val="auto"/>
          <w:sz w:val="24"/>
        </w:rPr>
      </w:pPr>
      <w:r>
        <w:rPr>
          <w:rFonts w:hint="eastAsia" w:ascii="宋体" w:hAnsi="宋体" w:cs="宋体"/>
          <w:b w:val="0"/>
          <w:bCs w:val="0"/>
          <w:color w:val="auto"/>
          <w:sz w:val="24"/>
        </w:rPr>
        <w:t>3.我院手术室敷料将逐步更换成</w:t>
      </w:r>
      <w:r>
        <w:rPr>
          <w:rFonts w:hint="eastAsia" w:ascii="宋体" w:hAnsi="宋体" w:cs="宋体"/>
          <w:b w:val="0"/>
          <w:bCs w:val="0"/>
          <w:color w:val="auto"/>
          <w:kern w:val="0"/>
          <w:sz w:val="24"/>
          <w:lang w:bidi="zh-CN"/>
        </w:rPr>
        <w:t>具有阻菌阻血阻水防护功能的新型面料（属二类医疗器械）</w:t>
      </w:r>
      <w:r>
        <w:rPr>
          <w:rFonts w:hint="eastAsia" w:ascii="宋体" w:hAnsi="宋体" w:cs="宋体"/>
          <w:b w:val="0"/>
          <w:bCs w:val="0"/>
          <w:color w:val="auto"/>
          <w:sz w:val="24"/>
        </w:rPr>
        <w:t>，该类敷料清洗、打包应在符合国家感控要求的消毒供应中心内完成（见国卫医发[2018]11号文件）。</w:t>
      </w:r>
    </w:p>
    <w:p>
      <w:pPr>
        <w:snapToGrid w:val="0"/>
        <w:spacing w:line="360" w:lineRule="auto"/>
        <w:ind w:firstLine="480" w:firstLineChars="200"/>
        <w:rPr>
          <w:rFonts w:ascii="宋体" w:hAnsi="宋体" w:cs="宋体"/>
          <w:b w:val="0"/>
          <w:bCs w:val="0"/>
          <w:color w:val="auto"/>
          <w:sz w:val="24"/>
        </w:rPr>
      </w:pPr>
      <w:r>
        <w:rPr>
          <w:rFonts w:hint="eastAsia" w:ascii="宋体" w:hAnsi="宋体" w:cs="宋体"/>
          <w:b w:val="0"/>
          <w:bCs w:val="0"/>
          <w:color w:val="auto"/>
          <w:sz w:val="24"/>
        </w:rPr>
        <w:t>4．洗涤公司对各类洗涤布草均要干燥、卫生、平整，无破、无损、无菌、无异味，确保科室满意。对有熨烫要求的物品必须熨烫到位；对破损物品（缺钮扣、少带子、脱线缝、撕裂……）必须缝补完好后方能发出。</w:t>
      </w:r>
    </w:p>
    <w:p>
      <w:pPr>
        <w:snapToGrid w:val="0"/>
        <w:spacing w:line="360" w:lineRule="auto"/>
        <w:ind w:firstLine="480" w:firstLineChars="200"/>
        <w:rPr>
          <w:rFonts w:ascii="宋体" w:hAnsi="宋体" w:cs="宋体"/>
          <w:b w:val="0"/>
          <w:bCs w:val="0"/>
          <w:color w:val="auto"/>
          <w:sz w:val="24"/>
        </w:rPr>
      </w:pPr>
      <w:r>
        <w:rPr>
          <w:rFonts w:hint="eastAsia" w:ascii="宋体" w:hAnsi="宋体" w:cs="宋体"/>
          <w:b w:val="0"/>
          <w:bCs w:val="0"/>
          <w:color w:val="auto"/>
          <w:sz w:val="24"/>
        </w:rPr>
        <w:t>5．收发：我院免费提供固定场所，供洗涤公司集中收集和配送，洗涤公司至少派一名项目负责人和三名收发员负责整个洗涤项目的服务工作。洗涤物品双方当面交接，清点数量并开单签字。项目负责人积极配合医院要求参加会议、与各科室沟通、及时了解洗涤质量和需求等等。</w:t>
      </w:r>
    </w:p>
    <w:p>
      <w:pPr>
        <w:snapToGrid w:val="0"/>
        <w:spacing w:line="360" w:lineRule="auto"/>
        <w:ind w:firstLine="480" w:firstLineChars="200"/>
        <w:rPr>
          <w:rFonts w:ascii="宋体" w:hAnsi="宋体" w:cs="宋体"/>
          <w:b w:val="0"/>
          <w:bCs w:val="0"/>
          <w:color w:val="auto"/>
          <w:sz w:val="24"/>
        </w:rPr>
      </w:pPr>
      <w:r>
        <w:rPr>
          <w:rFonts w:hint="eastAsia" w:ascii="宋体" w:hAnsi="宋体" w:cs="宋体"/>
          <w:b w:val="0"/>
          <w:bCs w:val="0"/>
          <w:color w:val="auto"/>
          <w:sz w:val="24"/>
        </w:rPr>
        <w:t xml:space="preserve"> 6．运送车辆：洗涤公司用于物流的车辆在每次运送洁净衣被前必须按照相关标准进行严格的消毒处理，每天先运送洁净衣被后再接运污衣，禁止洁污衣被混合一起运送。 ★如不及时送达，影响医院工作正常运行，服务公司按月洗涤费用总额的5</w:t>
      </w:r>
      <w:r>
        <w:rPr>
          <w:rFonts w:ascii="宋体" w:hAnsi="宋体" w:cs="宋体"/>
          <w:b w:val="0"/>
          <w:bCs w:val="0"/>
          <w:color w:val="auto"/>
          <w:sz w:val="24"/>
        </w:rPr>
        <w:t>‰</w:t>
      </w:r>
      <w:r>
        <w:rPr>
          <w:rFonts w:hint="eastAsia" w:ascii="宋体" w:hAnsi="宋体" w:cs="宋体"/>
          <w:b w:val="0"/>
          <w:bCs w:val="0"/>
          <w:color w:val="auto"/>
          <w:sz w:val="24"/>
        </w:rPr>
        <w:t>/次向医院方支付违约金；严重影响医院正常运行时，业主单位有权终止合同。</w:t>
      </w:r>
    </w:p>
    <w:p>
      <w:pPr>
        <w:snapToGrid w:val="0"/>
        <w:spacing w:line="360" w:lineRule="auto"/>
        <w:ind w:firstLine="480" w:firstLineChars="200"/>
        <w:rPr>
          <w:rFonts w:ascii="宋体" w:hAnsi="宋体" w:cs="宋体"/>
          <w:b w:val="0"/>
          <w:bCs w:val="0"/>
          <w:color w:val="auto"/>
          <w:sz w:val="24"/>
        </w:rPr>
      </w:pPr>
      <w:r>
        <w:rPr>
          <w:rFonts w:hint="eastAsia" w:ascii="宋体" w:hAnsi="宋体" w:cs="宋体"/>
          <w:b w:val="0"/>
          <w:bCs w:val="0"/>
          <w:color w:val="auto"/>
          <w:sz w:val="24"/>
        </w:rPr>
        <w:t>7．对因洗涤公司提供的洁净布草没有及时到位，影响医院正常工作的，洗涤公司必须承担相应的赔偿责任。</w:t>
      </w:r>
    </w:p>
    <w:p>
      <w:pPr>
        <w:snapToGrid w:val="0"/>
        <w:spacing w:line="360" w:lineRule="auto"/>
        <w:ind w:firstLine="480" w:firstLineChars="200"/>
        <w:rPr>
          <w:rFonts w:ascii="宋体" w:hAnsi="宋体" w:cs="宋体"/>
          <w:b w:val="0"/>
          <w:bCs w:val="0"/>
          <w:color w:val="auto"/>
          <w:sz w:val="24"/>
        </w:rPr>
      </w:pPr>
      <w:r>
        <w:rPr>
          <w:rFonts w:hint="eastAsia" w:ascii="宋体" w:hAnsi="宋体" w:cs="宋体"/>
          <w:b w:val="0"/>
          <w:bCs w:val="0"/>
          <w:color w:val="auto"/>
          <w:sz w:val="24"/>
        </w:rPr>
        <w:t>8.中标洗涤公司必须在与医院正式合作前一周将周转布草的库存和报废布草的库存配备齐全，正式开始合作时不得耽搁医院科室的交接领用和每日的报废更新，如果不能做到的将视作违约处理，医院有权随时解约。</w:t>
      </w:r>
    </w:p>
    <w:p>
      <w:pPr>
        <w:snapToGrid w:val="0"/>
        <w:spacing w:line="360" w:lineRule="auto"/>
        <w:ind w:firstLine="480" w:firstLineChars="200"/>
        <w:rPr>
          <w:rFonts w:ascii="宋体" w:hAnsi="宋体" w:cs="宋体"/>
          <w:b w:val="0"/>
          <w:bCs w:val="0"/>
          <w:color w:val="auto"/>
          <w:sz w:val="24"/>
        </w:rPr>
      </w:pPr>
      <w:r>
        <w:rPr>
          <w:rFonts w:hint="eastAsia" w:ascii="宋体" w:hAnsi="宋体" w:cs="宋体"/>
          <w:b w:val="0"/>
          <w:bCs w:val="0"/>
          <w:color w:val="auto"/>
          <w:sz w:val="24"/>
        </w:rPr>
        <w:t>9．医院每月进行洗涤服务质量满意度百分制调查，综合考核得分达到90分为合格，每下降1分，扣除当月总费用1%的洗涤款。</w:t>
      </w:r>
    </w:p>
    <w:p>
      <w:pPr>
        <w:snapToGrid w:val="0"/>
        <w:spacing w:line="360" w:lineRule="auto"/>
        <w:ind w:firstLine="480" w:firstLineChars="200"/>
        <w:rPr>
          <w:rFonts w:ascii="宋体" w:hAnsi="宋体" w:cs="宋体"/>
          <w:b w:val="0"/>
          <w:bCs w:val="0"/>
          <w:color w:val="auto"/>
          <w:sz w:val="24"/>
        </w:rPr>
      </w:pPr>
      <w:r>
        <w:rPr>
          <w:rFonts w:hint="eastAsia" w:ascii="宋体" w:hAnsi="宋体" w:cs="宋体"/>
          <w:b w:val="0"/>
          <w:bCs w:val="0"/>
          <w:color w:val="auto"/>
          <w:sz w:val="24"/>
        </w:rPr>
        <w:t>10．洗涤公司确保接受卫健委各项检查合格，院方有权对洗涤公司所洗布草和洗涤场所进行抽查和检验，并根据实际结果给与奖惩，以确保洗涤质量。</w:t>
      </w:r>
    </w:p>
    <w:p>
      <w:pPr>
        <w:widowControl/>
        <w:tabs>
          <w:tab w:val="left" w:pos="900"/>
        </w:tabs>
        <w:spacing w:line="440" w:lineRule="exact"/>
        <w:ind w:firstLine="480" w:firstLineChars="200"/>
        <w:jc w:val="left"/>
        <w:rPr>
          <w:rFonts w:cs="宋体" w:asciiTheme="minorEastAsia" w:hAnsiTheme="minorEastAsia"/>
          <w:b w:val="0"/>
          <w:bCs w:val="0"/>
          <w:color w:val="auto"/>
          <w:kern w:val="1"/>
          <w:sz w:val="24"/>
        </w:rPr>
      </w:pPr>
      <w:r>
        <w:rPr>
          <w:rFonts w:hint="eastAsia" w:ascii="宋体" w:hAnsi="宋体" w:cs="宋体"/>
          <w:b w:val="0"/>
          <w:bCs w:val="0"/>
          <w:color w:val="auto"/>
          <w:sz w:val="24"/>
        </w:rPr>
        <w:t>11．</w:t>
      </w:r>
      <w:r>
        <w:rPr>
          <w:rFonts w:cs="宋体" w:asciiTheme="minorEastAsia" w:hAnsiTheme="minorEastAsia"/>
          <w:b w:val="0"/>
          <w:bCs w:val="0"/>
          <w:color w:val="auto"/>
          <w:spacing w:val="-6"/>
          <w:kern w:val="0"/>
          <w:sz w:val="24"/>
          <w:lang w:val="zh-CN" w:bidi="zh-CN"/>
        </w:rPr>
        <w:t>对</w:t>
      </w:r>
      <w:r>
        <w:rPr>
          <w:rFonts w:cs="宋体" w:asciiTheme="minorEastAsia" w:hAnsiTheme="minorEastAsia"/>
          <w:b w:val="0"/>
          <w:bCs w:val="0"/>
          <w:color w:val="auto"/>
          <w:kern w:val="1"/>
          <w:sz w:val="24"/>
        </w:rPr>
        <w:t>于传染病人的医用织物按</w:t>
      </w:r>
      <w:r>
        <w:rPr>
          <w:rFonts w:hint="eastAsia" w:cs="宋体" w:asciiTheme="minorEastAsia" w:hAnsiTheme="minorEastAsia"/>
          <w:b w:val="0"/>
          <w:bCs w:val="0"/>
          <w:color w:val="auto"/>
          <w:spacing w:val="-6"/>
          <w:kern w:val="0"/>
          <w:sz w:val="24"/>
          <w:lang w:val="zh-CN" w:bidi="zh-CN"/>
        </w:rPr>
        <w:t>医疗感控</w:t>
      </w:r>
      <w:r>
        <w:rPr>
          <w:rFonts w:cs="宋体" w:asciiTheme="minorEastAsia" w:hAnsiTheme="minorEastAsia"/>
          <w:b w:val="0"/>
          <w:bCs w:val="0"/>
          <w:color w:val="auto"/>
          <w:spacing w:val="-6"/>
          <w:kern w:val="0"/>
          <w:sz w:val="24"/>
          <w:lang w:val="zh-CN" w:bidi="zh-CN"/>
        </w:rPr>
        <w:t>相关规定程</w:t>
      </w:r>
      <w:r>
        <w:rPr>
          <w:rFonts w:cs="宋体" w:asciiTheme="minorEastAsia" w:hAnsiTheme="minorEastAsia"/>
          <w:b w:val="0"/>
          <w:bCs w:val="0"/>
          <w:color w:val="auto"/>
          <w:spacing w:val="-4"/>
          <w:kern w:val="0"/>
          <w:sz w:val="24"/>
          <w:lang w:val="zh-CN" w:bidi="zh-CN"/>
        </w:rPr>
        <w:t>序处理</w:t>
      </w:r>
      <w:r>
        <w:rPr>
          <w:rFonts w:hint="eastAsia" w:cs="宋体" w:asciiTheme="minorEastAsia" w:hAnsiTheme="minorEastAsia"/>
          <w:b w:val="0"/>
          <w:bCs w:val="0"/>
          <w:color w:val="auto"/>
          <w:spacing w:val="-4"/>
          <w:kern w:val="0"/>
          <w:sz w:val="24"/>
          <w:lang w:val="zh-CN" w:bidi="zh-CN"/>
        </w:rPr>
        <w:t>，医院在科室密封包装好并贴上标签后交给</w:t>
      </w:r>
      <w:r>
        <w:rPr>
          <w:rFonts w:hint="eastAsia" w:cs="宋体" w:asciiTheme="minorEastAsia" w:hAnsiTheme="minorEastAsia"/>
          <w:b w:val="0"/>
          <w:bCs w:val="0"/>
          <w:color w:val="auto"/>
          <w:kern w:val="1"/>
          <w:sz w:val="24"/>
        </w:rPr>
        <w:t>洗涤公司</w:t>
      </w:r>
      <w:r>
        <w:rPr>
          <w:rFonts w:cs="宋体" w:asciiTheme="minorEastAsia" w:hAnsiTheme="minorEastAsia"/>
          <w:b w:val="0"/>
          <w:bCs w:val="0"/>
          <w:color w:val="auto"/>
          <w:spacing w:val="-4"/>
          <w:kern w:val="0"/>
          <w:sz w:val="24"/>
          <w:lang w:val="zh-CN" w:bidi="zh-CN"/>
        </w:rPr>
        <w:t>。</w:t>
      </w:r>
    </w:p>
    <w:p>
      <w:pPr>
        <w:numPr>
          <w:ilvl w:val="0"/>
          <w:numId w:val="2"/>
        </w:numPr>
        <w:snapToGrid w:val="0"/>
        <w:spacing w:line="360" w:lineRule="auto"/>
        <w:ind w:firstLine="480" w:firstLineChars="0"/>
        <w:rPr>
          <w:rFonts w:ascii="宋体" w:hAnsi="宋体" w:cs="宋体"/>
          <w:b w:val="0"/>
          <w:bCs w:val="0"/>
          <w:color w:val="auto"/>
          <w:sz w:val="24"/>
        </w:rPr>
      </w:pPr>
      <w:r>
        <w:rPr>
          <w:rFonts w:hint="eastAsia" w:ascii="宋体" w:hAnsi="宋体" w:cs="宋体"/>
          <w:b w:val="0"/>
          <w:bCs w:val="0"/>
          <w:color w:val="auto"/>
          <w:sz w:val="24"/>
        </w:rPr>
        <w:t>为避免交叉感染，承担疾控的社会责任，洗涤公司必须遵守江苏省质量技术监督局发布实施的《公共用纺织品安全技术规范》第4章中的强制性条款“分别处理医疗用公共用纺织品和非医疗用公共用纺织品（包括设备、环境、人员）”承诺不与宾馆、饭店类行业的洗涤物在同一区域同一车间内洗涤。</w:t>
      </w:r>
    </w:p>
    <w:p>
      <w:pPr>
        <w:spacing w:line="440" w:lineRule="exact"/>
        <w:ind w:firstLine="480" w:firstLineChars="200"/>
        <w:rPr>
          <w:rFonts w:cs="宋体" w:asciiTheme="minorEastAsia" w:hAnsiTheme="minorEastAsia"/>
          <w:b w:val="0"/>
          <w:bCs w:val="0"/>
          <w:color w:val="auto"/>
          <w:kern w:val="1"/>
          <w:sz w:val="24"/>
        </w:rPr>
      </w:pPr>
      <w:r>
        <w:rPr>
          <w:rFonts w:hint="eastAsia" w:cs="宋体" w:asciiTheme="minorEastAsia" w:hAnsiTheme="minorEastAsia"/>
          <w:b w:val="0"/>
          <w:bCs w:val="0"/>
          <w:color w:val="auto"/>
          <w:kern w:val="1"/>
          <w:sz w:val="24"/>
        </w:rPr>
        <w:t>13</w:t>
      </w:r>
      <w:r>
        <w:rPr>
          <w:rFonts w:cs="宋体" w:asciiTheme="minorEastAsia" w:hAnsiTheme="minorEastAsia"/>
          <w:b w:val="0"/>
          <w:bCs w:val="0"/>
          <w:color w:val="auto"/>
          <w:kern w:val="1"/>
          <w:sz w:val="24"/>
        </w:rPr>
        <w:t>.被服仓库工作人员要有较强的责任心、组织协调能力和语言沟通能力，能熟练操作电脑、制表、库房盘点等。对甲方新投入的医用织物、病员服、工作服等应由甲方印字后方能投放使用。</w:t>
      </w:r>
    </w:p>
    <w:p>
      <w:pPr>
        <w:spacing w:line="440" w:lineRule="exact"/>
        <w:ind w:firstLine="480" w:firstLineChars="200"/>
        <w:rPr>
          <w:rFonts w:cs="宋体" w:asciiTheme="minorEastAsia" w:hAnsiTheme="minorEastAsia"/>
          <w:b w:val="0"/>
          <w:bCs w:val="0"/>
          <w:color w:val="auto"/>
          <w:kern w:val="1"/>
          <w:sz w:val="24"/>
        </w:rPr>
      </w:pPr>
      <w:r>
        <w:rPr>
          <w:rFonts w:hint="eastAsia" w:cs="宋体" w:asciiTheme="minorEastAsia" w:hAnsiTheme="minorEastAsia"/>
          <w:b w:val="0"/>
          <w:bCs w:val="0"/>
          <w:color w:val="auto"/>
          <w:kern w:val="1"/>
          <w:sz w:val="24"/>
        </w:rPr>
        <w:t>14</w:t>
      </w:r>
      <w:r>
        <w:rPr>
          <w:rFonts w:cs="宋体" w:asciiTheme="minorEastAsia" w:hAnsiTheme="minorEastAsia"/>
          <w:b w:val="0"/>
          <w:bCs w:val="0"/>
          <w:color w:val="auto"/>
          <w:kern w:val="1"/>
          <w:sz w:val="24"/>
        </w:rPr>
        <w:t>.被服仓库工作人员在工作期间不得饮酒，不得酒后上岗。若因此造成的影响、事故及伤害均由乙方负责承担。</w:t>
      </w:r>
    </w:p>
    <w:p>
      <w:pPr>
        <w:spacing w:line="440" w:lineRule="exact"/>
        <w:ind w:firstLine="480" w:firstLineChars="200"/>
        <w:rPr>
          <w:rFonts w:cs="宋体" w:asciiTheme="minorEastAsia" w:hAnsiTheme="minorEastAsia"/>
          <w:b w:val="0"/>
          <w:bCs w:val="0"/>
          <w:color w:val="auto"/>
          <w:kern w:val="1"/>
          <w:sz w:val="24"/>
        </w:rPr>
      </w:pPr>
      <w:r>
        <w:rPr>
          <w:rFonts w:hint="eastAsia" w:cs="宋体" w:asciiTheme="minorEastAsia" w:hAnsiTheme="minorEastAsia"/>
          <w:b w:val="0"/>
          <w:bCs w:val="0"/>
          <w:color w:val="auto"/>
          <w:kern w:val="1"/>
          <w:sz w:val="24"/>
        </w:rPr>
        <w:t>15.</w:t>
      </w:r>
      <w:r>
        <w:rPr>
          <w:rFonts w:cs="宋体" w:asciiTheme="minorEastAsia" w:hAnsiTheme="minorEastAsia"/>
          <w:b w:val="0"/>
          <w:bCs w:val="0"/>
          <w:color w:val="auto"/>
          <w:kern w:val="1"/>
          <w:sz w:val="24"/>
        </w:rPr>
        <w:t>被服仓库工作人员在工作中或上下班途中发生的任何安全事故、责任事故及人身伤害等均由乙方负责承担，若因此给甲方造成的损失均由乙方承担。</w:t>
      </w:r>
    </w:p>
    <w:p>
      <w:pPr>
        <w:numPr>
          <w:ilvl w:val="255"/>
          <w:numId w:val="0"/>
        </w:numPr>
        <w:snapToGrid w:val="0"/>
        <w:spacing w:line="360" w:lineRule="auto"/>
        <w:ind w:left="420" w:firstLine="0" w:firstLineChars="0"/>
        <w:rPr>
          <w:rFonts w:ascii="宋体" w:hAnsi="宋体" w:cs="宋体"/>
          <w:b w:val="0"/>
          <w:bCs w:val="0"/>
          <w:color w:val="auto"/>
          <w:sz w:val="24"/>
        </w:rPr>
      </w:pPr>
      <w:r>
        <w:rPr>
          <w:rFonts w:hint="eastAsia" w:ascii="宋体" w:hAnsi="宋体" w:cs="宋体"/>
          <w:b w:val="0"/>
          <w:bCs w:val="0"/>
          <w:color w:val="auto"/>
          <w:sz w:val="24"/>
        </w:rPr>
        <w:t xml:space="preserve"> </w:t>
      </w:r>
    </w:p>
    <w:p>
      <w:pPr>
        <w:spacing w:after="156" w:afterLines="50" w:line="360" w:lineRule="auto"/>
        <w:rPr>
          <w:rFonts w:ascii="宋体" w:hAnsi="宋体" w:cs="宋体"/>
          <w:b w:val="0"/>
          <w:bCs w:val="0"/>
          <w:color w:val="auto"/>
          <w:sz w:val="28"/>
          <w:szCs w:val="28"/>
        </w:rPr>
      </w:pPr>
      <w:bookmarkStart w:id="2" w:name="_Toc146170943"/>
      <w:bookmarkStart w:id="3" w:name="_Toc146170944"/>
      <w:r>
        <w:rPr>
          <w:rFonts w:hint="eastAsia" w:ascii="宋体" w:hAnsi="宋体" w:cs="宋体"/>
          <w:b w:val="0"/>
          <w:bCs w:val="0"/>
          <w:color w:val="auto"/>
          <w:sz w:val="28"/>
          <w:szCs w:val="28"/>
        </w:rPr>
        <w:t>三、布草周转基数添置、报废更新服务要求：</w:t>
      </w:r>
    </w:p>
    <w:p>
      <w:pPr>
        <w:spacing w:line="360" w:lineRule="auto"/>
        <w:ind w:firstLine="480" w:firstLineChars="200"/>
        <w:rPr>
          <w:rFonts w:ascii="宋体" w:hAnsi="宋体" w:cs="宋体"/>
          <w:b w:val="0"/>
          <w:bCs w:val="0"/>
          <w:color w:val="auto"/>
          <w:sz w:val="24"/>
        </w:rPr>
      </w:pPr>
      <w:r>
        <w:rPr>
          <w:rFonts w:hint="eastAsia" w:ascii="宋体" w:hAnsi="宋体" w:cs="宋体"/>
          <w:b w:val="0"/>
          <w:bCs w:val="0"/>
          <w:color w:val="auto"/>
          <w:sz w:val="24"/>
        </w:rPr>
        <w:t>中标公司在合作前必须配备充足的布草周转库存，负责医院被服收发仓库常规布草的周转基数的添置和管理（即：在途洗涤、缝补、回洗的一批布草和变动、借用、调剂的库存），合作结束后由原有服务的洗涤公司收回，新的中标公司负责添置采购投入</w:t>
      </w:r>
      <w:r>
        <w:rPr>
          <w:rFonts w:hint="eastAsia" w:ascii="宋体" w:hAnsi="宋体" w:cs="宋体"/>
          <w:b w:val="0"/>
          <w:bCs w:val="0"/>
          <w:color w:val="auto"/>
          <w:sz w:val="24"/>
          <w:lang w:eastAsia="zh-CN"/>
        </w:rPr>
        <w:t>（</w:t>
      </w:r>
      <w:r>
        <w:rPr>
          <w:rFonts w:hint="eastAsia" w:ascii="宋体" w:hAnsi="宋体" w:cs="宋体"/>
          <w:b w:val="0"/>
          <w:bCs w:val="0"/>
          <w:color w:val="auto"/>
          <w:sz w:val="24"/>
          <w:lang w:val="en-US" w:eastAsia="zh-CN"/>
        </w:rPr>
        <w:t>初期周转布草投入约65万元</w:t>
      </w:r>
      <w:r>
        <w:rPr>
          <w:rFonts w:hint="eastAsia" w:ascii="宋体" w:hAnsi="宋体" w:cs="宋体"/>
          <w:b w:val="0"/>
          <w:bCs w:val="0"/>
          <w:color w:val="auto"/>
          <w:sz w:val="24"/>
          <w:lang w:eastAsia="zh-CN"/>
        </w:rPr>
        <w:t>）</w:t>
      </w:r>
      <w:r>
        <w:rPr>
          <w:rFonts w:hint="eastAsia" w:ascii="宋体" w:hAnsi="宋体" w:cs="宋体"/>
          <w:b w:val="0"/>
          <w:bCs w:val="0"/>
          <w:color w:val="auto"/>
          <w:sz w:val="24"/>
        </w:rPr>
        <w:t>，医院各科室周转基数布草由医院负责管理和添置，资产归医院所有。每天报废更新的布草库存由中标公司内部仓库备存，资产与医院无关。</w:t>
      </w:r>
    </w:p>
    <w:p>
      <w:pPr>
        <w:spacing w:line="360" w:lineRule="auto"/>
        <w:ind w:firstLine="240" w:firstLineChars="100"/>
        <w:rPr>
          <w:rFonts w:ascii="宋体" w:hAnsi="宋体" w:cs="宋体"/>
          <w:b w:val="0"/>
          <w:bCs w:val="0"/>
          <w:color w:val="auto"/>
          <w:sz w:val="24"/>
        </w:rPr>
      </w:pPr>
      <w:r>
        <w:rPr>
          <w:rFonts w:hint="eastAsia" w:ascii="宋体" w:hAnsi="宋体" w:cs="宋体"/>
          <w:b w:val="0"/>
          <w:bCs w:val="0"/>
          <w:color w:val="auto"/>
          <w:sz w:val="24"/>
        </w:rPr>
        <w:t>（一）中标洗涤公司每日及时负责报废更新医院周转基数范围内的布草：</w:t>
      </w:r>
    </w:p>
    <w:p>
      <w:pPr>
        <w:snapToGrid w:val="0"/>
        <w:spacing w:line="360" w:lineRule="auto"/>
        <w:ind w:firstLine="480" w:firstLineChars="200"/>
        <w:rPr>
          <w:rFonts w:ascii="宋体" w:hAnsi="宋体" w:cs="宋体"/>
          <w:b w:val="0"/>
          <w:bCs w:val="0"/>
          <w:color w:val="auto"/>
          <w:sz w:val="24"/>
        </w:rPr>
      </w:pPr>
      <w:r>
        <w:rPr>
          <w:rFonts w:hint="eastAsia" w:ascii="宋体" w:hAnsi="宋体" w:cs="宋体"/>
          <w:b w:val="0"/>
          <w:bCs w:val="0"/>
          <w:color w:val="auto"/>
          <w:sz w:val="24"/>
        </w:rPr>
        <w:t>（1）所有医院值班用品、病员、陪客、检查床上用品：各种颜色尺寸被套、大单、枕套、诊察床单、中单等。</w:t>
      </w:r>
    </w:p>
    <w:p>
      <w:pPr>
        <w:snapToGrid w:val="0"/>
        <w:spacing w:line="360" w:lineRule="auto"/>
        <w:ind w:firstLine="480" w:firstLineChars="200"/>
        <w:rPr>
          <w:rFonts w:ascii="宋体" w:hAnsi="宋体" w:cs="宋体"/>
          <w:b w:val="0"/>
          <w:bCs w:val="0"/>
          <w:color w:val="auto"/>
          <w:sz w:val="24"/>
        </w:rPr>
      </w:pPr>
      <w:r>
        <w:rPr>
          <w:rFonts w:hint="eastAsia" w:ascii="宋体" w:hAnsi="宋体" w:cs="宋体"/>
          <w:b w:val="0"/>
          <w:bCs w:val="0"/>
          <w:color w:val="auto"/>
          <w:sz w:val="24"/>
        </w:rPr>
        <w:t>（2）服装：白绿手术衣、大小病员衣、病员裤、各种洗手衣、洗手裤、绿工作长袖、套衫。</w:t>
      </w:r>
    </w:p>
    <w:p>
      <w:pPr>
        <w:snapToGrid w:val="0"/>
        <w:spacing w:line="360" w:lineRule="auto"/>
        <w:ind w:firstLine="480" w:firstLineChars="200"/>
        <w:rPr>
          <w:rFonts w:ascii="宋体" w:hAnsi="宋体" w:cs="宋体"/>
          <w:b w:val="0"/>
          <w:bCs w:val="0"/>
          <w:color w:val="auto"/>
          <w:sz w:val="24"/>
        </w:rPr>
      </w:pPr>
      <w:r>
        <w:rPr>
          <w:rFonts w:hint="eastAsia" w:ascii="宋体" w:hAnsi="宋体" w:cs="宋体"/>
          <w:b w:val="0"/>
          <w:bCs w:val="0"/>
          <w:color w:val="auto"/>
          <w:sz w:val="24"/>
        </w:rPr>
        <w:t>（3）各种手术、供应室、检查所需要的各种规格的布类辅料：开腹单、各种规格洞巾、治疗巾、包布、腹带、手术台布、换药单、脚套、产垫、垫内包、台垫、检查单等。</w:t>
      </w:r>
    </w:p>
    <w:p>
      <w:pPr>
        <w:snapToGrid w:val="0"/>
        <w:spacing w:line="360" w:lineRule="auto"/>
        <w:ind w:firstLine="480" w:firstLineChars="200"/>
        <w:rPr>
          <w:rFonts w:ascii="宋体" w:hAnsi="宋体" w:cs="宋体"/>
          <w:b w:val="0"/>
          <w:bCs w:val="0"/>
          <w:color w:val="auto"/>
          <w:sz w:val="24"/>
        </w:rPr>
      </w:pPr>
      <w:r>
        <w:rPr>
          <w:rFonts w:hint="eastAsia" w:ascii="宋体" w:hAnsi="宋体" w:cs="宋体"/>
          <w:b w:val="0"/>
          <w:bCs w:val="0"/>
          <w:color w:val="auto"/>
          <w:sz w:val="24"/>
        </w:rPr>
        <w:t>（4）各种婴儿用品：小花被套、白小被套、绿小被套、小花抱被套、小花床单、花小垫套、小连体夹衣、小单衣、小连体棉衣、毛巾、大毛巾、浴巾、特大浴巾。</w:t>
      </w:r>
    </w:p>
    <w:p>
      <w:pPr>
        <w:snapToGrid w:val="0"/>
        <w:spacing w:line="360" w:lineRule="auto"/>
        <w:ind w:firstLine="480" w:firstLineChars="200"/>
        <w:rPr>
          <w:rFonts w:ascii="宋体" w:hAnsi="宋体" w:cs="宋体"/>
          <w:b w:val="0"/>
          <w:bCs w:val="0"/>
          <w:color w:val="auto"/>
          <w:sz w:val="24"/>
        </w:rPr>
      </w:pPr>
      <w:r>
        <w:rPr>
          <w:rFonts w:hint="eastAsia" w:ascii="宋体" w:hAnsi="宋体" w:cs="宋体"/>
          <w:b w:val="0"/>
          <w:bCs w:val="0"/>
          <w:color w:val="auto"/>
          <w:sz w:val="24"/>
        </w:rPr>
        <w:t>（窗帘、床帘、门帘、输液椅套、沙发套、机器套、坐垫、靠背、脉枕、蚊帐、会议台布、物业、进修、实习、后勤外包服务人员、口罩、帽子、棉被、棉垫、晴纶被、毛毯、棕垫、海绵垫、各种枕芯、值班大衣、防雨布、各种袋子、床栏、屏风、盖布、床围、气管带、压缩带、氧气瓶套、工作服等不包含在报废、添置基数范围内）</w:t>
      </w:r>
    </w:p>
    <w:p>
      <w:pPr>
        <w:spacing w:line="360" w:lineRule="auto"/>
        <w:ind w:firstLine="240" w:firstLineChars="100"/>
        <w:rPr>
          <w:rFonts w:ascii="宋体" w:hAnsi="宋体" w:cs="宋体"/>
          <w:b w:val="0"/>
          <w:bCs w:val="0"/>
          <w:color w:val="auto"/>
          <w:sz w:val="24"/>
        </w:rPr>
      </w:pPr>
      <w:r>
        <w:rPr>
          <w:rFonts w:hint="eastAsia" w:ascii="宋体" w:hAnsi="宋体" w:cs="宋体"/>
          <w:b w:val="0"/>
          <w:bCs w:val="0"/>
          <w:color w:val="auto"/>
          <w:sz w:val="24"/>
        </w:rPr>
        <w:t>（二）布草报废更新的要求：</w:t>
      </w:r>
    </w:p>
    <w:p>
      <w:pPr>
        <w:spacing w:line="360" w:lineRule="auto"/>
        <w:rPr>
          <w:rFonts w:ascii="宋体" w:hAnsi="宋体" w:cs="宋体"/>
          <w:bCs/>
          <w:sz w:val="24"/>
        </w:rPr>
      </w:pPr>
      <w:r>
        <w:rPr>
          <w:rFonts w:hint="eastAsia" w:ascii="宋体" w:hAnsi="宋体" w:cs="宋体"/>
          <w:sz w:val="24"/>
        </w:rPr>
        <w:t xml:space="preserve">    布草质量标准：洗涤公司</w:t>
      </w:r>
      <w:r>
        <w:rPr>
          <w:rFonts w:hint="eastAsia" w:ascii="宋体" w:hAnsi="宋体" w:cs="宋体"/>
          <w:bCs/>
          <w:sz w:val="24"/>
        </w:rPr>
        <w:t>提供的布草必须向甲方提供经甲方认可的样品，原料的质量标准如下：</w:t>
      </w:r>
    </w:p>
    <w:p>
      <w:pPr>
        <w:spacing w:line="360" w:lineRule="auto"/>
        <w:ind w:firstLine="482" w:firstLineChars="200"/>
        <w:rPr>
          <w:rFonts w:ascii="宋体" w:hAnsi="宋体" w:cs="宋体"/>
          <w:bCs/>
          <w:sz w:val="24"/>
        </w:rPr>
      </w:pPr>
      <w:r>
        <w:rPr>
          <w:rFonts w:hint="eastAsia" w:ascii="宋体" w:hAnsi="宋体" w:cs="宋体"/>
          <w:b/>
          <w:sz w:val="24"/>
        </w:rPr>
        <w:t>1.床品要求：临床使用的床品</w:t>
      </w:r>
      <w:r>
        <w:rPr>
          <w:rFonts w:hint="eastAsia" w:ascii="宋体" w:hAnsi="宋体" w:cs="宋体"/>
          <w:bCs/>
          <w:sz w:val="24"/>
        </w:rPr>
        <w:t>为缩水率低、绒毛少、舒适度好的40</w:t>
      </w:r>
      <w:r>
        <w:rPr>
          <w:rFonts w:ascii="宋体" w:hAnsi="宋体" w:cs="Arial"/>
          <w:bCs/>
          <w:sz w:val="24"/>
        </w:rPr>
        <w:t>×</w:t>
      </w:r>
      <w:r>
        <w:rPr>
          <w:rFonts w:hint="eastAsia" w:ascii="宋体" w:hAnsi="宋体" w:cs="Arial"/>
          <w:bCs/>
          <w:sz w:val="24"/>
        </w:rPr>
        <w:t>40支纱</w:t>
      </w:r>
      <w:r>
        <w:rPr>
          <w:rFonts w:hint="eastAsia" w:ascii="宋体" w:hAnsi="宋体" w:cs="宋体"/>
          <w:bCs/>
          <w:sz w:val="24"/>
        </w:rPr>
        <w:t>的独幅漂白布，在明显位置不得有破洞和补丁；特殊科室使用的有色床品为缩水率低、绒毛少、不易掉色、舒适度好的织品，在明显位置不得有破洞和补丁；值班床品为缩水率低、绒毛少、不易掉色、舒适度好的格纹加厚织品，不得有破洞和补丁。</w:t>
      </w:r>
    </w:p>
    <w:p>
      <w:pPr>
        <w:spacing w:line="360" w:lineRule="auto"/>
        <w:ind w:firstLine="482" w:firstLineChars="200"/>
        <w:rPr>
          <w:rFonts w:ascii="宋体" w:hAnsi="宋体" w:cs="宋体"/>
          <w:b/>
          <w:bCs/>
          <w:color w:val="auto"/>
          <w:kern w:val="0"/>
          <w:sz w:val="24"/>
          <w:lang w:bidi="zh-CN"/>
        </w:rPr>
      </w:pPr>
      <w:r>
        <w:rPr>
          <w:rFonts w:hint="eastAsia" w:ascii="宋体" w:hAnsi="宋体" w:cs="宋体"/>
          <w:b/>
          <w:sz w:val="24"/>
        </w:rPr>
        <w:t>2.手术敷料要求：</w:t>
      </w:r>
      <w:r>
        <w:rPr>
          <w:rFonts w:hint="eastAsia" w:ascii="宋体" w:hAnsi="宋体" w:cs="宋体"/>
          <w:bCs/>
          <w:sz w:val="24"/>
        </w:rPr>
        <w:t>为减少医院手术室的绒毛，降低病员手术创口无菌性炎症的发生几率，同时最大限度的减少医护人员的感染风险，在合同期内，手术室敷料</w:t>
      </w:r>
      <w:r>
        <w:rPr>
          <w:rFonts w:hint="eastAsia" w:ascii="宋体" w:hAnsi="宋体" w:cs="宋体"/>
          <w:color w:val="000000"/>
          <w:kern w:val="0"/>
          <w:sz w:val="24"/>
          <w:lang w:bidi="zh-CN"/>
        </w:rPr>
        <w:t>逐步报废过渡到</w:t>
      </w:r>
      <w:r>
        <w:rPr>
          <w:rFonts w:hint="eastAsia" w:ascii="宋体" w:hAnsi="宋体" w:cs="宋体"/>
          <w:color w:val="auto"/>
          <w:kern w:val="0"/>
          <w:sz w:val="24"/>
          <w:lang w:bidi="zh-CN"/>
        </w:rPr>
        <w:t>具有阻菌阻血阻水防护功能的新型面料（属二类医疗器械），不得有缝补的补丁。</w:t>
      </w:r>
      <w:r>
        <w:rPr>
          <w:rFonts w:hint="eastAsia" w:ascii="宋体" w:hAnsi="宋体" w:cs="宋体"/>
          <w:b/>
          <w:bCs/>
          <w:color w:val="auto"/>
          <w:kern w:val="0"/>
          <w:sz w:val="24"/>
          <w:lang w:bidi="zh-CN"/>
        </w:rPr>
        <w:t>必须提供二类医疗软器械生产厂家医疗器械生产许可证、注册证。</w:t>
      </w:r>
    </w:p>
    <w:p>
      <w:pPr>
        <w:spacing w:line="360" w:lineRule="auto"/>
        <w:ind w:firstLine="482" w:firstLineChars="200"/>
        <w:rPr>
          <w:rFonts w:ascii="宋体" w:hAnsi="宋体" w:cs="宋体"/>
          <w:color w:val="auto"/>
          <w:kern w:val="0"/>
          <w:sz w:val="24"/>
          <w:lang w:bidi="zh-CN"/>
        </w:rPr>
      </w:pPr>
      <w:r>
        <w:rPr>
          <w:rFonts w:hint="eastAsia" w:ascii="宋体" w:hAnsi="宋体" w:cs="宋体"/>
          <w:b/>
          <w:bCs/>
          <w:color w:val="auto"/>
          <w:kern w:val="0"/>
          <w:sz w:val="24"/>
          <w:lang w:bidi="zh-CN"/>
        </w:rPr>
        <w:t>3、其它敷料要求：</w:t>
      </w:r>
      <w:r>
        <w:rPr>
          <w:rFonts w:hint="eastAsia" w:ascii="宋体" w:hAnsi="宋体" w:cs="宋体"/>
          <w:color w:val="auto"/>
          <w:kern w:val="0"/>
          <w:sz w:val="24"/>
          <w:lang w:bidi="zh-CN"/>
        </w:rPr>
        <w:t>如病员用品、其它医护人员特殊工作服等用品使用质量不得低于现有标准，款色不得随意更改。</w:t>
      </w:r>
    </w:p>
    <w:p>
      <w:pPr>
        <w:spacing w:line="360" w:lineRule="auto"/>
        <w:ind w:firstLine="482" w:firstLineChars="200"/>
        <w:rPr>
          <w:rFonts w:ascii="宋体" w:hAnsi="宋体" w:cs="宋体"/>
          <w:b/>
          <w:bCs/>
          <w:color w:val="auto"/>
          <w:kern w:val="0"/>
          <w:sz w:val="24"/>
          <w:lang w:bidi="zh-CN"/>
        </w:rPr>
      </w:pPr>
      <w:r>
        <w:rPr>
          <w:rFonts w:hint="eastAsia" w:ascii="宋体" w:hAnsi="宋体" w:cs="宋体"/>
          <w:b/>
          <w:bCs/>
          <w:color w:val="auto"/>
          <w:kern w:val="0"/>
          <w:sz w:val="24"/>
          <w:lang w:bidi="zh-CN"/>
        </w:rPr>
        <w:t>4.婴儿用品：因我院是专业妇产科医院，婴儿用品品种比一般医院多，为了确保安全，婴儿使用的布草质量必须符合国家相关质量要求，</w:t>
      </w:r>
      <w:r>
        <w:rPr>
          <w:rFonts w:hint="eastAsia" w:ascii="宋体" w:hAnsi="宋体" w:cs="宋体"/>
          <w:bCs/>
          <w:color w:val="auto"/>
          <w:sz w:val="24"/>
        </w:rPr>
        <w:t>缩水率低、绒毛少、不易掉色、舒适度好的织物，无补丁、无缺漏，款色、花型、材质不得随意改变。</w:t>
      </w:r>
    </w:p>
    <w:p>
      <w:pPr>
        <w:spacing w:line="360" w:lineRule="auto"/>
        <w:ind w:firstLine="482" w:firstLineChars="200"/>
        <w:rPr>
          <w:rFonts w:ascii="宋体" w:hAnsi="宋体" w:cs="宋体"/>
          <w:bCs/>
          <w:color w:val="auto"/>
          <w:sz w:val="24"/>
        </w:rPr>
      </w:pPr>
      <w:r>
        <w:rPr>
          <w:rFonts w:hint="eastAsia" w:ascii="宋体" w:hAnsi="宋体" w:cs="宋体"/>
          <w:b/>
          <w:color w:val="auto"/>
          <w:sz w:val="24"/>
        </w:rPr>
        <w:t>5.布草使用等级标准</w:t>
      </w:r>
      <w:r>
        <w:rPr>
          <w:rFonts w:hint="eastAsia" w:ascii="宋体" w:hAnsi="宋体" w:cs="宋体"/>
          <w:bCs/>
          <w:color w:val="auto"/>
          <w:sz w:val="24"/>
        </w:rPr>
        <w:t>：满足医院临床需求，不得低于医院在使用的布草质量标准。</w:t>
      </w:r>
    </w:p>
    <w:p>
      <w:pPr>
        <w:spacing w:line="360" w:lineRule="auto"/>
        <w:ind w:firstLine="482" w:firstLineChars="200"/>
        <w:rPr>
          <w:rFonts w:ascii="宋体" w:hAnsi="宋体" w:cs="宋体"/>
          <w:bCs/>
          <w:color w:val="auto"/>
          <w:sz w:val="24"/>
        </w:rPr>
      </w:pPr>
      <w:r>
        <w:rPr>
          <w:rFonts w:hint="eastAsia" w:ascii="宋体" w:hAnsi="宋体" w:cs="宋体"/>
          <w:b/>
          <w:color w:val="auto"/>
          <w:sz w:val="24"/>
        </w:rPr>
        <w:t>6.洗涤公司必须有足够的仓储条件和仓储库存</w:t>
      </w:r>
      <w:r>
        <w:rPr>
          <w:rFonts w:hint="eastAsia" w:ascii="宋体" w:hAnsi="宋体" w:cs="宋体"/>
          <w:bCs/>
          <w:color w:val="auto"/>
          <w:sz w:val="24"/>
        </w:rPr>
        <w:t>，每天负责医院在基数范围内的布草报废更新、医院床位变动时被服仓库周转基数的及时添置、特殊情况下如疫情防控需要、医院检查、搞活动等等医院应急借用布草时,洗涤公司必须积极配合，有充足库存调剂使用，产生的各种费用包含在床位承包费中。</w:t>
      </w:r>
    </w:p>
    <w:bookmarkEnd w:id="2"/>
    <w:p>
      <w:pPr>
        <w:spacing w:line="440" w:lineRule="exact"/>
        <w:rPr>
          <w:rFonts w:ascii="宋体" w:hAnsi="宋体" w:cs="宋体"/>
          <w:b/>
          <w:color w:val="auto"/>
          <w:kern w:val="1"/>
          <w:sz w:val="24"/>
        </w:rPr>
      </w:pPr>
      <w:r>
        <w:rPr>
          <w:rFonts w:hint="eastAsia" w:ascii="宋体" w:hAnsi="宋体" w:cs="宋体"/>
          <w:b/>
          <w:color w:val="auto"/>
          <w:kern w:val="1"/>
          <w:sz w:val="24"/>
        </w:rPr>
        <w:t>四、医用织物洗涤考核标准</w:t>
      </w:r>
    </w:p>
    <w:p>
      <w:pPr>
        <w:autoSpaceDE w:val="0"/>
        <w:autoSpaceDN w:val="0"/>
        <w:spacing w:line="440" w:lineRule="exact"/>
        <w:ind w:firstLine="444" w:firstLineChars="200"/>
        <w:jc w:val="left"/>
        <w:rPr>
          <w:rFonts w:ascii="宋体" w:hAnsi="宋体" w:cs="宋体"/>
          <w:color w:val="auto"/>
          <w:spacing w:val="-9"/>
          <w:kern w:val="0"/>
          <w:sz w:val="24"/>
          <w:lang w:val="zh-CN" w:bidi="zh-CN"/>
        </w:rPr>
      </w:pPr>
      <w:r>
        <w:rPr>
          <w:rFonts w:hint="eastAsia" w:ascii="宋体" w:hAnsi="宋体" w:cs="宋体"/>
          <w:color w:val="auto"/>
          <w:spacing w:val="-9"/>
          <w:kern w:val="0"/>
          <w:sz w:val="24"/>
          <w:lang w:val="zh-CN" w:bidi="zh-CN"/>
        </w:rPr>
        <w:t>（一）服务内容及标准</w:t>
      </w:r>
    </w:p>
    <w:p>
      <w:pPr>
        <w:autoSpaceDE w:val="0"/>
        <w:autoSpaceDN w:val="0"/>
        <w:spacing w:line="440" w:lineRule="exact"/>
        <w:ind w:firstLine="444" w:firstLineChars="200"/>
        <w:jc w:val="left"/>
        <w:rPr>
          <w:rFonts w:ascii="宋体" w:hAnsi="宋体" w:cs="宋体"/>
          <w:spacing w:val="-9"/>
          <w:kern w:val="0"/>
          <w:sz w:val="24"/>
          <w:lang w:val="zh-CN" w:bidi="zh-CN"/>
        </w:rPr>
      </w:pPr>
      <w:r>
        <w:rPr>
          <w:rFonts w:ascii="宋体" w:hAnsi="宋体" w:cs="宋体"/>
          <w:color w:val="auto"/>
          <w:spacing w:val="-9"/>
          <w:kern w:val="0"/>
          <w:sz w:val="24"/>
          <w:lang w:val="zh-CN" w:bidi="zh-CN"/>
        </w:rPr>
        <w:t>1</w:t>
      </w:r>
      <w:r>
        <w:rPr>
          <w:rFonts w:hint="eastAsia" w:ascii="宋体" w:hAnsi="宋体" w:cs="宋体"/>
          <w:color w:val="auto"/>
          <w:spacing w:val="-9"/>
          <w:kern w:val="0"/>
          <w:sz w:val="24"/>
          <w:lang w:val="zh-CN" w:bidi="zh-CN"/>
        </w:rPr>
        <w:t>、医院被服仓库服务人员上岗着装规范、佩戴胸牌，不私自离岗、脱岗、不在工作时间干私活；服务热情、主动、语言文明、工作认真负责</w:t>
      </w:r>
      <w:r>
        <w:rPr>
          <w:rFonts w:hint="eastAsia" w:ascii="宋体" w:hAnsi="宋体" w:cs="宋体"/>
          <w:spacing w:val="-9"/>
          <w:kern w:val="0"/>
          <w:sz w:val="24"/>
          <w:lang w:val="zh-CN" w:bidi="zh-CN"/>
        </w:rPr>
        <w:t>，按时完成任务。</w:t>
      </w:r>
    </w:p>
    <w:p>
      <w:pPr>
        <w:autoSpaceDE w:val="0"/>
        <w:autoSpaceDN w:val="0"/>
        <w:spacing w:line="440" w:lineRule="exact"/>
        <w:ind w:firstLine="444" w:firstLineChars="200"/>
        <w:jc w:val="left"/>
        <w:rPr>
          <w:rFonts w:ascii="宋体" w:hAnsi="宋体" w:cs="宋体"/>
          <w:spacing w:val="-9"/>
          <w:kern w:val="0"/>
          <w:sz w:val="24"/>
          <w:lang w:val="zh-CN" w:bidi="zh-CN"/>
        </w:rPr>
      </w:pPr>
      <w:r>
        <w:rPr>
          <w:rFonts w:ascii="宋体" w:hAnsi="宋体" w:cs="宋体"/>
          <w:spacing w:val="-9"/>
          <w:kern w:val="0"/>
          <w:sz w:val="24"/>
          <w:lang w:val="zh-CN" w:bidi="zh-CN"/>
        </w:rPr>
        <w:t>2</w:t>
      </w:r>
      <w:r>
        <w:rPr>
          <w:rFonts w:hint="eastAsia" w:ascii="宋体" w:hAnsi="宋体" w:cs="宋体"/>
          <w:spacing w:val="-9"/>
          <w:kern w:val="0"/>
          <w:sz w:val="24"/>
          <w:lang w:val="zh-CN" w:bidi="zh-CN"/>
        </w:rPr>
        <w:t>、负责医院被服类物品的收发工作，。</w:t>
      </w:r>
    </w:p>
    <w:p>
      <w:pPr>
        <w:autoSpaceDE w:val="0"/>
        <w:autoSpaceDN w:val="0"/>
        <w:spacing w:line="440" w:lineRule="exact"/>
        <w:ind w:firstLine="444" w:firstLineChars="200"/>
        <w:jc w:val="left"/>
        <w:rPr>
          <w:rFonts w:ascii="宋体" w:hAnsi="宋体" w:cs="宋体"/>
          <w:spacing w:val="-9"/>
          <w:kern w:val="0"/>
          <w:sz w:val="24"/>
          <w:lang w:val="zh-CN" w:bidi="zh-CN"/>
        </w:rPr>
      </w:pPr>
      <w:r>
        <w:rPr>
          <w:rFonts w:ascii="宋体" w:hAnsi="宋体" w:cs="宋体"/>
          <w:spacing w:val="-9"/>
          <w:kern w:val="0"/>
          <w:sz w:val="24"/>
          <w:lang w:val="zh-CN" w:bidi="zh-CN"/>
        </w:rPr>
        <w:t>3</w:t>
      </w:r>
      <w:r>
        <w:rPr>
          <w:rFonts w:hint="eastAsia" w:ascii="宋体" w:hAnsi="宋体" w:cs="宋体"/>
          <w:spacing w:val="-9"/>
          <w:kern w:val="0"/>
          <w:sz w:val="24"/>
          <w:lang w:val="zh-CN" w:bidi="zh-CN"/>
        </w:rPr>
        <w:t>、在指定地点清点污物，办理交接手续，发现错误及时处理。</w:t>
      </w:r>
    </w:p>
    <w:p>
      <w:pPr>
        <w:autoSpaceDE w:val="0"/>
        <w:autoSpaceDN w:val="0"/>
        <w:spacing w:line="440" w:lineRule="exact"/>
        <w:ind w:firstLine="444" w:firstLineChars="200"/>
        <w:jc w:val="left"/>
        <w:rPr>
          <w:rFonts w:ascii="宋体" w:hAnsi="宋体" w:cs="宋体"/>
          <w:spacing w:val="-9"/>
          <w:kern w:val="0"/>
          <w:sz w:val="24"/>
          <w:lang w:val="zh-CN" w:bidi="zh-CN"/>
        </w:rPr>
      </w:pPr>
      <w:r>
        <w:rPr>
          <w:rFonts w:ascii="宋体" w:hAnsi="宋体" w:cs="宋体"/>
          <w:spacing w:val="-9"/>
          <w:kern w:val="0"/>
          <w:sz w:val="24"/>
          <w:lang w:val="zh-CN" w:bidi="zh-CN"/>
        </w:rPr>
        <w:t>4</w:t>
      </w:r>
      <w:r>
        <w:rPr>
          <w:rFonts w:hint="eastAsia" w:ascii="宋体" w:hAnsi="宋体" w:cs="宋体"/>
          <w:spacing w:val="-9"/>
          <w:kern w:val="0"/>
          <w:sz w:val="24"/>
          <w:lang w:val="zh-CN" w:bidi="zh-CN"/>
        </w:rPr>
        <w:t>、收发时开具收发单据，并经双方签收。</w:t>
      </w:r>
    </w:p>
    <w:p>
      <w:pPr>
        <w:autoSpaceDE w:val="0"/>
        <w:autoSpaceDN w:val="0"/>
        <w:spacing w:line="440" w:lineRule="exact"/>
        <w:ind w:firstLine="444" w:firstLineChars="200"/>
        <w:jc w:val="left"/>
        <w:rPr>
          <w:rFonts w:ascii="宋体" w:hAnsi="宋体" w:cs="宋体"/>
          <w:spacing w:val="-9"/>
          <w:kern w:val="0"/>
          <w:sz w:val="24"/>
          <w:lang w:val="zh-CN" w:bidi="zh-CN"/>
        </w:rPr>
      </w:pPr>
      <w:r>
        <w:rPr>
          <w:rFonts w:ascii="宋体" w:hAnsi="宋体" w:cs="宋体"/>
          <w:spacing w:val="-9"/>
          <w:kern w:val="0"/>
          <w:sz w:val="24"/>
          <w:lang w:val="zh-CN" w:bidi="zh-CN"/>
        </w:rPr>
        <w:t>5</w:t>
      </w:r>
      <w:r>
        <w:rPr>
          <w:rFonts w:hint="eastAsia" w:ascii="宋体" w:hAnsi="宋体" w:cs="宋体"/>
          <w:spacing w:val="-9"/>
          <w:kern w:val="0"/>
          <w:sz w:val="24"/>
          <w:lang w:val="zh-CN" w:bidi="zh-CN"/>
        </w:rPr>
        <w:t>、洗涤物品经整烫、折叠、有效包装后交与使用科室。</w:t>
      </w:r>
    </w:p>
    <w:p>
      <w:pPr>
        <w:autoSpaceDE w:val="0"/>
        <w:autoSpaceDN w:val="0"/>
        <w:spacing w:line="440" w:lineRule="exact"/>
        <w:ind w:firstLine="444" w:firstLineChars="200"/>
        <w:jc w:val="left"/>
        <w:rPr>
          <w:rFonts w:ascii="宋体" w:hAnsi="宋体" w:cs="宋体"/>
          <w:spacing w:val="-9"/>
          <w:kern w:val="0"/>
          <w:sz w:val="24"/>
          <w:lang w:val="zh-CN" w:bidi="zh-CN"/>
        </w:rPr>
      </w:pPr>
      <w:r>
        <w:rPr>
          <w:rFonts w:ascii="宋体" w:hAnsi="宋体" w:cs="宋体"/>
          <w:spacing w:val="-9"/>
          <w:kern w:val="0"/>
          <w:sz w:val="24"/>
          <w:lang w:val="zh-CN" w:bidi="zh-CN"/>
        </w:rPr>
        <w:t>6</w:t>
      </w:r>
      <w:r>
        <w:rPr>
          <w:rFonts w:hint="eastAsia" w:ascii="宋体" w:hAnsi="宋体" w:cs="宋体"/>
          <w:spacing w:val="-9"/>
          <w:kern w:val="0"/>
          <w:sz w:val="24"/>
          <w:lang w:val="zh-CN" w:bidi="zh-CN"/>
        </w:rPr>
        <w:t>、对破损及陈旧不符合使用要求的洗涤物品及时进行更换，经洗涤后发出的清洁物品破损率小于</w:t>
      </w:r>
      <w:r>
        <w:rPr>
          <w:rFonts w:ascii="宋体" w:hAnsi="宋体" w:cs="宋体"/>
          <w:spacing w:val="-9"/>
          <w:kern w:val="0"/>
          <w:sz w:val="24"/>
          <w:lang w:val="zh-CN" w:bidi="zh-CN"/>
        </w:rPr>
        <w:t>%</w:t>
      </w:r>
      <w:r>
        <w:rPr>
          <w:rFonts w:hint="eastAsia" w:ascii="宋体" w:hAnsi="宋体" w:cs="宋体"/>
          <w:spacing w:val="-9"/>
          <w:kern w:val="0"/>
          <w:sz w:val="24"/>
          <w:lang w:val="zh-CN" w:bidi="zh-CN"/>
        </w:rPr>
        <w:t>，及时进行缝补破损物品，缝好病员服及工作服上的扣子及带子。</w:t>
      </w:r>
    </w:p>
    <w:p>
      <w:pPr>
        <w:autoSpaceDE w:val="0"/>
        <w:autoSpaceDN w:val="0"/>
        <w:spacing w:line="440" w:lineRule="exact"/>
        <w:ind w:firstLine="444" w:firstLineChars="200"/>
        <w:jc w:val="left"/>
        <w:rPr>
          <w:rFonts w:ascii="宋体" w:hAnsi="宋体" w:cs="宋体"/>
          <w:spacing w:val="-9"/>
          <w:kern w:val="0"/>
          <w:sz w:val="24"/>
          <w:lang w:val="zh-CN" w:bidi="zh-CN"/>
        </w:rPr>
      </w:pPr>
      <w:r>
        <w:rPr>
          <w:rFonts w:ascii="宋体" w:hAnsi="宋体" w:cs="宋体"/>
          <w:spacing w:val="-9"/>
          <w:kern w:val="0"/>
          <w:sz w:val="24"/>
          <w:lang w:val="zh-CN" w:bidi="zh-CN"/>
        </w:rPr>
        <w:t>7</w:t>
      </w:r>
      <w:r>
        <w:rPr>
          <w:rFonts w:hint="eastAsia" w:ascii="宋体" w:hAnsi="宋体" w:cs="宋体"/>
          <w:spacing w:val="-9"/>
          <w:kern w:val="0"/>
          <w:sz w:val="24"/>
          <w:lang w:val="zh-CN" w:bidi="zh-CN"/>
        </w:rPr>
        <w:t>、使用部门提出的特殊布草加工申请，中标公司应按时予以提供。</w:t>
      </w:r>
    </w:p>
    <w:p>
      <w:pPr>
        <w:autoSpaceDE w:val="0"/>
        <w:autoSpaceDN w:val="0"/>
        <w:spacing w:line="440" w:lineRule="exact"/>
        <w:ind w:firstLine="444" w:firstLineChars="200"/>
        <w:jc w:val="left"/>
        <w:rPr>
          <w:rFonts w:ascii="宋体" w:hAnsi="宋体" w:cs="宋体"/>
          <w:spacing w:val="-9"/>
          <w:kern w:val="0"/>
          <w:sz w:val="24"/>
          <w:lang w:val="zh-CN" w:bidi="zh-CN"/>
        </w:rPr>
      </w:pPr>
      <w:r>
        <w:rPr>
          <w:rFonts w:hint="eastAsia" w:ascii="宋体" w:hAnsi="宋体" w:cs="宋体"/>
          <w:spacing w:val="-9"/>
          <w:kern w:val="0"/>
          <w:sz w:val="24"/>
          <w:lang w:bidi="zh-CN"/>
        </w:rPr>
        <w:t>8</w:t>
      </w:r>
      <w:r>
        <w:rPr>
          <w:rFonts w:hint="eastAsia" w:ascii="宋体" w:hAnsi="宋体" w:cs="宋体"/>
          <w:spacing w:val="-9"/>
          <w:kern w:val="0"/>
          <w:sz w:val="24"/>
          <w:lang w:val="zh-CN" w:bidi="zh-CN"/>
        </w:rPr>
        <w:t>、下班前切断电源，关好门窗；做好防盗、防水工作。</w:t>
      </w:r>
    </w:p>
    <w:p>
      <w:pPr>
        <w:autoSpaceDE w:val="0"/>
        <w:autoSpaceDN w:val="0"/>
        <w:spacing w:line="440" w:lineRule="exact"/>
        <w:ind w:firstLine="444" w:firstLineChars="200"/>
        <w:jc w:val="left"/>
        <w:rPr>
          <w:rFonts w:ascii="宋体" w:hAnsi="宋体" w:cs="宋体"/>
          <w:spacing w:val="-9"/>
          <w:kern w:val="0"/>
          <w:sz w:val="24"/>
          <w:lang w:val="zh-CN" w:bidi="zh-CN"/>
        </w:rPr>
      </w:pPr>
      <w:r>
        <w:rPr>
          <w:rFonts w:hint="eastAsia" w:ascii="宋体" w:hAnsi="宋体" w:cs="宋体"/>
          <w:spacing w:val="-9"/>
          <w:kern w:val="0"/>
          <w:sz w:val="24"/>
          <w:lang w:bidi="zh-CN"/>
        </w:rPr>
        <w:t>9</w:t>
      </w:r>
      <w:r>
        <w:rPr>
          <w:rFonts w:hint="eastAsia" w:ascii="宋体" w:hAnsi="宋体" w:cs="宋体"/>
          <w:spacing w:val="-9"/>
          <w:kern w:val="0"/>
          <w:sz w:val="24"/>
          <w:lang w:val="zh-CN" w:bidi="zh-CN"/>
        </w:rPr>
        <w:t>、每日打扫库房，保持库房的清洁及干燥。</w:t>
      </w:r>
    </w:p>
    <w:p>
      <w:pPr>
        <w:autoSpaceDE w:val="0"/>
        <w:autoSpaceDN w:val="0"/>
        <w:spacing w:line="440" w:lineRule="exact"/>
        <w:ind w:firstLine="444" w:firstLineChars="200"/>
        <w:jc w:val="left"/>
        <w:rPr>
          <w:rFonts w:ascii="宋体" w:hAnsi="宋体" w:cs="宋体"/>
          <w:spacing w:val="-9"/>
          <w:kern w:val="0"/>
          <w:sz w:val="24"/>
          <w:lang w:val="zh-CN" w:bidi="zh-CN"/>
        </w:rPr>
      </w:pPr>
      <w:r>
        <w:rPr>
          <w:rFonts w:ascii="宋体" w:hAnsi="宋体" w:cs="宋体"/>
          <w:spacing w:val="-9"/>
          <w:kern w:val="0"/>
          <w:sz w:val="24"/>
          <w:lang w:val="zh-CN" w:bidi="zh-CN"/>
        </w:rPr>
        <w:t>1</w:t>
      </w:r>
      <w:r>
        <w:rPr>
          <w:rFonts w:hint="eastAsia" w:ascii="宋体" w:hAnsi="宋体" w:cs="宋体"/>
          <w:spacing w:val="-9"/>
          <w:kern w:val="0"/>
          <w:sz w:val="24"/>
          <w:lang w:bidi="zh-CN"/>
        </w:rPr>
        <w:t>0</w:t>
      </w:r>
      <w:r>
        <w:rPr>
          <w:rFonts w:hint="eastAsia" w:ascii="宋体" w:hAnsi="宋体" w:cs="宋体"/>
          <w:spacing w:val="-9"/>
          <w:kern w:val="0"/>
          <w:sz w:val="24"/>
          <w:lang w:val="zh-CN" w:bidi="zh-CN"/>
        </w:rPr>
        <w:t>、不在医院主要通道上放置或装卸衣物转运架。</w:t>
      </w:r>
    </w:p>
    <w:p>
      <w:pPr>
        <w:autoSpaceDE w:val="0"/>
        <w:autoSpaceDN w:val="0"/>
        <w:spacing w:line="440" w:lineRule="exact"/>
        <w:ind w:firstLine="444" w:firstLineChars="200"/>
        <w:jc w:val="left"/>
        <w:rPr>
          <w:rFonts w:ascii="宋体" w:hAnsi="宋体" w:cs="宋体"/>
          <w:color w:val="auto"/>
          <w:spacing w:val="-9"/>
          <w:kern w:val="0"/>
          <w:sz w:val="24"/>
          <w:lang w:val="zh-CN" w:bidi="zh-CN"/>
        </w:rPr>
      </w:pPr>
      <w:r>
        <w:rPr>
          <w:rFonts w:ascii="宋体" w:hAnsi="宋体" w:cs="宋体"/>
          <w:spacing w:val="-9"/>
          <w:kern w:val="0"/>
          <w:sz w:val="24"/>
          <w:lang w:val="zh-CN" w:bidi="zh-CN"/>
        </w:rPr>
        <w:t>1</w:t>
      </w:r>
      <w:r>
        <w:rPr>
          <w:rFonts w:hint="eastAsia" w:ascii="宋体" w:hAnsi="宋体" w:cs="宋体"/>
          <w:spacing w:val="-9"/>
          <w:kern w:val="0"/>
          <w:sz w:val="24"/>
          <w:lang w:bidi="zh-CN"/>
        </w:rPr>
        <w:t>1</w:t>
      </w:r>
      <w:r>
        <w:rPr>
          <w:rFonts w:hint="eastAsia" w:ascii="宋体" w:hAnsi="宋体" w:cs="宋体"/>
          <w:spacing w:val="-9"/>
          <w:kern w:val="0"/>
          <w:sz w:val="24"/>
          <w:lang w:val="zh-CN" w:bidi="zh-CN"/>
        </w:rPr>
        <w:t>、项目负责人应主动征求临床科室的意见，做好医院协调沟通工作，确保物品正常供</w:t>
      </w:r>
      <w:r>
        <w:rPr>
          <w:rFonts w:hint="eastAsia" w:ascii="宋体" w:hAnsi="宋体" w:cs="宋体"/>
          <w:color w:val="auto"/>
          <w:spacing w:val="-9"/>
          <w:kern w:val="0"/>
          <w:sz w:val="24"/>
          <w:lang w:val="zh-CN" w:bidi="zh-CN"/>
        </w:rPr>
        <w:t>应，及时处理服务投诉。</w:t>
      </w:r>
    </w:p>
    <w:p>
      <w:pPr>
        <w:adjustRightInd w:val="0"/>
        <w:snapToGrid w:val="0"/>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 xml:space="preserve"> （二）洗涤质量考核标准：</w:t>
      </w:r>
    </w:p>
    <w:bookmarkEnd w:id="3"/>
    <w:tbl>
      <w:tblPr>
        <w:tblStyle w:val="16"/>
        <w:tblW w:w="9058" w:type="dxa"/>
        <w:tblInd w:w="-320" w:type="dxa"/>
        <w:tblLayout w:type="fixed"/>
        <w:tblCellMar>
          <w:top w:w="0" w:type="dxa"/>
          <w:left w:w="108" w:type="dxa"/>
          <w:bottom w:w="0" w:type="dxa"/>
          <w:right w:w="108" w:type="dxa"/>
        </w:tblCellMar>
      </w:tblPr>
      <w:tblGrid>
        <w:gridCol w:w="652"/>
        <w:gridCol w:w="4051"/>
        <w:gridCol w:w="1415"/>
        <w:gridCol w:w="957"/>
        <w:gridCol w:w="1165"/>
        <w:gridCol w:w="818"/>
      </w:tblGrid>
      <w:tr>
        <w:tblPrEx>
          <w:tblCellMar>
            <w:top w:w="0" w:type="dxa"/>
            <w:left w:w="108" w:type="dxa"/>
            <w:bottom w:w="0" w:type="dxa"/>
            <w:right w:w="108" w:type="dxa"/>
          </w:tblCellMar>
        </w:tblPrEx>
        <w:trPr>
          <w:trHeight w:val="853" w:hRule="atLeast"/>
        </w:trPr>
        <w:tc>
          <w:tcPr>
            <w:tcW w:w="6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sz w:val="24"/>
                <w:lang w:bidi="ar"/>
              </w:rPr>
            </w:pPr>
            <w:r>
              <w:rPr>
                <w:rFonts w:hint="eastAsia" w:ascii="宋体" w:hAnsi="宋体" w:cs="宋体"/>
                <w:color w:val="auto"/>
                <w:sz w:val="24"/>
                <w:lang w:bidi="ar"/>
              </w:rPr>
              <w:t>序号</w:t>
            </w:r>
          </w:p>
        </w:tc>
        <w:tc>
          <w:tcPr>
            <w:tcW w:w="4051"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lang w:bidi="ar"/>
              </w:rPr>
            </w:pPr>
            <w:r>
              <w:rPr>
                <w:rFonts w:hint="eastAsia" w:ascii="宋体" w:hAnsi="宋体" w:cs="宋体"/>
                <w:color w:val="auto"/>
                <w:sz w:val="24"/>
                <w:lang w:bidi="ar"/>
              </w:rPr>
              <w:t>考核内容</w:t>
            </w:r>
          </w:p>
        </w:tc>
        <w:tc>
          <w:tcPr>
            <w:tcW w:w="1415"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宋体" w:hAnsi="宋体" w:cs="宋体"/>
                <w:color w:val="auto"/>
                <w:sz w:val="24"/>
                <w:lang w:bidi="ar"/>
              </w:rPr>
            </w:pPr>
            <w:r>
              <w:rPr>
                <w:rFonts w:hint="eastAsia" w:ascii="宋体" w:hAnsi="宋体" w:cs="宋体"/>
                <w:color w:val="auto"/>
                <w:sz w:val="24"/>
                <w:lang w:bidi="ar"/>
              </w:rPr>
              <w:t>评分标准</w:t>
            </w:r>
          </w:p>
        </w:tc>
        <w:tc>
          <w:tcPr>
            <w:tcW w:w="957"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宋体" w:hAnsi="宋体" w:cs="宋体"/>
                <w:color w:val="auto"/>
                <w:sz w:val="24"/>
                <w:lang w:bidi="ar"/>
              </w:rPr>
            </w:pPr>
            <w:r>
              <w:rPr>
                <w:rFonts w:hint="eastAsia" w:ascii="宋体" w:hAnsi="宋体" w:cs="宋体"/>
                <w:color w:val="auto"/>
                <w:sz w:val="24"/>
                <w:lang w:bidi="ar"/>
              </w:rPr>
              <w:t>标准分</w:t>
            </w:r>
          </w:p>
        </w:tc>
        <w:tc>
          <w:tcPr>
            <w:tcW w:w="1165"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宋体" w:hAnsi="宋体" w:cs="宋体"/>
                <w:color w:val="auto"/>
                <w:sz w:val="24"/>
                <w:lang w:bidi="ar"/>
              </w:rPr>
            </w:pPr>
            <w:r>
              <w:rPr>
                <w:rFonts w:hint="eastAsia" w:ascii="宋体" w:hAnsi="宋体" w:cs="宋体"/>
                <w:color w:val="auto"/>
                <w:sz w:val="24"/>
                <w:lang w:bidi="ar"/>
              </w:rPr>
              <w:t>考核情况</w:t>
            </w:r>
          </w:p>
        </w:tc>
        <w:tc>
          <w:tcPr>
            <w:tcW w:w="818"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宋体" w:hAnsi="宋体" w:cs="宋体"/>
                <w:color w:val="auto"/>
                <w:sz w:val="24"/>
                <w:lang w:bidi="ar"/>
              </w:rPr>
            </w:pPr>
            <w:r>
              <w:rPr>
                <w:rFonts w:hint="eastAsia" w:ascii="宋体" w:hAnsi="宋体" w:cs="宋体"/>
                <w:color w:val="auto"/>
                <w:sz w:val="24"/>
                <w:lang w:bidi="ar"/>
              </w:rPr>
              <w:t>得分</w:t>
            </w:r>
          </w:p>
        </w:tc>
      </w:tr>
      <w:tr>
        <w:tblPrEx>
          <w:tblCellMar>
            <w:top w:w="0" w:type="dxa"/>
            <w:left w:w="108" w:type="dxa"/>
            <w:bottom w:w="0" w:type="dxa"/>
            <w:right w:w="108" w:type="dxa"/>
          </w:tblCellMar>
        </w:tblPrEx>
        <w:trPr>
          <w:trHeight w:val="1230" w:hRule="atLeast"/>
        </w:trPr>
        <w:tc>
          <w:tcPr>
            <w:tcW w:w="652" w:type="dxa"/>
            <w:tcBorders>
              <w:top w:val="nil"/>
              <w:left w:val="single" w:color="auto" w:sz="4" w:space="0"/>
              <w:bottom w:val="single" w:color="auto" w:sz="4" w:space="0"/>
              <w:right w:val="single" w:color="auto" w:sz="4" w:space="0"/>
            </w:tcBorders>
            <w:vAlign w:val="center"/>
          </w:tcPr>
          <w:p>
            <w:pPr>
              <w:adjustRightInd w:val="0"/>
              <w:snapToGrid w:val="0"/>
              <w:spacing w:line="360" w:lineRule="auto"/>
              <w:ind w:firstLine="240" w:firstLineChars="100"/>
              <w:rPr>
                <w:rFonts w:ascii="宋体" w:hAnsi="宋体" w:cs="宋体"/>
                <w:sz w:val="24"/>
                <w:lang w:bidi="ar"/>
              </w:rPr>
            </w:pPr>
            <w:r>
              <w:rPr>
                <w:rFonts w:hint="eastAsia" w:ascii="宋体" w:hAnsi="宋体" w:cs="宋体"/>
                <w:sz w:val="24"/>
                <w:lang w:bidi="ar"/>
              </w:rPr>
              <w:t>1</w:t>
            </w:r>
          </w:p>
        </w:tc>
        <w:tc>
          <w:tcPr>
            <w:tcW w:w="4051" w:type="dxa"/>
            <w:tcBorders>
              <w:top w:val="nil"/>
              <w:left w:val="nil"/>
              <w:bottom w:val="single" w:color="auto" w:sz="4" w:space="0"/>
              <w:right w:val="single" w:color="auto" w:sz="4" w:space="0"/>
            </w:tcBorders>
            <w:vAlign w:val="center"/>
          </w:tcPr>
          <w:p>
            <w:pPr>
              <w:autoSpaceDE w:val="0"/>
              <w:autoSpaceDN w:val="0"/>
              <w:ind w:right="91"/>
              <w:jc w:val="left"/>
              <w:rPr>
                <w:rFonts w:ascii="宋体" w:hAnsi="宋体" w:cs="宋体"/>
                <w:sz w:val="24"/>
                <w:lang w:bidi="ar"/>
              </w:rPr>
            </w:pPr>
            <w:r>
              <w:rPr>
                <w:rFonts w:hint="eastAsia" w:ascii="宋体" w:hAnsi="宋体" w:cs="宋体"/>
                <w:kern w:val="0"/>
                <w:szCs w:val="21"/>
                <w:shd w:val="clear" w:color="auto" w:fill="FFFFFF"/>
              </w:rPr>
              <w:t>洗涤公司派驻人员上岗着装规范、佩戴胸牌，不私自离岗、脱岗、不在工作时间干私活；服务热情、主动、语言文明、工作认真负责，按时完成任务，无投诉</w:t>
            </w:r>
          </w:p>
        </w:tc>
        <w:tc>
          <w:tcPr>
            <w:tcW w:w="1415" w:type="dxa"/>
            <w:tcBorders>
              <w:top w:val="nil"/>
              <w:left w:val="nil"/>
              <w:bottom w:val="single" w:color="auto" w:sz="4" w:space="0"/>
              <w:right w:val="single" w:color="auto" w:sz="4" w:space="0"/>
            </w:tcBorders>
            <w:vAlign w:val="center"/>
          </w:tcPr>
          <w:p>
            <w:pPr>
              <w:autoSpaceDE w:val="0"/>
              <w:autoSpaceDN w:val="0"/>
              <w:ind w:right="141" w:rightChars="67"/>
              <w:jc w:val="center"/>
              <w:rPr>
                <w:rFonts w:ascii="宋体" w:hAnsi="宋体" w:cs="宋体"/>
                <w:sz w:val="24"/>
                <w:lang w:bidi="ar"/>
              </w:rPr>
            </w:pPr>
            <w:r>
              <w:rPr>
                <w:rFonts w:ascii="宋体" w:hAnsi="宋体" w:cs="宋体"/>
                <w:kern w:val="0"/>
                <w:szCs w:val="22"/>
                <w:lang w:val="zh-CN" w:bidi="zh-CN"/>
              </w:rPr>
              <w:t>每发</w:t>
            </w:r>
            <w:r>
              <w:rPr>
                <w:rFonts w:hint="eastAsia" w:ascii="宋体" w:hAnsi="宋体" w:cs="宋体"/>
                <w:kern w:val="0"/>
                <w:szCs w:val="22"/>
                <w:lang w:val="zh-CN" w:bidi="zh-CN"/>
              </w:rPr>
              <w:t>生</w:t>
            </w:r>
            <w:r>
              <w:rPr>
                <w:rFonts w:ascii="宋体" w:hAnsi="宋体" w:cs="宋体"/>
                <w:kern w:val="0"/>
                <w:szCs w:val="22"/>
                <w:lang w:val="zh-CN" w:bidi="zh-CN"/>
              </w:rPr>
              <w:t>一</w:t>
            </w:r>
            <w:r>
              <w:rPr>
                <w:rFonts w:hint="eastAsia" w:ascii="宋体" w:hAnsi="宋体" w:cs="宋体"/>
                <w:kern w:val="0"/>
                <w:szCs w:val="22"/>
                <w:lang w:val="zh-CN" w:bidi="zh-CN"/>
              </w:rPr>
              <w:t>次投诉</w:t>
            </w:r>
            <w:r>
              <w:rPr>
                <w:rFonts w:ascii="宋体" w:hAnsi="宋体" w:cs="宋体"/>
                <w:kern w:val="0"/>
                <w:szCs w:val="22"/>
                <w:lang w:val="zh-CN" w:bidi="zh-CN"/>
              </w:rPr>
              <w:t>扣</w:t>
            </w:r>
            <w:r>
              <w:rPr>
                <w:rFonts w:hint="eastAsia" w:ascii="宋体" w:hAnsi="宋体" w:cs="宋体"/>
                <w:kern w:val="0"/>
                <w:szCs w:val="22"/>
                <w:lang w:val="zh-CN" w:bidi="zh-CN"/>
              </w:rPr>
              <w:t>2</w:t>
            </w:r>
            <w:r>
              <w:rPr>
                <w:rFonts w:ascii="宋体" w:hAnsi="宋体" w:cs="宋体"/>
                <w:kern w:val="0"/>
                <w:szCs w:val="22"/>
                <w:lang w:val="zh-CN" w:bidi="zh-CN"/>
              </w:rPr>
              <w:t>分</w:t>
            </w:r>
          </w:p>
        </w:tc>
        <w:tc>
          <w:tcPr>
            <w:tcW w:w="957" w:type="dxa"/>
            <w:tcBorders>
              <w:top w:val="nil"/>
              <w:left w:val="nil"/>
              <w:bottom w:val="single" w:color="auto" w:sz="4" w:space="0"/>
              <w:right w:val="single" w:color="auto" w:sz="4" w:space="0"/>
            </w:tcBorders>
            <w:vAlign w:val="center"/>
          </w:tcPr>
          <w:p>
            <w:pPr>
              <w:autoSpaceDE w:val="0"/>
              <w:autoSpaceDN w:val="0"/>
              <w:ind w:right="88"/>
              <w:jc w:val="center"/>
              <w:rPr>
                <w:rFonts w:ascii="宋体" w:hAnsi="宋体" w:cs="宋体"/>
                <w:sz w:val="24"/>
                <w:lang w:bidi="ar"/>
              </w:rPr>
            </w:pPr>
            <w:r>
              <w:rPr>
                <w:rFonts w:ascii="宋体" w:hAnsi="宋体" w:cs="宋体"/>
                <w:kern w:val="0"/>
                <w:szCs w:val="22"/>
                <w:lang w:val="zh-CN" w:bidi="zh-CN"/>
              </w:rPr>
              <w:t>10</w:t>
            </w:r>
          </w:p>
        </w:tc>
        <w:tc>
          <w:tcPr>
            <w:tcW w:w="1165" w:type="dxa"/>
            <w:tcBorders>
              <w:top w:val="nil"/>
              <w:left w:val="nil"/>
              <w:bottom w:val="single" w:color="auto" w:sz="4" w:space="0"/>
              <w:right w:val="single" w:color="auto" w:sz="4" w:space="0"/>
            </w:tcBorders>
            <w:vAlign w:val="center"/>
          </w:tcPr>
          <w:p>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　</w:t>
            </w:r>
          </w:p>
        </w:tc>
        <w:tc>
          <w:tcPr>
            <w:tcW w:w="818" w:type="dxa"/>
            <w:tcBorders>
              <w:top w:val="nil"/>
              <w:left w:val="nil"/>
              <w:bottom w:val="single" w:color="auto" w:sz="4" w:space="0"/>
              <w:right w:val="single" w:color="auto" w:sz="4" w:space="0"/>
            </w:tcBorders>
            <w:vAlign w:val="center"/>
          </w:tcPr>
          <w:p>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　</w:t>
            </w:r>
          </w:p>
        </w:tc>
      </w:tr>
      <w:tr>
        <w:tblPrEx>
          <w:tblCellMar>
            <w:top w:w="0" w:type="dxa"/>
            <w:left w:w="108" w:type="dxa"/>
            <w:bottom w:w="0" w:type="dxa"/>
            <w:right w:w="108" w:type="dxa"/>
          </w:tblCellMar>
        </w:tblPrEx>
        <w:trPr>
          <w:trHeight w:val="1124" w:hRule="atLeast"/>
        </w:trPr>
        <w:tc>
          <w:tcPr>
            <w:tcW w:w="652" w:type="dxa"/>
            <w:tcBorders>
              <w:top w:val="nil"/>
              <w:left w:val="single" w:color="auto" w:sz="4" w:space="0"/>
              <w:bottom w:val="single" w:color="auto" w:sz="4" w:space="0"/>
              <w:right w:val="single" w:color="auto" w:sz="4" w:space="0"/>
            </w:tcBorders>
            <w:vAlign w:val="center"/>
          </w:tcPr>
          <w:p>
            <w:pPr>
              <w:adjustRightInd w:val="0"/>
              <w:snapToGrid w:val="0"/>
              <w:spacing w:line="360" w:lineRule="auto"/>
              <w:ind w:firstLine="240" w:firstLineChars="100"/>
              <w:rPr>
                <w:rFonts w:ascii="宋体" w:hAnsi="宋体" w:cs="宋体"/>
                <w:sz w:val="24"/>
                <w:lang w:bidi="ar"/>
              </w:rPr>
            </w:pPr>
            <w:r>
              <w:rPr>
                <w:rFonts w:hint="eastAsia" w:ascii="宋体" w:hAnsi="宋体" w:cs="宋体"/>
                <w:sz w:val="24"/>
                <w:lang w:bidi="ar"/>
              </w:rPr>
              <w:t>2</w:t>
            </w:r>
          </w:p>
        </w:tc>
        <w:tc>
          <w:tcPr>
            <w:tcW w:w="4051" w:type="dxa"/>
            <w:tcBorders>
              <w:top w:val="nil"/>
              <w:left w:val="nil"/>
              <w:bottom w:val="single" w:color="auto" w:sz="4" w:space="0"/>
              <w:right w:val="single" w:color="auto" w:sz="4" w:space="0"/>
            </w:tcBorders>
            <w:vAlign w:val="center"/>
          </w:tcPr>
          <w:p>
            <w:pPr>
              <w:autoSpaceDE w:val="0"/>
              <w:autoSpaceDN w:val="0"/>
              <w:ind w:right="91"/>
              <w:jc w:val="left"/>
              <w:rPr>
                <w:rFonts w:ascii="宋体" w:hAnsi="宋体" w:cs="宋体"/>
                <w:sz w:val="24"/>
                <w:lang w:bidi="ar"/>
              </w:rPr>
            </w:pPr>
            <w:r>
              <w:rPr>
                <w:rFonts w:ascii="宋体" w:hAnsi="宋体" w:cs="宋体"/>
                <w:kern w:val="0"/>
                <w:szCs w:val="22"/>
                <w:lang w:val="zh-CN" w:bidi="zh-CN"/>
              </w:rPr>
              <w:t>及时准确地将当天的洁物送至</w:t>
            </w:r>
            <w:r>
              <w:rPr>
                <w:rFonts w:hint="eastAsia" w:ascii="宋体" w:hAnsi="宋体" w:cs="宋体"/>
                <w:kern w:val="0"/>
                <w:szCs w:val="22"/>
                <w:lang w:val="zh-CN" w:bidi="zh-CN"/>
              </w:rPr>
              <w:t>医疗织物存放集中点</w:t>
            </w:r>
            <w:r>
              <w:rPr>
                <w:rFonts w:ascii="宋体" w:hAnsi="宋体" w:cs="宋体"/>
                <w:kern w:val="0"/>
                <w:szCs w:val="22"/>
                <w:lang w:val="zh-CN" w:bidi="zh-CN"/>
              </w:rPr>
              <w:t>，并与院方</w:t>
            </w:r>
            <w:r>
              <w:rPr>
                <w:rFonts w:hint="eastAsia" w:ascii="宋体" w:hAnsi="宋体" w:cs="宋体"/>
                <w:kern w:val="0"/>
                <w:szCs w:val="22"/>
                <w:lang w:bidi="zh-CN"/>
              </w:rPr>
              <w:t>物业工人</w:t>
            </w:r>
            <w:r>
              <w:rPr>
                <w:rFonts w:ascii="宋体" w:hAnsi="宋体" w:cs="宋体"/>
                <w:kern w:val="0"/>
                <w:szCs w:val="22"/>
                <w:lang w:val="zh-CN" w:bidi="zh-CN"/>
              </w:rPr>
              <w:t>做好清点签字交接手续</w:t>
            </w:r>
            <w:r>
              <w:rPr>
                <w:rFonts w:hint="eastAsia" w:ascii="宋体" w:hAnsi="宋体" w:cs="宋体"/>
                <w:kern w:val="0"/>
                <w:szCs w:val="22"/>
                <w:lang w:val="zh-CN" w:bidi="zh-CN"/>
              </w:rPr>
              <w:t>，交接资料须一式三份</w:t>
            </w:r>
          </w:p>
        </w:tc>
        <w:tc>
          <w:tcPr>
            <w:tcW w:w="1415" w:type="dxa"/>
            <w:tcBorders>
              <w:top w:val="nil"/>
              <w:left w:val="nil"/>
              <w:bottom w:val="single" w:color="auto" w:sz="4" w:space="0"/>
              <w:right w:val="single" w:color="auto" w:sz="4" w:space="0"/>
            </w:tcBorders>
            <w:vAlign w:val="center"/>
          </w:tcPr>
          <w:p>
            <w:pPr>
              <w:autoSpaceDE w:val="0"/>
              <w:autoSpaceDN w:val="0"/>
              <w:ind w:right="141" w:rightChars="67"/>
              <w:jc w:val="center"/>
              <w:rPr>
                <w:rFonts w:ascii="宋体" w:hAnsi="宋体" w:cs="宋体"/>
                <w:sz w:val="24"/>
                <w:lang w:bidi="ar"/>
              </w:rPr>
            </w:pPr>
            <w:r>
              <w:rPr>
                <w:rFonts w:ascii="宋体" w:hAnsi="宋体" w:cs="宋体"/>
                <w:kern w:val="0"/>
                <w:szCs w:val="22"/>
                <w:lang w:val="zh-CN" w:bidi="zh-CN"/>
              </w:rPr>
              <w:t>每发现一</w:t>
            </w:r>
            <w:r>
              <w:rPr>
                <w:rFonts w:hint="eastAsia" w:ascii="宋体" w:hAnsi="宋体" w:cs="宋体"/>
                <w:kern w:val="0"/>
                <w:szCs w:val="22"/>
                <w:lang w:val="zh-CN" w:bidi="zh-CN"/>
              </w:rPr>
              <w:t>次</w:t>
            </w:r>
            <w:r>
              <w:rPr>
                <w:rFonts w:ascii="宋体" w:hAnsi="宋体" w:cs="宋体"/>
                <w:kern w:val="0"/>
                <w:szCs w:val="22"/>
                <w:lang w:val="zh-CN" w:bidi="zh-CN"/>
              </w:rPr>
              <w:t>不合格扣</w:t>
            </w:r>
            <w:r>
              <w:rPr>
                <w:rFonts w:hint="eastAsia" w:ascii="宋体" w:hAnsi="宋体" w:cs="宋体"/>
                <w:kern w:val="0"/>
                <w:szCs w:val="22"/>
                <w:lang w:val="zh-CN" w:bidi="zh-CN"/>
              </w:rPr>
              <w:t>1</w:t>
            </w:r>
            <w:r>
              <w:rPr>
                <w:rFonts w:ascii="宋体" w:hAnsi="宋体" w:cs="宋体"/>
                <w:kern w:val="0"/>
                <w:szCs w:val="22"/>
                <w:lang w:val="zh-CN" w:bidi="zh-CN"/>
              </w:rPr>
              <w:t>分</w:t>
            </w:r>
          </w:p>
        </w:tc>
        <w:tc>
          <w:tcPr>
            <w:tcW w:w="957" w:type="dxa"/>
            <w:tcBorders>
              <w:top w:val="nil"/>
              <w:left w:val="nil"/>
              <w:bottom w:val="single" w:color="auto" w:sz="4" w:space="0"/>
              <w:right w:val="single" w:color="auto" w:sz="4" w:space="0"/>
            </w:tcBorders>
            <w:vAlign w:val="center"/>
          </w:tcPr>
          <w:p>
            <w:pPr>
              <w:autoSpaceDE w:val="0"/>
              <w:autoSpaceDN w:val="0"/>
              <w:ind w:right="88"/>
              <w:jc w:val="center"/>
              <w:rPr>
                <w:rFonts w:ascii="宋体" w:hAnsi="宋体" w:cs="宋体"/>
                <w:sz w:val="24"/>
                <w:lang w:bidi="ar"/>
              </w:rPr>
            </w:pPr>
            <w:r>
              <w:rPr>
                <w:rFonts w:hint="eastAsia" w:ascii="宋体" w:hAnsi="宋体" w:cs="宋体"/>
                <w:kern w:val="0"/>
                <w:szCs w:val="22"/>
                <w:lang w:bidi="zh-CN"/>
              </w:rPr>
              <w:t>10</w:t>
            </w:r>
          </w:p>
        </w:tc>
        <w:tc>
          <w:tcPr>
            <w:tcW w:w="1165" w:type="dxa"/>
            <w:tcBorders>
              <w:top w:val="nil"/>
              <w:left w:val="nil"/>
              <w:bottom w:val="single" w:color="auto" w:sz="4" w:space="0"/>
              <w:right w:val="single" w:color="auto" w:sz="4" w:space="0"/>
            </w:tcBorders>
            <w:vAlign w:val="center"/>
          </w:tcPr>
          <w:p>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　</w:t>
            </w:r>
          </w:p>
        </w:tc>
        <w:tc>
          <w:tcPr>
            <w:tcW w:w="818" w:type="dxa"/>
            <w:tcBorders>
              <w:top w:val="nil"/>
              <w:left w:val="nil"/>
              <w:bottom w:val="single" w:color="auto" w:sz="4" w:space="0"/>
              <w:right w:val="single" w:color="auto" w:sz="4" w:space="0"/>
            </w:tcBorders>
            <w:vAlign w:val="center"/>
          </w:tcPr>
          <w:p>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　</w:t>
            </w:r>
          </w:p>
        </w:tc>
      </w:tr>
      <w:tr>
        <w:tblPrEx>
          <w:tblCellMar>
            <w:top w:w="0" w:type="dxa"/>
            <w:left w:w="108" w:type="dxa"/>
            <w:bottom w:w="0" w:type="dxa"/>
            <w:right w:w="108" w:type="dxa"/>
          </w:tblCellMar>
        </w:tblPrEx>
        <w:trPr>
          <w:trHeight w:val="1494" w:hRule="atLeast"/>
        </w:trPr>
        <w:tc>
          <w:tcPr>
            <w:tcW w:w="6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240" w:firstLineChars="100"/>
              <w:rPr>
                <w:rFonts w:ascii="宋体" w:hAnsi="宋体" w:cs="宋体"/>
                <w:sz w:val="24"/>
                <w:lang w:bidi="ar"/>
              </w:rPr>
            </w:pPr>
            <w:r>
              <w:rPr>
                <w:rFonts w:hint="eastAsia" w:ascii="宋体" w:hAnsi="宋体" w:cs="宋体"/>
                <w:sz w:val="24"/>
                <w:lang w:bidi="ar"/>
              </w:rPr>
              <w:t>3</w:t>
            </w:r>
          </w:p>
        </w:tc>
        <w:tc>
          <w:tcPr>
            <w:tcW w:w="4051" w:type="dxa"/>
            <w:tcBorders>
              <w:top w:val="single" w:color="auto" w:sz="4" w:space="0"/>
              <w:left w:val="nil"/>
              <w:bottom w:val="single" w:color="auto" w:sz="4" w:space="0"/>
              <w:right w:val="single" w:color="auto" w:sz="4" w:space="0"/>
            </w:tcBorders>
            <w:vAlign w:val="center"/>
          </w:tcPr>
          <w:p>
            <w:pPr>
              <w:autoSpaceDE w:val="0"/>
              <w:autoSpaceDN w:val="0"/>
              <w:spacing w:before="85"/>
              <w:ind w:right="142"/>
              <w:jc w:val="left"/>
              <w:rPr>
                <w:rFonts w:ascii="宋体" w:hAnsi="宋体" w:cs="宋体"/>
                <w:sz w:val="24"/>
                <w:lang w:bidi="ar"/>
              </w:rPr>
            </w:pPr>
            <w:r>
              <w:rPr>
                <w:rFonts w:ascii="宋体" w:hAnsi="宋体" w:cs="宋体"/>
                <w:kern w:val="0"/>
                <w:szCs w:val="22"/>
                <w:lang w:val="zh-CN" w:bidi="zh-CN"/>
              </w:rPr>
              <w:t>仔细认真配合院方清点污物，记录清楚，并与院方</w:t>
            </w:r>
            <w:r>
              <w:rPr>
                <w:rFonts w:hint="eastAsia" w:ascii="宋体" w:hAnsi="宋体" w:cs="宋体"/>
                <w:kern w:val="0"/>
                <w:szCs w:val="22"/>
                <w:lang w:bidi="zh-CN"/>
              </w:rPr>
              <w:t>物业工人</w:t>
            </w:r>
            <w:r>
              <w:rPr>
                <w:rFonts w:ascii="宋体" w:hAnsi="宋体" w:cs="宋体"/>
                <w:kern w:val="0"/>
                <w:szCs w:val="22"/>
                <w:lang w:val="zh-CN" w:bidi="zh-CN"/>
              </w:rPr>
              <w:t>做好签字交接手续</w:t>
            </w:r>
            <w:r>
              <w:rPr>
                <w:rFonts w:hint="eastAsia" w:ascii="宋体" w:hAnsi="宋体" w:cs="宋体"/>
                <w:kern w:val="0"/>
                <w:szCs w:val="22"/>
                <w:lang w:val="zh-CN" w:bidi="zh-CN"/>
              </w:rPr>
              <w:t>，交接资料须一式三份，</w:t>
            </w:r>
            <w:r>
              <w:rPr>
                <w:rFonts w:hint="eastAsia" w:ascii="宋体" w:hAnsi="宋体" w:cs="宋体"/>
                <w:kern w:val="0"/>
                <w:szCs w:val="21"/>
                <w:shd w:val="clear" w:color="auto" w:fill="FFFFFF"/>
              </w:rPr>
              <w:t>污物必须走污物电梯。</w:t>
            </w:r>
          </w:p>
        </w:tc>
        <w:tc>
          <w:tcPr>
            <w:tcW w:w="1415" w:type="dxa"/>
            <w:tcBorders>
              <w:top w:val="single" w:color="auto" w:sz="4" w:space="0"/>
              <w:left w:val="nil"/>
              <w:bottom w:val="single" w:color="auto" w:sz="4" w:space="0"/>
              <w:right w:val="single" w:color="auto" w:sz="4" w:space="0"/>
            </w:tcBorders>
            <w:vAlign w:val="center"/>
          </w:tcPr>
          <w:p>
            <w:pPr>
              <w:autoSpaceDE w:val="0"/>
              <w:autoSpaceDN w:val="0"/>
              <w:spacing w:before="2"/>
              <w:ind w:right="141" w:rightChars="67"/>
              <w:jc w:val="center"/>
              <w:rPr>
                <w:rFonts w:ascii="宋体" w:hAnsi="宋体" w:cs="宋体"/>
                <w:sz w:val="24"/>
                <w:lang w:bidi="ar"/>
              </w:rPr>
            </w:pPr>
            <w:r>
              <w:rPr>
                <w:rFonts w:ascii="宋体" w:hAnsi="宋体" w:cs="宋体"/>
                <w:kern w:val="0"/>
                <w:szCs w:val="22"/>
                <w:lang w:val="zh-CN" w:bidi="zh-CN"/>
              </w:rPr>
              <w:t>每发现一</w:t>
            </w:r>
            <w:r>
              <w:rPr>
                <w:rFonts w:hint="eastAsia" w:ascii="宋体" w:hAnsi="宋体" w:cs="宋体"/>
                <w:kern w:val="0"/>
                <w:szCs w:val="22"/>
                <w:lang w:val="zh-CN" w:bidi="zh-CN"/>
              </w:rPr>
              <w:t>次</w:t>
            </w:r>
            <w:r>
              <w:rPr>
                <w:rFonts w:ascii="宋体" w:hAnsi="宋体" w:cs="宋体"/>
                <w:kern w:val="0"/>
                <w:szCs w:val="22"/>
                <w:lang w:val="zh-CN" w:bidi="zh-CN"/>
              </w:rPr>
              <w:t>不合格扣</w:t>
            </w:r>
            <w:r>
              <w:rPr>
                <w:rFonts w:hint="eastAsia" w:ascii="宋体" w:hAnsi="宋体" w:cs="宋体"/>
                <w:kern w:val="0"/>
                <w:szCs w:val="22"/>
                <w:lang w:val="zh-CN" w:bidi="zh-CN"/>
              </w:rPr>
              <w:t>1</w:t>
            </w:r>
            <w:r>
              <w:rPr>
                <w:rFonts w:ascii="宋体" w:hAnsi="宋体" w:cs="宋体"/>
                <w:kern w:val="0"/>
                <w:szCs w:val="22"/>
                <w:lang w:val="zh-CN" w:bidi="zh-CN"/>
              </w:rPr>
              <w:t>分</w:t>
            </w:r>
          </w:p>
        </w:tc>
        <w:tc>
          <w:tcPr>
            <w:tcW w:w="957" w:type="dxa"/>
            <w:tcBorders>
              <w:top w:val="single" w:color="auto" w:sz="4" w:space="0"/>
              <w:left w:val="nil"/>
              <w:bottom w:val="single" w:color="auto" w:sz="4" w:space="0"/>
              <w:right w:val="single" w:color="auto" w:sz="4" w:space="0"/>
            </w:tcBorders>
            <w:vAlign w:val="center"/>
          </w:tcPr>
          <w:p>
            <w:pPr>
              <w:autoSpaceDE w:val="0"/>
              <w:autoSpaceDN w:val="0"/>
              <w:spacing w:before="1"/>
              <w:ind w:left="102" w:right="88"/>
              <w:jc w:val="center"/>
              <w:rPr>
                <w:rFonts w:ascii="宋体" w:hAnsi="宋体" w:cs="宋体"/>
                <w:sz w:val="24"/>
                <w:lang w:bidi="ar"/>
              </w:rPr>
            </w:pPr>
            <w:r>
              <w:rPr>
                <w:rFonts w:hint="eastAsia" w:ascii="宋体" w:hAnsi="宋体" w:cs="宋体"/>
                <w:kern w:val="0"/>
                <w:szCs w:val="22"/>
                <w:lang w:val="zh-CN" w:bidi="zh-CN"/>
              </w:rPr>
              <w:t>10</w:t>
            </w:r>
          </w:p>
        </w:tc>
        <w:tc>
          <w:tcPr>
            <w:tcW w:w="116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　</w:t>
            </w:r>
          </w:p>
        </w:tc>
        <w:tc>
          <w:tcPr>
            <w:tcW w:w="818"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　</w:t>
            </w:r>
          </w:p>
        </w:tc>
      </w:tr>
      <w:tr>
        <w:tblPrEx>
          <w:tblCellMar>
            <w:top w:w="0" w:type="dxa"/>
            <w:left w:w="108" w:type="dxa"/>
            <w:bottom w:w="0" w:type="dxa"/>
            <w:right w:w="108" w:type="dxa"/>
          </w:tblCellMar>
        </w:tblPrEx>
        <w:trPr>
          <w:trHeight w:val="1534" w:hRule="atLeast"/>
        </w:trPr>
        <w:tc>
          <w:tcPr>
            <w:tcW w:w="6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240" w:firstLineChars="100"/>
              <w:rPr>
                <w:rFonts w:ascii="宋体" w:hAnsi="宋体" w:cs="宋体"/>
                <w:sz w:val="24"/>
                <w:lang w:bidi="ar"/>
              </w:rPr>
            </w:pPr>
            <w:r>
              <w:rPr>
                <w:rFonts w:hint="eastAsia" w:ascii="宋体" w:hAnsi="宋体" w:cs="宋体"/>
                <w:sz w:val="24"/>
                <w:lang w:bidi="ar"/>
              </w:rPr>
              <w:t>4</w:t>
            </w:r>
          </w:p>
        </w:tc>
        <w:tc>
          <w:tcPr>
            <w:tcW w:w="4051" w:type="dxa"/>
            <w:tcBorders>
              <w:top w:val="single" w:color="auto" w:sz="4" w:space="0"/>
              <w:left w:val="single" w:color="auto" w:sz="4" w:space="0"/>
              <w:bottom w:val="single" w:color="auto" w:sz="4" w:space="0"/>
              <w:right w:val="single" w:color="auto" w:sz="4" w:space="0"/>
            </w:tcBorders>
            <w:vAlign w:val="center"/>
          </w:tcPr>
          <w:p>
            <w:pPr>
              <w:autoSpaceDE w:val="0"/>
              <w:autoSpaceDN w:val="0"/>
              <w:ind w:right="141" w:rightChars="67"/>
              <w:jc w:val="left"/>
              <w:rPr>
                <w:rFonts w:ascii="宋体" w:hAnsi="宋体" w:cs="宋体"/>
                <w:sz w:val="24"/>
                <w:lang w:bidi="ar"/>
              </w:rPr>
            </w:pPr>
            <w:r>
              <w:rPr>
                <w:rFonts w:ascii="宋体" w:hAnsi="宋体" w:cs="宋体"/>
                <w:kern w:val="0"/>
                <w:szCs w:val="22"/>
                <w:lang w:val="zh-CN" w:bidi="zh-CN"/>
              </w:rPr>
              <w:t>洗涤后的洁物应干爽、洁净、平整，不应出现污渍、水迹、潮湿和外平里皱的现象，合格率应至少控制在</w:t>
            </w:r>
            <w:r>
              <w:rPr>
                <w:rFonts w:hint="eastAsia" w:ascii="宋体" w:hAnsi="宋体" w:cs="宋体"/>
                <w:kern w:val="0"/>
                <w:szCs w:val="22"/>
                <w:lang w:val="zh-CN" w:bidi="zh-CN"/>
              </w:rPr>
              <w:t>95</w:t>
            </w:r>
            <w:r>
              <w:rPr>
                <w:rFonts w:ascii="宋体" w:hAnsi="宋体" w:cs="宋体"/>
                <w:kern w:val="0"/>
                <w:szCs w:val="22"/>
                <w:lang w:val="zh-CN" w:bidi="zh-CN"/>
              </w:rPr>
              <w:t>%以上。洗涤整烫、烘干好的医用织物、物品，如有损坏</w:t>
            </w:r>
            <w:r>
              <w:rPr>
                <w:rFonts w:hint="eastAsia" w:ascii="宋体" w:hAnsi="宋体" w:cs="宋体"/>
                <w:kern w:val="0"/>
                <w:szCs w:val="22"/>
                <w:lang w:val="zh-CN" w:bidi="zh-CN"/>
              </w:rPr>
              <w:t>未缝补的</w:t>
            </w:r>
            <w:r>
              <w:rPr>
                <w:rFonts w:ascii="宋体" w:hAnsi="宋体" w:cs="宋体"/>
                <w:kern w:val="0"/>
                <w:szCs w:val="22"/>
                <w:lang w:val="zh-CN" w:bidi="zh-CN"/>
              </w:rPr>
              <w:t>应立即取出，避免发放到病区造成重复洗涤。</w:t>
            </w:r>
          </w:p>
        </w:tc>
        <w:tc>
          <w:tcPr>
            <w:tcW w:w="141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
              <w:ind w:right="91"/>
              <w:jc w:val="center"/>
              <w:rPr>
                <w:rFonts w:ascii="宋体" w:hAnsi="宋体" w:cs="宋体"/>
                <w:sz w:val="24"/>
                <w:lang w:bidi="ar"/>
              </w:rPr>
            </w:pPr>
            <w:r>
              <w:rPr>
                <w:rFonts w:ascii="宋体" w:hAnsi="宋体" w:cs="宋体"/>
                <w:kern w:val="0"/>
                <w:szCs w:val="22"/>
                <w:lang w:val="zh-CN" w:bidi="zh-CN"/>
              </w:rPr>
              <w:t>每发现一</w:t>
            </w:r>
            <w:r>
              <w:rPr>
                <w:rFonts w:hint="eastAsia" w:ascii="宋体" w:hAnsi="宋体" w:cs="宋体"/>
                <w:kern w:val="0"/>
                <w:szCs w:val="22"/>
                <w:lang w:val="zh-CN" w:bidi="zh-CN"/>
              </w:rPr>
              <w:t>次</w:t>
            </w:r>
            <w:r>
              <w:rPr>
                <w:rFonts w:ascii="宋体" w:hAnsi="宋体" w:cs="宋体"/>
                <w:kern w:val="0"/>
                <w:szCs w:val="22"/>
                <w:lang w:val="zh-CN" w:bidi="zh-CN"/>
              </w:rPr>
              <w:t>不合格扣</w:t>
            </w:r>
            <w:r>
              <w:rPr>
                <w:rFonts w:hint="eastAsia" w:ascii="宋体" w:hAnsi="宋体" w:cs="宋体"/>
                <w:kern w:val="0"/>
                <w:szCs w:val="22"/>
                <w:lang w:val="zh-CN" w:bidi="zh-CN"/>
              </w:rPr>
              <w:t>1</w:t>
            </w:r>
            <w:r>
              <w:rPr>
                <w:rFonts w:ascii="宋体" w:hAnsi="宋体" w:cs="宋体"/>
                <w:kern w:val="0"/>
                <w:szCs w:val="22"/>
                <w:lang w:val="zh-CN" w:bidi="zh-CN"/>
              </w:rPr>
              <w:t>分</w:t>
            </w: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ind w:left="102" w:right="88"/>
              <w:jc w:val="center"/>
              <w:rPr>
                <w:rFonts w:ascii="宋体" w:hAnsi="宋体" w:cs="宋体"/>
                <w:sz w:val="24"/>
                <w:lang w:bidi="ar"/>
              </w:rPr>
            </w:pPr>
            <w:r>
              <w:rPr>
                <w:rFonts w:hint="eastAsia" w:ascii="宋体" w:hAnsi="宋体" w:cs="宋体"/>
                <w:kern w:val="0"/>
                <w:szCs w:val="22"/>
                <w:lang w:val="zh-CN" w:bidi="zh-CN"/>
              </w:rPr>
              <w:t>10</w:t>
            </w:r>
          </w:p>
        </w:tc>
        <w:tc>
          <w:tcPr>
            <w:tcW w:w="11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　</w:t>
            </w:r>
          </w:p>
        </w:tc>
        <w:tc>
          <w:tcPr>
            <w:tcW w:w="8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　</w:t>
            </w:r>
          </w:p>
        </w:tc>
      </w:tr>
      <w:tr>
        <w:tblPrEx>
          <w:tblCellMar>
            <w:top w:w="0" w:type="dxa"/>
            <w:left w:w="108" w:type="dxa"/>
            <w:bottom w:w="0" w:type="dxa"/>
            <w:right w:w="108" w:type="dxa"/>
          </w:tblCellMar>
        </w:tblPrEx>
        <w:trPr>
          <w:trHeight w:val="1230" w:hRule="atLeast"/>
        </w:trPr>
        <w:tc>
          <w:tcPr>
            <w:tcW w:w="6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240" w:firstLineChars="100"/>
              <w:rPr>
                <w:rFonts w:ascii="宋体" w:hAnsi="宋体" w:cs="宋体"/>
                <w:sz w:val="24"/>
                <w:lang w:bidi="ar"/>
              </w:rPr>
            </w:pPr>
            <w:r>
              <w:rPr>
                <w:rFonts w:hint="eastAsia" w:ascii="宋体" w:hAnsi="宋体" w:cs="宋体"/>
                <w:sz w:val="24"/>
                <w:lang w:bidi="ar"/>
              </w:rPr>
              <w:t>5</w:t>
            </w:r>
          </w:p>
        </w:tc>
        <w:tc>
          <w:tcPr>
            <w:tcW w:w="4051" w:type="dxa"/>
            <w:tcBorders>
              <w:top w:val="single" w:color="auto" w:sz="4" w:space="0"/>
              <w:left w:val="nil"/>
              <w:bottom w:val="single" w:color="auto" w:sz="4" w:space="0"/>
              <w:right w:val="single" w:color="auto" w:sz="4" w:space="0"/>
            </w:tcBorders>
            <w:vAlign w:val="center"/>
          </w:tcPr>
          <w:p>
            <w:pPr>
              <w:autoSpaceDE w:val="0"/>
              <w:autoSpaceDN w:val="0"/>
              <w:ind w:right="141" w:rightChars="67"/>
              <w:jc w:val="left"/>
              <w:rPr>
                <w:rFonts w:ascii="宋体" w:hAnsi="宋体" w:cs="宋体"/>
                <w:sz w:val="24"/>
                <w:lang w:bidi="ar"/>
              </w:rPr>
            </w:pPr>
            <w:r>
              <w:rPr>
                <w:rFonts w:hint="eastAsia" w:ascii="宋体" w:hAnsi="宋体" w:cs="宋体"/>
                <w:kern w:val="0"/>
                <w:szCs w:val="21"/>
                <w:shd w:val="clear" w:color="auto" w:fill="FFFFFF"/>
              </w:rPr>
              <w:t>对破损及陈旧不符合使用要求的洗涤物品及时进行更换，经洗涤后发出的清洁物品破损率小于1%，及时进行缝补破损物品，缝好病员服及工作服上的扣子及带子。</w:t>
            </w:r>
          </w:p>
        </w:tc>
        <w:tc>
          <w:tcPr>
            <w:tcW w:w="1415" w:type="dxa"/>
            <w:tcBorders>
              <w:top w:val="single" w:color="auto" w:sz="4" w:space="0"/>
              <w:left w:val="nil"/>
              <w:bottom w:val="single" w:color="auto" w:sz="4" w:space="0"/>
              <w:right w:val="single" w:color="auto" w:sz="4" w:space="0"/>
            </w:tcBorders>
            <w:vAlign w:val="center"/>
          </w:tcPr>
          <w:p>
            <w:pPr>
              <w:autoSpaceDE w:val="0"/>
              <w:autoSpaceDN w:val="0"/>
              <w:spacing w:before="1"/>
              <w:ind w:right="91"/>
              <w:jc w:val="center"/>
              <w:rPr>
                <w:rFonts w:ascii="宋体" w:hAnsi="宋体" w:cs="宋体"/>
                <w:sz w:val="24"/>
                <w:lang w:bidi="ar"/>
              </w:rPr>
            </w:pPr>
            <w:r>
              <w:rPr>
                <w:rFonts w:ascii="宋体" w:hAnsi="宋体" w:cs="宋体"/>
                <w:kern w:val="0"/>
                <w:szCs w:val="22"/>
                <w:lang w:val="zh-CN" w:bidi="zh-CN"/>
              </w:rPr>
              <w:t>每发现一</w:t>
            </w:r>
            <w:r>
              <w:rPr>
                <w:rFonts w:hint="eastAsia" w:ascii="宋体" w:hAnsi="宋体" w:cs="宋体"/>
                <w:kern w:val="0"/>
                <w:szCs w:val="22"/>
                <w:lang w:val="zh-CN" w:bidi="zh-CN"/>
              </w:rPr>
              <w:t>次</w:t>
            </w:r>
            <w:r>
              <w:rPr>
                <w:rFonts w:ascii="宋体" w:hAnsi="宋体" w:cs="宋体"/>
                <w:kern w:val="0"/>
                <w:szCs w:val="22"/>
                <w:lang w:val="zh-CN" w:bidi="zh-CN"/>
              </w:rPr>
              <w:t>不合格扣</w:t>
            </w:r>
            <w:r>
              <w:rPr>
                <w:rFonts w:hint="eastAsia" w:ascii="宋体" w:hAnsi="宋体" w:cs="宋体"/>
                <w:kern w:val="0"/>
                <w:szCs w:val="22"/>
                <w:lang w:val="zh-CN" w:bidi="zh-CN"/>
              </w:rPr>
              <w:t>1</w:t>
            </w:r>
            <w:r>
              <w:rPr>
                <w:rFonts w:ascii="宋体" w:hAnsi="宋体" w:cs="宋体"/>
                <w:kern w:val="0"/>
                <w:szCs w:val="22"/>
                <w:lang w:val="zh-CN" w:bidi="zh-CN"/>
              </w:rPr>
              <w:t>分</w:t>
            </w:r>
          </w:p>
        </w:tc>
        <w:tc>
          <w:tcPr>
            <w:tcW w:w="957" w:type="dxa"/>
            <w:tcBorders>
              <w:top w:val="single" w:color="auto" w:sz="4" w:space="0"/>
              <w:left w:val="nil"/>
              <w:bottom w:val="single" w:color="auto" w:sz="4" w:space="0"/>
              <w:right w:val="single" w:color="auto" w:sz="4" w:space="0"/>
            </w:tcBorders>
            <w:vAlign w:val="center"/>
          </w:tcPr>
          <w:p>
            <w:pPr>
              <w:autoSpaceDE w:val="0"/>
              <w:autoSpaceDN w:val="0"/>
              <w:ind w:left="102" w:right="88"/>
              <w:jc w:val="center"/>
              <w:rPr>
                <w:rFonts w:ascii="宋体" w:hAnsi="宋体" w:cs="宋体"/>
                <w:sz w:val="24"/>
                <w:lang w:bidi="ar"/>
              </w:rPr>
            </w:pPr>
            <w:r>
              <w:rPr>
                <w:rFonts w:hint="eastAsia" w:ascii="宋体" w:hAnsi="宋体" w:cs="宋体"/>
                <w:kern w:val="0"/>
                <w:szCs w:val="22"/>
                <w:lang w:val="zh-CN" w:bidi="zh-CN"/>
              </w:rPr>
              <w:t>10</w:t>
            </w:r>
          </w:p>
        </w:tc>
        <w:tc>
          <w:tcPr>
            <w:tcW w:w="116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　</w:t>
            </w:r>
          </w:p>
        </w:tc>
        <w:tc>
          <w:tcPr>
            <w:tcW w:w="818"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　</w:t>
            </w:r>
          </w:p>
        </w:tc>
      </w:tr>
      <w:tr>
        <w:tblPrEx>
          <w:tblCellMar>
            <w:top w:w="0" w:type="dxa"/>
            <w:left w:w="108" w:type="dxa"/>
            <w:bottom w:w="0" w:type="dxa"/>
            <w:right w:w="108" w:type="dxa"/>
          </w:tblCellMar>
        </w:tblPrEx>
        <w:trPr>
          <w:trHeight w:val="1241" w:hRule="atLeast"/>
        </w:trPr>
        <w:tc>
          <w:tcPr>
            <w:tcW w:w="652" w:type="dxa"/>
            <w:tcBorders>
              <w:top w:val="nil"/>
              <w:left w:val="single" w:color="auto" w:sz="4" w:space="0"/>
              <w:bottom w:val="single" w:color="auto" w:sz="4" w:space="0"/>
              <w:right w:val="single" w:color="auto" w:sz="4" w:space="0"/>
            </w:tcBorders>
            <w:vAlign w:val="center"/>
          </w:tcPr>
          <w:p>
            <w:pPr>
              <w:adjustRightInd w:val="0"/>
              <w:snapToGrid w:val="0"/>
              <w:spacing w:line="360" w:lineRule="auto"/>
              <w:ind w:firstLine="240" w:firstLineChars="100"/>
              <w:rPr>
                <w:rFonts w:ascii="宋体" w:hAnsi="宋体" w:cs="宋体"/>
                <w:sz w:val="24"/>
                <w:lang w:bidi="ar"/>
              </w:rPr>
            </w:pPr>
            <w:r>
              <w:rPr>
                <w:rFonts w:hint="eastAsia" w:ascii="宋体" w:hAnsi="宋体" w:cs="宋体"/>
                <w:sz w:val="24"/>
                <w:lang w:bidi="ar"/>
              </w:rPr>
              <w:t>6</w:t>
            </w:r>
          </w:p>
        </w:tc>
        <w:tc>
          <w:tcPr>
            <w:tcW w:w="4051" w:type="dxa"/>
            <w:tcBorders>
              <w:top w:val="nil"/>
              <w:left w:val="nil"/>
              <w:bottom w:val="single" w:color="auto" w:sz="4" w:space="0"/>
              <w:right w:val="single" w:color="auto" w:sz="4" w:space="0"/>
            </w:tcBorders>
            <w:vAlign w:val="center"/>
          </w:tcPr>
          <w:p>
            <w:pPr>
              <w:autoSpaceDE w:val="0"/>
              <w:autoSpaceDN w:val="0"/>
              <w:jc w:val="left"/>
              <w:rPr>
                <w:rFonts w:ascii="宋体" w:hAnsi="宋体" w:cs="宋体"/>
                <w:sz w:val="24"/>
                <w:lang w:bidi="ar"/>
              </w:rPr>
            </w:pPr>
            <w:r>
              <w:rPr>
                <w:rFonts w:hint="eastAsia" w:ascii="宋体" w:hAnsi="宋体" w:cs="宋体"/>
                <w:kern w:val="0"/>
                <w:szCs w:val="21"/>
                <w:shd w:val="clear" w:color="auto" w:fill="FFFFFF"/>
              </w:rPr>
              <w:t>打包物品应仔细核对，包内物品差错率小于千分之一。</w:t>
            </w:r>
          </w:p>
        </w:tc>
        <w:tc>
          <w:tcPr>
            <w:tcW w:w="1415" w:type="dxa"/>
            <w:tcBorders>
              <w:top w:val="nil"/>
              <w:left w:val="nil"/>
              <w:bottom w:val="single" w:color="auto" w:sz="4" w:space="0"/>
              <w:right w:val="single" w:color="auto" w:sz="4" w:space="0"/>
            </w:tcBorders>
            <w:vAlign w:val="center"/>
          </w:tcPr>
          <w:p>
            <w:pPr>
              <w:autoSpaceDE w:val="0"/>
              <w:autoSpaceDN w:val="0"/>
              <w:spacing w:before="1"/>
              <w:ind w:right="91"/>
              <w:jc w:val="center"/>
              <w:rPr>
                <w:rFonts w:ascii="宋体" w:hAnsi="宋体" w:cs="宋体"/>
                <w:sz w:val="24"/>
                <w:lang w:bidi="ar"/>
              </w:rPr>
            </w:pPr>
            <w:r>
              <w:rPr>
                <w:rFonts w:hint="eastAsia" w:ascii="宋体" w:hAnsi="宋体" w:cs="宋体"/>
                <w:kern w:val="0"/>
                <w:szCs w:val="22"/>
                <w:lang w:val="zh-CN" w:bidi="zh-CN"/>
              </w:rPr>
              <w:t>每发现差错率</w:t>
            </w:r>
            <w:r>
              <w:rPr>
                <w:rFonts w:hint="eastAsia" w:ascii="宋体" w:hAnsi="宋体" w:cs="宋体"/>
                <w:kern w:val="0"/>
                <w:szCs w:val="22"/>
                <w:lang w:bidi="zh-CN"/>
              </w:rPr>
              <w:t>千分之一</w:t>
            </w:r>
            <w:r>
              <w:rPr>
                <w:rFonts w:hint="eastAsia" w:ascii="宋体" w:hAnsi="宋体" w:cs="宋体"/>
                <w:kern w:val="0"/>
                <w:szCs w:val="22"/>
                <w:lang w:val="zh-CN" w:bidi="zh-CN"/>
              </w:rPr>
              <w:t>扣1分</w:t>
            </w:r>
          </w:p>
        </w:tc>
        <w:tc>
          <w:tcPr>
            <w:tcW w:w="957" w:type="dxa"/>
            <w:tcBorders>
              <w:top w:val="nil"/>
              <w:left w:val="nil"/>
              <w:bottom w:val="single" w:color="auto" w:sz="4" w:space="0"/>
              <w:right w:val="single" w:color="auto" w:sz="4" w:space="0"/>
            </w:tcBorders>
            <w:vAlign w:val="center"/>
          </w:tcPr>
          <w:p>
            <w:pPr>
              <w:autoSpaceDE w:val="0"/>
              <w:autoSpaceDN w:val="0"/>
              <w:ind w:left="102" w:right="88"/>
              <w:jc w:val="center"/>
              <w:rPr>
                <w:rFonts w:ascii="宋体" w:hAnsi="宋体" w:cs="宋体"/>
                <w:sz w:val="24"/>
                <w:lang w:bidi="ar"/>
              </w:rPr>
            </w:pPr>
            <w:r>
              <w:rPr>
                <w:rFonts w:hint="eastAsia" w:ascii="宋体" w:hAnsi="宋体" w:cs="宋体"/>
                <w:kern w:val="0"/>
                <w:szCs w:val="22"/>
                <w:lang w:bidi="zh-CN"/>
              </w:rPr>
              <w:t>5</w:t>
            </w:r>
          </w:p>
        </w:tc>
        <w:tc>
          <w:tcPr>
            <w:tcW w:w="1165" w:type="dxa"/>
            <w:tcBorders>
              <w:top w:val="nil"/>
              <w:left w:val="nil"/>
              <w:bottom w:val="single" w:color="auto" w:sz="4" w:space="0"/>
              <w:right w:val="single" w:color="auto" w:sz="4" w:space="0"/>
            </w:tcBorders>
            <w:vAlign w:val="center"/>
          </w:tcPr>
          <w:p>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　</w:t>
            </w:r>
          </w:p>
        </w:tc>
        <w:tc>
          <w:tcPr>
            <w:tcW w:w="818" w:type="dxa"/>
            <w:tcBorders>
              <w:top w:val="nil"/>
              <w:left w:val="nil"/>
              <w:bottom w:val="single" w:color="auto" w:sz="4" w:space="0"/>
              <w:right w:val="single" w:color="auto" w:sz="4" w:space="0"/>
            </w:tcBorders>
            <w:vAlign w:val="center"/>
          </w:tcPr>
          <w:p>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　</w:t>
            </w:r>
          </w:p>
        </w:tc>
      </w:tr>
      <w:tr>
        <w:tblPrEx>
          <w:tblCellMar>
            <w:top w:w="0" w:type="dxa"/>
            <w:left w:w="108" w:type="dxa"/>
            <w:bottom w:w="0" w:type="dxa"/>
            <w:right w:w="108" w:type="dxa"/>
          </w:tblCellMar>
        </w:tblPrEx>
        <w:trPr>
          <w:trHeight w:val="890" w:hRule="atLeast"/>
        </w:trPr>
        <w:tc>
          <w:tcPr>
            <w:tcW w:w="652" w:type="dxa"/>
            <w:tcBorders>
              <w:top w:val="nil"/>
              <w:left w:val="single" w:color="auto" w:sz="4" w:space="0"/>
              <w:bottom w:val="single" w:color="auto" w:sz="4" w:space="0"/>
              <w:right w:val="single" w:color="auto" w:sz="4" w:space="0"/>
            </w:tcBorders>
            <w:vAlign w:val="center"/>
          </w:tcPr>
          <w:p>
            <w:pPr>
              <w:adjustRightInd w:val="0"/>
              <w:snapToGrid w:val="0"/>
              <w:spacing w:line="360" w:lineRule="auto"/>
              <w:ind w:firstLine="240" w:firstLineChars="100"/>
              <w:rPr>
                <w:rFonts w:ascii="宋体" w:hAnsi="宋体" w:cs="宋体"/>
                <w:sz w:val="24"/>
                <w:lang w:bidi="ar"/>
              </w:rPr>
            </w:pPr>
            <w:r>
              <w:rPr>
                <w:rFonts w:hint="eastAsia" w:ascii="宋体" w:hAnsi="宋体" w:cs="宋体"/>
                <w:sz w:val="24"/>
                <w:lang w:bidi="ar"/>
              </w:rPr>
              <w:t>7</w:t>
            </w:r>
          </w:p>
        </w:tc>
        <w:tc>
          <w:tcPr>
            <w:tcW w:w="4051" w:type="dxa"/>
            <w:tcBorders>
              <w:top w:val="nil"/>
              <w:left w:val="nil"/>
              <w:bottom w:val="single" w:color="auto" w:sz="4" w:space="0"/>
              <w:right w:val="single" w:color="auto" w:sz="4" w:space="0"/>
            </w:tcBorders>
            <w:vAlign w:val="center"/>
          </w:tcPr>
          <w:p>
            <w:pPr>
              <w:autoSpaceDE w:val="0"/>
              <w:autoSpaceDN w:val="0"/>
              <w:jc w:val="left"/>
              <w:rPr>
                <w:rFonts w:ascii="宋体" w:hAnsi="宋体" w:cs="宋体"/>
                <w:sz w:val="24"/>
                <w:lang w:bidi="ar"/>
              </w:rPr>
            </w:pPr>
            <w:r>
              <w:rPr>
                <w:rFonts w:ascii="宋体" w:hAnsi="宋体" w:cs="宋体"/>
                <w:kern w:val="0"/>
                <w:szCs w:val="22"/>
                <w:lang w:val="zh-CN" w:bidi="zh-CN"/>
              </w:rPr>
              <w:t>运送被服有没有严格做到污、洁分开。</w:t>
            </w:r>
          </w:p>
        </w:tc>
        <w:tc>
          <w:tcPr>
            <w:tcW w:w="1415" w:type="dxa"/>
            <w:tcBorders>
              <w:top w:val="nil"/>
              <w:left w:val="nil"/>
              <w:bottom w:val="nil"/>
              <w:right w:val="single" w:color="auto" w:sz="4" w:space="0"/>
            </w:tcBorders>
            <w:vAlign w:val="center"/>
          </w:tcPr>
          <w:p>
            <w:pPr>
              <w:autoSpaceDE w:val="0"/>
              <w:autoSpaceDN w:val="0"/>
              <w:jc w:val="center"/>
              <w:rPr>
                <w:rFonts w:ascii="宋体" w:hAnsi="宋体" w:cs="宋体"/>
                <w:sz w:val="24"/>
                <w:lang w:bidi="ar"/>
              </w:rPr>
            </w:pPr>
            <w:r>
              <w:rPr>
                <w:rFonts w:ascii="宋体" w:hAnsi="宋体" w:cs="宋体"/>
                <w:kern w:val="0"/>
                <w:szCs w:val="22"/>
                <w:lang w:val="zh-CN" w:bidi="zh-CN"/>
              </w:rPr>
              <w:t>每发现一处不合格扣</w:t>
            </w:r>
            <w:r>
              <w:rPr>
                <w:rFonts w:hint="eastAsia" w:ascii="宋体" w:hAnsi="宋体" w:cs="宋体"/>
                <w:kern w:val="0"/>
                <w:szCs w:val="22"/>
                <w:lang w:val="zh-CN" w:bidi="zh-CN"/>
              </w:rPr>
              <w:t>1</w:t>
            </w:r>
            <w:r>
              <w:rPr>
                <w:rFonts w:ascii="宋体" w:hAnsi="宋体" w:cs="宋体"/>
                <w:kern w:val="0"/>
                <w:szCs w:val="22"/>
                <w:lang w:val="zh-CN" w:bidi="zh-CN"/>
              </w:rPr>
              <w:t>分</w:t>
            </w:r>
          </w:p>
        </w:tc>
        <w:tc>
          <w:tcPr>
            <w:tcW w:w="957" w:type="dxa"/>
            <w:tcBorders>
              <w:top w:val="nil"/>
              <w:left w:val="nil"/>
              <w:bottom w:val="nil"/>
              <w:right w:val="single" w:color="auto" w:sz="4" w:space="0"/>
            </w:tcBorders>
            <w:vAlign w:val="center"/>
          </w:tcPr>
          <w:p>
            <w:pPr>
              <w:autoSpaceDE w:val="0"/>
              <w:autoSpaceDN w:val="0"/>
              <w:ind w:left="102" w:right="88"/>
              <w:jc w:val="center"/>
              <w:rPr>
                <w:rFonts w:ascii="宋体" w:hAnsi="宋体" w:cs="宋体"/>
                <w:sz w:val="24"/>
                <w:lang w:bidi="ar"/>
              </w:rPr>
            </w:pPr>
            <w:r>
              <w:rPr>
                <w:rFonts w:ascii="宋体" w:hAnsi="宋体" w:cs="宋体"/>
                <w:kern w:val="0"/>
                <w:szCs w:val="22"/>
                <w:lang w:val="zh-CN" w:bidi="zh-CN"/>
              </w:rPr>
              <w:t>10</w:t>
            </w:r>
          </w:p>
        </w:tc>
        <w:tc>
          <w:tcPr>
            <w:tcW w:w="1165" w:type="dxa"/>
            <w:tcBorders>
              <w:top w:val="nil"/>
              <w:left w:val="nil"/>
              <w:bottom w:val="nil"/>
              <w:right w:val="single" w:color="auto" w:sz="4" w:space="0"/>
            </w:tcBorders>
            <w:vAlign w:val="center"/>
          </w:tcPr>
          <w:p>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　</w:t>
            </w:r>
          </w:p>
        </w:tc>
        <w:tc>
          <w:tcPr>
            <w:tcW w:w="818" w:type="dxa"/>
            <w:tcBorders>
              <w:top w:val="nil"/>
              <w:left w:val="nil"/>
              <w:bottom w:val="nil"/>
              <w:right w:val="single" w:color="auto" w:sz="4" w:space="0"/>
            </w:tcBorders>
            <w:vAlign w:val="center"/>
          </w:tcPr>
          <w:p>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　</w:t>
            </w:r>
          </w:p>
        </w:tc>
      </w:tr>
      <w:tr>
        <w:tblPrEx>
          <w:tblCellMar>
            <w:top w:w="0" w:type="dxa"/>
            <w:left w:w="108" w:type="dxa"/>
            <w:bottom w:w="0" w:type="dxa"/>
            <w:right w:w="108" w:type="dxa"/>
          </w:tblCellMar>
        </w:tblPrEx>
        <w:trPr>
          <w:trHeight w:val="1313" w:hRule="atLeast"/>
        </w:trPr>
        <w:tc>
          <w:tcPr>
            <w:tcW w:w="652" w:type="dxa"/>
            <w:tcBorders>
              <w:top w:val="nil"/>
              <w:left w:val="single" w:color="auto" w:sz="4" w:space="0"/>
              <w:bottom w:val="single" w:color="auto" w:sz="4" w:space="0"/>
              <w:right w:val="single" w:color="auto" w:sz="4" w:space="0"/>
            </w:tcBorders>
            <w:vAlign w:val="center"/>
          </w:tcPr>
          <w:p>
            <w:pPr>
              <w:adjustRightInd w:val="0"/>
              <w:snapToGrid w:val="0"/>
              <w:spacing w:line="360" w:lineRule="auto"/>
              <w:ind w:firstLine="240" w:firstLineChars="100"/>
              <w:rPr>
                <w:rFonts w:ascii="宋体" w:hAnsi="宋体" w:cs="宋体"/>
                <w:sz w:val="24"/>
                <w:lang w:bidi="ar"/>
              </w:rPr>
            </w:pPr>
            <w:r>
              <w:rPr>
                <w:rFonts w:hint="eastAsia" w:ascii="宋体" w:hAnsi="宋体" w:cs="宋体"/>
                <w:sz w:val="24"/>
                <w:lang w:bidi="ar"/>
              </w:rPr>
              <w:t>8</w:t>
            </w:r>
          </w:p>
        </w:tc>
        <w:tc>
          <w:tcPr>
            <w:tcW w:w="4051" w:type="dxa"/>
            <w:tcBorders>
              <w:top w:val="nil"/>
              <w:left w:val="nil"/>
              <w:bottom w:val="single" w:color="auto" w:sz="4" w:space="0"/>
              <w:right w:val="single" w:color="auto" w:sz="4" w:space="0"/>
            </w:tcBorders>
            <w:vAlign w:val="center"/>
          </w:tcPr>
          <w:p>
            <w:pPr>
              <w:autoSpaceDE w:val="0"/>
              <w:autoSpaceDN w:val="0"/>
              <w:spacing w:before="85"/>
              <w:ind w:right="91"/>
              <w:jc w:val="left"/>
              <w:rPr>
                <w:rFonts w:ascii="宋体" w:hAnsi="宋体" w:cs="宋体"/>
                <w:sz w:val="24"/>
                <w:lang w:bidi="ar"/>
              </w:rPr>
            </w:pPr>
            <w:r>
              <w:rPr>
                <w:rFonts w:ascii="宋体" w:hAnsi="宋体" w:cs="宋体"/>
                <w:spacing w:val="-3"/>
                <w:kern w:val="0"/>
                <w:szCs w:val="22"/>
                <w:lang w:val="zh-CN" w:bidi="zh-CN"/>
              </w:rPr>
              <w:t>洁物出场做到洗涤清洁、熨烫平整、缝补规范、</w:t>
            </w:r>
            <w:r>
              <w:rPr>
                <w:rFonts w:ascii="宋体" w:hAnsi="宋体" w:cs="宋体"/>
                <w:spacing w:val="-10"/>
                <w:kern w:val="0"/>
                <w:szCs w:val="22"/>
                <w:lang w:val="zh-CN" w:bidi="zh-CN"/>
              </w:rPr>
              <w:t xml:space="preserve">折叠标准，并承诺质量投诉 </w:t>
            </w:r>
            <w:r>
              <w:rPr>
                <w:rFonts w:ascii="宋体" w:hAnsi="宋体" w:cs="宋体"/>
                <w:kern w:val="0"/>
                <w:szCs w:val="22"/>
                <w:lang w:val="zh-CN" w:bidi="zh-CN"/>
              </w:rPr>
              <w:t>2</w:t>
            </w:r>
            <w:r>
              <w:rPr>
                <w:rFonts w:ascii="宋体" w:hAnsi="宋体" w:cs="宋体"/>
                <w:spacing w:val="-11"/>
                <w:kern w:val="0"/>
                <w:szCs w:val="22"/>
                <w:lang w:val="zh-CN" w:bidi="zh-CN"/>
              </w:rPr>
              <w:t xml:space="preserve"> 小时内做出反应</w:t>
            </w:r>
            <w:r>
              <w:rPr>
                <w:rFonts w:ascii="宋体" w:hAnsi="宋体" w:cs="宋体"/>
                <w:kern w:val="0"/>
                <w:szCs w:val="22"/>
                <w:lang w:val="zh-CN" w:bidi="zh-CN"/>
              </w:rPr>
              <w:t>（例如电话询问，现场了解等），当天给予解决。</w:t>
            </w:r>
          </w:p>
        </w:tc>
        <w:tc>
          <w:tcPr>
            <w:tcW w:w="1415" w:type="dxa"/>
            <w:tcBorders>
              <w:top w:val="single" w:color="auto" w:sz="4" w:space="0"/>
              <w:left w:val="nil"/>
              <w:bottom w:val="single" w:color="auto" w:sz="4" w:space="0"/>
              <w:right w:val="single" w:color="auto" w:sz="4" w:space="0"/>
            </w:tcBorders>
            <w:vAlign w:val="center"/>
          </w:tcPr>
          <w:p>
            <w:pPr>
              <w:autoSpaceDE w:val="0"/>
              <w:autoSpaceDN w:val="0"/>
              <w:spacing w:before="2"/>
              <w:jc w:val="center"/>
              <w:rPr>
                <w:rFonts w:ascii="宋体" w:hAnsi="宋体" w:cs="宋体"/>
                <w:sz w:val="24"/>
                <w:lang w:bidi="ar"/>
              </w:rPr>
            </w:pPr>
            <w:r>
              <w:rPr>
                <w:rFonts w:ascii="宋体" w:hAnsi="宋体" w:cs="宋体"/>
                <w:kern w:val="0"/>
                <w:szCs w:val="22"/>
                <w:lang w:val="zh-CN" w:bidi="zh-CN"/>
              </w:rPr>
              <w:t>每发现一</w:t>
            </w:r>
            <w:r>
              <w:rPr>
                <w:rFonts w:hint="eastAsia" w:ascii="宋体" w:hAnsi="宋体" w:cs="宋体"/>
                <w:kern w:val="0"/>
                <w:szCs w:val="22"/>
                <w:lang w:val="zh-CN" w:bidi="zh-CN"/>
              </w:rPr>
              <w:t>次</w:t>
            </w:r>
            <w:r>
              <w:rPr>
                <w:rFonts w:ascii="宋体" w:hAnsi="宋体" w:cs="宋体"/>
                <w:kern w:val="0"/>
                <w:szCs w:val="22"/>
                <w:lang w:val="zh-CN" w:bidi="zh-CN"/>
              </w:rPr>
              <w:t>不合格扣</w:t>
            </w:r>
            <w:r>
              <w:rPr>
                <w:rFonts w:hint="eastAsia" w:ascii="宋体" w:hAnsi="宋体" w:cs="宋体"/>
                <w:kern w:val="0"/>
                <w:szCs w:val="22"/>
                <w:lang w:val="zh-CN" w:bidi="zh-CN"/>
              </w:rPr>
              <w:t>1</w:t>
            </w:r>
            <w:r>
              <w:rPr>
                <w:rFonts w:ascii="宋体" w:hAnsi="宋体" w:cs="宋体"/>
                <w:kern w:val="0"/>
                <w:szCs w:val="22"/>
                <w:lang w:val="zh-CN" w:bidi="zh-CN"/>
              </w:rPr>
              <w:t>分</w:t>
            </w:r>
          </w:p>
        </w:tc>
        <w:tc>
          <w:tcPr>
            <w:tcW w:w="957" w:type="dxa"/>
            <w:tcBorders>
              <w:top w:val="single" w:color="auto" w:sz="4" w:space="0"/>
              <w:left w:val="nil"/>
              <w:bottom w:val="single" w:color="auto" w:sz="4" w:space="0"/>
              <w:right w:val="single" w:color="auto" w:sz="4" w:space="0"/>
            </w:tcBorders>
            <w:vAlign w:val="center"/>
          </w:tcPr>
          <w:p>
            <w:pPr>
              <w:autoSpaceDE w:val="0"/>
              <w:autoSpaceDN w:val="0"/>
              <w:spacing w:before="1"/>
              <w:ind w:left="102" w:right="88"/>
              <w:jc w:val="center"/>
              <w:rPr>
                <w:rFonts w:ascii="宋体" w:hAnsi="宋体" w:cs="宋体"/>
                <w:sz w:val="24"/>
                <w:lang w:bidi="ar"/>
              </w:rPr>
            </w:pPr>
            <w:r>
              <w:rPr>
                <w:rFonts w:hint="eastAsia" w:ascii="宋体" w:hAnsi="宋体" w:cs="宋体"/>
                <w:kern w:val="0"/>
                <w:szCs w:val="22"/>
                <w:lang w:val="zh-CN" w:bidi="zh-CN"/>
              </w:rPr>
              <w:t>10</w:t>
            </w:r>
          </w:p>
        </w:tc>
        <w:tc>
          <w:tcPr>
            <w:tcW w:w="116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　</w:t>
            </w:r>
          </w:p>
        </w:tc>
        <w:tc>
          <w:tcPr>
            <w:tcW w:w="818"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　</w:t>
            </w:r>
          </w:p>
        </w:tc>
      </w:tr>
      <w:tr>
        <w:tblPrEx>
          <w:tblCellMar>
            <w:top w:w="0" w:type="dxa"/>
            <w:left w:w="108" w:type="dxa"/>
            <w:bottom w:w="0" w:type="dxa"/>
            <w:right w:w="108" w:type="dxa"/>
          </w:tblCellMar>
        </w:tblPrEx>
        <w:trPr>
          <w:trHeight w:val="1165" w:hRule="atLeast"/>
        </w:trPr>
        <w:tc>
          <w:tcPr>
            <w:tcW w:w="6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
              <w:ind w:left="7"/>
              <w:jc w:val="center"/>
              <w:rPr>
                <w:rFonts w:ascii="宋体" w:hAnsi="宋体" w:cs="宋体"/>
                <w:sz w:val="24"/>
                <w:lang w:bidi="ar"/>
              </w:rPr>
            </w:pPr>
            <w:r>
              <w:rPr>
                <w:rFonts w:hint="eastAsia" w:ascii="宋体" w:hAnsi="宋体" w:cs="宋体"/>
                <w:kern w:val="0"/>
                <w:szCs w:val="22"/>
                <w:lang w:bidi="zh-CN"/>
              </w:rPr>
              <w:t>9</w:t>
            </w:r>
          </w:p>
        </w:tc>
        <w:tc>
          <w:tcPr>
            <w:tcW w:w="4051" w:type="dxa"/>
            <w:tcBorders>
              <w:top w:val="single" w:color="auto" w:sz="4" w:space="0"/>
              <w:left w:val="single" w:color="auto" w:sz="4" w:space="0"/>
              <w:bottom w:val="single" w:color="auto" w:sz="4" w:space="0"/>
              <w:right w:val="single" w:color="auto" w:sz="4" w:space="0"/>
            </w:tcBorders>
            <w:vAlign w:val="center"/>
          </w:tcPr>
          <w:p>
            <w:pPr>
              <w:autoSpaceDE w:val="0"/>
              <w:autoSpaceDN w:val="0"/>
              <w:ind w:right="91"/>
              <w:jc w:val="left"/>
              <w:rPr>
                <w:rFonts w:ascii="宋体" w:hAnsi="宋体" w:cs="宋体"/>
                <w:spacing w:val="-3"/>
                <w:kern w:val="0"/>
                <w:szCs w:val="22"/>
                <w:lang w:val="zh-CN" w:bidi="zh-CN"/>
              </w:rPr>
            </w:pPr>
            <w:r>
              <w:rPr>
                <w:rFonts w:ascii="宋体" w:hAnsi="宋体" w:cs="宋体"/>
                <w:spacing w:val="-3"/>
                <w:kern w:val="0"/>
                <w:szCs w:val="22"/>
                <w:lang w:val="zh-CN" w:bidi="zh-CN"/>
              </w:rPr>
              <w:t>保证</w:t>
            </w:r>
            <w:r>
              <w:rPr>
                <w:rFonts w:hint="eastAsia" w:ascii="宋体" w:hAnsi="宋体" w:cs="宋体"/>
                <w:spacing w:val="-3"/>
                <w:kern w:val="0"/>
                <w:szCs w:val="22"/>
                <w:lang w:val="zh-CN" w:bidi="zh-CN"/>
              </w:rPr>
              <w:t>按医院配比的</w:t>
            </w:r>
            <w:r>
              <w:rPr>
                <w:rFonts w:ascii="宋体" w:hAnsi="宋体" w:cs="宋体"/>
                <w:spacing w:val="-3"/>
                <w:kern w:val="0"/>
                <w:szCs w:val="22"/>
                <w:lang w:val="zh-CN" w:bidi="zh-CN"/>
              </w:rPr>
              <w:t>数量的供应，保证</w:t>
            </w:r>
            <w:r>
              <w:rPr>
                <w:rFonts w:hint="eastAsia" w:ascii="宋体" w:hAnsi="宋体" w:cs="宋体"/>
                <w:spacing w:val="-3"/>
                <w:kern w:val="0"/>
                <w:szCs w:val="22"/>
                <w:lang w:val="zh-CN" w:bidi="zh-CN"/>
              </w:rPr>
              <w:t>医用织物</w:t>
            </w:r>
            <w:r>
              <w:rPr>
                <w:rFonts w:ascii="宋体" w:hAnsi="宋体" w:cs="宋体"/>
                <w:spacing w:val="-3"/>
                <w:kern w:val="0"/>
                <w:szCs w:val="22"/>
                <w:lang w:val="zh-CN" w:bidi="zh-CN"/>
              </w:rPr>
              <w:t>质量</w:t>
            </w:r>
            <w:r>
              <w:rPr>
                <w:rFonts w:hint="eastAsia" w:ascii="宋体" w:hAnsi="宋体" w:cs="宋体"/>
                <w:spacing w:val="-3"/>
                <w:kern w:val="0"/>
                <w:szCs w:val="22"/>
                <w:lang w:val="zh-CN" w:bidi="zh-CN"/>
              </w:rPr>
              <w:t>符合国家相关规定，</w:t>
            </w:r>
            <w:r>
              <w:rPr>
                <w:rFonts w:ascii="宋体" w:hAnsi="宋体" w:cs="宋体"/>
                <w:spacing w:val="-3"/>
                <w:kern w:val="0"/>
                <w:szCs w:val="22"/>
                <w:lang w:val="zh-CN" w:bidi="zh-CN"/>
              </w:rPr>
              <w:t>大小尺寸合适，折叠方法正确</w:t>
            </w:r>
            <w:r>
              <w:rPr>
                <w:rFonts w:hint="eastAsia" w:ascii="宋体" w:hAnsi="宋体" w:cs="宋体"/>
                <w:spacing w:val="-3"/>
                <w:kern w:val="0"/>
                <w:szCs w:val="22"/>
                <w:lang w:val="zh-CN" w:bidi="zh-CN"/>
              </w:rPr>
              <w:t>。</w:t>
            </w:r>
          </w:p>
        </w:tc>
        <w:tc>
          <w:tcPr>
            <w:tcW w:w="141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2"/>
              <w:jc w:val="center"/>
              <w:rPr>
                <w:rFonts w:ascii="宋体" w:hAnsi="宋体" w:cs="宋体"/>
                <w:kern w:val="0"/>
                <w:szCs w:val="22"/>
                <w:lang w:val="zh-CN" w:bidi="zh-CN"/>
              </w:rPr>
            </w:pPr>
            <w:r>
              <w:rPr>
                <w:rFonts w:ascii="宋体" w:hAnsi="宋体" w:cs="宋体"/>
                <w:kern w:val="0"/>
                <w:szCs w:val="22"/>
                <w:lang w:val="zh-CN" w:bidi="zh-CN"/>
              </w:rPr>
              <w:t>每发现一处不合格扣</w:t>
            </w:r>
            <w:r>
              <w:rPr>
                <w:rFonts w:hint="eastAsia" w:ascii="宋体" w:hAnsi="宋体" w:cs="宋体"/>
                <w:kern w:val="0"/>
                <w:szCs w:val="22"/>
                <w:lang w:val="zh-CN" w:bidi="zh-CN"/>
              </w:rPr>
              <w:t>1</w:t>
            </w:r>
            <w:r>
              <w:rPr>
                <w:rFonts w:ascii="宋体" w:hAnsi="宋体" w:cs="宋体"/>
                <w:kern w:val="0"/>
                <w:szCs w:val="22"/>
                <w:lang w:val="zh-CN" w:bidi="zh-CN"/>
              </w:rPr>
              <w:t>分</w:t>
            </w: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
              <w:ind w:left="102" w:right="88"/>
              <w:jc w:val="center"/>
              <w:rPr>
                <w:rFonts w:ascii="宋体" w:hAnsi="宋体" w:cs="宋体"/>
                <w:kern w:val="0"/>
                <w:szCs w:val="22"/>
                <w:lang w:val="zh-CN" w:bidi="zh-CN"/>
              </w:rPr>
            </w:pPr>
            <w:r>
              <w:rPr>
                <w:rFonts w:hint="eastAsia" w:ascii="宋体" w:hAnsi="宋体" w:cs="宋体"/>
                <w:kern w:val="0"/>
                <w:szCs w:val="22"/>
                <w:lang w:val="zh-CN" w:bidi="zh-CN"/>
              </w:rPr>
              <w:t>10</w:t>
            </w:r>
          </w:p>
        </w:tc>
        <w:tc>
          <w:tcPr>
            <w:tcW w:w="116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480" w:firstLineChars="200"/>
              <w:rPr>
                <w:rFonts w:ascii="宋体" w:hAnsi="宋体" w:cs="宋体"/>
                <w:sz w:val="24"/>
                <w:lang w:bidi="ar"/>
              </w:rPr>
            </w:pPr>
          </w:p>
        </w:tc>
        <w:tc>
          <w:tcPr>
            <w:tcW w:w="818"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480" w:firstLineChars="200"/>
              <w:rPr>
                <w:rFonts w:ascii="宋体" w:hAnsi="宋体" w:cs="宋体"/>
                <w:sz w:val="24"/>
                <w:lang w:bidi="ar"/>
              </w:rPr>
            </w:pPr>
          </w:p>
        </w:tc>
      </w:tr>
      <w:tr>
        <w:tblPrEx>
          <w:tblCellMar>
            <w:top w:w="0" w:type="dxa"/>
            <w:left w:w="108" w:type="dxa"/>
            <w:bottom w:w="0" w:type="dxa"/>
            <w:right w:w="108" w:type="dxa"/>
          </w:tblCellMar>
        </w:tblPrEx>
        <w:trPr>
          <w:trHeight w:val="1165" w:hRule="atLeast"/>
        </w:trPr>
        <w:tc>
          <w:tcPr>
            <w:tcW w:w="6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
              <w:ind w:left="7"/>
              <w:jc w:val="center"/>
              <w:rPr>
                <w:rFonts w:ascii="宋体" w:hAnsi="宋体" w:cs="宋体"/>
                <w:sz w:val="24"/>
                <w:lang w:bidi="ar"/>
              </w:rPr>
            </w:pPr>
            <w:r>
              <w:rPr>
                <w:rFonts w:hint="eastAsia" w:ascii="宋体" w:hAnsi="宋体" w:cs="宋体"/>
                <w:kern w:val="0"/>
                <w:szCs w:val="22"/>
                <w:lang w:val="zh-CN" w:bidi="zh-CN"/>
              </w:rPr>
              <w:t>1</w:t>
            </w:r>
            <w:r>
              <w:rPr>
                <w:rFonts w:hint="eastAsia" w:ascii="宋体" w:hAnsi="宋体" w:cs="宋体"/>
                <w:kern w:val="0"/>
                <w:szCs w:val="22"/>
                <w:lang w:bidi="zh-CN"/>
              </w:rPr>
              <w:t>0</w:t>
            </w:r>
          </w:p>
        </w:tc>
        <w:tc>
          <w:tcPr>
            <w:tcW w:w="4051" w:type="dxa"/>
            <w:tcBorders>
              <w:top w:val="single" w:color="auto" w:sz="4" w:space="0"/>
              <w:left w:val="single" w:color="auto" w:sz="4" w:space="0"/>
              <w:bottom w:val="single" w:color="auto" w:sz="4" w:space="0"/>
              <w:right w:val="single" w:color="auto" w:sz="4" w:space="0"/>
            </w:tcBorders>
            <w:vAlign w:val="center"/>
          </w:tcPr>
          <w:p>
            <w:pPr>
              <w:autoSpaceDE w:val="0"/>
              <w:autoSpaceDN w:val="0"/>
              <w:ind w:right="142"/>
              <w:jc w:val="left"/>
              <w:rPr>
                <w:rFonts w:ascii="宋体" w:hAnsi="宋体" w:cs="宋体"/>
                <w:spacing w:val="-3"/>
                <w:kern w:val="0"/>
                <w:szCs w:val="22"/>
                <w:lang w:val="zh-CN" w:bidi="zh-CN"/>
              </w:rPr>
            </w:pPr>
            <w:r>
              <w:rPr>
                <w:rFonts w:ascii="宋体" w:hAnsi="宋体" w:cs="宋体"/>
                <w:kern w:val="0"/>
                <w:szCs w:val="22"/>
                <w:lang w:val="zh-CN" w:bidi="zh-CN"/>
              </w:rPr>
              <w:t>节假日按采购人</w:t>
            </w:r>
            <w:r>
              <w:rPr>
                <w:rFonts w:hint="eastAsia" w:ascii="宋体" w:hAnsi="宋体" w:cs="宋体"/>
                <w:kern w:val="0"/>
                <w:szCs w:val="22"/>
                <w:lang w:val="zh-CN" w:bidi="zh-CN"/>
              </w:rPr>
              <w:t>约定</w:t>
            </w:r>
            <w:r>
              <w:rPr>
                <w:rFonts w:ascii="宋体" w:hAnsi="宋体" w:cs="宋体"/>
                <w:kern w:val="0"/>
                <w:szCs w:val="22"/>
                <w:lang w:val="zh-CN" w:bidi="zh-CN"/>
              </w:rPr>
              <w:t>工作日供应，供应中心使用敷料与其他临床科室不能混淆。</w:t>
            </w:r>
          </w:p>
        </w:tc>
        <w:tc>
          <w:tcPr>
            <w:tcW w:w="141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85"/>
              <w:ind w:left="108"/>
              <w:jc w:val="center"/>
              <w:rPr>
                <w:rFonts w:ascii="宋体" w:hAnsi="宋体" w:cs="宋体"/>
                <w:kern w:val="0"/>
                <w:szCs w:val="22"/>
                <w:lang w:val="zh-CN" w:bidi="zh-CN"/>
              </w:rPr>
            </w:pPr>
            <w:r>
              <w:rPr>
                <w:rFonts w:ascii="宋体" w:hAnsi="宋体" w:cs="宋体"/>
                <w:kern w:val="0"/>
                <w:szCs w:val="22"/>
                <w:lang w:val="zh-CN" w:bidi="zh-CN"/>
              </w:rPr>
              <w:t>每发现一</w:t>
            </w:r>
            <w:r>
              <w:rPr>
                <w:rFonts w:hint="eastAsia" w:ascii="宋体" w:hAnsi="宋体" w:cs="宋体"/>
                <w:kern w:val="0"/>
                <w:szCs w:val="22"/>
                <w:lang w:val="zh-CN" w:bidi="zh-CN"/>
              </w:rPr>
              <w:t>次</w:t>
            </w:r>
            <w:r>
              <w:rPr>
                <w:rFonts w:ascii="宋体" w:hAnsi="宋体" w:cs="宋体"/>
                <w:kern w:val="0"/>
                <w:szCs w:val="22"/>
                <w:lang w:val="zh-CN" w:bidi="zh-CN"/>
              </w:rPr>
              <w:t>不合格扣</w:t>
            </w:r>
            <w:r>
              <w:rPr>
                <w:rFonts w:hint="eastAsia" w:ascii="宋体" w:hAnsi="宋体" w:cs="宋体"/>
                <w:kern w:val="0"/>
                <w:szCs w:val="22"/>
                <w:lang w:val="zh-CN" w:bidi="zh-CN"/>
              </w:rPr>
              <w:t>1</w:t>
            </w:r>
            <w:r>
              <w:rPr>
                <w:rFonts w:ascii="宋体" w:hAnsi="宋体" w:cs="宋体"/>
                <w:kern w:val="0"/>
                <w:szCs w:val="22"/>
                <w:lang w:val="zh-CN" w:bidi="zh-CN"/>
              </w:rPr>
              <w:t>分</w:t>
            </w: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
              <w:ind w:left="102" w:right="88"/>
              <w:jc w:val="center"/>
              <w:rPr>
                <w:rFonts w:ascii="宋体" w:hAnsi="宋体" w:cs="宋体"/>
                <w:kern w:val="0"/>
                <w:szCs w:val="22"/>
                <w:lang w:val="zh-CN" w:bidi="zh-CN"/>
              </w:rPr>
            </w:pPr>
            <w:r>
              <w:rPr>
                <w:rFonts w:hint="eastAsia" w:ascii="宋体" w:hAnsi="宋体" w:cs="宋体"/>
                <w:kern w:val="0"/>
                <w:szCs w:val="22"/>
                <w:lang w:val="zh-CN" w:bidi="zh-CN"/>
              </w:rPr>
              <w:t>10</w:t>
            </w:r>
          </w:p>
        </w:tc>
        <w:tc>
          <w:tcPr>
            <w:tcW w:w="116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480" w:firstLineChars="200"/>
              <w:rPr>
                <w:rFonts w:ascii="宋体" w:hAnsi="宋体" w:cs="宋体"/>
                <w:sz w:val="24"/>
                <w:lang w:bidi="ar"/>
              </w:rPr>
            </w:pPr>
          </w:p>
        </w:tc>
        <w:tc>
          <w:tcPr>
            <w:tcW w:w="818"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480" w:firstLineChars="200"/>
              <w:rPr>
                <w:rFonts w:ascii="宋体" w:hAnsi="宋体" w:cs="宋体"/>
                <w:sz w:val="24"/>
                <w:lang w:bidi="ar"/>
              </w:rPr>
            </w:pPr>
          </w:p>
        </w:tc>
      </w:tr>
      <w:tr>
        <w:tblPrEx>
          <w:tblCellMar>
            <w:top w:w="0" w:type="dxa"/>
            <w:left w:w="108" w:type="dxa"/>
            <w:bottom w:w="0" w:type="dxa"/>
            <w:right w:w="108" w:type="dxa"/>
          </w:tblCellMar>
        </w:tblPrEx>
        <w:trPr>
          <w:trHeight w:val="1175" w:hRule="atLeast"/>
        </w:trPr>
        <w:tc>
          <w:tcPr>
            <w:tcW w:w="6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
              <w:ind w:left="7"/>
              <w:jc w:val="center"/>
              <w:rPr>
                <w:rFonts w:ascii="宋体" w:hAnsi="宋体" w:cs="宋体"/>
                <w:sz w:val="24"/>
                <w:lang w:bidi="ar"/>
              </w:rPr>
            </w:pPr>
            <w:r>
              <w:rPr>
                <w:rFonts w:hint="eastAsia" w:ascii="宋体" w:hAnsi="宋体" w:cs="宋体"/>
                <w:kern w:val="0"/>
                <w:szCs w:val="22"/>
                <w:lang w:val="zh-CN" w:bidi="zh-CN"/>
              </w:rPr>
              <w:t>1</w:t>
            </w:r>
            <w:r>
              <w:rPr>
                <w:rFonts w:hint="eastAsia" w:ascii="宋体" w:hAnsi="宋体" w:cs="宋体"/>
                <w:kern w:val="0"/>
                <w:szCs w:val="22"/>
                <w:lang w:bidi="zh-CN"/>
              </w:rPr>
              <w:t>1</w:t>
            </w:r>
          </w:p>
        </w:tc>
        <w:tc>
          <w:tcPr>
            <w:tcW w:w="4051" w:type="dxa"/>
            <w:tcBorders>
              <w:top w:val="single" w:color="auto" w:sz="4" w:space="0"/>
              <w:left w:val="single" w:color="auto" w:sz="4" w:space="0"/>
              <w:bottom w:val="single" w:color="auto" w:sz="4" w:space="0"/>
              <w:right w:val="single" w:color="auto" w:sz="4" w:space="0"/>
            </w:tcBorders>
            <w:vAlign w:val="center"/>
          </w:tcPr>
          <w:p>
            <w:pPr>
              <w:autoSpaceDE w:val="0"/>
              <w:autoSpaceDN w:val="0"/>
              <w:ind w:right="142"/>
              <w:jc w:val="left"/>
              <w:rPr>
                <w:rFonts w:ascii="宋体" w:hAnsi="宋体" w:cs="宋体"/>
                <w:spacing w:val="-3"/>
                <w:kern w:val="0"/>
                <w:szCs w:val="22"/>
                <w:lang w:val="zh-CN" w:bidi="zh-CN"/>
              </w:rPr>
            </w:pPr>
            <w:r>
              <w:rPr>
                <w:rFonts w:hint="eastAsia" w:ascii="宋体" w:hAnsi="宋体" w:cs="宋体"/>
                <w:kern w:val="0"/>
                <w:szCs w:val="22"/>
                <w:lang w:val="zh-CN" w:bidi="zh-CN"/>
              </w:rPr>
              <w:t>洗涤公司与使用科室应及时交流沟通，对使用科室提出的问题及时整改</w:t>
            </w:r>
          </w:p>
        </w:tc>
        <w:tc>
          <w:tcPr>
            <w:tcW w:w="141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85"/>
              <w:ind w:left="108"/>
              <w:jc w:val="center"/>
              <w:rPr>
                <w:rFonts w:ascii="宋体" w:hAnsi="宋体" w:cs="宋体"/>
                <w:kern w:val="0"/>
                <w:szCs w:val="22"/>
                <w:lang w:val="zh-CN" w:bidi="zh-CN"/>
              </w:rPr>
            </w:pPr>
            <w:r>
              <w:rPr>
                <w:rFonts w:hint="eastAsia" w:ascii="宋体" w:hAnsi="宋体" w:cs="宋体"/>
                <w:kern w:val="0"/>
                <w:szCs w:val="22"/>
                <w:lang w:val="zh-CN" w:bidi="zh-CN"/>
              </w:rPr>
              <w:t>每发现一次整改不到位的扣1分</w:t>
            </w: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
              <w:ind w:right="88"/>
              <w:jc w:val="center"/>
              <w:rPr>
                <w:rFonts w:ascii="宋体" w:hAnsi="宋体" w:cs="宋体"/>
                <w:kern w:val="0"/>
                <w:szCs w:val="22"/>
                <w:lang w:val="zh-CN" w:bidi="zh-CN"/>
              </w:rPr>
            </w:pPr>
            <w:r>
              <w:rPr>
                <w:rFonts w:hint="eastAsia" w:ascii="宋体" w:hAnsi="宋体" w:cs="宋体"/>
                <w:kern w:val="0"/>
                <w:szCs w:val="22"/>
                <w:lang w:val="zh-CN" w:bidi="zh-CN"/>
              </w:rPr>
              <w:t>5</w:t>
            </w:r>
          </w:p>
        </w:tc>
        <w:tc>
          <w:tcPr>
            <w:tcW w:w="116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480" w:firstLineChars="200"/>
              <w:rPr>
                <w:rFonts w:ascii="宋体" w:hAnsi="宋体" w:cs="宋体"/>
                <w:sz w:val="24"/>
                <w:lang w:bidi="ar"/>
              </w:rPr>
            </w:pPr>
          </w:p>
        </w:tc>
        <w:tc>
          <w:tcPr>
            <w:tcW w:w="818"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480" w:firstLineChars="200"/>
              <w:rPr>
                <w:rFonts w:ascii="宋体" w:hAnsi="宋体" w:cs="宋体"/>
                <w:sz w:val="24"/>
                <w:lang w:bidi="ar"/>
              </w:rPr>
            </w:pPr>
          </w:p>
        </w:tc>
      </w:tr>
    </w:tbl>
    <w:p>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备注：</w:t>
      </w:r>
      <w:r>
        <w:rPr>
          <w:rFonts w:hint="eastAsia" w:ascii="宋体" w:hAnsi="宋体" w:cs="宋体"/>
          <w:kern w:val="1"/>
          <w:sz w:val="24"/>
        </w:rPr>
        <w:t>医院每月对洗衣质量进行满意度测评，测评的内容包括：洗涤的洁净度、收发及时性、破损修补的完整性、整烫的平整度、服务态度等（具体内容见考核标准）。要求洗涤公司每月的平均分不低于90分，如低于90分，每降低1分扣当月应付洗涤费用的1%，最多扣除5%。累计三个月考核得分均低于 90分，扣下月洗涤费用总额的</w:t>
      </w:r>
      <w:r>
        <w:rPr>
          <w:rFonts w:hint="eastAsia" w:ascii="Arial" w:hAnsi="Arial" w:cs="Arial"/>
          <w:kern w:val="1"/>
          <w:sz w:val="24"/>
        </w:rPr>
        <w:t>3%（不包含5%内）</w:t>
      </w:r>
      <w:r>
        <w:rPr>
          <w:rFonts w:hint="eastAsia" w:ascii="宋体" w:hAnsi="宋体" w:cs="宋体"/>
          <w:kern w:val="1"/>
          <w:sz w:val="24"/>
        </w:rPr>
        <w:t>； 严重影响医院正常运行时，采购人有权终止合同。</w:t>
      </w:r>
    </w:p>
    <w:p>
      <w:pPr>
        <w:adjustRightInd/>
        <w:snapToGrid w:val="0"/>
        <w:spacing w:line="440" w:lineRule="exact"/>
        <w:ind w:firstLine="494" w:firstLineChars="206"/>
        <w:rPr>
          <w:rFonts w:ascii="宋体" w:hAnsi="宋体" w:cs="宋体"/>
          <w:b w:val="0"/>
          <w:bCs/>
          <w:color w:val="auto"/>
          <w:sz w:val="24"/>
          <w:lang w:val="zh-CN" w:bidi="ar"/>
        </w:rPr>
      </w:pPr>
      <w:r>
        <w:rPr>
          <w:rFonts w:hint="eastAsia" w:ascii="宋体" w:hAnsi="宋体" w:cs="宋体"/>
          <w:b w:val="0"/>
          <w:bCs/>
          <w:color w:val="auto"/>
          <w:kern w:val="1"/>
          <w:sz w:val="24"/>
        </w:rPr>
        <w:t>五：</w:t>
      </w:r>
      <w:r>
        <w:rPr>
          <w:rFonts w:hint="eastAsia" w:asciiTheme="minorEastAsia" w:hAnsiTheme="minorEastAsia"/>
          <w:b w:val="0"/>
          <w:bCs/>
          <w:color w:val="auto"/>
          <w:sz w:val="24"/>
        </w:rPr>
        <w:t>投标人核算报价需要参考的各项数据</w:t>
      </w:r>
      <w:r>
        <w:rPr>
          <w:rFonts w:hint="eastAsia" w:asciiTheme="minorEastAsia" w:hAnsiTheme="minorEastAsia"/>
          <w:b w:val="0"/>
          <w:bCs/>
          <w:color w:val="auto"/>
          <w:sz w:val="24"/>
          <w:lang w:eastAsia="zh-CN"/>
        </w:rPr>
        <w:t>匿名</w:t>
      </w:r>
      <w:r>
        <w:rPr>
          <w:rFonts w:hint="eastAsia" w:asciiTheme="minorEastAsia" w:hAnsiTheme="minorEastAsia"/>
          <w:b w:val="0"/>
          <w:bCs/>
          <w:color w:val="auto"/>
          <w:sz w:val="24"/>
        </w:rPr>
        <w:t>向采购方负责人索取，投标文件报价采用人民币表示，除非合同的特殊条款另有规定。</w:t>
      </w:r>
    </w:p>
    <w:p>
      <w:pPr>
        <w:adjustRightInd w:val="0"/>
        <w:snapToGrid w:val="0"/>
        <w:spacing w:line="360" w:lineRule="auto"/>
        <w:ind w:firstLine="480" w:firstLineChars="200"/>
        <w:rPr>
          <w:rFonts w:hint="eastAsia" w:ascii="宋体" w:hAnsi="宋体" w:cs="宋体"/>
          <w:b w:val="0"/>
          <w:bCs/>
          <w:color w:val="auto"/>
          <w:sz w:val="24"/>
          <w:lang w:val="zh-CN" w:bidi="ar"/>
        </w:rPr>
      </w:pPr>
    </w:p>
    <w:p>
      <w:pPr>
        <w:adjustRightInd w:val="0"/>
        <w:snapToGrid w:val="0"/>
        <w:spacing w:line="360" w:lineRule="auto"/>
        <w:ind w:firstLine="480" w:firstLineChars="200"/>
        <w:rPr>
          <w:rFonts w:ascii="宋体" w:hAnsi="宋体" w:cs="宋体"/>
          <w:b w:val="0"/>
          <w:bCs/>
          <w:color w:val="auto"/>
          <w:sz w:val="24"/>
          <w:lang w:bidi="ar"/>
        </w:rPr>
      </w:pPr>
      <w:r>
        <w:rPr>
          <w:rFonts w:hint="eastAsia" w:ascii="宋体" w:hAnsi="宋体" w:cs="宋体"/>
          <w:b w:val="0"/>
          <w:bCs/>
          <w:color w:val="auto"/>
          <w:sz w:val="24"/>
          <w:lang w:val="zh-CN" w:bidi="ar"/>
        </w:rPr>
        <w:t>六、付款时间和条件</w:t>
      </w:r>
    </w:p>
    <w:p>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1、每月十五日前支付上月洗涤服务费用的95%，节假日顺延。如甲方拖延服务费用三个月以上不付的，乙方以书面形式告之乙方终止服务，由此造成后果的甲方承担。剩余5%的洗涤费用经甲方综合考核满意度达90分以上可半年支付一次给乙方。在考核年度内，因乙方服务失误所造成的后果或满意度低于90分以下，每下降1分，扣除月度洗涤款结费1%，直至扣完5%为止。</w:t>
      </w:r>
      <w:r>
        <w:rPr>
          <w:rFonts w:hint="eastAsia" w:ascii="宋体" w:hAnsi="宋体" w:cs="宋体"/>
          <w:kern w:val="1"/>
          <w:sz w:val="24"/>
        </w:rPr>
        <w:t>累计三个月考核得分均低于 90分，扣下月洗涤费用总额的</w:t>
      </w:r>
      <w:r>
        <w:rPr>
          <w:rFonts w:hint="eastAsia" w:ascii="Arial" w:hAnsi="Arial" w:cs="Arial"/>
          <w:kern w:val="1"/>
          <w:sz w:val="24"/>
        </w:rPr>
        <w:t>3%（不包含5%内）</w:t>
      </w:r>
      <w:r>
        <w:rPr>
          <w:rFonts w:hint="eastAsia" w:ascii="宋体" w:hAnsi="宋体" w:cs="宋体"/>
          <w:sz w:val="24"/>
          <w:lang w:bidi="ar"/>
        </w:rPr>
        <w:t>2、按月院方提供真实的住院病人使用床日数，按每日每个使用床日单价乘以当月床日数结算。</w:t>
      </w:r>
    </w:p>
    <w:p>
      <w:pPr>
        <w:adjustRightInd w:val="0"/>
        <w:snapToGrid w:val="0"/>
        <w:spacing w:line="360" w:lineRule="auto"/>
        <w:ind w:firstLine="482" w:firstLineChars="200"/>
        <w:rPr>
          <w:rFonts w:ascii="宋体" w:hAnsi="宋体" w:cs="宋体"/>
          <w:b/>
          <w:bCs/>
          <w:sz w:val="24"/>
          <w:lang w:bidi="ar"/>
        </w:rPr>
      </w:pPr>
      <w:r>
        <w:rPr>
          <w:rFonts w:hint="eastAsia" w:ascii="宋体" w:hAnsi="宋体" w:cs="宋体"/>
          <w:b/>
          <w:bCs/>
          <w:sz w:val="24"/>
          <w:lang w:bidi="ar"/>
        </w:rPr>
        <w:t>七、服务期限</w:t>
      </w:r>
    </w:p>
    <w:p>
      <w:pPr>
        <w:adjustRightInd w:val="0"/>
        <w:snapToGrid w:val="0"/>
        <w:spacing w:line="360" w:lineRule="auto"/>
        <w:ind w:firstLine="480" w:firstLineChars="200"/>
        <w:rPr>
          <w:rFonts w:ascii="宋体" w:hAnsi="宋体"/>
          <w:b/>
          <w:sz w:val="36"/>
          <w:szCs w:val="36"/>
        </w:rPr>
      </w:pPr>
      <w:r>
        <w:rPr>
          <w:rFonts w:hint="eastAsia" w:ascii="宋体" w:hAnsi="宋体" w:cs="宋体"/>
          <w:sz w:val="24"/>
        </w:rPr>
        <w:t>服务期：</w:t>
      </w:r>
      <w:r>
        <w:rPr>
          <w:rFonts w:hint="eastAsia" w:ascii="宋体" w:hAnsi="宋体" w:cs="宋体"/>
          <w:sz w:val="24"/>
          <w:lang w:eastAsia="zh-CN"/>
        </w:rPr>
        <w:t>三</w:t>
      </w:r>
      <w:r>
        <w:rPr>
          <w:rFonts w:hint="eastAsia" w:ascii="宋体" w:hAnsi="宋体" w:cs="宋体"/>
          <w:sz w:val="24"/>
        </w:rPr>
        <w:t>年，</w:t>
      </w:r>
      <w:r>
        <w:rPr>
          <w:rFonts w:hint="eastAsia" w:ascii="宋体" w:hAnsi="宋体" w:cs="宋体"/>
          <w:sz w:val="24"/>
          <w:lang w:eastAsia="zh-CN"/>
        </w:rPr>
        <w:t>合同一年一签。</w:t>
      </w:r>
      <w:r>
        <w:rPr>
          <w:rFonts w:hint="eastAsia" w:ascii="宋体" w:hAnsi="宋体" w:cs="宋体"/>
          <w:sz w:val="24"/>
        </w:rPr>
        <w:t>服务期</w:t>
      </w:r>
      <w:r>
        <w:rPr>
          <w:rFonts w:hint="eastAsia" w:ascii="宋体" w:hAnsi="宋体" w:cs="宋体"/>
          <w:sz w:val="24"/>
          <w:lang w:eastAsia="zh-CN"/>
        </w:rPr>
        <w:t>内</w:t>
      </w:r>
      <w:r>
        <w:rPr>
          <w:rFonts w:ascii="宋体" w:hAnsi="宋体"/>
          <w:sz w:val="24"/>
        </w:rPr>
        <w:t>采购人对</w:t>
      </w:r>
      <w:r>
        <w:rPr>
          <w:rFonts w:hint="eastAsia" w:ascii="宋体" w:hAnsi="宋体"/>
          <w:sz w:val="24"/>
        </w:rPr>
        <w:t>中标人</w:t>
      </w:r>
      <w:r>
        <w:rPr>
          <w:rFonts w:ascii="宋体" w:hAnsi="宋体"/>
          <w:sz w:val="24"/>
        </w:rPr>
        <w:t>上一年度服务</w:t>
      </w:r>
      <w:r>
        <w:rPr>
          <w:rFonts w:hint="eastAsia" w:ascii="宋体" w:hAnsi="宋体" w:cs="宋体"/>
          <w:sz w:val="24"/>
        </w:rPr>
        <w:t>通过综合考核，年满意度平均分大于90分，可续签一年，续签最多两次。</w:t>
      </w:r>
    </w:p>
    <w:p>
      <w:pPr>
        <w:tabs>
          <w:tab w:val="left" w:pos="5325"/>
        </w:tabs>
        <w:snapToGrid w:val="0"/>
        <w:spacing w:line="420" w:lineRule="exact"/>
        <w:jc w:val="center"/>
        <w:rPr>
          <w:rFonts w:ascii="宋体" w:hAnsi="宋体"/>
          <w:b/>
          <w:sz w:val="36"/>
          <w:szCs w:val="36"/>
        </w:rPr>
      </w:pPr>
    </w:p>
    <w:p>
      <w:pPr>
        <w:tabs>
          <w:tab w:val="left" w:pos="5325"/>
        </w:tabs>
        <w:snapToGrid w:val="0"/>
        <w:spacing w:line="420" w:lineRule="exact"/>
        <w:jc w:val="center"/>
        <w:rPr>
          <w:rFonts w:ascii="宋体" w:hAnsi="宋体"/>
          <w:b/>
          <w:sz w:val="36"/>
          <w:szCs w:val="36"/>
        </w:rPr>
      </w:pPr>
      <w:r>
        <w:rPr>
          <w:rFonts w:hint="eastAsia" w:ascii="宋体" w:hAnsi="宋体"/>
          <w:b/>
          <w:sz w:val="36"/>
          <w:szCs w:val="36"/>
        </w:rPr>
        <w:t>第四部分  开标和评标</w:t>
      </w:r>
    </w:p>
    <w:p>
      <w:pPr>
        <w:tabs>
          <w:tab w:val="left" w:pos="3585"/>
        </w:tabs>
        <w:snapToGrid w:val="0"/>
        <w:spacing w:line="420" w:lineRule="exact"/>
        <w:ind w:firstLine="463" w:firstLineChars="192"/>
        <w:rPr>
          <w:rFonts w:ascii="宋体" w:hAnsi="宋体"/>
          <w:b/>
          <w:bCs/>
          <w:sz w:val="24"/>
        </w:rPr>
      </w:pPr>
    </w:p>
    <w:p>
      <w:pPr>
        <w:tabs>
          <w:tab w:val="left" w:pos="3585"/>
        </w:tabs>
        <w:snapToGrid w:val="0"/>
        <w:spacing w:line="440" w:lineRule="exact"/>
        <w:ind w:firstLine="482" w:firstLineChars="200"/>
        <w:rPr>
          <w:rFonts w:ascii="宋体" w:hAnsi="宋体"/>
          <w:b/>
          <w:sz w:val="24"/>
        </w:rPr>
      </w:pPr>
      <w:r>
        <w:rPr>
          <w:rFonts w:ascii="宋体" w:hAnsi="宋体"/>
          <w:b/>
          <w:bCs/>
          <w:sz w:val="24"/>
        </w:rPr>
        <w:t>一、</w:t>
      </w:r>
      <w:r>
        <w:rPr>
          <w:rFonts w:ascii="宋体" w:hAnsi="宋体"/>
          <w:b/>
          <w:sz w:val="24"/>
        </w:rPr>
        <w:t>采购人组织开标。</w:t>
      </w:r>
    </w:p>
    <w:p>
      <w:pPr>
        <w:tabs>
          <w:tab w:val="left" w:pos="3585"/>
        </w:tabs>
        <w:snapToGrid w:val="0"/>
        <w:spacing w:line="440" w:lineRule="exact"/>
        <w:ind w:firstLine="480" w:firstLineChars="200"/>
        <w:rPr>
          <w:rFonts w:ascii="宋体" w:hAnsi="宋体"/>
          <w:sz w:val="24"/>
        </w:rPr>
      </w:pPr>
      <w:r>
        <w:rPr>
          <w:rFonts w:ascii="宋体" w:hAnsi="宋体"/>
          <w:sz w:val="24"/>
        </w:rPr>
        <w:t>投标人的法定代表人或授权委托人须持本人</w:t>
      </w:r>
      <w:r>
        <w:rPr>
          <w:rFonts w:ascii="宋体" w:hAnsi="宋体"/>
          <w:b/>
          <w:sz w:val="24"/>
        </w:rPr>
        <w:t>有效身份证原件</w:t>
      </w:r>
      <w:r>
        <w:rPr>
          <w:rFonts w:ascii="宋体" w:hAnsi="宋体"/>
          <w:sz w:val="24"/>
        </w:rPr>
        <w:t>参加开标会。</w:t>
      </w:r>
    </w:p>
    <w:p>
      <w:pPr>
        <w:snapToGrid w:val="0"/>
        <w:spacing w:line="440" w:lineRule="exact"/>
        <w:ind w:firstLine="482" w:firstLineChars="200"/>
        <w:rPr>
          <w:rFonts w:ascii="宋体" w:hAnsi="宋体"/>
          <w:bCs/>
          <w:sz w:val="24"/>
        </w:rPr>
      </w:pPr>
      <w:r>
        <w:rPr>
          <w:rFonts w:ascii="宋体" w:hAnsi="宋体"/>
          <w:b/>
          <w:bCs/>
          <w:sz w:val="24"/>
        </w:rPr>
        <w:t>二、</w:t>
      </w:r>
      <w:r>
        <w:rPr>
          <w:rFonts w:hint="eastAsia" w:ascii="宋体" w:hAnsi="宋体"/>
          <w:b/>
          <w:sz w:val="24"/>
        </w:rPr>
        <w:t>评委会由有关专家组成，按照公平、公正、择优的原则进行独立评标。</w:t>
      </w:r>
    </w:p>
    <w:p>
      <w:pPr>
        <w:tabs>
          <w:tab w:val="left" w:pos="3585"/>
        </w:tabs>
        <w:snapToGrid w:val="0"/>
        <w:spacing w:line="440" w:lineRule="exact"/>
        <w:ind w:firstLine="480" w:firstLineChars="200"/>
        <w:rPr>
          <w:rFonts w:ascii="宋体" w:hAnsi="宋体"/>
          <w:sz w:val="24"/>
        </w:rPr>
      </w:pPr>
      <w:r>
        <w:rPr>
          <w:rFonts w:hint="eastAsia" w:ascii="宋体" w:hAnsi="宋体"/>
          <w:sz w:val="24"/>
        </w:rPr>
        <w:t>由采购人代表或评委会对投标人资格性、符合性审查，对未通过审查的供应商，应现场告知原因。评委会对合格供应商的投标文件进行评审。</w:t>
      </w:r>
    </w:p>
    <w:p>
      <w:pPr>
        <w:snapToGrid w:val="0"/>
        <w:spacing w:line="440" w:lineRule="exact"/>
        <w:ind w:firstLine="482" w:firstLineChars="200"/>
        <w:rPr>
          <w:rFonts w:ascii="宋体" w:hAnsi="宋体"/>
          <w:b/>
          <w:sz w:val="24"/>
        </w:rPr>
      </w:pPr>
      <w:r>
        <w:rPr>
          <w:rFonts w:ascii="宋体" w:hAnsi="宋体"/>
          <w:b/>
          <w:sz w:val="24"/>
        </w:rPr>
        <w:t>（一）评审内容</w:t>
      </w:r>
    </w:p>
    <w:p>
      <w:pPr>
        <w:snapToGrid w:val="0"/>
        <w:spacing w:line="440" w:lineRule="exact"/>
        <w:ind w:firstLine="480" w:firstLineChars="200"/>
        <w:rPr>
          <w:rFonts w:ascii="宋体" w:hAnsi="宋体"/>
          <w:sz w:val="24"/>
        </w:rPr>
      </w:pPr>
      <w:r>
        <w:rPr>
          <w:rFonts w:ascii="宋体" w:hAnsi="宋体"/>
          <w:sz w:val="24"/>
        </w:rPr>
        <w:t>1、要求的保证金是否已提供；</w:t>
      </w:r>
    </w:p>
    <w:p>
      <w:pPr>
        <w:snapToGrid w:val="0"/>
        <w:spacing w:line="440" w:lineRule="exact"/>
        <w:ind w:firstLine="480" w:firstLineChars="200"/>
        <w:rPr>
          <w:rFonts w:ascii="宋体" w:hAnsi="宋体"/>
          <w:sz w:val="24"/>
        </w:rPr>
      </w:pPr>
      <w:r>
        <w:rPr>
          <w:rFonts w:ascii="宋体" w:hAnsi="宋体"/>
          <w:sz w:val="24"/>
        </w:rPr>
        <w:t>2、投标资格是否符合；</w:t>
      </w:r>
    </w:p>
    <w:p>
      <w:pPr>
        <w:snapToGrid w:val="0"/>
        <w:spacing w:line="440" w:lineRule="exact"/>
        <w:ind w:firstLine="480" w:firstLineChars="200"/>
        <w:rPr>
          <w:rFonts w:ascii="宋体" w:hAnsi="宋体"/>
          <w:sz w:val="24"/>
        </w:rPr>
      </w:pPr>
      <w:r>
        <w:rPr>
          <w:rFonts w:ascii="宋体" w:hAnsi="宋体"/>
          <w:sz w:val="24"/>
        </w:rPr>
        <w:t>3、投标文件是否完整；</w:t>
      </w:r>
    </w:p>
    <w:p>
      <w:pPr>
        <w:snapToGrid w:val="0"/>
        <w:spacing w:line="440" w:lineRule="exact"/>
        <w:ind w:firstLine="480" w:firstLineChars="200"/>
        <w:rPr>
          <w:rFonts w:ascii="宋体" w:hAnsi="宋体"/>
          <w:sz w:val="24"/>
        </w:rPr>
      </w:pPr>
      <w:r>
        <w:rPr>
          <w:rFonts w:ascii="宋体" w:hAnsi="宋体"/>
          <w:sz w:val="24"/>
        </w:rPr>
        <w:t>4、投标文件是否恰当签署；</w:t>
      </w:r>
    </w:p>
    <w:p>
      <w:pPr>
        <w:snapToGrid w:val="0"/>
        <w:spacing w:line="440" w:lineRule="exact"/>
        <w:ind w:firstLine="480" w:firstLineChars="200"/>
        <w:rPr>
          <w:rFonts w:ascii="宋体" w:hAnsi="宋体"/>
          <w:b/>
          <w:sz w:val="24"/>
        </w:rPr>
      </w:pPr>
      <w:r>
        <w:rPr>
          <w:rFonts w:ascii="宋体" w:hAnsi="宋体"/>
          <w:sz w:val="24"/>
        </w:rPr>
        <w:t>5、是否作出实质性响应（</w:t>
      </w:r>
      <w:r>
        <w:rPr>
          <w:rFonts w:ascii="宋体" w:hAnsi="宋体"/>
          <w:b/>
          <w:sz w:val="24"/>
        </w:rPr>
        <w:t>是否有实质性响应，只根据投标文件本身，而不寻求外部证据</w:t>
      </w:r>
      <w:r>
        <w:rPr>
          <w:rFonts w:ascii="宋体" w:hAnsi="宋体"/>
          <w:sz w:val="24"/>
        </w:rPr>
        <w:t>）；</w:t>
      </w:r>
    </w:p>
    <w:p>
      <w:pPr>
        <w:snapToGrid w:val="0"/>
        <w:spacing w:line="440" w:lineRule="exact"/>
        <w:ind w:firstLine="480" w:firstLineChars="200"/>
        <w:rPr>
          <w:rFonts w:ascii="宋体" w:hAnsi="宋体"/>
          <w:sz w:val="24"/>
        </w:rPr>
      </w:pPr>
      <w:r>
        <w:rPr>
          <w:rFonts w:ascii="宋体" w:hAnsi="宋体"/>
          <w:sz w:val="24"/>
        </w:rPr>
        <w:t>6、是否有计算错误。</w:t>
      </w:r>
    </w:p>
    <w:p>
      <w:pPr>
        <w:snapToGrid w:val="0"/>
        <w:spacing w:line="440" w:lineRule="exact"/>
        <w:ind w:firstLine="482" w:firstLineChars="200"/>
        <w:rPr>
          <w:rFonts w:ascii="宋体" w:hAnsi="宋体"/>
          <w:b/>
          <w:bCs/>
          <w:sz w:val="24"/>
        </w:rPr>
      </w:pPr>
      <w:r>
        <w:rPr>
          <w:rFonts w:ascii="宋体" w:hAnsi="宋体"/>
          <w:b/>
          <w:bCs/>
          <w:sz w:val="24"/>
        </w:rPr>
        <w:t>（二）相应的规定</w:t>
      </w:r>
    </w:p>
    <w:p>
      <w:pPr>
        <w:snapToGrid w:val="0"/>
        <w:spacing w:line="440" w:lineRule="exact"/>
        <w:ind w:firstLine="480" w:firstLineChars="200"/>
        <w:rPr>
          <w:rFonts w:ascii="宋体" w:hAnsi="宋体"/>
          <w:sz w:val="24"/>
        </w:rPr>
      </w:pPr>
      <w:r>
        <w:rPr>
          <w:rFonts w:ascii="宋体" w:hAnsi="宋体"/>
          <w:bCs/>
          <w:sz w:val="24"/>
        </w:rPr>
        <w:t>1、</w:t>
      </w:r>
      <w:r>
        <w:rPr>
          <w:rFonts w:ascii="宋体" w:hAnsi="宋体"/>
          <w:sz w:val="24"/>
        </w:rPr>
        <w:t>如果单价汇总金额与总价金额有出入，以单价金额计算结果为准；</w:t>
      </w:r>
    </w:p>
    <w:p>
      <w:pPr>
        <w:snapToGrid w:val="0"/>
        <w:spacing w:line="440" w:lineRule="exact"/>
        <w:ind w:firstLine="480" w:firstLineChars="200"/>
        <w:rPr>
          <w:rFonts w:ascii="宋体" w:hAnsi="宋体"/>
          <w:sz w:val="24"/>
        </w:rPr>
      </w:pPr>
      <w:r>
        <w:rPr>
          <w:rFonts w:ascii="宋体" w:hAnsi="宋体"/>
          <w:sz w:val="24"/>
        </w:rPr>
        <w:t>2、单价金额小数点有明显错位的，应以总价为准；</w:t>
      </w:r>
    </w:p>
    <w:p>
      <w:pPr>
        <w:snapToGrid w:val="0"/>
        <w:spacing w:line="440" w:lineRule="exact"/>
        <w:ind w:firstLine="480" w:firstLineChars="200"/>
        <w:rPr>
          <w:rFonts w:ascii="宋体" w:hAnsi="宋体"/>
          <w:sz w:val="24"/>
        </w:rPr>
      </w:pPr>
      <w:r>
        <w:rPr>
          <w:rFonts w:ascii="宋体" w:hAnsi="宋体"/>
          <w:sz w:val="24"/>
        </w:rPr>
        <w:t>3、正本与副本有矛盾的，以正本为准；</w:t>
      </w:r>
    </w:p>
    <w:p>
      <w:pPr>
        <w:snapToGrid w:val="0"/>
        <w:spacing w:line="440" w:lineRule="exact"/>
        <w:ind w:firstLine="480" w:firstLineChars="200"/>
        <w:rPr>
          <w:rFonts w:ascii="宋体" w:hAnsi="宋体"/>
          <w:sz w:val="24"/>
        </w:rPr>
      </w:pPr>
      <w:r>
        <w:rPr>
          <w:rFonts w:ascii="宋体" w:hAnsi="宋体"/>
          <w:sz w:val="24"/>
        </w:rPr>
        <w:t>4、若文件大写表示的数据与数字表示的有差别，以大写表示的数据为准</w:t>
      </w:r>
      <w:r>
        <w:rPr>
          <w:rFonts w:hint="eastAsia" w:ascii="宋体" w:hAnsi="宋体"/>
          <w:sz w:val="24"/>
        </w:rPr>
        <w:t>。</w:t>
      </w:r>
    </w:p>
    <w:p>
      <w:pPr>
        <w:tabs>
          <w:tab w:val="left" w:pos="3585"/>
        </w:tabs>
        <w:snapToGrid w:val="0"/>
        <w:spacing w:line="440" w:lineRule="exact"/>
        <w:ind w:firstLine="482" w:firstLineChars="200"/>
        <w:rPr>
          <w:rFonts w:ascii="宋体" w:hAnsi="宋体"/>
          <w:b/>
          <w:bCs/>
          <w:sz w:val="24"/>
        </w:rPr>
      </w:pPr>
      <w:r>
        <w:rPr>
          <w:rFonts w:ascii="宋体" w:hAnsi="宋体"/>
          <w:b/>
          <w:bCs/>
          <w:sz w:val="24"/>
        </w:rPr>
        <w:t>三、</w:t>
      </w:r>
      <w:r>
        <w:rPr>
          <w:rFonts w:ascii="宋体" w:hAnsi="宋体"/>
          <w:b/>
          <w:sz w:val="24"/>
        </w:rPr>
        <w:t>陈述、演示、</w:t>
      </w:r>
      <w:r>
        <w:rPr>
          <w:rFonts w:ascii="宋体" w:hAnsi="宋体"/>
          <w:b/>
          <w:bCs/>
          <w:sz w:val="24"/>
        </w:rPr>
        <w:t>答疑、澄清</w:t>
      </w:r>
    </w:p>
    <w:p>
      <w:pPr>
        <w:snapToGrid w:val="0"/>
        <w:spacing w:line="440" w:lineRule="exact"/>
        <w:ind w:firstLine="480" w:firstLineChars="200"/>
        <w:rPr>
          <w:rFonts w:ascii="宋体" w:hAnsi="宋体"/>
          <w:b/>
          <w:sz w:val="24"/>
        </w:rPr>
      </w:pPr>
      <w:r>
        <w:rPr>
          <w:rFonts w:ascii="宋体" w:hAnsi="宋体"/>
          <w:sz w:val="24"/>
          <w:shd w:val="clear" w:color="auto" w:fill="FFFFFF"/>
        </w:rPr>
        <w:t>如评委会认为有必要，投标人按评委会的要求作陈述、演示、</w:t>
      </w:r>
      <w:r>
        <w:rPr>
          <w:rFonts w:ascii="宋体" w:hAnsi="宋体"/>
          <w:sz w:val="24"/>
        </w:rPr>
        <w:t>答疑及澄清其投标内容。时间由评委会掌握。</w:t>
      </w:r>
    </w:p>
    <w:p>
      <w:pPr>
        <w:snapToGrid w:val="0"/>
        <w:spacing w:line="440" w:lineRule="exact"/>
        <w:ind w:firstLine="480" w:firstLineChars="200"/>
        <w:rPr>
          <w:rFonts w:ascii="宋体" w:hAnsi="宋体"/>
          <w:sz w:val="24"/>
        </w:rPr>
      </w:pPr>
      <w:r>
        <w:rPr>
          <w:rFonts w:ascii="宋体" w:hAnsi="宋体"/>
          <w:sz w:val="24"/>
        </w:rPr>
        <w:t>重要澄清答复应是书面的，但不得对投标内容进行实质性修改。</w:t>
      </w:r>
    </w:p>
    <w:p>
      <w:pPr>
        <w:snapToGrid w:val="0"/>
        <w:spacing w:line="440" w:lineRule="exact"/>
        <w:ind w:firstLine="482" w:firstLineChars="200"/>
        <w:rPr>
          <w:rFonts w:ascii="宋体" w:hAnsi="宋体"/>
          <w:b/>
          <w:sz w:val="24"/>
        </w:rPr>
      </w:pPr>
      <w:r>
        <w:rPr>
          <w:rFonts w:ascii="宋体" w:hAnsi="宋体"/>
          <w:b/>
          <w:sz w:val="24"/>
        </w:rPr>
        <w:t>四、出现下列情形之一的，作无效投标处理</w:t>
      </w:r>
    </w:p>
    <w:p>
      <w:pPr>
        <w:snapToGrid w:val="0"/>
        <w:spacing w:line="440" w:lineRule="exact"/>
        <w:ind w:firstLine="480" w:firstLineChars="200"/>
        <w:rPr>
          <w:rFonts w:ascii="宋体" w:hAnsi="宋体"/>
          <w:sz w:val="24"/>
        </w:rPr>
      </w:pPr>
      <w:r>
        <w:rPr>
          <w:rFonts w:ascii="宋体" w:hAnsi="宋体"/>
          <w:sz w:val="24"/>
        </w:rPr>
        <w:t>1、未提供原件包的</w:t>
      </w:r>
      <w:r>
        <w:rPr>
          <w:rFonts w:hint="eastAsia" w:ascii="宋体" w:hAnsi="宋体"/>
          <w:sz w:val="24"/>
        </w:rPr>
        <w:t>；</w:t>
      </w:r>
    </w:p>
    <w:p>
      <w:pPr>
        <w:snapToGrid w:val="0"/>
        <w:spacing w:line="440" w:lineRule="exact"/>
        <w:ind w:firstLine="480" w:firstLineChars="200"/>
        <w:rPr>
          <w:rFonts w:ascii="宋体" w:hAnsi="宋体"/>
          <w:sz w:val="24"/>
        </w:rPr>
      </w:pPr>
      <w:r>
        <w:rPr>
          <w:rFonts w:ascii="宋体" w:hAnsi="宋体"/>
          <w:sz w:val="24"/>
        </w:rPr>
        <w:t>2、未按照招标文件规定要求装订、密封、签署、盖章的；</w:t>
      </w:r>
    </w:p>
    <w:p>
      <w:pPr>
        <w:snapToGrid w:val="0"/>
        <w:spacing w:line="440" w:lineRule="exact"/>
        <w:ind w:firstLine="480" w:firstLineChars="200"/>
        <w:rPr>
          <w:rFonts w:ascii="宋体" w:hAnsi="宋体"/>
          <w:sz w:val="24"/>
        </w:rPr>
      </w:pPr>
      <w:r>
        <w:rPr>
          <w:rFonts w:ascii="宋体" w:hAnsi="宋体"/>
          <w:sz w:val="24"/>
        </w:rPr>
        <w:t>3、不具备招标文件中规定的资格要求的；</w:t>
      </w:r>
    </w:p>
    <w:p>
      <w:pPr>
        <w:snapToGrid w:val="0"/>
        <w:spacing w:line="440" w:lineRule="exact"/>
        <w:ind w:firstLine="480" w:firstLineChars="200"/>
        <w:rPr>
          <w:rFonts w:ascii="宋体" w:hAnsi="宋体"/>
          <w:sz w:val="24"/>
        </w:rPr>
      </w:pPr>
      <w:r>
        <w:rPr>
          <w:rFonts w:ascii="宋体" w:hAnsi="宋体"/>
          <w:sz w:val="24"/>
        </w:rPr>
        <w:t>4、投标报价</w:t>
      </w:r>
      <w:r>
        <w:rPr>
          <w:rFonts w:hint="eastAsia" w:ascii="宋体" w:hAnsi="宋体"/>
          <w:sz w:val="24"/>
        </w:rPr>
        <w:t>高于采购预算价或</w:t>
      </w:r>
      <w:r>
        <w:rPr>
          <w:rFonts w:ascii="宋体" w:hAnsi="宋体"/>
          <w:sz w:val="24"/>
        </w:rPr>
        <w:t>最高限价的；</w:t>
      </w:r>
    </w:p>
    <w:p>
      <w:pPr>
        <w:snapToGrid w:val="0"/>
        <w:spacing w:line="440" w:lineRule="exact"/>
        <w:ind w:firstLine="480" w:firstLineChars="200"/>
        <w:rPr>
          <w:rFonts w:ascii="宋体" w:hAnsi="宋体"/>
          <w:sz w:val="24"/>
        </w:rPr>
      </w:pPr>
      <w:r>
        <w:rPr>
          <w:rFonts w:hint="eastAsia" w:ascii="宋体" w:hAnsi="宋体"/>
          <w:sz w:val="24"/>
        </w:rPr>
        <w:t>5、投标文件含有采购人不能接受的附加条件的；</w:t>
      </w:r>
    </w:p>
    <w:p>
      <w:pPr>
        <w:snapToGrid w:val="0"/>
        <w:spacing w:line="440" w:lineRule="exact"/>
        <w:ind w:firstLine="480" w:firstLineChars="200"/>
        <w:rPr>
          <w:rFonts w:ascii="宋体" w:hAnsi="宋体"/>
          <w:sz w:val="24"/>
        </w:rPr>
      </w:pPr>
      <w:r>
        <w:rPr>
          <w:rFonts w:hint="eastAsia" w:ascii="宋体" w:hAnsi="宋体"/>
          <w:sz w:val="24"/>
        </w:rPr>
        <w:t>6</w:t>
      </w:r>
      <w:r>
        <w:rPr>
          <w:rFonts w:ascii="宋体" w:hAnsi="宋体"/>
          <w:sz w:val="24"/>
        </w:rPr>
        <w:t>、不符合法律、法规和招标文件中规定的其他实质性要求的。</w:t>
      </w:r>
    </w:p>
    <w:p>
      <w:pPr>
        <w:snapToGrid w:val="0"/>
        <w:spacing w:line="440" w:lineRule="exact"/>
        <w:ind w:firstLine="482" w:firstLineChars="200"/>
        <w:rPr>
          <w:rFonts w:ascii="宋体" w:hAnsi="宋体"/>
          <w:b/>
          <w:bCs/>
          <w:sz w:val="24"/>
        </w:rPr>
      </w:pPr>
      <w:r>
        <w:rPr>
          <w:rFonts w:hint="default" w:ascii="宋体" w:hAnsi="宋体"/>
          <w:b/>
          <w:bCs/>
          <w:sz w:val="24"/>
          <w:lang w:val="en-US" w:eastAsia="zh-CN"/>
        </w:rPr>
        <w:t>7、</w:t>
      </w:r>
      <w:r>
        <w:rPr>
          <w:rFonts w:hint="default" w:ascii="宋体" w:hAnsi="宋体"/>
          <w:b/>
          <w:bCs/>
          <w:sz w:val="24"/>
          <w:lang w:val="zh-CN"/>
        </w:rPr>
        <w:t>投标人需在技术标中提供承诺函，未提供承诺函做无效标处理</w:t>
      </w:r>
      <w:r>
        <w:rPr>
          <w:rFonts w:hint="eastAsia" w:ascii="宋体" w:hAnsi="宋体"/>
          <w:b/>
          <w:bCs/>
          <w:sz w:val="24"/>
          <w:lang w:val="zh-CN"/>
        </w:rPr>
        <w:t>。</w:t>
      </w:r>
    </w:p>
    <w:p>
      <w:pPr>
        <w:snapToGrid w:val="0"/>
        <w:spacing w:line="440" w:lineRule="exact"/>
        <w:ind w:firstLine="482" w:firstLineChars="200"/>
        <w:rPr>
          <w:rFonts w:ascii="宋体" w:hAnsi="宋体"/>
          <w:b/>
          <w:sz w:val="24"/>
        </w:rPr>
      </w:pPr>
      <w:r>
        <w:rPr>
          <w:rFonts w:ascii="宋体" w:hAnsi="宋体"/>
          <w:b/>
          <w:sz w:val="24"/>
        </w:rPr>
        <w:t>五、出现下列情形之一的，作废标处理</w:t>
      </w:r>
    </w:p>
    <w:p>
      <w:pPr>
        <w:snapToGrid w:val="0"/>
        <w:spacing w:line="440" w:lineRule="exact"/>
        <w:ind w:firstLine="480" w:firstLineChars="200"/>
        <w:rPr>
          <w:rFonts w:ascii="宋体" w:hAnsi="宋体"/>
          <w:sz w:val="24"/>
        </w:rPr>
      </w:pPr>
      <w:r>
        <w:rPr>
          <w:rFonts w:ascii="宋体" w:hAnsi="宋体"/>
          <w:sz w:val="24"/>
        </w:rPr>
        <w:t>1、符合专业条件的投标人或者对招标文件作实质响应的投标人不足3家的；</w:t>
      </w:r>
    </w:p>
    <w:p>
      <w:pPr>
        <w:snapToGrid w:val="0"/>
        <w:spacing w:line="440" w:lineRule="exact"/>
        <w:ind w:firstLine="480" w:firstLineChars="200"/>
        <w:rPr>
          <w:rFonts w:ascii="宋体" w:hAnsi="宋体"/>
          <w:sz w:val="24"/>
        </w:rPr>
      </w:pPr>
      <w:r>
        <w:rPr>
          <w:rFonts w:ascii="宋体" w:hAnsi="宋体"/>
          <w:sz w:val="24"/>
        </w:rPr>
        <w:t>2、出现影响采购公正的违法违规行为的；</w:t>
      </w:r>
    </w:p>
    <w:p>
      <w:pPr>
        <w:snapToGrid w:val="0"/>
        <w:spacing w:line="440" w:lineRule="exact"/>
        <w:ind w:firstLine="480" w:firstLineChars="200"/>
        <w:rPr>
          <w:rFonts w:ascii="宋体" w:hAnsi="宋体"/>
          <w:sz w:val="24"/>
        </w:rPr>
      </w:pPr>
      <w:r>
        <w:rPr>
          <w:rFonts w:ascii="宋体" w:hAnsi="宋体"/>
          <w:sz w:val="24"/>
        </w:rPr>
        <w:t>3、投标人的报价均</w:t>
      </w:r>
      <w:r>
        <w:rPr>
          <w:rFonts w:hint="eastAsia" w:ascii="宋体" w:hAnsi="宋体"/>
          <w:sz w:val="24"/>
        </w:rPr>
        <w:t>高于采购预算价或最高限价的</w:t>
      </w:r>
      <w:r>
        <w:rPr>
          <w:rFonts w:ascii="宋体" w:hAnsi="宋体"/>
          <w:sz w:val="24"/>
        </w:rPr>
        <w:t>；</w:t>
      </w:r>
    </w:p>
    <w:p>
      <w:pPr>
        <w:snapToGrid w:val="0"/>
        <w:spacing w:line="440" w:lineRule="exact"/>
        <w:ind w:firstLine="480" w:firstLineChars="200"/>
        <w:rPr>
          <w:rFonts w:ascii="宋体" w:hAnsi="宋体"/>
          <w:sz w:val="24"/>
        </w:rPr>
      </w:pPr>
      <w:r>
        <w:rPr>
          <w:rFonts w:ascii="宋体" w:hAnsi="宋体"/>
          <w:sz w:val="24"/>
        </w:rPr>
        <w:t>4、因重大变故，采购任务取消的。</w:t>
      </w:r>
    </w:p>
    <w:p>
      <w:pPr>
        <w:snapToGrid w:val="0"/>
        <w:spacing w:line="440" w:lineRule="exact"/>
        <w:ind w:firstLine="480" w:firstLineChars="200"/>
        <w:rPr>
          <w:rFonts w:ascii="宋体" w:hAnsi="宋体"/>
          <w:sz w:val="24"/>
        </w:rPr>
      </w:pPr>
      <w:r>
        <w:rPr>
          <w:rFonts w:ascii="宋体" w:hAnsi="宋体"/>
          <w:sz w:val="24"/>
        </w:rPr>
        <w:t>上述均保留评委会认定可以确定为无效投标或废标的其他情况。</w:t>
      </w:r>
    </w:p>
    <w:p>
      <w:pPr>
        <w:snapToGrid w:val="0"/>
        <w:spacing w:line="440" w:lineRule="exact"/>
        <w:ind w:firstLine="482" w:firstLineChars="200"/>
        <w:rPr>
          <w:rFonts w:ascii="宋体" w:hAnsi="宋体"/>
          <w:b/>
          <w:sz w:val="24"/>
        </w:rPr>
      </w:pPr>
      <w:r>
        <w:rPr>
          <w:rFonts w:ascii="宋体" w:hAnsi="宋体"/>
          <w:b/>
          <w:sz w:val="24"/>
        </w:rPr>
        <w:t>六</w:t>
      </w:r>
      <w:r>
        <w:rPr>
          <w:rFonts w:ascii="宋体" w:hAnsi="宋体"/>
          <w:sz w:val="24"/>
        </w:rPr>
        <w:t>、</w:t>
      </w:r>
      <w:r>
        <w:rPr>
          <w:rFonts w:ascii="宋体" w:hAnsi="宋体"/>
          <w:b/>
          <w:sz w:val="24"/>
        </w:rPr>
        <w:t>变更为其他方式采购的情形</w:t>
      </w:r>
    </w:p>
    <w:p>
      <w:pPr>
        <w:snapToGrid w:val="0"/>
        <w:spacing w:line="440" w:lineRule="exact"/>
        <w:ind w:firstLine="480" w:firstLineChars="200"/>
        <w:rPr>
          <w:rFonts w:ascii="宋体" w:hAnsi="宋体"/>
          <w:color w:val="auto"/>
          <w:sz w:val="24"/>
        </w:rPr>
      </w:pPr>
      <w:r>
        <w:rPr>
          <w:rFonts w:hint="eastAsia" w:ascii="宋体" w:hAnsi="宋体"/>
          <w:sz w:val="24"/>
        </w:rPr>
        <w:t>投标截止时间出现：</w:t>
      </w:r>
      <w:r>
        <w:rPr>
          <w:rFonts w:hint="eastAsia" w:ascii="宋体" w:hAnsi="宋体"/>
          <w:color w:val="auto"/>
          <w:sz w:val="24"/>
        </w:rPr>
        <w:t>参加投标的供应商不足3家的，及评标中出现符合专业条件的供应商或对招标文件作实质响应的投标人不足3家如下情形时，除采购任务取消外，视情采取竞争性磋商形式招标。本次招标文件中对供应商资质、技术等要求，将作为其他方式采购的基本要求和依据。原已经参加投标并符合要求的供应商，根据自愿原则，参加其他方式采购。</w:t>
      </w:r>
    </w:p>
    <w:p>
      <w:pPr>
        <w:snapToGrid w:val="0"/>
        <w:spacing w:line="440" w:lineRule="exact"/>
        <w:ind w:firstLine="482" w:firstLineChars="200"/>
        <w:rPr>
          <w:rFonts w:ascii="宋体" w:hAnsi="宋体"/>
          <w:b/>
          <w:color w:val="auto"/>
          <w:sz w:val="24"/>
        </w:rPr>
      </w:pPr>
      <w:r>
        <w:rPr>
          <w:rFonts w:ascii="宋体" w:hAnsi="宋体"/>
          <w:b/>
          <w:color w:val="auto"/>
          <w:sz w:val="24"/>
        </w:rPr>
        <w:t>七、评标方法</w:t>
      </w:r>
    </w:p>
    <w:p>
      <w:pPr>
        <w:autoSpaceDE w:val="0"/>
        <w:autoSpaceDN w:val="0"/>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采用综合评分法。分资格审查、价格标、技术商务标三部分评审，总分值为100分。</w:t>
      </w:r>
    </w:p>
    <w:p>
      <w:pPr>
        <w:autoSpaceDE w:val="0"/>
        <w:autoSpaceDN w:val="0"/>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首先由采购人或评委会评审投标人资格性、符合性，对合格的投标人由评委会评审商务技术标，待商务技术标评审结束后，再开启价格标。</w:t>
      </w:r>
    </w:p>
    <w:p>
      <w:pPr>
        <w:spacing w:line="440" w:lineRule="exact"/>
        <w:ind w:firstLine="482" w:firstLineChars="200"/>
        <w:rPr>
          <w:rFonts w:ascii="宋体" w:hAnsi="宋体"/>
          <w:b/>
          <w:color w:val="auto"/>
          <w:sz w:val="24"/>
        </w:rPr>
      </w:pPr>
      <w:r>
        <w:rPr>
          <w:rFonts w:hint="eastAsia" w:ascii="宋体" w:hAnsi="宋体"/>
          <w:b/>
          <w:color w:val="auto"/>
          <w:sz w:val="24"/>
        </w:rPr>
        <w:t>（一）采购人代表或评委会对投标人资格性、符合性审查。</w:t>
      </w:r>
    </w:p>
    <w:p>
      <w:pPr>
        <w:autoSpaceDE w:val="0"/>
        <w:autoSpaceDN w:val="0"/>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投标人资格性、符合性不合格的，其投标文件判定为无效投标文件。合格的，</w:t>
      </w:r>
    </w:p>
    <w:p>
      <w:pPr>
        <w:autoSpaceDE w:val="0"/>
        <w:autoSpaceDN w:val="0"/>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评委对其投标文件继续评审。</w:t>
      </w:r>
    </w:p>
    <w:p>
      <w:pPr>
        <w:spacing w:line="440" w:lineRule="exact"/>
        <w:ind w:firstLine="482" w:firstLineChars="200"/>
        <w:rPr>
          <w:rFonts w:ascii="宋体" w:hAnsi="宋体"/>
          <w:b/>
          <w:color w:val="auto"/>
          <w:sz w:val="24"/>
        </w:rPr>
      </w:pPr>
      <w:r>
        <w:rPr>
          <w:rFonts w:hint="eastAsia" w:ascii="宋体" w:hAnsi="宋体" w:cs="宋体"/>
          <w:b/>
          <w:bCs/>
          <w:color w:val="auto"/>
          <w:sz w:val="24"/>
        </w:rPr>
        <w:t>(二)</w:t>
      </w:r>
      <w:r>
        <w:rPr>
          <w:rFonts w:ascii="宋体" w:hAnsi="宋体"/>
          <w:b/>
          <w:color w:val="auto"/>
          <w:sz w:val="24"/>
        </w:rPr>
        <w:t xml:space="preserve"> 商务技术分（</w:t>
      </w:r>
      <w:r>
        <w:rPr>
          <w:rFonts w:hint="eastAsia" w:ascii="宋体" w:hAnsi="宋体"/>
          <w:b/>
          <w:color w:val="auto"/>
          <w:sz w:val="24"/>
        </w:rPr>
        <w:t>70</w:t>
      </w:r>
      <w:r>
        <w:rPr>
          <w:rFonts w:ascii="宋体" w:hAnsi="宋体"/>
          <w:b/>
          <w:color w:val="auto"/>
          <w:sz w:val="24"/>
        </w:rPr>
        <w:t>分）</w:t>
      </w:r>
    </w:p>
    <w:p>
      <w:pPr>
        <w:spacing w:line="440" w:lineRule="exact"/>
        <w:ind w:firstLine="480" w:firstLineChars="200"/>
        <w:rPr>
          <w:rFonts w:ascii="宋体" w:hAnsi="宋体"/>
          <w:color w:val="auto"/>
          <w:sz w:val="24"/>
        </w:rPr>
      </w:pPr>
      <w:r>
        <w:rPr>
          <w:rFonts w:ascii="宋体" w:hAnsi="宋体"/>
          <w:color w:val="auto"/>
          <w:sz w:val="24"/>
        </w:rPr>
        <w:t>技术分取各位评委打分的平均值，分值保留小数点后两位。</w:t>
      </w:r>
    </w:p>
    <w:tbl>
      <w:tblPr>
        <w:tblStyle w:val="16"/>
        <w:tblW w:w="9462" w:type="dxa"/>
        <w:jc w:val="center"/>
        <w:tblLayout w:type="fixed"/>
        <w:tblCellMar>
          <w:top w:w="0" w:type="dxa"/>
          <w:left w:w="108" w:type="dxa"/>
          <w:bottom w:w="0" w:type="dxa"/>
          <w:right w:w="108" w:type="dxa"/>
        </w:tblCellMar>
      </w:tblPr>
      <w:tblGrid>
        <w:gridCol w:w="759"/>
        <w:gridCol w:w="2164"/>
        <w:gridCol w:w="6061"/>
        <w:gridCol w:w="478"/>
      </w:tblGrid>
      <w:tr>
        <w:tblPrEx>
          <w:tblCellMar>
            <w:top w:w="0" w:type="dxa"/>
            <w:left w:w="108" w:type="dxa"/>
            <w:bottom w:w="0" w:type="dxa"/>
            <w:right w:w="108" w:type="dxa"/>
          </w:tblCellMar>
        </w:tblPrEx>
        <w:trPr>
          <w:trHeight w:val="338" w:hRule="atLeast"/>
          <w:jc w:val="center"/>
        </w:trPr>
        <w:tc>
          <w:tcPr>
            <w:tcW w:w="759" w:type="dxa"/>
            <w:tcBorders>
              <w:top w:val="single" w:color="000000" w:sz="4" w:space="0"/>
              <w:left w:val="single" w:color="000000" w:sz="4" w:space="0"/>
              <w:bottom w:val="single" w:color="auto" w:sz="4" w:space="0"/>
              <w:right w:val="single" w:color="000000" w:sz="4" w:space="0"/>
            </w:tcBorders>
            <w:vAlign w:val="bottom"/>
          </w:tcPr>
          <w:p>
            <w:pPr>
              <w:widowControl/>
              <w:autoSpaceDE w:val="0"/>
              <w:autoSpaceDN w:val="0"/>
              <w:snapToGrid w:val="0"/>
              <w:jc w:val="center"/>
              <w:rPr>
                <w:rFonts w:ascii="宋体" w:hAnsi="宋体" w:cs="宋体"/>
                <w:color w:val="auto"/>
                <w:kern w:val="0"/>
                <w:sz w:val="22"/>
                <w:szCs w:val="21"/>
                <w:lang w:val="zh-CN" w:bidi="zh-CN"/>
              </w:rPr>
            </w:pPr>
            <w:r>
              <w:rPr>
                <w:rFonts w:hint="eastAsia" w:ascii="宋体" w:hAnsi="宋体" w:cs="宋体"/>
                <w:color w:val="auto"/>
                <w:kern w:val="0"/>
                <w:sz w:val="22"/>
                <w:szCs w:val="21"/>
                <w:lang w:val="zh-CN" w:bidi="zh-CN"/>
              </w:rPr>
              <w:t>序号</w:t>
            </w:r>
          </w:p>
        </w:tc>
        <w:tc>
          <w:tcPr>
            <w:tcW w:w="8225" w:type="dxa"/>
            <w:gridSpan w:val="2"/>
            <w:tcBorders>
              <w:top w:val="single" w:color="000000" w:sz="4" w:space="0"/>
              <w:left w:val="nil"/>
              <w:bottom w:val="single" w:color="000000" w:sz="4" w:space="0"/>
              <w:right w:val="single" w:color="000000" w:sz="4" w:space="0"/>
            </w:tcBorders>
            <w:vAlign w:val="bottom"/>
          </w:tcPr>
          <w:p>
            <w:pPr>
              <w:widowControl/>
              <w:autoSpaceDE w:val="0"/>
              <w:autoSpaceDN w:val="0"/>
              <w:snapToGrid w:val="0"/>
              <w:jc w:val="center"/>
              <w:rPr>
                <w:rFonts w:ascii="宋体" w:hAnsi="宋体" w:cs="宋体"/>
                <w:color w:val="auto"/>
                <w:kern w:val="0"/>
                <w:sz w:val="22"/>
                <w:szCs w:val="21"/>
                <w:lang w:val="zh-CN" w:bidi="zh-CN"/>
              </w:rPr>
            </w:pPr>
            <w:r>
              <w:rPr>
                <w:rFonts w:hint="eastAsia" w:ascii="宋体" w:hAnsi="宋体" w:cs="宋体"/>
                <w:color w:val="auto"/>
                <w:kern w:val="0"/>
                <w:sz w:val="22"/>
                <w:szCs w:val="21"/>
                <w:lang w:val="zh-CN" w:bidi="zh-CN"/>
              </w:rPr>
              <w:t>评分内容</w:t>
            </w:r>
          </w:p>
        </w:tc>
        <w:tc>
          <w:tcPr>
            <w:tcW w:w="478" w:type="dxa"/>
            <w:tcBorders>
              <w:top w:val="single" w:color="000000" w:sz="4" w:space="0"/>
              <w:left w:val="nil"/>
              <w:bottom w:val="single" w:color="000000" w:sz="4" w:space="0"/>
              <w:right w:val="single" w:color="000000" w:sz="4" w:space="0"/>
            </w:tcBorders>
            <w:vAlign w:val="bottom"/>
          </w:tcPr>
          <w:p>
            <w:pPr>
              <w:widowControl/>
              <w:autoSpaceDE w:val="0"/>
              <w:autoSpaceDN w:val="0"/>
              <w:snapToGrid w:val="0"/>
              <w:jc w:val="center"/>
              <w:rPr>
                <w:rFonts w:ascii="宋体" w:hAnsi="宋体" w:cs="宋体"/>
                <w:color w:val="auto"/>
                <w:kern w:val="0"/>
                <w:sz w:val="22"/>
                <w:szCs w:val="21"/>
                <w:lang w:val="zh-CN" w:bidi="zh-CN"/>
              </w:rPr>
            </w:pPr>
            <w:r>
              <w:rPr>
                <w:rFonts w:hint="eastAsia" w:ascii="宋体" w:hAnsi="宋体" w:cs="宋体"/>
                <w:color w:val="auto"/>
                <w:kern w:val="0"/>
                <w:sz w:val="22"/>
                <w:szCs w:val="21"/>
                <w:lang w:val="zh-CN" w:bidi="zh-CN"/>
              </w:rPr>
              <w:t>分值</w:t>
            </w:r>
          </w:p>
        </w:tc>
      </w:tr>
      <w:tr>
        <w:tblPrEx>
          <w:tblCellMar>
            <w:top w:w="0" w:type="dxa"/>
            <w:left w:w="108" w:type="dxa"/>
            <w:bottom w:w="0" w:type="dxa"/>
            <w:right w:w="108" w:type="dxa"/>
          </w:tblCellMar>
        </w:tblPrEx>
        <w:trPr>
          <w:trHeight w:val="217"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rPr>
                <w:rFonts w:ascii="宋体" w:hAnsi="宋体" w:cs="宋体"/>
                <w:color w:val="auto"/>
                <w:kern w:val="0"/>
                <w:sz w:val="22"/>
                <w:szCs w:val="22"/>
                <w:lang w:val="zh-CN" w:bidi="zh-CN"/>
              </w:rPr>
            </w:pPr>
            <w:r>
              <w:rPr>
                <w:rFonts w:hint="eastAsia" w:ascii="宋体" w:hAnsi="宋体" w:cs="宋体"/>
                <w:color w:val="auto"/>
                <w:kern w:val="0"/>
                <w:sz w:val="22"/>
                <w:szCs w:val="22"/>
                <w:lang w:val="zh-CN" w:bidi="zh-CN"/>
              </w:rPr>
              <w:t>1</w:t>
            </w:r>
          </w:p>
        </w:tc>
        <w:tc>
          <w:tcPr>
            <w:tcW w:w="2164" w:type="dxa"/>
            <w:tcBorders>
              <w:top w:val="single" w:color="000000" w:sz="4" w:space="0"/>
              <w:left w:val="single" w:color="auto" w:sz="4" w:space="0"/>
              <w:bottom w:val="single" w:color="000000" w:sz="4" w:space="0"/>
              <w:right w:val="single" w:color="000000" w:sz="4" w:space="0"/>
            </w:tcBorders>
            <w:vAlign w:val="center"/>
          </w:tcPr>
          <w:p>
            <w:pPr>
              <w:widowControl/>
              <w:autoSpaceDE w:val="0"/>
              <w:autoSpaceDN w:val="0"/>
              <w:jc w:val="left"/>
              <w:rPr>
                <w:rFonts w:ascii="宋体" w:hAnsi="宋体" w:cs="宋体"/>
                <w:color w:val="auto"/>
                <w:kern w:val="0"/>
                <w:sz w:val="22"/>
                <w:szCs w:val="22"/>
                <w:lang w:val="zh-CN" w:bidi="zh-CN"/>
              </w:rPr>
            </w:pPr>
            <w:r>
              <w:rPr>
                <w:rFonts w:hint="eastAsia" w:ascii="宋体" w:hAnsi="宋体" w:cs="宋体"/>
                <w:color w:val="auto"/>
                <w:kern w:val="0"/>
                <w:sz w:val="22"/>
                <w:szCs w:val="22"/>
                <w:lang w:val="zh-CN" w:bidi="zh-CN"/>
              </w:rPr>
              <w:t>职业健康体系认证</w:t>
            </w:r>
          </w:p>
        </w:tc>
        <w:tc>
          <w:tcPr>
            <w:tcW w:w="6061" w:type="dxa"/>
            <w:tcBorders>
              <w:top w:val="single" w:color="000000" w:sz="4" w:space="0"/>
              <w:left w:val="nil"/>
              <w:bottom w:val="single" w:color="000000" w:sz="4" w:space="0"/>
              <w:right w:val="single" w:color="000000" w:sz="4" w:space="0"/>
            </w:tcBorders>
            <w:vAlign w:val="center"/>
          </w:tcPr>
          <w:p>
            <w:pPr>
              <w:widowControl/>
              <w:autoSpaceDE w:val="0"/>
              <w:autoSpaceDN w:val="0"/>
              <w:jc w:val="left"/>
              <w:rPr>
                <w:rFonts w:ascii="宋体" w:hAnsi="宋体" w:cs="宋体"/>
                <w:color w:val="auto"/>
                <w:kern w:val="0"/>
                <w:sz w:val="22"/>
                <w:szCs w:val="22"/>
                <w:lang w:val="zh-CN" w:bidi="zh-CN"/>
              </w:rPr>
            </w:pPr>
            <w:r>
              <w:rPr>
                <w:rFonts w:hint="eastAsia" w:ascii="宋体" w:hAnsi="宋体" w:cs="宋体"/>
                <w:color w:val="auto"/>
                <w:kern w:val="0"/>
                <w:szCs w:val="21"/>
                <w:lang w:eastAsia="zh-CN"/>
              </w:rPr>
              <w:t>有效期内</w:t>
            </w:r>
            <w:r>
              <w:rPr>
                <w:rFonts w:hint="eastAsia" w:ascii="宋体" w:hAnsi="宋体" w:cs="宋体"/>
                <w:color w:val="auto"/>
                <w:kern w:val="0"/>
                <w:szCs w:val="21"/>
              </w:rPr>
              <w:t>职业健康安全认证得2分。</w:t>
            </w:r>
          </w:p>
        </w:tc>
        <w:tc>
          <w:tcPr>
            <w:tcW w:w="478" w:type="dxa"/>
            <w:tcBorders>
              <w:top w:val="single" w:color="000000" w:sz="4" w:space="0"/>
              <w:left w:val="nil"/>
              <w:bottom w:val="single" w:color="000000" w:sz="4" w:space="0"/>
              <w:right w:val="single" w:color="000000" w:sz="4" w:space="0"/>
            </w:tcBorders>
            <w:vAlign w:val="center"/>
          </w:tcPr>
          <w:p>
            <w:pPr>
              <w:widowControl/>
              <w:autoSpaceDE w:val="0"/>
              <w:autoSpaceDN w:val="0"/>
              <w:spacing w:line="360" w:lineRule="auto"/>
              <w:jc w:val="left"/>
              <w:rPr>
                <w:rFonts w:ascii="宋体" w:hAnsi="宋体" w:cs="宋体"/>
                <w:color w:val="auto"/>
                <w:kern w:val="0"/>
                <w:sz w:val="22"/>
                <w:szCs w:val="22"/>
                <w:lang w:val="zh-CN" w:bidi="zh-CN"/>
              </w:rPr>
            </w:pPr>
            <w:r>
              <w:rPr>
                <w:rFonts w:hint="eastAsia" w:ascii="宋体" w:hAnsi="宋体" w:cs="宋体"/>
                <w:color w:val="auto"/>
                <w:kern w:val="0"/>
                <w:sz w:val="22"/>
                <w:szCs w:val="22"/>
                <w:lang w:val="zh-CN" w:bidi="zh-CN"/>
              </w:rPr>
              <w:t>2分</w:t>
            </w:r>
          </w:p>
        </w:tc>
      </w:tr>
      <w:tr>
        <w:tblPrEx>
          <w:tblCellMar>
            <w:top w:w="0" w:type="dxa"/>
            <w:left w:w="108" w:type="dxa"/>
            <w:bottom w:w="0" w:type="dxa"/>
            <w:right w:w="108" w:type="dxa"/>
          </w:tblCellMar>
        </w:tblPrEx>
        <w:trPr>
          <w:trHeight w:val="41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rPr>
                <w:rFonts w:ascii="宋体" w:hAnsi="宋体" w:cs="宋体"/>
                <w:color w:val="auto"/>
                <w:kern w:val="0"/>
                <w:sz w:val="22"/>
                <w:szCs w:val="22"/>
                <w:lang w:val="zh-CN" w:bidi="zh-CN"/>
              </w:rPr>
            </w:pPr>
            <w:r>
              <w:rPr>
                <w:rFonts w:hint="eastAsia" w:ascii="宋体" w:hAnsi="宋体" w:cs="宋体"/>
                <w:color w:val="auto"/>
                <w:kern w:val="0"/>
                <w:sz w:val="22"/>
                <w:szCs w:val="22"/>
                <w:lang w:val="zh-CN" w:bidi="zh-CN"/>
              </w:rPr>
              <w:t>2</w:t>
            </w:r>
          </w:p>
        </w:tc>
        <w:tc>
          <w:tcPr>
            <w:tcW w:w="2164" w:type="dxa"/>
            <w:tcBorders>
              <w:top w:val="single" w:color="000000" w:sz="4" w:space="0"/>
              <w:left w:val="single" w:color="auto" w:sz="4" w:space="0"/>
              <w:bottom w:val="single" w:color="000000" w:sz="4" w:space="0"/>
              <w:right w:val="single" w:color="000000" w:sz="4" w:space="0"/>
            </w:tcBorders>
            <w:vAlign w:val="center"/>
          </w:tcPr>
          <w:p>
            <w:pPr>
              <w:widowControl/>
              <w:autoSpaceDE w:val="0"/>
              <w:autoSpaceDN w:val="0"/>
              <w:jc w:val="left"/>
              <w:rPr>
                <w:rFonts w:ascii="宋体" w:hAnsi="宋体" w:cs="宋体"/>
                <w:color w:val="auto"/>
                <w:kern w:val="0"/>
                <w:sz w:val="22"/>
                <w:szCs w:val="22"/>
                <w:lang w:val="zh-CN" w:bidi="zh-CN"/>
              </w:rPr>
            </w:pPr>
            <w:r>
              <w:rPr>
                <w:rFonts w:hint="eastAsia" w:ascii="宋体" w:hAnsi="宋体" w:cs="宋体"/>
                <w:color w:val="auto"/>
                <w:kern w:val="0"/>
                <w:sz w:val="22"/>
                <w:szCs w:val="22"/>
                <w:lang w:val="zh-CN" w:bidi="zh-CN"/>
              </w:rPr>
              <w:t>标准体系认证</w:t>
            </w:r>
          </w:p>
        </w:tc>
        <w:tc>
          <w:tcPr>
            <w:tcW w:w="6061" w:type="dxa"/>
            <w:tcBorders>
              <w:top w:val="single" w:color="000000" w:sz="4" w:space="0"/>
              <w:left w:val="nil"/>
              <w:bottom w:val="single" w:color="000000" w:sz="4" w:space="0"/>
              <w:right w:val="single" w:color="000000" w:sz="4" w:space="0"/>
            </w:tcBorders>
            <w:vAlign w:val="center"/>
          </w:tcPr>
          <w:p>
            <w:pPr>
              <w:widowControl/>
              <w:autoSpaceDE w:val="0"/>
              <w:autoSpaceDN w:val="0"/>
              <w:jc w:val="left"/>
              <w:rPr>
                <w:rFonts w:ascii="宋体" w:hAnsi="宋体" w:cs="宋体"/>
                <w:color w:val="auto"/>
                <w:kern w:val="0"/>
                <w:sz w:val="22"/>
                <w:szCs w:val="22"/>
                <w:lang w:val="zh-CN" w:bidi="zh-CN"/>
              </w:rPr>
            </w:pPr>
            <w:r>
              <w:rPr>
                <w:rFonts w:hint="eastAsia" w:ascii="宋体" w:hAnsi="宋体" w:cs="宋体"/>
                <w:color w:val="auto"/>
                <w:kern w:val="0"/>
                <w:szCs w:val="21"/>
                <w:lang w:eastAsia="zh-CN"/>
              </w:rPr>
              <w:t>有效期内</w:t>
            </w:r>
            <w:r>
              <w:rPr>
                <w:rFonts w:hint="eastAsia" w:ascii="宋体" w:hAnsi="宋体" w:cs="宋体"/>
                <w:color w:val="auto"/>
                <w:kern w:val="0"/>
                <w:szCs w:val="21"/>
              </w:rPr>
              <w:t xml:space="preserve">环境体系认证得2分。 </w:t>
            </w:r>
          </w:p>
        </w:tc>
        <w:tc>
          <w:tcPr>
            <w:tcW w:w="478" w:type="dxa"/>
            <w:tcBorders>
              <w:top w:val="single" w:color="000000" w:sz="4" w:space="0"/>
              <w:left w:val="nil"/>
              <w:bottom w:val="single" w:color="000000" w:sz="4" w:space="0"/>
              <w:right w:val="single" w:color="000000" w:sz="4" w:space="0"/>
            </w:tcBorders>
            <w:vAlign w:val="center"/>
          </w:tcPr>
          <w:p>
            <w:pPr>
              <w:widowControl/>
              <w:autoSpaceDE w:val="0"/>
              <w:autoSpaceDN w:val="0"/>
              <w:jc w:val="left"/>
              <w:rPr>
                <w:rFonts w:ascii="宋体" w:hAnsi="宋体" w:cs="宋体"/>
                <w:color w:val="auto"/>
                <w:kern w:val="0"/>
                <w:sz w:val="22"/>
                <w:szCs w:val="22"/>
                <w:lang w:val="zh-CN" w:bidi="zh-CN"/>
              </w:rPr>
            </w:pPr>
            <w:r>
              <w:rPr>
                <w:rFonts w:hint="eastAsia" w:ascii="宋体" w:hAnsi="宋体" w:cs="宋体"/>
                <w:color w:val="auto"/>
                <w:kern w:val="0"/>
                <w:sz w:val="22"/>
                <w:szCs w:val="22"/>
                <w:lang w:val="zh-CN" w:bidi="zh-CN"/>
              </w:rPr>
              <w:t>2分</w:t>
            </w:r>
          </w:p>
        </w:tc>
      </w:tr>
      <w:tr>
        <w:tblPrEx>
          <w:tblCellMar>
            <w:top w:w="0" w:type="dxa"/>
            <w:left w:w="108" w:type="dxa"/>
            <w:bottom w:w="0" w:type="dxa"/>
            <w:right w:w="108" w:type="dxa"/>
          </w:tblCellMar>
        </w:tblPrEx>
        <w:trPr>
          <w:trHeight w:val="41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rPr>
                <w:rFonts w:ascii="宋体" w:hAnsi="宋体" w:cs="宋体"/>
                <w:color w:val="auto"/>
                <w:kern w:val="0"/>
                <w:sz w:val="22"/>
                <w:szCs w:val="22"/>
                <w:lang w:val="zh-CN" w:bidi="zh-CN"/>
              </w:rPr>
            </w:pPr>
            <w:r>
              <w:rPr>
                <w:rFonts w:hint="eastAsia" w:ascii="宋体" w:hAnsi="宋体" w:cs="宋体"/>
                <w:color w:val="auto"/>
                <w:kern w:val="0"/>
                <w:sz w:val="22"/>
                <w:szCs w:val="22"/>
                <w:lang w:val="zh-CN" w:bidi="zh-CN"/>
              </w:rPr>
              <w:t>3</w:t>
            </w:r>
          </w:p>
        </w:tc>
        <w:tc>
          <w:tcPr>
            <w:tcW w:w="2164" w:type="dxa"/>
            <w:tcBorders>
              <w:top w:val="single" w:color="000000" w:sz="4" w:space="0"/>
              <w:left w:val="single" w:color="auto" w:sz="4" w:space="0"/>
              <w:bottom w:val="single" w:color="000000" w:sz="4" w:space="0"/>
              <w:right w:val="single" w:color="000000" w:sz="4" w:space="0"/>
            </w:tcBorders>
            <w:vAlign w:val="center"/>
          </w:tcPr>
          <w:p>
            <w:pPr>
              <w:widowControl/>
              <w:rPr>
                <w:rFonts w:ascii="宋体" w:hAnsi="宋体" w:cs="宋体"/>
                <w:color w:val="auto"/>
                <w:kern w:val="0"/>
                <w:sz w:val="22"/>
                <w:szCs w:val="22"/>
                <w:lang w:val="zh-CN" w:bidi="zh-CN"/>
              </w:rPr>
            </w:pPr>
            <w:r>
              <w:rPr>
                <w:rFonts w:hint="eastAsia" w:ascii="宋体" w:hAnsi="宋体" w:cs="宋体"/>
                <w:color w:val="auto"/>
                <w:kern w:val="0"/>
                <w:sz w:val="22"/>
                <w:szCs w:val="22"/>
                <w:lang w:val="zh-CN" w:bidi="zh-CN"/>
              </w:rPr>
              <w:t>质量管理体系认证</w:t>
            </w:r>
          </w:p>
        </w:tc>
        <w:tc>
          <w:tcPr>
            <w:tcW w:w="6061" w:type="dxa"/>
            <w:tcBorders>
              <w:top w:val="single" w:color="000000" w:sz="4" w:space="0"/>
              <w:left w:val="nil"/>
              <w:bottom w:val="single" w:color="000000" w:sz="4" w:space="0"/>
              <w:right w:val="single" w:color="000000" w:sz="4" w:space="0"/>
            </w:tcBorders>
            <w:vAlign w:val="center"/>
          </w:tcPr>
          <w:p>
            <w:pPr>
              <w:widowControl/>
              <w:rPr>
                <w:rFonts w:ascii="宋体" w:hAnsi="宋体" w:cs="宋体"/>
                <w:color w:val="auto"/>
                <w:kern w:val="0"/>
                <w:sz w:val="22"/>
                <w:szCs w:val="22"/>
                <w:lang w:val="zh-CN" w:bidi="zh-CN"/>
              </w:rPr>
            </w:pPr>
            <w:r>
              <w:rPr>
                <w:rFonts w:hint="eastAsia" w:ascii="宋体" w:hAnsi="宋体" w:cs="宋体"/>
                <w:color w:val="auto"/>
                <w:kern w:val="0"/>
                <w:szCs w:val="21"/>
                <w:lang w:eastAsia="zh-CN"/>
              </w:rPr>
              <w:t>有效期内</w:t>
            </w:r>
            <w:r>
              <w:rPr>
                <w:rFonts w:hint="eastAsia" w:ascii="宋体" w:hAnsi="宋体" w:cs="宋体"/>
                <w:color w:val="auto"/>
                <w:kern w:val="0"/>
                <w:sz w:val="22"/>
                <w:szCs w:val="22"/>
                <w:lang w:val="zh-CN" w:bidi="zh-CN"/>
              </w:rPr>
              <w:t xml:space="preserve">质量管理体系认证得2分。 </w:t>
            </w:r>
          </w:p>
        </w:tc>
        <w:tc>
          <w:tcPr>
            <w:tcW w:w="478" w:type="dxa"/>
            <w:tcBorders>
              <w:top w:val="single" w:color="000000" w:sz="4" w:space="0"/>
              <w:left w:val="nil"/>
              <w:bottom w:val="single" w:color="000000" w:sz="4" w:space="0"/>
              <w:right w:val="single" w:color="000000" w:sz="4" w:space="0"/>
            </w:tcBorders>
            <w:vAlign w:val="center"/>
          </w:tcPr>
          <w:p>
            <w:pPr>
              <w:widowControl/>
              <w:autoSpaceDE w:val="0"/>
              <w:autoSpaceDN w:val="0"/>
              <w:jc w:val="left"/>
              <w:rPr>
                <w:rFonts w:ascii="宋体" w:hAnsi="宋体" w:cs="宋体"/>
                <w:color w:val="auto"/>
                <w:kern w:val="0"/>
                <w:sz w:val="22"/>
                <w:szCs w:val="22"/>
                <w:lang w:val="zh-CN" w:bidi="zh-CN"/>
              </w:rPr>
            </w:pPr>
            <w:r>
              <w:rPr>
                <w:rFonts w:hint="eastAsia" w:ascii="宋体" w:hAnsi="宋体" w:cs="宋体"/>
                <w:color w:val="auto"/>
                <w:kern w:val="0"/>
                <w:sz w:val="22"/>
                <w:szCs w:val="22"/>
                <w:lang w:val="zh-CN" w:bidi="zh-CN"/>
              </w:rPr>
              <w:t>2分</w:t>
            </w:r>
          </w:p>
        </w:tc>
      </w:tr>
      <w:tr>
        <w:tblPrEx>
          <w:tblCellMar>
            <w:top w:w="0" w:type="dxa"/>
            <w:left w:w="108" w:type="dxa"/>
            <w:bottom w:w="0" w:type="dxa"/>
            <w:right w:w="108" w:type="dxa"/>
          </w:tblCellMar>
        </w:tblPrEx>
        <w:trPr>
          <w:trHeight w:val="1968" w:hRule="atLeast"/>
          <w:jc w:val="center"/>
        </w:trPr>
        <w:tc>
          <w:tcPr>
            <w:tcW w:w="759" w:type="dxa"/>
            <w:vMerge w:val="restart"/>
            <w:tcBorders>
              <w:top w:val="single" w:color="auto" w:sz="4" w:space="0"/>
              <w:left w:val="single" w:color="auto" w:sz="4" w:space="0"/>
              <w:right w:val="single" w:color="auto" w:sz="4" w:space="0"/>
            </w:tcBorders>
            <w:vAlign w:val="center"/>
          </w:tcPr>
          <w:p>
            <w:pPr>
              <w:widowControl/>
              <w:autoSpaceDE w:val="0"/>
              <w:autoSpaceDN w:val="0"/>
              <w:jc w:val="center"/>
              <w:rPr>
                <w:rFonts w:ascii="宋体" w:hAnsi="宋体" w:cs="宋体"/>
                <w:color w:val="auto"/>
                <w:kern w:val="0"/>
                <w:sz w:val="22"/>
                <w:szCs w:val="22"/>
                <w:lang w:val="zh-CN" w:bidi="zh-CN"/>
              </w:rPr>
            </w:pPr>
            <w:r>
              <w:rPr>
                <w:rFonts w:hint="eastAsia" w:ascii="宋体" w:hAnsi="宋体" w:cs="宋体"/>
                <w:color w:val="auto"/>
                <w:kern w:val="0"/>
                <w:sz w:val="22"/>
                <w:szCs w:val="22"/>
                <w:lang w:val="zh-CN" w:bidi="zh-CN"/>
              </w:rPr>
              <w:t>4</w:t>
            </w:r>
          </w:p>
        </w:tc>
        <w:tc>
          <w:tcPr>
            <w:tcW w:w="2164" w:type="dxa"/>
            <w:vMerge w:val="restart"/>
            <w:tcBorders>
              <w:top w:val="single" w:color="000000" w:sz="4" w:space="0"/>
              <w:left w:val="single" w:color="auto" w:sz="4" w:space="0"/>
              <w:right w:val="single" w:color="000000" w:sz="4" w:space="0"/>
            </w:tcBorders>
            <w:vAlign w:val="center"/>
          </w:tcPr>
          <w:p>
            <w:pPr>
              <w:widowControl/>
              <w:autoSpaceDE w:val="0"/>
              <w:autoSpaceDN w:val="0"/>
              <w:jc w:val="left"/>
              <w:rPr>
                <w:rFonts w:ascii="宋体" w:hAnsi="宋体" w:cs="宋体"/>
                <w:color w:val="auto"/>
                <w:kern w:val="0"/>
                <w:sz w:val="22"/>
                <w:szCs w:val="22"/>
                <w:lang w:val="zh-CN" w:bidi="zh-CN"/>
              </w:rPr>
            </w:pPr>
            <w:r>
              <w:rPr>
                <w:rFonts w:hint="eastAsia" w:ascii="宋体" w:hAnsi="宋体" w:cs="宋体"/>
                <w:color w:val="auto"/>
                <w:kern w:val="0"/>
                <w:sz w:val="22"/>
                <w:szCs w:val="22"/>
                <w:lang w:val="zh-CN" w:bidi="zh-CN"/>
              </w:rPr>
              <w:t>设备的配备</w:t>
            </w:r>
          </w:p>
        </w:tc>
        <w:tc>
          <w:tcPr>
            <w:tcW w:w="6061" w:type="dxa"/>
            <w:tcBorders>
              <w:top w:val="single" w:color="000000" w:sz="4" w:space="0"/>
              <w:left w:val="nil"/>
              <w:bottom w:val="single" w:color="auto" w:sz="4" w:space="0"/>
              <w:right w:val="single" w:color="000000" w:sz="4" w:space="0"/>
            </w:tcBorders>
            <w:vAlign w:val="center"/>
          </w:tcPr>
          <w:p>
            <w:pPr>
              <w:widowControl/>
              <w:autoSpaceDE w:val="0"/>
              <w:autoSpaceDN w:val="0"/>
              <w:jc w:val="left"/>
              <w:rPr>
                <w:rFonts w:ascii="宋体" w:hAnsi="宋体" w:cs="宋体"/>
                <w:color w:val="auto"/>
                <w:kern w:val="0"/>
                <w:sz w:val="22"/>
                <w:szCs w:val="22"/>
                <w:lang w:val="zh-CN" w:bidi="zh-CN"/>
              </w:rPr>
            </w:pPr>
            <w:r>
              <w:rPr>
                <w:rFonts w:hint="eastAsia" w:ascii="宋体" w:hAnsi="宋体" w:cs="宋体"/>
                <w:color w:val="auto"/>
                <w:kern w:val="0"/>
                <w:szCs w:val="21"/>
              </w:rPr>
              <w:t>设备配置符合</w:t>
            </w:r>
            <w:r>
              <w:rPr>
                <w:rFonts w:hint="eastAsia" w:ascii="宋体" w:hAnsi="宋体" w:cs="宋体"/>
                <w:color w:val="auto"/>
                <w:szCs w:val="21"/>
              </w:rPr>
              <w:t>WS/T508-2016中华人民共和国卫生行业标准的医院医用织物洗涤消毒技术规范要求的</w:t>
            </w:r>
            <w:r>
              <w:rPr>
                <w:rFonts w:hint="eastAsia" w:ascii="宋体" w:hAnsi="宋体" w:cs="宋体"/>
                <w:color w:val="auto"/>
                <w:kern w:val="0"/>
                <w:szCs w:val="21"/>
              </w:rPr>
              <w:t>得基本分4分，拥有先进超高速整烫折叠一体机的得2分，拥有工服自动化烘干、整烫、折叠、传输系统的得2分。提供生产现场图片、采购发票扫描件。</w:t>
            </w:r>
          </w:p>
        </w:tc>
        <w:tc>
          <w:tcPr>
            <w:tcW w:w="478" w:type="dxa"/>
            <w:tcBorders>
              <w:top w:val="single" w:color="000000" w:sz="4" w:space="0"/>
              <w:left w:val="nil"/>
              <w:bottom w:val="single" w:color="auto" w:sz="4" w:space="0"/>
              <w:right w:val="single" w:color="000000" w:sz="4" w:space="0"/>
            </w:tcBorders>
            <w:vAlign w:val="center"/>
          </w:tcPr>
          <w:p>
            <w:pPr>
              <w:widowControl/>
              <w:autoSpaceDE w:val="0"/>
              <w:autoSpaceDN w:val="0"/>
              <w:jc w:val="left"/>
              <w:rPr>
                <w:rFonts w:ascii="宋体" w:hAnsi="宋体" w:cs="宋体"/>
                <w:color w:val="auto"/>
                <w:kern w:val="0"/>
                <w:sz w:val="22"/>
                <w:szCs w:val="22"/>
                <w:lang w:val="zh-CN" w:bidi="zh-CN"/>
              </w:rPr>
            </w:pPr>
            <w:r>
              <w:rPr>
                <w:rFonts w:hint="eastAsia" w:ascii="宋体" w:hAnsi="宋体" w:cs="宋体"/>
                <w:color w:val="auto"/>
                <w:kern w:val="0"/>
                <w:sz w:val="22"/>
                <w:szCs w:val="22"/>
                <w:lang w:bidi="zh-CN"/>
              </w:rPr>
              <w:t>8</w:t>
            </w:r>
            <w:r>
              <w:rPr>
                <w:rFonts w:hint="eastAsia" w:ascii="宋体" w:hAnsi="宋体" w:cs="宋体"/>
                <w:color w:val="auto"/>
                <w:kern w:val="0"/>
                <w:sz w:val="22"/>
                <w:szCs w:val="22"/>
                <w:lang w:val="zh-CN" w:bidi="zh-CN"/>
              </w:rPr>
              <w:t>分</w:t>
            </w:r>
          </w:p>
        </w:tc>
      </w:tr>
      <w:tr>
        <w:tblPrEx>
          <w:tblCellMar>
            <w:top w:w="0" w:type="dxa"/>
            <w:left w:w="108" w:type="dxa"/>
            <w:bottom w:w="0" w:type="dxa"/>
            <w:right w:w="108" w:type="dxa"/>
          </w:tblCellMar>
        </w:tblPrEx>
        <w:trPr>
          <w:trHeight w:val="409" w:hRule="atLeast"/>
          <w:jc w:val="center"/>
        </w:trPr>
        <w:tc>
          <w:tcPr>
            <w:tcW w:w="759" w:type="dxa"/>
            <w:vMerge w:val="continue"/>
            <w:tcBorders>
              <w:left w:val="single" w:color="auto" w:sz="4" w:space="0"/>
              <w:right w:val="single" w:color="auto" w:sz="4" w:space="0"/>
            </w:tcBorders>
            <w:vAlign w:val="center"/>
          </w:tcPr>
          <w:p>
            <w:pPr>
              <w:widowControl/>
              <w:autoSpaceDE w:val="0"/>
              <w:autoSpaceDN w:val="0"/>
              <w:jc w:val="center"/>
              <w:rPr>
                <w:rFonts w:ascii="宋体" w:hAnsi="宋体" w:cs="宋体"/>
                <w:color w:val="auto"/>
                <w:kern w:val="0"/>
                <w:sz w:val="22"/>
                <w:szCs w:val="22"/>
                <w:lang w:val="zh-CN" w:bidi="zh-CN"/>
              </w:rPr>
            </w:pPr>
          </w:p>
        </w:tc>
        <w:tc>
          <w:tcPr>
            <w:tcW w:w="2164" w:type="dxa"/>
            <w:vMerge w:val="continue"/>
            <w:tcBorders>
              <w:left w:val="single" w:color="auto" w:sz="4" w:space="0"/>
              <w:right w:val="single" w:color="000000" w:sz="4" w:space="0"/>
            </w:tcBorders>
            <w:vAlign w:val="center"/>
          </w:tcPr>
          <w:p>
            <w:pPr>
              <w:widowControl/>
              <w:autoSpaceDE w:val="0"/>
              <w:autoSpaceDN w:val="0"/>
              <w:jc w:val="left"/>
              <w:rPr>
                <w:rFonts w:ascii="宋体" w:hAnsi="宋体" w:cs="宋体"/>
                <w:color w:val="auto"/>
                <w:kern w:val="0"/>
                <w:sz w:val="22"/>
                <w:szCs w:val="22"/>
                <w:lang w:val="zh-CN" w:bidi="zh-CN"/>
              </w:rPr>
            </w:pPr>
          </w:p>
        </w:tc>
        <w:tc>
          <w:tcPr>
            <w:tcW w:w="6061" w:type="dxa"/>
            <w:tcBorders>
              <w:top w:val="single" w:color="auto" w:sz="4" w:space="0"/>
              <w:left w:val="nil"/>
              <w:right w:val="single" w:color="000000" w:sz="4" w:space="0"/>
            </w:tcBorders>
            <w:vAlign w:val="center"/>
          </w:tcPr>
          <w:p>
            <w:pPr>
              <w:widowControl/>
              <w:autoSpaceDE w:val="0"/>
              <w:autoSpaceDN w:val="0"/>
              <w:jc w:val="left"/>
              <w:rPr>
                <w:rFonts w:ascii="宋体" w:hAnsi="宋体" w:cs="宋体"/>
                <w:color w:val="auto"/>
                <w:kern w:val="0"/>
                <w:szCs w:val="21"/>
              </w:rPr>
            </w:pPr>
            <w:r>
              <w:rPr>
                <w:rFonts w:hint="eastAsia" w:ascii="宋体" w:hAnsi="宋体" w:cs="宋体"/>
                <w:color w:val="auto"/>
                <w:kern w:val="0"/>
                <w:sz w:val="22"/>
                <w:lang w:val="zh-CN" w:bidi="zh-CN"/>
              </w:rPr>
              <w:t>根据投标人详细列出投标人的各类洗涤机械、熨烫设备、运输车辆、消毒、洗涤等耗材品名、品牌、规格、数量等横向比较酌情评分，最高得分4分。（</w:t>
            </w:r>
            <w:r>
              <w:rPr>
                <w:rFonts w:ascii="宋体" w:hAnsi="宋体" w:cs="宋体"/>
                <w:color w:val="auto"/>
                <w:kern w:val="0"/>
                <w:sz w:val="22"/>
                <w:lang w:val="zh-CN" w:bidi="zh-CN"/>
              </w:rPr>
              <w:t>投标时提供清单</w:t>
            </w:r>
            <w:r>
              <w:rPr>
                <w:rFonts w:hint="eastAsia" w:ascii="宋体" w:hAnsi="宋体" w:cs="宋体"/>
                <w:color w:val="auto"/>
                <w:kern w:val="0"/>
                <w:sz w:val="22"/>
                <w:lang w:val="zh-CN" w:bidi="zh-CN"/>
              </w:rPr>
              <w:t>）</w:t>
            </w:r>
          </w:p>
        </w:tc>
        <w:tc>
          <w:tcPr>
            <w:tcW w:w="478" w:type="dxa"/>
            <w:tcBorders>
              <w:top w:val="single" w:color="auto" w:sz="4" w:space="0"/>
              <w:left w:val="nil"/>
              <w:bottom w:val="single" w:color="000000" w:sz="4" w:space="0"/>
              <w:right w:val="single" w:color="000000" w:sz="4" w:space="0"/>
            </w:tcBorders>
            <w:vAlign w:val="center"/>
          </w:tcPr>
          <w:p>
            <w:pPr>
              <w:widowControl/>
              <w:autoSpaceDE w:val="0"/>
              <w:autoSpaceDN w:val="0"/>
              <w:jc w:val="left"/>
              <w:rPr>
                <w:rFonts w:ascii="宋体" w:hAnsi="宋体" w:cs="宋体"/>
                <w:color w:val="auto"/>
                <w:kern w:val="0"/>
                <w:sz w:val="22"/>
                <w:szCs w:val="22"/>
                <w:lang w:bidi="zh-CN"/>
              </w:rPr>
            </w:pPr>
            <w:r>
              <w:rPr>
                <w:rFonts w:hint="eastAsia" w:ascii="宋体" w:hAnsi="宋体" w:cs="宋体"/>
                <w:color w:val="auto"/>
                <w:kern w:val="0"/>
                <w:sz w:val="22"/>
                <w:szCs w:val="22"/>
                <w:lang w:bidi="zh-CN"/>
              </w:rPr>
              <w:t>4</w:t>
            </w:r>
          </w:p>
        </w:tc>
      </w:tr>
      <w:tr>
        <w:tblPrEx>
          <w:tblCellMar>
            <w:top w:w="0" w:type="dxa"/>
            <w:left w:w="108" w:type="dxa"/>
            <w:bottom w:w="0" w:type="dxa"/>
            <w:right w:w="108" w:type="dxa"/>
          </w:tblCellMar>
        </w:tblPrEx>
        <w:trPr>
          <w:trHeight w:val="6574"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rPr>
                <w:rFonts w:ascii="宋体" w:hAnsi="宋体" w:cs="宋体"/>
                <w:color w:val="auto"/>
                <w:kern w:val="0"/>
                <w:sz w:val="22"/>
                <w:szCs w:val="22"/>
                <w:lang w:val="zh-CN" w:bidi="zh-CN"/>
              </w:rPr>
            </w:pPr>
            <w:r>
              <w:rPr>
                <w:rFonts w:hint="eastAsia" w:ascii="宋体" w:hAnsi="宋体" w:cs="宋体"/>
                <w:color w:val="auto"/>
                <w:kern w:val="0"/>
                <w:sz w:val="22"/>
                <w:szCs w:val="22"/>
                <w:lang w:val="zh-CN" w:bidi="zh-CN"/>
              </w:rPr>
              <w:t>5</w:t>
            </w:r>
          </w:p>
        </w:tc>
        <w:tc>
          <w:tcPr>
            <w:tcW w:w="2164" w:type="dxa"/>
            <w:tcBorders>
              <w:top w:val="single" w:color="000000" w:sz="4" w:space="0"/>
              <w:left w:val="single" w:color="auto" w:sz="4" w:space="0"/>
              <w:bottom w:val="single" w:color="000000" w:sz="4" w:space="0"/>
              <w:right w:val="single" w:color="000000" w:sz="4" w:space="0"/>
            </w:tcBorders>
            <w:vAlign w:val="center"/>
          </w:tcPr>
          <w:p>
            <w:pPr>
              <w:widowControl/>
              <w:autoSpaceDE w:val="0"/>
              <w:autoSpaceDN w:val="0"/>
              <w:jc w:val="left"/>
              <w:rPr>
                <w:rFonts w:ascii="宋体" w:hAnsi="宋体" w:cs="宋体"/>
                <w:color w:val="auto"/>
                <w:kern w:val="0"/>
                <w:sz w:val="22"/>
                <w:szCs w:val="21"/>
                <w:lang w:val="zh-CN" w:bidi="zh-CN"/>
              </w:rPr>
            </w:pPr>
            <w:r>
              <w:rPr>
                <w:rFonts w:hint="eastAsia" w:ascii="宋体" w:hAnsi="宋体" w:cs="宋体"/>
                <w:color w:val="auto"/>
                <w:kern w:val="0"/>
                <w:szCs w:val="21"/>
              </w:rPr>
              <w:t>场地布局、设施完全符合或高于卫</w:t>
            </w:r>
            <w:r>
              <w:rPr>
                <w:rFonts w:hint="eastAsia" w:ascii="宋体" w:hAnsi="宋体" w:cs="宋体"/>
                <w:color w:val="auto"/>
                <w:kern w:val="0"/>
                <w:szCs w:val="21"/>
                <w:lang w:val="en-US" w:eastAsia="zh-CN"/>
              </w:rPr>
              <w:t>健</w:t>
            </w:r>
            <w:r>
              <w:rPr>
                <w:rFonts w:hint="eastAsia" w:ascii="宋体" w:hAnsi="宋体" w:cs="宋体"/>
                <w:color w:val="auto"/>
                <w:kern w:val="0"/>
                <w:szCs w:val="21"/>
              </w:rPr>
              <w:t>委文件要求</w:t>
            </w:r>
          </w:p>
        </w:tc>
        <w:tc>
          <w:tcPr>
            <w:tcW w:w="6061" w:type="dxa"/>
            <w:tcBorders>
              <w:top w:val="single" w:color="000000" w:sz="4" w:space="0"/>
              <w:left w:val="nil"/>
              <w:bottom w:val="single" w:color="000000" w:sz="4" w:space="0"/>
              <w:right w:val="single" w:color="000000"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生产布局、设施符合</w:t>
            </w:r>
            <w:r>
              <w:rPr>
                <w:rFonts w:hint="eastAsia" w:ascii="宋体" w:hAnsi="宋体" w:cs="宋体"/>
                <w:color w:val="auto"/>
                <w:szCs w:val="21"/>
              </w:rPr>
              <w:t>WS/T508-2016中华人民共和国卫生行业标准的医院医用织物洗涤消毒技术规范要求：</w:t>
            </w:r>
          </w:p>
          <w:p>
            <w:pPr>
              <w:widowControl/>
              <w:rPr>
                <w:rFonts w:ascii="宋体" w:hAnsi="宋体" w:cs="宋体"/>
                <w:color w:val="auto"/>
                <w:kern w:val="0"/>
                <w:szCs w:val="21"/>
              </w:rPr>
            </w:pPr>
            <w:r>
              <w:rPr>
                <w:rFonts w:hint="eastAsia" w:ascii="宋体" w:hAnsi="宋体" w:cs="宋体"/>
                <w:color w:val="auto"/>
                <w:kern w:val="0"/>
                <w:szCs w:val="21"/>
              </w:rPr>
              <w:t>1、</w:t>
            </w:r>
            <w:r>
              <w:rPr>
                <w:rFonts w:hint="eastAsia" w:ascii="宋体" w:hAnsi="宋体" w:cs="宋体"/>
                <w:b/>
                <w:bCs/>
                <w:color w:val="auto"/>
                <w:kern w:val="0"/>
                <w:szCs w:val="21"/>
              </w:rPr>
              <w:t>洗涤区域划分明确</w:t>
            </w:r>
            <w:r>
              <w:rPr>
                <w:rFonts w:hint="eastAsia" w:ascii="宋体" w:hAnsi="宋体" w:cs="宋体"/>
                <w:color w:val="auto"/>
                <w:kern w:val="0"/>
                <w:szCs w:val="21"/>
              </w:rPr>
              <w:t>：</w:t>
            </w:r>
            <w:r>
              <w:rPr>
                <w:rFonts w:ascii="Calibri" w:hAnsi="Calibri" w:cs="Calibri"/>
                <w:color w:val="auto"/>
                <w:kern w:val="0"/>
                <w:szCs w:val="21"/>
              </w:rPr>
              <w:t>①</w:t>
            </w:r>
            <w:r>
              <w:rPr>
                <w:rFonts w:hint="eastAsia" w:ascii="宋体" w:hAnsi="宋体" w:cs="宋体"/>
                <w:color w:val="auto"/>
                <w:kern w:val="0"/>
                <w:szCs w:val="21"/>
              </w:rPr>
              <w:t>医护人员布草、婴儿用品、回洗等轻污染用品有特定</w:t>
            </w:r>
            <w:r>
              <w:rPr>
                <w:rFonts w:hint="eastAsia" w:ascii="宋体" w:hAnsi="宋体" w:cs="宋体"/>
                <w:b/>
                <w:bCs/>
                <w:color w:val="auto"/>
                <w:kern w:val="0"/>
                <w:szCs w:val="21"/>
              </w:rPr>
              <w:t>专区专机</w:t>
            </w:r>
            <w:r>
              <w:rPr>
                <w:rFonts w:hint="eastAsia" w:ascii="宋体" w:hAnsi="宋体" w:cs="宋体"/>
                <w:color w:val="auto"/>
                <w:kern w:val="0"/>
                <w:szCs w:val="21"/>
              </w:rPr>
              <w:t>洗涤；</w:t>
            </w:r>
            <w:r>
              <w:rPr>
                <w:rFonts w:ascii="Calibri" w:hAnsi="Calibri" w:cs="Calibri"/>
                <w:color w:val="auto"/>
                <w:kern w:val="0"/>
                <w:szCs w:val="21"/>
              </w:rPr>
              <w:t>②</w:t>
            </w:r>
            <w:r>
              <w:rPr>
                <w:rFonts w:hint="eastAsia" w:ascii="宋体" w:hAnsi="宋体" w:cs="宋体"/>
                <w:color w:val="auto"/>
                <w:kern w:val="0"/>
                <w:szCs w:val="21"/>
              </w:rPr>
              <w:t>一般性污染的敷料有专区、专机洗涤；</w:t>
            </w:r>
            <w:r>
              <w:rPr>
                <w:rFonts w:ascii="Calibri" w:hAnsi="Calibri" w:cs="Calibri"/>
                <w:color w:val="auto"/>
                <w:kern w:val="0"/>
                <w:szCs w:val="21"/>
              </w:rPr>
              <w:t>③</w:t>
            </w:r>
            <w:r>
              <w:rPr>
                <w:rFonts w:hint="eastAsia" w:ascii="宋体" w:hAnsi="宋体" w:cs="宋体"/>
                <w:color w:val="auto"/>
                <w:kern w:val="0"/>
                <w:szCs w:val="21"/>
              </w:rPr>
              <w:t>病员床上用品有专区专机洗涤；</w:t>
            </w:r>
            <w:r>
              <w:rPr>
                <w:rFonts w:hint="eastAsia" w:ascii="宋体" w:hAnsi="宋体" w:cs="宋体"/>
                <w:color w:val="auto"/>
                <w:kern w:val="0"/>
                <w:sz w:val="24"/>
              </w:rPr>
              <w:t>④</w:t>
            </w:r>
            <w:r>
              <w:rPr>
                <w:rFonts w:hint="eastAsia" w:ascii="宋体" w:hAnsi="宋体" w:cs="宋体"/>
                <w:color w:val="auto"/>
                <w:kern w:val="0"/>
                <w:szCs w:val="21"/>
              </w:rPr>
              <w:t>血迹、污物较重的有专区专机洗涤；</w:t>
            </w:r>
            <w:r>
              <w:rPr>
                <w:rFonts w:hint="eastAsia" w:ascii="宋体" w:hAnsi="宋体" w:cs="宋体"/>
                <w:color w:val="auto"/>
                <w:kern w:val="0"/>
                <w:sz w:val="24"/>
              </w:rPr>
              <w:t>⑤</w:t>
            </w:r>
            <w:r>
              <w:rPr>
                <w:rFonts w:hint="eastAsia" w:ascii="宋体" w:hAnsi="宋体" w:cs="宋体"/>
                <w:color w:val="auto"/>
                <w:kern w:val="0"/>
                <w:szCs w:val="21"/>
              </w:rPr>
              <w:t>有生物污染风险的阳性特殊布草有独立的洗涤区和进出通道；</w:t>
            </w:r>
            <w:r>
              <w:rPr>
                <w:rFonts w:hint="eastAsia" w:ascii="宋体" w:hAnsi="宋体" w:cs="宋体"/>
                <w:color w:val="auto"/>
                <w:kern w:val="0"/>
                <w:sz w:val="24"/>
              </w:rPr>
              <w:t>⑥</w:t>
            </w:r>
            <w:r>
              <w:rPr>
                <w:rFonts w:hint="eastAsia" w:ascii="宋体" w:hAnsi="宋体" w:cs="宋体"/>
                <w:color w:val="auto"/>
                <w:kern w:val="0"/>
                <w:szCs w:val="21"/>
              </w:rPr>
              <w:t>新型手术敷料（二类软器械）有独立的洗涤区；</w:t>
            </w:r>
            <w:r>
              <w:rPr>
                <w:rFonts w:hint="eastAsia" w:ascii="宋体" w:hAnsi="宋体" w:cs="宋体"/>
                <w:color w:val="auto"/>
                <w:kern w:val="0"/>
                <w:sz w:val="24"/>
              </w:rPr>
              <w:t>⑦</w:t>
            </w:r>
            <w:r>
              <w:rPr>
                <w:rFonts w:hint="eastAsia" w:ascii="宋体" w:hAnsi="宋体" w:cs="宋体"/>
                <w:color w:val="auto"/>
                <w:kern w:val="0"/>
                <w:szCs w:val="21"/>
              </w:rPr>
              <w:t>有阳性感染风险的新型手术敷料有独立的洗涤区和进出通道。</w:t>
            </w:r>
          </w:p>
          <w:p>
            <w:pPr>
              <w:widowControl/>
              <w:numPr>
                <w:ilvl w:val="0"/>
                <w:numId w:val="3"/>
              </w:numPr>
              <w:rPr>
                <w:rFonts w:hint="eastAsia" w:ascii="宋体" w:hAnsi="宋体" w:cs="宋体"/>
                <w:color w:val="auto"/>
                <w:kern w:val="0"/>
                <w:szCs w:val="21"/>
              </w:rPr>
            </w:pPr>
            <w:r>
              <w:rPr>
                <w:rFonts w:hint="eastAsia" w:ascii="宋体" w:hAnsi="宋体" w:cs="宋体"/>
                <w:b/>
                <w:bCs/>
                <w:color w:val="auto"/>
                <w:kern w:val="0"/>
                <w:szCs w:val="21"/>
              </w:rPr>
              <w:t>能做到污染区域与洁净区完全隔离，有完全隔离屏障</w:t>
            </w:r>
            <w:r>
              <w:rPr>
                <w:rFonts w:hint="eastAsia" w:ascii="宋体" w:hAnsi="宋体" w:cs="宋体"/>
                <w:color w:val="auto"/>
                <w:kern w:val="0"/>
                <w:szCs w:val="21"/>
              </w:rPr>
              <w:t>。</w:t>
            </w:r>
            <w:r>
              <w:rPr>
                <w:rFonts w:ascii="Calibri" w:hAnsi="Calibri" w:cs="Calibri"/>
                <w:color w:val="auto"/>
                <w:kern w:val="0"/>
                <w:szCs w:val="21"/>
              </w:rPr>
              <w:t>①</w:t>
            </w:r>
            <w:r>
              <w:rPr>
                <w:rFonts w:hint="eastAsia" w:ascii="宋体" w:hAnsi="宋体" w:cs="宋体"/>
                <w:color w:val="auto"/>
                <w:kern w:val="0"/>
                <w:szCs w:val="21"/>
              </w:rPr>
              <w:t>有各自的进出通道，相互不干扰，工作流程应由污到洁，不交叉不逆行；</w:t>
            </w:r>
            <w:r>
              <w:rPr>
                <w:rFonts w:ascii="Calibri" w:hAnsi="Calibri" w:cs="Calibri"/>
                <w:color w:val="auto"/>
                <w:kern w:val="0"/>
                <w:szCs w:val="21"/>
              </w:rPr>
              <w:t>②</w:t>
            </w:r>
            <w:r>
              <w:rPr>
                <w:rFonts w:hint="eastAsia" w:ascii="宋体" w:hAnsi="宋体" w:cs="宋体"/>
                <w:color w:val="auto"/>
                <w:kern w:val="0"/>
                <w:szCs w:val="21"/>
              </w:rPr>
              <w:t>污染区与清洁区之间设置</w:t>
            </w:r>
            <w:r>
              <w:rPr>
                <w:rFonts w:hint="eastAsia" w:ascii="宋体" w:hAnsi="宋体" w:cs="宋体"/>
                <w:b/>
                <w:bCs/>
                <w:color w:val="auto"/>
                <w:kern w:val="0"/>
                <w:szCs w:val="21"/>
              </w:rPr>
              <w:t>工具消毒间</w:t>
            </w:r>
            <w:r>
              <w:rPr>
                <w:rFonts w:hint="eastAsia" w:ascii="宋体" w:hAnsi="宋体" w:cs="宋体"/>
                <w:color w:val="auto"/>
                <w:kern w:val="0"/>
                <w:szCs w:val="21"/>
              </w:rPr>
              <w:t>：对运送的货架、工具车必须消毒后才能到达清洁区使用；</w:t>
            </w:r>
            <w:r>
              <w:rPr>
                <w:rFonts w:ascii="Calibri" w:hAnsi="Calibri" w:cs="Calibri"/>
                <w:color w:val="auto"/>
                <w:kern w:val="0"/>
                <w:szCs w:val="21"/>
              </w:rPr>
              <w:t>③</w:t>
            </w:r>
            <w:r>
              <w:rPr>
                <w:rFonts w:hint="eastAsia" w:ascii="宋体" w:hAnsi="宋体" w:cs="宋体"/>
                <w:color w:val="auto"/>
                <w:kern w:val="0"/>
                <w:szCs w:val="21"/>
              </w:rPr>
              <w:t>污染区、清洁区</w:t>
            </w:r>
            <w:r>
              <w:rPr>
                <w:rFonts w:hint="eastAsia" w:ascii="宋体" w:hAnsi="宋体" w:cs="宋体"/>
                <w:b/>
                <w:bCs/>
                <w:color w:val="auto"/>
                <w:kern w:val="0"/>
                <w:szCs w:val="21"/>
              </w:rPr>
              <w:t>都有更衣缓冲间</w:t>
            </w:r>
            <w:r>
              <w:rPr>
                <w:rFonts w:hint="eastAsia" w:ascii="宋体" w:hAnsi="宋体" w:cs="宋体"/>
                <w:color w:val="auto"/>
                <w:kern w:val="0"/>
                <w:szCs w:val="21"/>
              </w:rPr>
              <w:t>；</w:t>
            </w:r>
            <w:r>
              <w:rPr>
                <w:rFonts w:hint="eastAsia" w:ascii="宋体" w:hAnsi="宋体" w:cs="宋体"/>
                <w:color w:val="auto"/>
                <w:kern w:val="0"/>
                <w:sz w:val="24"/>
              </w:rPr>
              <w:t>④</w:t>
            </w:r>
            <w:r>
              <w:rPr>
                <w:rFonts w:hint="eastAsia" w:ascii="宋体" w:hAnsi="宋体" w:cs="宋体"/>
                <w:color w:val="auto"/>
                <w:kern w:val="0"/>
                <w:szCs w:val="21"/>
              </w:rPr>
              <w:t>污染区按标准设置紫外线消毒灯或空气消毒设施，每天工作结束后都对工作环境进行消毒；</w:t>
            </w:r>
            <w:r>
              <w:rPr>
                <w:rFonts w:hint="eastAsia" w:ascii="宋体" w:hAnsi="宋体" w:cs="宋体"/>
                <w:color w:val="auto"/>
                <w:kern w:val="0"/>
                <w:sz w:val="24"/>
              </w:rPr>
              <w:t>⑤</w:t>
            </w:r>
            <w:r>
              <w:rPr>
                <w:rFonts w:hint="eastAsia" w:ascii="宋体" w:hAnsi="宋体" w:cs="宋体"/>
                <w:color w:val="auto"/>
                <w:kern w:val="0"/>
                <w:szCs w:val="21"/>
              </w:rPr>
              <w:t>各区域及功能用房标识明确；有防蝇、防鼠等有害生物防制设施。</w:t>
            </w:r>
          </w:p>
          <w:p>
            <w:pPr>
              <w:widowControl/>
              <w:numPr>
                <w:ilvl w:val="-1"/>
                <w:numId w:val="0"/>
              </w:numPr>
              <w:rPr>
                <w:rFonts w:ascii="宋体" w:hAnsi="宋体" w:cs="宋体"/>
                <w:color w:val="auto"/>
                <w:kern w:val="0"/>
                <w:szCs w:val="21"/>
              </w:rPr>
            </w:pPr>
            <w:r>
              <w:rPr>
                <w:rFonts w:hint="eastAsia" w:ascii="宋体" w:hAnsi="宋体" w:cs="宋体"/>
                <w:color w:val="auto"/>
                <w:kern w:val="0"/>
                <w:szCs w:val="21"/>
                <w:lang w:val="en-US" w:eastAsia="zh-CN"/>
              </w:rPr>
              <w:t>上述要求，每一条做到得1分，做不到不得分。</w:t>
            </w:r>
          </w:p>
          <w:p>
            <w:pPr>
              <w:widowControl/>
              <w:autoSpaceDE w:val="0"/>
              <w:autoSpaceDN w:val="0"/>
              <w:jc w:val="left"/>
              <w:rPr>
                <w:rFonts w:hint="default" w:ascii="宋体" w:hAnsi="宋体" w:eastAsia="宋体" w:cs="宋体"/>
                <w:color w:val="auto"/>
                <w:kern w:val="0"/>
                <w:sz w:val="22"/>
                <w:szCs w:val="21"/>
                <w:lang w:val="en-US" w:eastAsia="zh-CN" w:bidi="zh-CN"/>
              </w:rPr>
            </w:pPr>
            <w:r>
              <w:rPr>
                <w:rFonts w:hint="eastAsia" w:ascii="宋体" w:hAnsi="宋体" w:cs="宋体"/>
                <w:color w:val="auto"/>
                <w:kern w:val="0"/>
                <w:szCs w:val="21"/>
                <w:lang w:val="en-US" w:eastAsia="zh-CN"/>
              </w:rPr>
              <w:t>（需</w:t>
            </w:r>
            <w:r>
              <w:rPr>
                <w:rFonts w:hint="eastAsia" w:ascii="宋体" w:hAnsi="宋体" w:cs="宋体"/>
                <w:color w:val="auto"/>
                <w:kern w:val="0"/>
                <w:szCs w:val="21"/>
              </w:rPr>
              <w:t>提供生产现场每一区域布局图或设计图、现场照片、</w:t>
            </w:r>
            <w:r>
              <w:rPr>
                <w:rFonts w:hint="eastAsia" w:ascii="宋体" w:hAnsi="宋体" w:cs="宋体"/>
                <w:color w:val="auto"/>
                <w:kern w:val="0"/>
                <w:szCs w:val="21"/>
                <w:lang w:val="en-US" w:eastAsia="zh-CN"/>
              </w:rPr>
              <w:t>设备</w:t>
            </w:r>
            <w:r>
              <w:rPr>
                <w:rFonts w:hint="eastAsia" w:ascii="宋体" w:hAnsi="宋体" w:cs="宋体"/>
                <w:color w:val="auto"/>
                <w:kern w:val="0"/>
                <w:szCs w:val="21"/>
              </w:rPr>
              <w:t>采购发票扫描件。</w:t>
            </w:r>
          </w:p>
        </w:tc>
        <w:tc>
          <w:tcPr>
            <w:tcW w:w="478" w:type="dxa"/>
            <w:tcBorders>
              <w:top w:val="single" w:color="000000" w:sz="4" w:space="0"/>
              <w:left w:val="nil"/>
              <w:bottom w:val="single" w:color="000000" w:sz="4" w:space="0"/>
              <w:right w:val="single" w:color="000000" w:sz="4" w:space="0"/>
            </w:tcBorders>
            <w:vAlign w:val="center"/>
          </w:tcPr>
          <w:p>
            <w:pPr>
              <w:widowControl/>
              <w:autoSpaceDE w:val="0"/>
              <w:autoSpaceDN w:val="0"/>
              <w:jc w:val="center"/>
              <w:rPr>
                <w:rFonts w:ascii="宋体" w:hAnsi="宋体" w:cs="宋体"/>
                <w:color w:val="auto"/>
                <w:kern w:val="0"/>
                <w:sz w:val="22"/>
                <w:szCs w:val="21"/>
                <w:lang w:val="zh-CN" w:bidi="zh-CN"/>
              </w:rPr>
            </w:pPr>
            <w:r>
              <w:rPr>
                <w:rFonts w:hint="eastAsia" w:ascii="宋体" w:hAnsi="宋体" w:cs="宋体"/>
                <w:color w:val="auto"/>
                <w:kern w:val="0"/>
                <w:sz w:val="22"/>
                <w:szCs w:val="21"/>
                <w:lang w:bidi="zh-CN"/>
              </w:rPr>
              <w:t>12</w:t>
            </w:r>
            <w:r>
              <w:rPr>
                <w:rFonts w:hint="eastAsia" w:ascii="宋体" w:hAnsi="宋体" w:cs="宋体"/>
                <w:color w:val="auto"/>
                <w:kern w:val="0"/>
                <w:sz w:val="22"/>
                <w:szCs w:val="21"/>
                <w:lang w:val="zh-CN" w:bidi="zh-CN"/>
              </w:rPr>
              <w:t>分</w:t>
            </w:r>
          </w:p>
        </w:tc>
      </w:tr>
      <w:tr>
        <w:tblPrEx>
          <w:tblCellMar>
            <w:top w:w="0" w:type="dxa"/>
            <w:left w:w="108" w:type="dxa"/>
            <w:bottom w:w="0" w:type="dxa"/>
            <w:right w:w="108" w:type="dxa"/>
          </w:tblCellMar>
        </w:tblPrEx>
        <w:trPr>
          <w:trHeight w:val="727"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rPr>
                <w:rFonts w:ascii="宋体" w:hAnsi="宋体" w:cs="宋体"/>
                <w:color w:val="auto"/>
                <w:kern w:val="0"/>
                <w:sz w:val="22"/>
                <w:szCs w:val="22"/>
                <w:lang w:val="zh-CN" w:bidi="zh-CN"/>
              </w:rPr>
            </w:pPr>
            <w:r>
              <w:rPr>
                <w:rFonts w:hint="eastAsia" w:ascii="宋体" w:hAnsi="宋体" w:cs="宋体"/>
                <w:color w:val="auto"/>
                <w:kern w:val="0"/>
                <w:sz w:val="22"/>
                <w:szCs w:val="22"/>
                <w:lang w:val="zh-CN" w:bidi="zh-CN"/>
              </w:rPr>
              <w:t>6</w:t>
            </w:r>
          </w:p>
        </w:tc>
        <w:tc>
          <w:tcPr>
            <w:tcW w:w="2164" w:type="dxa"/>
            <w:tcBorders>
              <w:top w:val="single" w:color="000000" w:sz="4" w:space="0"/>
              <w:left w:val="single" w:color="auto" w:sz="4" w:space="0"/>
              <w:bottom w:val="single" w:color="000000" w:sz="4" w:space="0"/>
              <w:right w:val="single" w:color="000000" w:sz="4" w:space="0"/>
            </w:tcBorders>
            <w:vAlign w:val="center"/>
          </w:tcPr>
          <w:p>
            <w:pPr>
              <w:widowControl/>
              <w:autoSpaceDE w:val="0"/>
              <w:autoSpaceDN w:val="0"/>
              <w:jc w:val="left"/>
              <w:rPr>
                <w:rFonts w:ascii="宋体" w:hAnsi="宋体" w:cs="宋体"/>
                <w:color w:val="auto"/>
                <w:kern w:val="0"/>
                <w:sz w:val="22"/>
                <w:szCs w:val="21"/>
                <w:lang w:val="zh-CN" w:bidi="zh-CN"/>
              </w:rPr>
            </w:pPr>
            <w:r>
              <w:rPr>
                <w:rFonts w:hint="eastAsia" w:ascii="宋体" w:hAnsi="宋体" w:cs="宋体"/>
                <w:color w:val="auto"/>
                <w:kern w:val="0"/>
                <w:szCs w:val="21"/>
              </w:rPr>
              <w:t>为了满足医院各种布草能及时领用、报废的需求，必须有足够的仓储条件和各种充足的医疗布草周转库存</w:t>
            </w:r>
          </w:p>
        </w:tc>
        <w:tc>
          <w:tcPr>
            <w:tcW w:w="6061" w:type="dxa"/>
            <w:tcBorders>
              <w:top w:val="single" w:color="000000" w:sz="4" w:space="0"/>
              <w:left w:val="nil"/>
              <w:bottom w:val="single" w:color="000000" w:sz="4" w:space="0"/>
              <w:right w:val="single" w:color="000000" w:sz="4" w:space="0"/>
            </w:tcBorders>
            <w:vAlign w:val="center"/>
          </w:tcPr>
          <w:p>
            <w:pPr>
              <w:autoSpaceDE w:val="0"/>
              <w:autoSpaceDN w:val="0"/>
              <w:ind w:left="108" w:right="91"/>
              <w:rPr>
                <w:rFonts w:ascii="宋体" w:hAnsi="宋体" w:cs="宋体"/>
                <w:color w:val="auto"/>
                <w:kern w:val="0"/>
                <w:sz w:val="22"/>
                <w:szCs w:val="21"/>
                <w:lang w:val="zh-CN" w:bidi="zh-CN"/>
              </w:rPr>
            </w:pPr>
            <w:r>
              <w:rPr>
                <w:rFonts w:hint="eastAsia" w:ascii="宋体" w:hAnsi="宋体" w:cs="宋体"/>
                <w:color w:val="auto"/>
                <w:kern w:val="0"/>
                <w:szCs w:val="21"/>
              </w:rPr>
              <w:t>为了能充分保障医院医疗布草的及时更新和周转添置领用，不耽搁临床的使用，必须在洗涤公司内现场清洁区有足够的仓储条件并配备充足的各种洁净医疗布草周转库存供每天的报废更新和领用</w:t>
            </w:r>
            <w:r>
              <w:rPr>
                <w:rFonts w:hint="eastAsia" w:ascii="宋体" w:hAnsi="宋体" w:cs="宋体"/>
                <w:color w:val="auto"/>
                <w:kern w:val="0"/>
                <w:szCs w:val="21"/>
                <w:lang w:eastAsia="zh-CN"/>
              </w:rPr>
              <w:t>（</w:t>
            </w:r>
            <w:r>
              <w:rPr>
                <w:rFonts w:hint="eastAsia" w:ascii="宋体" w:hAnsi="宋体" w:cs="宋体"/>
                <w:color w:val="auto"/>
                <w:kern w:val="0"/>
                <w:szCs w:val="21"/>
              </w:rPr>
              <w:t>提供现场图片、</w:t>
            </w:r>
            <w:r>
              <w:rPr>
                <w:rFonts w:hint="eastAsia" w:ascii="宋体" w:hAnsi="宋体" w:cs="宋体"/>
                <w:color w:val="auto"/>
                <w:kern w:val="0"/>
                <w:szCs w:val="21"/>
                <w:lang w:val="en-US" w:eastAsia="zh-CN"/>
              </w:rPr>
              <w:t>仓库平面图或设计图、周转布草采购发票、清单）。</w:t>
            </w:r>
            <w:r>
              <w:rPr>
                <w:rFonts w:hint="eastAsia" w:ascii="宋体" w:hAnsi="宋体" w:cs="宋体"/>
                <w:color w:val="auto"/>
                <w:kern w:val="0"/>
                <w:szCs w:val="21"/>
              </w:rPr>
              <w:t>不符合要求的不得分；能基本做到的得1-3分；完全符合要求的得5分。</w:t>
            </w:r>
          </w:p>
        </w:tc>
        <w:tc>
          <w:tcPr>
            <w:tcW w:w="478" w:type="dxa"/>
            <w:tcBorders>
              <w:top w:val="single" w:color="000000" w:sz="4" w:space="0"/>
              <w:left w:val="nil"/>
              <w:bottom w:val="single" w:color="000000" w:sz="4" w:space="0"/>
              <w:right w:val="single" w:color="000000" w:sz="4" w:space="0"/>
            </w:tcBorders>
            <w:vAlign w:val="center"/>
          </w:tcPr>
          <w:p>
            <w:pPr>
              <w:widowControl/>
              <w:autoSpaceDE w:val="0"/>
              <w:autoSpaceDN w:val="0"/>
              <w:jc w:val="center"/>
              <w:rPr>
                <w:rFonts w:ascii="宋体" w:hAnsi="宋体" w:cs="宋体"/>
                <w:color w:val="auto"/>
                <w:kern w:val="0"/>
                <w:sz w:val="22"/>
                <w:szCs w:val="21"/>
                <w:lang w:val="zh-CN" w:bidi="zh-CN"/>
              </w:rPr>
            </w:pPr>
            <w:r>
              <w:rPr>
                <w:rFonts w:hint="eastAsia" w:ascii="宋体" w:hAnsi="宋体" w:cs="宋体"/>
                <w:color w:val="auto"/>
                <w:kern w:val="0"/>
                <w:sz w:val="22"/>
                <w:szCs w:val="21"/>
                <w:lang w:bidi="zh-CN"/>
              </w:rPr>
              <w:t>5</w:t>
            </w:r>
            <w:r>
              <w:rPr>
                <w:rFonts w:hint="eastAsia" w:ascii="宋体" w:hAnsi="宋体" w:cs="宋体"/>
                <w:color w:val="auto"/>
                <w:kern w:val="0"/>
                <w:sz w:val="22"/>
                <w:szCs w:val="21"/>
                <w:lang w:val="zh-CN" w:bidi="zh-CN"/>
              </w:rPr>
              <w:t>分</w:t>
            </w:r>
          </w:p>
        </w:tc>
      </w:tr>
      <w:tr>
        <w:tblPrEx>
          <w:tblCellMar>
            <w:top w:w="0" w:type="dxa"/>
            <w:left w:w="108" w:type="dxa"/>
            <w:bottom w:w="0" w:type="dxa"/>
            <w:right w:w="108" w:type="dxa"/>
          </w:tblCellMar>
        </w:tblPrEx>
        <w:trPr>
          <w:trHeight w:val="2623" w:hRule="atLeast"/>
          <w:jc w:val="center"/>
        </w:trPr>
        <w:tc>
          <w:tcPr>
            <w:tcW w:w="759" w:type="dxa"/>
            <w:vMerge w:val="restart"/>
            <w:tcBorders>
              <w:top w:val="single" w:color="auto" w:sz="4" w:space="0"/>
              <w:left w:val="single" w:color="auto" w:sz="4" w:space="0"/>
              <w:right w:val="single" w:color="auto" w:sz="4" w:space="0"/>
            </w:tcBorders>
            <w:vAlign w:val="center"/>
          </w:tcPr>
          <w:p>
            <w:pPr>
              <w:widowControl/>
              <w:autoSpaceDE w:val="0"/>
              <w:autoSpaceDN w:val="0"/>
              <w:jc w:val="center"/>
              <w:rPr>
                <w:rFonts w:ascii="宋体" w:hAnsi="宋体" w:cs="宋体"/>
                <w:color w:val="auto"/>
                <w:kern w:val="0"/>
                <w:sz w:val="22"/>
                <w:szCs w:val="22"/>
                <w:lang w:val="zh-CN" w:bidi="zh-CN"/>
              </w:rPr>
            </w:pPr>
            <w:r>
              <w:rPr>
                <w:rFonts w:hint="eastAsia" w:ascii="宋体" w:hAnsi="宋体" w:cs="宋体"/>
                <w:color w:val="auto"/>
                <w:kern w:val="0"/>
                <w:sz w:val="22"/>
                <w:szCs w:val="22"/>
                <w:lang w:val="zh-CN" w:bidi="zh-CN"/>
              </w:rPr>
              <w:t>7</w:t>
            </w:r>
          </w:p>
        </w:tc>
        <w:tc>
          <w:tcPr>
            <w:tcW w:w="2164" w:type="dxa"/>
            <w:vMerge w:val="restart"/>
            <w:tcBorders>
              <w:top w:val="single" w:color="000000" w:sz="4" w:space="0"/>
              <w:left w:val="single" w:color="auto" w:sz="4" w:space="0"/>
              <w:right w:val="single" w:color="000000" w:sz="4" w:space="0"/>
            </w:tcBorders>
            <w:vAlign w:val="center"/>
          </w:tcPr>
          <w:p>
            <w:pPr>
              <w:widowControl/>
              <w:autoSpaceDE w:val="0"/>
              <w:autoSpaceDN w:val="0"/>
              <w:jc w:val="center"/>
              <w:rPr>
                <w:rFonts w:ascii="宋体" w:hAnsi="宋体" w:cs="宋体"/>
                <w:color w:val="auto"/>
                <w:kern w:val="0"/>
                <w:sz w:val="22"/>
                <w:szCs w:val="21"/>
                <w:lang w:val="zh-CN" w:bidi="zh-CN"/>
              </w:rPr>
            </w:pPr>
            <w:r>
              <w:rPr>
                <w:rFonts w:hint="eastAsia" w:ascii="宋体" w:hAnsi="宋体" w:cs="宋体"/>
                <w:color w:val="auto"/>
                <w:kern w:val="0"/>
                <w:szCs w:val="21"/>
              </w:rPr>
              <w:t>为了符合国家卫健委国卫医发[2018]11号文件的要求</w:t>
            </w:r>
          </w:p>
        </w:tc>
        <w:tc>
          <w:tcPr>
            <w:tcW w:w="6061" w:type="dxa"/>
            <w:tcBorders>
              <w:top w:val="single" w:color="000000" w:sz="4" w:space="0"/>
              <w:left w:val="nil"/>
              <w:bottom w:val="single" w:color="auto" w:sz="4" w:space="0"/>
              <w:right w:val="single" w:color="000000" w:sz="4" w:space="0"/>
            </w:tcBorders>
            <w:vAlign w:val="center"/>
          </w:tcPr>
          <w:p>
            <w:pPr>
              <w:widowControl/>
              <w:tabs>
                <w:tab w:val="left" w:pos="1619"/>
              </w:tabs>
              <w:autoSpaceDE w:val="0"/>
              <w:autoSpaceDN w:val="0"/>
              <w:spacing w:before="0"/>
              <w:ind w:left="0" w:right="0"/>
              <w:jc w:val="left"/>
              <w:rPr>
                <w:rFonts w:ascii="宋体" w:hAnsi="宋体" w:cs="宋体"/>
                <w:b w:val="0"/>
                <w:color w:val="auto"/>
                <w:kern w:val="0"/>
                <w:sz w:val="21"/>
                <w:szCs w:val="21"/>
              </w:rPr>
            </w:pPr>
            <w:r>
              <w:rPr>
                <w:rFonts w:hint="eastAsia" w:ascii="宋体" w:hAnsi="宋体" w:cs="宋体"/>
                <w:color w:val="auto"/>
                <w:kern w:val="0"/>
                <w:szCs w:val="21"/>
              </w:rPr>
              <w:t>1、</w:t>
            </w:r>
            <w:r>
              <w:rPr>
                <w:rFonts w:hint="eastAsia" w:ascii="宋体" w:hAnsi="宋体" w:cs="宋体"/>
                <w:color w:val="auto"/>
                <w:kern w:val="0"/>
                <w:sz w:val="21"/>
                <w:szCs w:val="21"/>
              </w:rPr>
              <w:t>承诺在国家要求强制执行国卫医发</w:t>
            </w:r>
            <w:r>
              <w:rPr>
                <w:rFonts w:ascii="宋体" w:hAnsi="宋体" w:cs="宋体"/>
                <w:color w:val="auto"/>
                <w:kern w:val="0"/>
                <w:sz w:val="21"/>
                <w:szCs w:val="21"/>
              </w:rPr>
              <w:t>[2018]11号文件:«关于印发医疗消毒供应中心等三类医疗机构基本标准和管理规范（试行)的通知»内容时或在医院等级评审要求必须执行上述文件时，洗涤公司必须提供本单位的软器械洗涤消毒的«医疗机构执业许可证»，</w:t>
            </w:r>
            <w:r>
              <w:rPr>
                <w:rFonts w:hint="eastAsia" w:ascii="宋体" w:hAnsi="宋体" w:cs="宋体"/>
                <w:color w:val="auto"/>
                <w:kern w:val="0"/>
                <w:sz w:val="21"/>
                <w:szCs w:val="21"/>
              </w:rPr>
              <w:t>医院病员衣、医生手术衣、手术盖单等手术室医用织物的清洗消毒、干燥、检查、折叠、包装、储存、发放必须在软器械消毒供应中心完成。</w:t>
            </w:r>
          </w:p>
          <w:p>
            <w:pPr>
              <w:widowControl/>
              <w:tabs>
                <w:tab w:val="left" w:pos="1619"/>
              </w:tabs>
              <w:autoSpaceDE w:val="0"/>
              <w:autoSpaceDN w:val="0"/>
              <w:spacing w:before="0"/>
              <w:ind w:left="0" w:right="0"/>
              <w:jc w:val="left"/>
              <w:rPr>
                <w:rFonts w:ascii="宋体" w:hAnsi="宋体" w:cs="宋体"/>
                <w:color w:val="auto"/>
                <w:kern w:val="0"/>
                <w:sz w:val="21"/>
                <w:szCs w:val="21"/>
                <w:lang w:val="zh-CN" w:bidi="zh-CN"/>
              </w:rPr>
            </w:pPr>
            <w:r>
              <w:rPr>
                <w:rFonts w:hint="eastAsia" w:ascii="宋体" w:hAnsi="宋体" w:cs="宋体"/>
                <w:b/>
                <w:bCs/>
                <w:color w:val="auto"/>
                <w:kern w:val="0"/>
                <w:sz w:val="21"/>
                <w:szCs w:val="21"/>
                <w:lang w:val="zh-CN" w:bidi="zh-CN"/>
              </w:rPr>
              <w:t>投标人需在技术标中提供承诺函，未提供承诺函做无效标处理。</w:t>
            </w:r>
          </w:p>
        </w:tc>
        <w:tc>
          <w:tcPr>
            <w:tcW w:w="478" w:type="dxa"/>
            <w:vMerge w:val="restart"/>
            <w:tcBorders>
              <w:top w:val="single" w:color="000000" w:sz="4" w:space="0"/>
              <w:left w:val="nil"/>
              <w:right w:val="single" w:color="000000" w:sz="4" w:space="0"/>
            </w:tcBorders>
            <w:vAlign w:val="center"/>
          </w:tcPr>
          <w:p>
            <w:pPr>
              <w:widowControl/>
              <w:autoSpaceDE w:val="0"/>
              <w:autoSpaceDN w:val="0"/>
              <w:jc w:val="center"/>
              <w:rPr>
                <w:rFonts w:ascii="宋体" w:hAnsi="宋体" w:cs="宋体"/>
                <w:color w:val="auto"/>
                <w:kern w:val="0"/>
                <w:sz w:val="22"/>
                <w:szCs w:val="21"/>
                <w:lang w:val="zh-CN" w:bidi="zh-CN"/>
              </w:rPr>
            </w:pPr>
            <w:r>
              <w:rPr>
                <w:rFonts w:hint="eastAsia" w:ascii="宋体" w:hAnsi="宋体" w:cs="宋体"/>
                <w:color w:val="auto"/>
                <w:kern w:val="0"/>
                <w:sz w:val="22"/>
                <w:szCs w:val="21"/>
                <w:lang w:bidi="zh-CN"/>
              </w:rPr>
              <w:t>3</w:t>
            </w:r>
            <w:r>
              <w:rPr>
                <w:rFonts w:hint="eastAsia" w:ascii="宋体" w:hAnsi="宋体" w:cs="宋体"/>
                <w:color w:val="auto"/>
                <w:kern w:val="0"/>
                <w:sz w:val="22"/>
                <w:szCs w:val="21"/>
                <w:lang w:val="zh-CN" w:bidi="zh-CN"/>
              </w:rPr>
              <w:t>分</w:t>
            </w:r>
          </w:p>
        </w:tc>
      </w:tr>
      <w:tr>
        <w:tblPrEx>
          <w:tblCellMar>
            <w:top w:w="0" w:type="dxa"/>
            <w:left w:w="108" w:type="dxa"/>
            <w:bottom w:w="0" w:type="dxa"/>
            <w:right w:w="108" w:type="dxa"/>
          </w:tblCellMar>
        </w:tblPrEx>
        <w:trPr>
          <w:trHeight w:val="1860" w:hRule="atLeast"/>
          <w:jc w:val="center"/>
        </w:trPr>
        <w:tc>
          <w:tcPr>
            <w:tcW w:w="759" w:type="dxa"/>
            <w:vMerge w:val="continue"/>
            <w:tcBorders>
              <w:left w:val="single" w:color="auto" w:sz="4" w:space="0"/>
              <w:bottom w:val="single" w:color="auto" w:sz="4" w:space="0"/>
              <w:right w:val="single" w:color="auto" w:sz="4" w:space="0"/>
            </w:tcBorders>
            <w:vAlign w:val="center"/>
          </w:tcPr>
          <w:p>
            <w:pPr>
              <w:widowControl/>
              <w:autoSpaceDE w:val="0"/>
              <w:autoSpaceDN w:val="0"/>
              <w:jc w:val="center"/>
              <w:rPr>
                <w:rFonts w:ascii="宋体" w:hAnsi="宋体" w:cs="宋体"/>
                <w:color w:val="auto"/>
                <w:kern w:val="0"/>
                <w:sz w:val="22"/>
                <w:szCs w:val="22"/>
                <w:lang w:val="zh-CN" w:bidi="zh-CN"/>
              </w:rPr>
            </w:pPr>
          </w:p>
        </w:tc>
        <w:tc>
          <w:tcPr>
            <w:tcW w:w="2164" w:type="dxa"/>
            <w:vMerge w:val="continue"/>
            <w:tcBorders>
              <w:left w:val="single" w:color="auto" w:sz="4" w:space="0"/>
              <w:bottom w:val="single" w:color="000000" w:sz="4" w:space="0"/>
              <w:right w:val="single" w:color="000000" w:sz="4" w:space="0"/>
            </w:tcBorders>
            <w:vAlign w:val="center"/>
          </w:tcPr>
          <w:p>
            <w:pPr>
              <w:widowControl/>
              <w:autoSpaceDE w:val="0"/>
              <w:autoSpaceDN w:val="0"/>
              <w:jc w:val="center"/>
              <w:rPr>
                <w:rFonts w:ascii="宋体" w:hAnsi="宋体" w:cs="宋体"/>
                <w:color w:val="auto"/>
                <w:kern w:val="0"/>
                <w:szCs w:val="21"/>
              </w:rPr>
            </w:pPr>
          </w:p>
        </w:tc>
        <w:tc>
          <w:tcPr>
            <w:tcW w:w="6061" w:type="dxa"/>
            <w:tcBorders>
              <w:top w:val="single" w:color="auto" w:sz="4" w:space="0"/>
              <w:left w:val="nil"/>
              <w:bottom w:val="single" w:color="000000" w:sz="4" w:space="0"/>
              <w:right w:val="single" w:color="000000" w:sz="4" w:space="0"/>
            </w:tcBorders>
            <w:vAlign w:val="center"/>
          </w:tcPr>
          <w:p>
            <w:pPr>
              <w:autoSpaceDE/>
              <w:autoSpaceDN/>
              <w:spacing w:before="0"/>
              <w:ind w:left="0" w:right="0"/>
              <w:rPr>
                <w:rFonts w:ascii="宋体" w:hAnsi="宋体" w:cs="宋体"/>
                <w:color w:val="auto"/>
                <w:kern w:val="0"/>
                <w:sz w:val="22"/>
              </w:rPr>
            </w:pPr>
            <w:r>
              <w:rPr>
                <w:rFonts w:hint="eastAsia" w:ascii="宋体" w:hAnsi="宋体" w:cs="宋体"/>
                <w:color w:val="auto"/>
                <w:kern w:val="0"/>
                <w:szCs w:val="21"/>
              </w:rPr>
              <w:t>2</w:t>
            </w:r>
            <w:r>
              <w:rPr>
                <w:rFonts w:hint="default" w:ascii="宋体" w:hAnsi="宋体" w:cs="宋体"/>
                <w:color w:val="auto"/>
                <w:kern w:val="0"/>
                <w:szCs w:val="21"/>
              </w:rPr>
              <w:t>、</w:t>
            </w:r>
            <w:r>
              <w:rPr>
                <w:rFonts w:hint="eastAsia" w:ascii="宋体" w:hAnsi="宋体" w:cs="宋体"/>
                <w:bCs w:val="0"/>
                <w:color w:val="auto"/>
                <w:kern w:val="0"/>
                <w:sz w:val="21"/>
                <w:szCs w:val="21"/>
              </w:rPr>
              <w:t>手术室敷料将</w:t>
            </w:r>
            <w:r>
              <w:rPr>
                <w:rFonts w:hint="default" w:ascii="宋体" w:hAnsi="宋体" w:cs="宋体"/>
                <w:color w:val="auto"/>
                <w:kern w:val="0"/>
                <w:sz w:val="21"/>
                <w:szCs w:val="21"/>
                <w:lang w:bidi="zh-CN"/>
              </w:rPr>
              <w:t>逐步报废过渡到具有阻菌阻血阻水防护功能的新型面料（属二类医疗器械），服务商提供二类医疗软器械生产厂家医疗器械生产许可证、注册证</w:t>
            </w:r>
            <w:r>
              <w:rPr>
                <w:rFonts w:hint="default" w:ascii="宋体" w:hAnsi="宋体" w:cs="宋体"/>
                <w:color w:val="auto"/>
                <w:kern w:val="0"/>
                <w:szCs w:val="21"/>
                <w:lang w:bidi="zh-CN"/>
              </w:rPr>
              <w:t>，并</w:t>
            </w:r>
            <w:r>
              <w:rPr>
                <w:rFonts w:hint="default" w:ascii="宋体" w:hAnsi="宋体" w:cs="宋体"/>
                <w:color w:val="auto"/>
                <w:kern w:val="0"/>
                <w:sz w:val="21"/>
                <w:szCs w:val="21"/>
              </w:rPr>
              <w:t>该类敷料清洗、打包应在符合国家感控要求的消毒供应中心内完成得3分</w:t>
            </w:r>
            <w:r>
              <w:rPr>
                <w:rFonts w:hint="eastAsia" w:ascii="宋体" w:hAnsi="宋体" w:cs="宋体"/>
                <w:color w:val="auto"/>
                <w:kern w:val="0"/>
                <w:sz w:val="21"/>
                <w:szCs w:val="21"/>
                <w:lang w:eastAsia="zh-CN"/>
              </w:rPr>
              <w:t>，未提供或提供不全者不得分</w:t>
            </w:r>
            <w:r>
              <w:rPr>
                <w:rFonts w:hint="default" w:ascii="宋体" w:hAnsi="宋体" w:cs="宋体"/>
                <w:color w:val="auto"/>
                <w:kern w:val="0"/>
                <w:sz w:val="21"/>
                <w:szCs w:val="21"/>
              </w:rPr>
              <w:t>（需提供现场图片和视频）。</w:t>
            </w:r>
          </w:p>
        </w:tc>
        <w:tc>
          <w:tcPr>
            <w:tcW w:w="478" w:type="dxa"/>
            <w:vMerge w:val="continue"/>
            <w:tcBorders>
              <w:left w:val="nil"/>
              <w:bottom w:val="single" w:color="000000" w:sz="4" w:space="0"/>
              <w:right w:val="single" w:color="000000" w:sz="4" w:space="0"/>
            </w:tcBorders>
            <w:vAlign w:val="center"/>
          </w:tcPr>
          <w:p>
            <w:pPr>
              <w:widowControl/>
              <w:autoSpaceDE w:val="0"/>
              <w:autoSpaceDN w:val="0"/>
              <w:jc w:val="center"/>
              <w:rPr>
                <w:rFonts w:ascii="宋体" w:hAnsi="宋体" w:cs="宋体"/>
                <w:color w:val="auto"/>
                <w:kern w:val="0"/>
                <w:sz w:val="22"/>
                <w:szCs w:val="21"/>
                <w:lang w:bidi="zh-CN"/>
              </w:rPr>
            </w:pPr>
          </w:p>
        </w:tc>
      </w:tr>
      <w:tr>
        <w:tblPrEx>
          <w:tblCellMar>
            <w:top w:w="0" w:type="dxa"/>
            <w:left w:w="108" w:type="dxa"/>
            <w:bottom w:w="0" w:type="dxa"/>
            <w:right w:w="108" w:type="dxa"/>
          </w:tblCellMar>
        </w:tblPrEx>
        <w:trPr>
          <w:trHeight w:val="727"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rPr>
                <w:rFonts w:ascii="宋体" w:hAnsi="宋体" w:cs="宋体"/>
                <w:color w:val="auto"/>
                <w:kern w:val="0"/>
                <w:sz w:val="22"/>
                <w:szCs w:val="22"/>
                <w:lang w:val="zh-CN" w:bidi="zh-CN"/>
              </w:rPr>
            </w:pPr>
            <w:r>
              <w:rPr>
                <w:rFonts w:hint="eastAsia" w:ascii="宋体" w:hAnsi="宋体" w:cs="宋体"/>
                <w:color w:val="auto"/>
                <w:kern w:val="0"/>
                <w:sz w:val="22"/>
                <w:szCs w:val="22"/>
                <w:lang w:val="zh-CN" w:bidi="zh-CN"/>
              </w:rPr>
              <w:t>8</w:t>
            </w:r>
          </w:p>
        </w:tc>
        <w:tc>
          <w:tcPr>
            <w:tcW w:w="2164" w:type="dxa"/>
            <w:tcBorders>
              <w:top w:val="single" w:color="000000" w:sz="4" w:space="0"/>
              <w:left w:val="single" w:color="auto" w:sz="4" w:space="0"/>
              <w:bottom w:val="single" w:color="000000" w:sz="4" w:space="0"/>
              <w:right w:val="single" w:color="000000" w:sz="4" w:space="0"/>
            </w:tcBorders>
            <w:vAlign w:val="center"/>
          </w:tcPr>
          <w:p>
            <w:pPr>
              <w:widowControl/>
              <w:rPr>
                <w:rFonts w:ascii="宋体" w:hAnsi="宋体" w:cs="宋体"/>
                <w:color w:val="auto"/>
                <w:kern w:val="0"/>
                <w:sz w:val="22"/>
                <w:szCs w:val="21"/>
                <w:lang w:val="zh-CN" w:bidi="zh-CN"/>
              </w:rPr>
            </w:pPr>
            <w:r>
              <w:rPr>
                <w:rFonts w:hint="eastAsia" w:ascii="宋体" w:hAnsi="宋体" w:cs="宋体"/>
                <w:color w:val="auto"/>
                <w:kern w:val="0"/>
                <w:szCs w:val="21"/>
              </w:rPr>
              <w:t>业绩要求</w:t>
            </w:r>
          </w:p>
        </w:tc>
        <w:tc>
          <w:tcPr>
            <w:tcW w:w="6061" w:type="dxa"/>
            <w:tcBorders>
              <w:top w:val="single" w:color="000000" w:sz="4" w:space="0"/>
              <w:left w:val="nil"/>
              <w:bottom w:val="single" w:color="000000" w:sz="4" w:space="0"/>
              <w:right w:val="single" w:color="000000" w:sz="4" w:space="0"/>
            </w:tcBorders>
            <w:vAlign w:val="center"/>
          </w:tcPr>
          <w:p>
            <w:pPr>
              <w:widowControl/>
              <w:rPr>
                <w:rFonts w:ascii="宋体" w:hAnsi="宋体" w:cs="宋体"/>
                <w:b/>
                <w:bCs/>
                <w:color w:val="auto"/>
                <w:kern w:val="0"/>
                <w:sz w:val="22"/>
                <w:szCs w:val="21"/>
                <w:lang w:val="zh-CN" w:bidi="zh-CN"/>
              </w:rPr>
            </w:pPr>
            <w:r>
              <w:rPr>
                <w:rFonts w:hint="eastAsia" w:ascii="宋体" w:hAnsi="宋体" w:cs="宋体"/>
                <w:color w:val="auto"/>
                <w:kern w:val="0"/>
                <w:szCs w:val="21"/>
              </w:rPr>
              <w:t>提供2018年1月1日以来承担过相同类似成功案例，有一个得2分，多提供一个加1分，最多得8分（同一家单位续签不重复计算得分）。（</w:t>
            </w:r>
            <w:r>
              <w:rPr>
                <w:rFonts w:hint="eastAsia" w:ascii="宋体" w:hAnsi="宋体" w:cs="宋体"/>
                <w:b/>
                <w:color w:val="auto"/>
                <w:kern w:val="0"/>
                <w:szCs w:val="21"/>
              </w:rPr>
              <w:t>提供合同复印件，同时原件核查</w:t>
            </w:r>
            <w:r>
              <w:rPr>
                <w:rFonts w:hint="eastAsia" w:ascii="宋体" w:hAnsi="宋体" w:cs="宋体"/>
                <w:color w:val="auto"/>
                <w:kern w:val="0"/>
                <w:szCs w:val="21"/>
              </w:rPr>
              <w:t>）。</w:t>
            </w:r>
          </w:p>
        </w:tc>
        <w:tc>
          <w:tcPr>
            <w:tcW w:w="478" w:type="dxa"/>
            <w:tcBorders>
              <w:top w:val="single" w:color="000000" w:sz="4" w:space="0"/>
              <w:left w:val="nil"/>
              <w:bottom w:val="single" w:color="000000" w:sz="4" w:space="0"/>
              <w:right w:val="single" w:color="000000" w:sz="4" w:space="0"/>
            </w:tcBorders>
            <w:vAlign w:val="center"/>
          </w:tcPr>
          <w:p>
            <w:pPr>
              <w:widowControl/>
              <w:autoSpaceDE w:val="0"/>
              <w:autoSpaceDN w:val="0"/>
              <w:jc w:val="center"/>
              <w:rPr>
                <w:rFonts w:ascii="宋体" w:hAnsi="宋体" w:cs="宋体"/>
                <w:color w:val="auto"/>
                <w:kern w:val="0"/>
                <w:sz w:val="22"/>
                <w:szCs w:val="21"/>
                <w:lang w:val="zh-CN" w:bidi="zh-CN"/>
              </w:rPr>
            </w:pPr>
            <w:r>
              <w:rPr>
                <w:rFonts w:hint="eastAsia" w:ascii="宋体" w:hAnsi="宋体" w:cs="宋体"/>
                <w:color w:val="auto"/>
                <w:kern w:val="0"/>
                <w:sz w:val="22"/>
                <w:szCs w:val="21"/>
                <w:lang w:bidi="zh-CN"/>
              </w:rPr>
              <w:t>8</w:t>
            </w:r>
            <w:r>
              <w:rPr>
                <w:rFonts w:hint="eastAsia" w:ascii="宋体" w:hAnsi="宋体" w:cs="宋体"/>
                <w:color w:val="auto"/>
                <w:kern w:val="0"/>
                <w:sz w:val="22"/>
                <w:szCs w:val="21"/>
                <w:lang w:val="zh-CN" w:bidi="zh-CN"/>
              </w:rPr>
              <w:t>分</w:t>
            </w:r>
          </w:p>
        </w:tc>
      </w:tr>
      <w:tr>
        <w:tblPrEx>
          <w:tblCellMar>
            <w:top w:w="0" w:type="dxa"/>
            <w:left w:w="108" w:type="dxa"/>
            <w:bottom w:w="0" w:type="dxa"/>
            <w:right w:w="108" w:type="dxa"/>
          </w:tblCellMar>
        </w:tblPrEx>
        <w:trPr>
          <w:trHeight w:val="727"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rPr>
                <w:rFonts w:ascii="宋体" w:hAnsi="宋体" w:cs="宋体"/>
                <w:color w:val="auto"/>
                <w:kern w:val="0"/>
                <w:sz w:val="22"/>
                <w:szCs w:val="22"/>
                <w:lang w:val="zh-CN" w:bidi="zh-CN"/>
              </w:rPr>
            </w:pPr>
            <w:r>
              <w:rPr>
                <w:rFonts w:hint="eastAsia" w:ascii="宋体" w:hAnsi="宋体" w:cs="宋体"/>
                <w:color w:val="auto"/>
                <w:kern w:val="0"/>
                <w:sz w:val="22"/>
                <w:szCs w:val="22"/>
                <w:lang w:val="zh-CN" w:bidi="zh-CN"/>
              </w:rPr>
              <w:t>9</w:t>
            </w:r>
          </w:p>
        </w:tc>
        <w:tc>
          <w:tcPr>
            <w:tcW w:w="2164" w:type="dxa"/>
            <w:tcBorders>
              <w:top w:val="single" w:color="000000" w:sz="4" w:space="0"/>
              <w:left w:val="single" w:color="auto" w:sz="4" w:space="0"/>
              <w:bottom w:val="single" w:color="000000" w:sz="4" w:space="0"/>
              <w:right w:val="single" w:color="000000"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应急预案</w:t>
            </w:r>
          </w:p>
        </w:tc>
        <w:tc>
          <w:tcPr>
            <w:tcW w:w="6061" w:type="dxa"/>
            <w:tcBorders>
              <w:top w:val="single" w:color="000000" w:sz="4" w:space="0"/>
              <w:left w:val="nil"/>
              <w:bottom w:val="single" w:color="000000" w:sz="4" w:space="0"/>
              <w:right w:val="single" w:color="000000" w:sz="4"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为了确保医院医疗布草全年的及时供应，不耽搁医疗科室的使用，投标人必须在洗涤公司内有应急设施和制定应急方案（完整、切实可行的得5分，不全面的得1-3分，做不到位的不得分）。</w:t>
            </w:r>
          </w:p>
        </w:tc>
        <w:tc>
          <w:tcPr>
            <w:tcW w:w="478" w:type="dxa"/>
            <w:tcBorders>
              <w:top w:val="single" w:color="000000" w:sz="4" w:space="0"/>
              <w:left w:val="nil"/>
              <w:bottom w:val="single" w:color="000000" w:sz="4" w:space="0"/>
              <w:right w:val="single" w:color="000000" w:sz="4" w:space="0"/>
            </w:tcBorders>
            <w:vAlign w:val="center"/>
          </w:tcPr>
          <w:p>
            <w:pPr>
              <w:widowControl/>
              <w:autoSpaceDE w:val="0"/>
              <w:autoSpaceDN w:val="0"/>
              <w:jc w:val="center"/>
              <w:rPr>
                <w:rFonts w:ascii="宋体" w:hAnsi="宋体" w:cs="宋体"/>
                <w:color w:val="auto"/>
                <w:kern w:val="0"/>
                <w:sz w:val="22"/>
                <w:szCs w:val="21"/>
                <w:lang w:bidi="zh-CN"/>
              </w:rPr>
            </w:pPr>
            <w:r>
              <w:rPr>
                <w:rFonts w:hint="eastAsia" w:ascii="宋体" w:hAnsi="宋体" w:cs="宋体"/>
                <w:color w:val="auto"/>
                <w:kern w:val="0"/>
                <w:sz w:val="22"/>
                <w:szCs w:val="21"/>
                <w:lang w:bidi="zh-CN"/>
              </w:rPr>
              <w:t>5</w:t>
            </w:r>
            <w:r>
              <w:rPr>
                <w:rFonts w:hint="eastAsia" w:ascii="宋体" w:hAnsi="宋体" w:cs="宋体"/>
                <w:color w:val="auto"/>
                <w:kern w:val="0"/>
                <w:sz w:val="22"/>
                <w:szCs w:val="21"/>
                <w:lang w:val="zh-CN" w:bidi="zh-CN"/>
              </w:rPr>
              <w:t>分</w:t>
            </w:r>
          </w:p>
        </w:tc>
      </w:tr>
      <w:tr>
        <w:tblPrEx>
          <w:tblCellMar>
            <w:top w:w="0" w:type="dxa"/>
            <w:left w:w="108" w:type="dxa"/>
            <w:bottom w:w="0" w:type="dxa"/>
            <w:right w:w="108" w:type="dxa"/>
          </w:tblCellMar>
        </w:tblPrEx>
        <w:trPr>
          <w:trHeight w:val="727"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rPr>
                <w:rFonts w:ascii="宋体" w:hAnsi="宋体" w:cs="宋体"/>
                <w:color w:val="auto"/>
                <w:kern w:val="0"/>
                <w:sz w:val="22"/>
                <w:szCs w:val="22"/>
                <w:lang w:bidi="zh-CN"/>
              </w:rPr>
            </w:pPr>
            <w:r>
              <w:rPr>
                <w:rFonts w:hint="eastAsia" w:ascii="宋体" w:hAnsi="宋体" w:cs="宋体"/>
                <w:color w:val="auto"/>
                <w:kern w:val="0"/>
                <w:sz w:val="22"/>
                <w:szCs w:val="22"/>
                <w:lang w:bidi="zh-CN"/>
              </w:rPr>
              <w:t>10</w:t>
            </w:r>
          </w:p>
        </w:tc>
        <w:tc>
          <w:tcPr>
            <w:tcW w:w="2164" w:type="dxa"/>
            <w:tcBorders>
              <w:top w:val="single" w:color="000000" w:sz="4" w:space="0"/>
              <w:left w:val="single" w:color="auto" w:sz="4" w:space="0"/>
              <w:bottom w:val="single" w:color="000000" w:sz="4" w:space="0"/>
              <w:right w:val="single" w:color="auto" w:sz="4" w:space="0"/>
            </w:tcBorders>
            <w:vAlign w:val="center"/>
          </w:tcPr>
          <w:p>
            <w:pPr>
              <w:widowControl/>
              <w:tabs>
                <w:tab w:val="left" w:pos="1619"/>
              </w:tabs>
              <w:autoSpaceDE w:val="0"/>
              <w:autoSpaceDN w:val="0"/>
              <w:jc w:val="left"/>
              <w:rPr>
                <w:rFonts w:ascii="宋体" w:hAnsi="宋体" w:cs="宋体"/>
                <w:color w:val="auto"/>
                <w:kern w:val="0"/>
                <w:szCs w:val="21"/>
              </w:rPr>
            </w:pPr>
            <w:r>
              <w:rPr>
                <w:rFonts w:hint="eastAsia" w:ascii="宋体" w:hAnsi="宋体" w:cs="宋体"/>
                <w:color w:val="auto"/>
                <w:kern w:val="0"/>
                <w:sz w:val="22"/>
                <w:szCs w:val="21"/>
                <w:lang w:val="zh-CN" w:bidi="zh-CN"/>
              </w:rPr>
              <w:t>管理实施方案</w:t>
            </w:r>
          </w:p>
        </w:tc>
        <w:tc>
          <w:tcPr>
            <w:tcW w:w="6061" w:type="dxa"/>
            <w:tcBorders>
              <w:top w:val="single" w:color="000000" w:sz="4" w:space="0"/>
              <w:left w:val="single" w:color="auto" w:sz="4" w:space="0"/>
              <w:bottom w:val="single" w:color="000000" w:sz="4" w:space="0"/>
              <w:right w:val="single" w:color="000000" w:sz="4" w:space="0"/>
            </w:tcBorders>
            <w:vAlign w:val="center"/>
          </w:tcPr>
          <w:p>
            <w:pPr>
              <w:widowControl/>
              <w:tabs>
                <w:tab w:val="left" w:pos="1619"/>
              </w:tabs>
              <w:autoSpaceDE w:val="0"/>
              <w:autoSpaceDN w:val="0"/>
              <w:jc w:val="left"/>
              <w:rPr>
                <w:rFonts w:ascii="宋体" w:hAnsi="宋体" w:cs="宋体"/>
                <w:color w:val="auto"/>
                <w:kern w:val="0"/>
                <w:szCs w:val="21"/>
              </w:rPr>
            </w:pPr>
            <w:r>
              <w:rPr>
                <w:rFonts w:hint="eastAsia" w:ascii="宋体" w:hAnsi="宋体" w:cs="宋体"/>
                <w:color w:val="auto"/>
                <w:kern w:val="0"/>
                <w:szCs w:val="21"/>
              </w:rPr>
              <w:t>评委根据投标人针对本项目提供的管理实施方案进行评审，依据方案的响应程度、完整性、合理性、可操作性等方面进行综合评价，基本符合要求的得1分，良好的得2分，优得3分，未提供的不得分。</w:t>
            </w:r>
          </w:p>
        </w:tc>
        <w:tc>
          <w:tcPr>
            <w:tcW w:w="478" w:type="dxa"/>
            <w:tcBorders>
              <w:top w:val="single" w:color="000000" w:sz="4" w:space="0"/>
              <w:left w:val="nil"/>
              <w:bottom w:val="single" w:color="000000" w:sz="4" w:space="0"/>
              <w:right w:val="single" w:color="000000" w:sz="4" w:space="0"/>
            </w:tcBorders>
            <w:vAlign w:val="center"/>
          </w:tcPr>
          <w:p>
            <w:pPr>
              <w:widowControl/>
              <w:autoSpaceDE w:val="0"/>
              <w:autoSpaceDN w:val="0"/>
              <w:jc w:val="center"/>
              <w:rPr>
                <w:rFonts w:ascii="宋体" w:hAnsi="宋体" w:cs="宋体"/>
                <w:color w:val="auto"/>
                <w:kern w:val="0"/>
                <w:sz w:val="22"/>
                <w:szCs w:val="21"/>
                <w:lang w:bidi="zh-CN"/>
              </w:rPr>
            </w:pPr>
            <w:r>
              <w:rPr>
                <w:rFonts w:hint="eastAsia" w:ascii="宋体" w:hAnsi="宋体" w:cs="宋体"/>
                <w:color w:val="auto"/>
                <w:kern w:val="0"/>
                <w:szCs w:val="21"/>
              </w:rPr>
              <w:t>3分</w:t>
            </w:r>
          </w:p>
        </w:tc>
      </w:tr>
      <w:tr>
        <w:tblPrEx>
          <w:tblCellMar>
            <w:top w:w="0" w:type="dxa"/>
            <w:left w:w="108" w:type="dxa"/>
            <w:bottom w:w="0" w:type="dxa"/>
            <w:right w:w="108" w:type="dxa"/>
          </w:tblCellMar>
        </w:tblPrEx>
        <w:trPr>
          <w:trHeight w:val="727"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rPr>
                <w:rFonts w:ascii="宋体" w:hAnsi="宋体" w:cs="宋体"/>
                <w:color w:val="auto"/>
                <w:kern w:val="0"/>
                <w:sz w:val="22"/>
                <w:szCs w:val="22"/>
                <w:lang w:bidi="zh-CN"/>
              </w:rPr>
            </w:pPr>
            <w:r>
              <w:rPr>
                <w:rFonts w:hint="eastAsia" w:ascii="宋体" w:hAnsi="宋体" w:cs="宋体"/>
                <w:color w:val="auto"/>
                <w:kern w:val="0"/>
                <w:sz w:val="22"/>
                <w:szCs w:val="22"/>
                <w:lang w:bidi="zh-CN"/>
              </w:rPr>
              <w:t>11</w:t>
            </w:r>
          </w:p>
        </w:tc>
        <w:tc>
          <w:tcPr>
            <w:tcW w:w="2164" w:type="dxa"/>
            <w:tcBorders>
              <w:top w:val="single" w:color="000000" w:sz="4" w:space="0"/>
              <w:left w:val="single" w:color="auto" w:sz="4" w:space="0"/>
              <w:bottom w:val="single" w:color="000000" w:sz="4" w:space="0"/>
              <w:right w:val="single" w:color="auto" w:sz="4" w:space="0"/>
            </w:tcBorders>
            <w:vAlign w:val="center"/>
          </w:tcPr>
          <w:p>
            <w:pPr>
              <w:widowControl/>
              <w:tabs>
                <w:tab w:val="left" w:pos="1619"/>
              </w:tabs>
              <w:autoSpaceDE w:val="0"/>
              <w:autoSpaceDN w:val="0"/>
              <w:jc w:val="left"/>
              <w:rPr>
                <w:rFonts w:ascii="宋体" w:hAnsi="宋体" w:cs="宋体"/>
                <w:color w:val="auto"/>
                <w:kern w:val="0"/>
                <w:szCs w:val="21"/>
              </w:rPr>
            </w:pPr>
            <w:r>
              <w:rPr>
                <w:rFonts w:hint="eastAsia" w:ascii="宋体" w:hAnsi="宋体" w:cs="宋体"/>
                <w:color w:val="auto"/>
                <w:kern w:val="0"/>
                <w:sz w:val="22"/>
                <w:szCs w:val="21"/>
                <w:lang w:val="zh-CN" w:bidi="zh-CN"/>
              </w:rPr>
              <w:t>措施和承诺</w:t>
            </w:r>
          </w:p>
        </w:tc>
        <w:tc>
          <w:tcPr>
            <w:tcW w:w="6061" w:type="dxa"/>
            <w:tcBorders>
              <w:top w:val="single" w:color="000000" w:sz="4" w:space="0"/>
              <w:left w:val="single" w:color="auto" w:sz="4" w:space="0"/>
              <w:bottom w:val="single" w:color="000000" w:sz="4" w:space="0"/>
              <w:right w:val="single" w:color="000000" w:sz="4" w:space="0"/>
            </w:tcBorders>
            <w:vAlign w:val="center"/>
          </w:tcPr>
          <w:p>
            <w:pPr>
              <w:widowControl/>
              <w:tabs>
                <w:tab w:val="left" w:pos="1619"/>
              </w:tabs>
              <w:autoSpaceDE w:val="0"/>
              <w:autoSpaceDN w:val="0"/>
              <w:jc w:val="left"/>
              <w:rPr>
                <w:rFonts w:ascii="宋体" w:hAnsi="宋体" w:cs="宋体"/>
                <w:color w:val="auto"/>
                <w:kern w:val="0"/>
                <w:szCs w:val="21"/>
              </w:rPr>
            </w:pPr>
            <w:r>
              <w:rPr>
                <w:rFonts w:hint="eastAsia" w:ascii="宋体" w:hAnsi="宋体" w:cs="宋体"/>
                <w:color w:val="auto"/>
                <w:kern w:val="0"/>
                <w:szCs w:val="21"/>
              </w:rPr>
              <w:t>洗涤、服务质量保障措施和承诺</w:t>
            </w:r>
            <w:r>
              <w:rPr>
                <w:rFonts w:hint="eastAsia" w:ascii="宋体" w:hAnsi="宋体" w:cs="宋体"/>
                <w:b/>
                <w:bCs/>
                <w:color w:val="auto"/>
                <w:kern w:val="0"/>
                <w:szCs w:val="21"/>
              </w:rPr>
              <w:t>（</w:t>
            </w:r>
            <w:r>
              <w:rPr>
                <w:rFonts w:hint="eastAsia" w:ascii="宋体" w:hAnsi="宋体" w:cs="宋体"/>
                <w:color w:val="auto"/>
                <w:kern w:val="0"/>
                <w:szCs w:val="21"/>
              </w:rPr>
              <w:t>承诺内容健全，切实可行得4分，承诺内容基本符合招标文件2分，不符合要求不得分，承诺未包含7-1的为无效标）。</w:t>
            </w:r>
          </w:p>
        </w:tc>
        <w:tc>
          <w:tcPr>
            <w:tcW w:w="478" w:type="dxa"/>
            <w:tcBorders>
              <w:top w:val="single" w:color="000000" w:sz="4" w:space="0"/>
              <w:left w:val="nil"/>
              <w:bottom w:val="single" w:color="000000" w:sz="4" w:space="0"/>
              <w:right w:val="single" w:color="000000" w:sz="4" w:space="0"/>
            </w:tcBorders>
            <w:vAlign w:val="center"/>
          </w:tcPr>
          <w:p>
            <w:pPr>
              <w:widowControl/>
              <w:autoSpaceDE w:val="0"/>
              <w:autoSpaceDN w:val="0"/>
              <w:jc w:val="center"/>
              <w:rPr>
                <w:rFonts w:ascii="宋体" w:hAnsi="宋体" w:cs="宋体"/>
                <w:color w:val="auto"/>
                <w:kern w:val="0"/>
                <w:sz w:val="22"/>
                <w:szCs w:val="21"/>
                <w:lang w:bidi="zh-CN"/>
              </w:rPr>
            </w:pPr>
            <w:r>
              <w:rPr>
                <w:rFonts w:hint="eastAsia" w:ascii="宋体" w:hAnsi="宋体" w:cs="宋体"/>
                <w:color w:val="auto"/>
                <w:kern w:val="0"/>
                <w:szCs w:val="21"/>
              </w:rPr>
              <w:t>4分</w:t>
            </w:r>
          </w:p>
        </w:tc>
      </w:tr>
      <w:tr>
        <w:tblPrEx>
          <w:tblCellMar>
            <w:top w:w="0" w:type="dxa"/>
            <w:left w:w="108" w:type="dxa"/>
            <w:bottom w:w="0" w:type="dxa"/>
            <w:right w:w="108" w:type="dxa"/>
          </w:tblCellMar>
        </w:tblPrEx>
        <w:trPr>
          <w:trHeight w:val="727"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rPr>
                <w:rFonts w:ascii="宋体" w:hAnsi="宋体" w:cs="宋体"/>
                <w:color w:val="auto"/>
                <w:kern w:val="0"/>
                <w:sz w:val="22"/>
                <w:szCs w:val="22"/>
                <w:lang w:bidi="zh-CN"/>
              </w:rPr>
            </w:pPr>
            <w:r>
              <w:rPr>
                <w:rFonts w:hint="eastAsia" w:ascii="宋体" w:hAnsi="宋体" w:cs="宋体"/>
                <w:color w:val="auto"/>
                <w:kern w:val="0"/>
                <w:sz w:val="22"/>
                <w:szCs w:val="22"/>
                <w:lang w:bidi="zh-CN"/>
              </w:rPr>
              <w:t>12</w:t>
            </w:r>
          </w:p>
        </w:tc>
        <w:tc>
          <w:tcPr>
            <w:tcW w:w="2164" w:type="dxa"/>
            <w:tcBorders>
              <w:top w:val="single" w:color="000000" w:sz="4" w:space="0"/>
              <w:left w:val="single" w:color="auto" w:sz="4" w:space="0"/>
              <w:bottom w:val="single" w:color="000000" w:sz="4" w:space="0"/>
              <w:right w:val="single" w:color="auto" w:sz="4" w:space="0"/>
            </w:tcBorders>
            <w:vAlign w:val="center"/>
          </w:tcPr>
          <w:p>
            <w:pPr>
              <w:widowControl/>
              <w:tabs>
                <w:tab w:val="left" w:pos="1619"/>
              </w:tabs>
              <w:autoSpaceDE w:val="0"/>
              <w:autoSpaceDN w:val="0"/>
              <w:jc w:val="left"/>
              <w:rPr>
                <w:rFonts w:ascii="宋体" w:hAnsi="宋体" w:cs="宋体"/>
                <w:color w:val="auto"/>
                <w:kern w:val="0"/>
                <w:szCs w:val="21"/>
              </w:rPr>
            </w:pPr>
            <w:r>
              <w:rPr>
                <w:rFonts w:hint="eastAsia" w:ascii="宋体" w:hAnsi="宋体" w:cs="宋体"/>
                <w:color w:val="auto"/>
                <w:kern w:val="0"/>
                <w:sz w:val="22"/>
                <w:szCs w:val="21"/>
                <w:lang w:val="zh-CN" w:bidi="zh-CN"/>
              </w:rPr>
              <w:t>感染管理控制方案</w:t>
            </w:r>
          </w:p>
        </w:tc>
        <w:tc>
          <w:tcPr>
            <w:tcW w:w="6061" w:type="dxa"/>
            <w:tcBorders>
              <w:top w:val="single" w:color="000000" w:sz="4" w:space="0"/>
              <w:left w:val="single" w:color="auto" w:sz="4" w:space="0"/>
              <w:bottom w:val="single" w:color="000000" w:sz="4" w:space="0"/>
              <w:right w:val="single" w:color="000000" w:sz="4" w:space="0"/>
            </w:tcBorders>
            <w:vAlign w:val="center"/>
          </w:tcPr>
          <w:p>
            <w:pPr>
              <w:widowControl/>
              <w:tabs>
                <w:tab w:val="left" w:pos="1619"/>
              </w:tabs>
              <w:autoSpaceDE w:val="0"/>
              <w:autoSpaceDN w:val="0"/>
              <w:jc w:val="left"/>
              <w:rPr>
                <w:rFonts w:ascii="宋体" w:hAnsi="宋体" w:cs="宋体"/>
                <w:color w:val="auto"/>
                <w:kern w:val="0"/>
                <w:szCs w:val="21"/>
              </w:rPr>
            </w:pPr>
            <w:r>
              <w:rPr>
                <w:rFonts w:hint="eastAsia" w:ascii="宋体" w:hAnsi="宋体" w:cs="宋体"/>
                <w:color w:val="auto"/>
                <w:kern w:val="0"/>
                <w:szCs w:val="21"/>
              </w:rPr>
              <w:t>感染管理控制方案</w:t>
            </w:r>
            <w:r>
              <w:rPr>
                <w:rFonts w:hint="eastAsia" w:ascii="宋体" w:hAnsi="宋体" w:cs="宋体"/>
                <w:b/>
                <w:bCs/>
                <w:color w:val="auto"/>
                <w:kern w:val="0"/>
                <w:szCs w:val="21"/>
              </w:rPr>
              <w:t>（</w:t>
            </w:r>
            <w:r>
              <w:rPr>
                <w:rFonts w:hint="eastAsia" w:ascii="宋体" w:hAnsi="宋体" w:cs="宋体"/>
                <w:color w:val="auto"/>
                <w:kern w:val="0"/>
                <w:szCs w:val="21"/>
              </w:rPr>
              <w:t>符合院感质控要求的得5 分，不全面的得2分，不符合不得分）。</w:t>
            </w:r>
          </w:p>
        </w:tc>
        <w:tc>
          <w:tcPr>
            <w:tcW w:w="478" w:type="dxa"/>
            <w:tcBorders>
              <w:top w:val="single" w:color="000000" w:sz="4" w:space="0"/>
              <w:left w:val="nil"/>
              <w:bottom w:val="single" w:color="000000" w:sz="4" w:space="0"/>
              <w:right w:val="single" w:color="000000" w:sz="4" w:space="0"/>
            </w:tcBorders>
            <w:vAlign w:val="center"/>
          </w:tcPr>
          <w:p>
            <w:pPr>
              <w:widowControl/>
              <w:autoSpaceDE w:val="0"/>
              <w:autoSpaceDN w:val="0"/>
              <w:jc w:val="center"/>
              <w:rPr>
                <w:rFonts w:ascii="宋体" w:hAnsi="宋体" w:cs="宋体"/>
                <w:color w:val="auto"/>
                <w:kern w:val="0"/>
                <w:sz w:val="22"/>
                <w:szCs w:val="21"/>
                <w:lang w:bidi="zh-CN"/>
              </w:rPr>
            </w:pPr>
            <w:r>
              <w:rPr>
                <w:rFonts w:hint="eastAsia" w:ascii="宋体" w:hAnsi="宋体" w:cs="宋体"/>
                <w:color w:val="auto"/>
                <w:kern w:val="0"/>
                <w:szCs w:val="21"/>
              </w:rPr>
              <w:t>5分</w:t>
            </w:r>
          </w:p>
        </w:tc>
      </w:tr>
      <w:tr>
        <w:tblPrEx>
          <w:tblCellMar>
            <w:top w:w="0" w:type="dxa"/>
            <w:left w:w="108" w:type="dxa"/>
            <w:bottom w:w="0" w:type="dxa"/>
            <w:right w:w="108" w:type="dxa"/>
          </w:tblCellMar>
        </w:tblPrEx>
        <w:trPr>
          <w:trHeight w:val="727"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rPr>
                <w:rFonts w:ascii="宋体" w:hAnsi="宋体" w:cs="宋体"/>
                <w:color w:val="auto"/>
                <w:kern w:val="0"/>
                <w:sz w:val="22"/>
                <w:szCs w:val="22"/>
                <w:lang w:bidi="zh-CN"/>
              </w:rPr>
            </w:pPr>
            <w:r>
              <w:rPr>
                <w:rFonts w:hint="eastAsia" w:ascii="宋体" w:hAnsi="宋体" w:cs="宋体"/>
                <w:color w:val="auto"/>
                <w:kern w:val="0"/>
                <w:sz w:val="22"/>
                <w:szCs w:val="22"/>
                <w:lang w:bidi="zh-CN"/>
              </w:rPr>
              <w:t>13</w:t>
            </w:r>
          </w:p>
        </w:tc>
        <w:tc>
          <w:tcPr>
            <w:tcW w:w="2164" w:type="dxa"/>
            <w:tcBorders>
              <w:top w:val="single" w:color="000000" w:sz="4" w:space="0"/>
              <w:left w:val="single" w:color="auto" w:sz="4" w:space="0"/>
              <w:bottom w:val="single" w:color="000000" w:sz="4" w:space="0"/>
              <w:right w:val="single" w:color="auto" w:sz="4" w:space="0"/>
            </w:tcBorders>
            <w:vAlign w:val="center"/>
          </w:tcPr>
          <w:p>
            <w:pPr>
              <w:widowControl/>
              <w:tabs>
                <w:tab w:val="left" w:pos="1619"/>
              </w:tabs>
              <w:autoSpaceDE w:val="0"/>
              <w:autoSpaceDN w:val="0"/>
              <w:jc w:val="left"/>
              <w:rPr>
                <w:rFonts w:ascii="宋体" w:hAnsi="宋体" w:cs="宋体"/>
                <w:color w:val="auto"/>
                <w:kern w:val="0"/>
                <w:szCs w:val="21"/>
              </w:rPr>
            </w:pPr>
            <w:r>
              <w:rPr>
                <w:rFonts w:hint="eastAsia" w:ascii="宋体" w:hAnsi="宋体" w:cs="宋体"/>
                <w:color w:val="auto"/>
                <w:kern w:val="0"/>
                <w:sz w:val="22"/>
                <w:szCs w:val="21"/>
                <w:lang w:val="zh-CN" w:bidi="zh-CN"/>
              </w:rPr>
              <w:t>洗涤数据信息化管理</w:t>
            </w:r>
          </w:p>
        </w:tc>
        <w:tc>
          <w:tcPr>
            <w:tcW w:w="6061" w:type="dxa"/>
            <w:tcBorders>
              <w:top w:val="single" w:color="000000" w:sz="4" w:space="0"/>
              <w:left w:val="single" w:color="auto" w:sz="4" w:space="0"/>
              <w:bottom w:val="single" w:color="000000" w:sz="4" w:space="0"/>
              <w:right w:val="single" w:color="000000" w:sz="4" w:space="0"/>
            </w:tcBorders>
            <w:vAlign w:val="center"/>
          </w:tcPr>
          <w:p>
            <w:pPr>
              <w:widowControl/>
              <w:tabs>
                <w:tab w:val="left" w:pos="1619"/>
              </w:tabs>
              <w:autoSpaceDE w:val="0"/>
              <w:autoSpaceDN w:val="0"/>
              <w:jc w:val="left"/>
              <w:rPr>
                <w:rFonts w:ascii="宋体" w:hAnsi="宋体" w:cs="宋体"/>
                <w:color w:val="auto"/>
                <w:kern w:val="0"/>
                <w:szCs w:val="21"/>
              </w:rPr>
            </w:pPr>
            <w:r>
              <w:rPr>
                <w:rFonts w:hint="eastAsia" w:ascii="宋体" w:hAnsi="宋体" w:cs="宋体"/>
                <w:color w:val="auto"/>
                <w:kern w:val="0"/>
                <w:szCs w:val="21"/>
              </w:rPr>
              <w:t>投标方整个生产流程的管理有完整的信息化管理系统，提高生产管理水平。需提供软件应用证明材料：如软件应用截图、生产现场使用视频、与医院管理员对接的软件等。没有的不得分，具备的得3分。</w:t>
            </w:r>
          </w:p>
        </w:tc>
        <w:tc>
          <w:tcPr>
            <w:tcW w:w="478" w:type="dxa"/>
            <w:tcBorders>
              <w:top w:val="single" w:color="000000" w:sz="4" w:space="0"/>
              <w:left w:val="nil"/>
              <w:bottom w:val="single" w:color="000000" w:sz="4" w:space="0"/>
              <w:right w:val="single" w:color="000000" w:sz="4" w:space="0"/>
            </w:tcBorders>
            <w:vAlign w:val="center"/>
          </w:tcPr>
          <w:p>
            <w:pPr>
              <w:widowControl/>
              <w:autoSpaceDE w:val="0"/>
              <w:autoSpaceDN w:val="0"/>
              <w:jc w:val="center"/>
              <w:rPr>
                <w:rFonts w:ascii="宋体" w:hAnsi="宋体" w:cs="宋体"/>
                <w:color w:val="auto"/>
                <w:kern w:val="0"/>
                <w:sz w:val="22"/>
                <w:szCs w:val="21"/>
                <w:lang w:bidi="zh-CN"/>
              </w:rPr>
            </w:pPr>
            <w:r>
              <w:rPr>
                <w:rFonts w:hint="eastAsia" w:ascii="宋体" w:hAnsi="宋体" w:cs="宋体"/>
                <w:color w:val="auto"/>
                <w:kern w:val="0"/>
                <w:szCs w:val="21"/>
              </w:rPr>
              <w:t>3分</w:t>
            </w:r>
          </w:p>
        </w:tc>
      </w:tr>
      <w:tr>
        <w:tblPrEx>
          <w:tblCellMar>
            <w:top w:w="0" w:type="dxa"/>
            <w:left w:w="108" w:type="dxa"/>
            <w:bottom w:w="0" w:type="dxa"/>
            <w:right w:w="108" w:type="dxa"/>
          </w:tblCellMar>
        </w:tblPrEx>
        <w:trPr>
          <w:trHeight w:val="727"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rPr>
                <w:rFonts w:ascii="宋体" w:hAnsi="宋体" w:cs="宋体"/>
                <w:color w:val="auto"/>
                <w:kern w:val="0"/>
                <w:sz w:val="22"/>
                <w:szCs w:val="22"/>
                <w:lang w:bidi="zh-CN"/>
              </w:rPr>
            </w:pPr>
            <w:r>
              <w:rPr>
                <w:rFonts w:hint="eastAsia" w:ascii="宋体" w:hAnsi="宋体" w:cs="宋体"/>
                <w:color w:val="auto"/>
                <w:kern w:val="0"/>
                <w:sz w:val="22"/>
                <w:szCs w:val="22"/>
                <w:lang w:bidi="zh-CN"/>
              </w:rPr>
              <w:t>14</w:t>
            </w:r>
          </w:p>
        </w:tc>
        <w:tc>
          <w:tcPr>
            <w:tcW w:w="2164" w:type="dxa"/>
            <w:tcBorders>
              <w:top w:val="single" w:color="000000" w:sz="4" w:space="0"/>
              <w:left w:val="single" w:color="auto" w:sz="4" w:space="0"/>
              <w:bottom w:val="single" w:color="000000" w:sz="4" w:space="0"/>
              <w:right w:val="single" w:color="auto" w:sz="4" w:space="0"/>
            </w:tcBorders>
            <w:vAlign w:val="center"/>
          </w:tcPr>
          <w:p>
            <w:pPr>
              <w:widowControl/>
              <w:tabs>
                <w:tab w:val="left" w:pos="1619"/>
              </w:tabs>
              <w:autoSpaceDE w:val="0"/>
              <w:autoSpaceDN w:val="0"/>
              <w:jc w:val="left"/>
              <w:rPr>
                <w:rFonts w:ascii="宋体" w:hAnsi="宋体" w:cs="宋体"/>
                <w:color w:val="auto"/>
                <w:kern w:val="0"/>
                <w:szCs w:val="21"/>
              </w:rPr>
            </w:pPr>
            <w:r>
              <w:rPr>
                <w:rFonts w:hint="eastAsia" w:ascii="宋体" w:hAnsi="宋体" w:cs="宋体"/>
                <w:color w:val="auto"/>
                <w:kern w:val="0"/>
                <w:sz w:val="22"/>
                <w:szCs w:val="21"/>
                <w:lang w:val="zh-CN" w:bidi="zh-CN"/>
              </w:rPr>
              <w:t>响应时间</w:t>
            </w:r>
          </w:p>
        </w:tc>
        <w:tc>
          <w:tcPr>
            <w:tcW w:w="6061" w:type="dxa"/>
            <w:tcBorders>
              <w:top w:val="single" w:color="000000" w:sz="4" w:space="0"/>
              <w:left w:val="single" w:color="auto" w:sz="4" w:space="0"/>
              <w:bottom w:val="single" w:color="000000" w:sz="4" w:space="0"/>
              <w:right w:val="single" w:color="000000" w:sz="4" w:space="0"/>
            </w:tcBorders>
            <w:vAlign w:val="center"/>
          </w:tcPr>
          <w:p>
            <w:pPr>
              <w:widowControl/>
              <w:tabs>
                <w:tab w:val="left" w:pos="1619"/>
              </w:tabs>
              <w:autoSpaceDE w:val="0"/>
              <w:autoSpaceDN w:val="0"/>
              <w:jc w:val="left"/>
              <w:rPr>
                <w:rFonts w:ascii="宋体" w:hAnsi="宋体" w:cs="宋体"/>
                <w:color w:val="auto"/>
                <w:kern w:val="0"/>
                <w:szCs w:val="21"/>
              </w:rPr>
            </w:pPr>
            <w:r>
              <w:rPr>
                <w:rFonts w:hint="eastAsia" w:ascii="宋体" w:hAnsi="宋体" w:cs="宋体"/>
                <w:color w:val="auto"/>
                <w:kern w:val="0"/>
                <w:sz w:val="22"/>
                <w:lang w:val="zh-CN" w:bidi="zh-CN"/>
              </w:rPr>
              <w:t>医院临床科室有临时缺货需求，需要立即向洗涤公司借货、调货或自作新品医用织物时，能在半小时之内到现场解决的加</w:t>
            </w:r>
            <w:r>
              <w:rPr>
                <w:rFonts w:hint="eastAsia" w:ascii="宋体" w:hAnsi="宋体" w:cs="宋体"/>
                <w:color w:val="auto"/>
                <w:kern w:val="0"/>
                <w:sz w:val="22"/>
                <w:lang w:bidi="zh-CN"/>
              </w:rPr>
              <w:t>4分，在1小时之内的加2分，超过1小时的不加分。</w:t>
            </w:r>
          </w:p>
        </w:tc>
        <w:tc>
          <w:tcPr>
            <w:tcW w:w="478" w:type="dxa"/>
            <w:tcBorders>
              <w:top w:val="single" w:color="000000" w:sz="4" w:space="0"/>
              <w:left w:val="nil"/>
              <w:bottom w:val="single" w:color="000000" w:sz="4" w:space="0"/>
              <w:right w:val="single" w:color="000000" w:sz="4" w:space="0"/>
            </w:tcBorders>
            <w:vAlign w:val="center"/>
          </w:tcPr>
          <w:p>
            <w:pPr>
              <w:widowControl/>
              <w:autoSpaceDE w:val="0"/>
              <w:autoSpaceDN w:val="0"/>
              <w:jc w:val="center"/>
              <w:rPr>
                <w:rFonts w:ascii="宋体" w:hAnsi="宋体" w:cs="宋体"/>
                <w:color w:val="auto"/>
                <w:kern w:val="0"/>
                <w:sz w:val="22"/>
                <w:szCs w:val="21"/>
                <w:lang w:bidi="zh-CN"/>
              </w:rPr>
            </w:pPr>
            <w:r>
              <w:rPr>
                <w:rFonts w:hint="eastAsia" w:ascii="宋体" w:hAnsi="宋体" w:cs="宋体"/>
                <w:color w:val="auto"/>
                <w:kern w:val="0"/>
                <w:szCs w:val="21"/>
              </w:rPr>
              <w:t>4</w:t>
            </w:r>
          </w:p>
        </w:tc>
      </w:tr>
    </w:tbl>
    <w:p>
      <w:pPr>
        <w:spacing w:line="440" w:lineRule="exact"/>
        <w:ind w:firstLine="0" w:firstLineChars="0"/>
        <w:rPr>
          <w:rFonts w:hint="eastAsia" w:ascii="宋体" w:hAnsi="宋体" w:eastAsia="宋体"/>
          <w:b/>
          <w:color w:val="auto"/>
          <w:sz w:val="24"/>
          <w:lang w:eastAsia="zh-CN"/>
        </w:rPr>
      </w:pPr>
      <w:r>
        <w:rPr>
          <w:rFonts w:ascii="宋体" w:hAnsi="宋体"/>
          <w:b/>
          <w:color w:val="auto"/>
          <w:sz w:val="24"/>
        </w:rPr>
        <w:t xml:space="preserve"> </w:t>
      </w:r>
      <w:r>
        <w:rPr>
          <w:rFonts w:hint="eastAsia" w:ascii="宋体" w:hAnsi="宋体"/>
          <w:b/>
          <w:color w:val="auto"/>
          <w:sz w:val="24"/>
          <w:lang w:eastAsia="zh-CN"/>
        </w:rPr>
        <w:t>注：</w:t>
      </w:r>
      <w:r>
        <w:rPr>
          <w:rFonts w:hint="eastAsia" w:ascii="宋体" w:hAnsi="宋体"/>
          <w:b/>
          <w:color w:val="auto"/>
          <w:sz w:val="24"/>
          <w:lang w:val="zh-CN" w:eastAsia="zh-CN"/>
        </w:rPr>
        <w:t>投标人需在技术标中提供承诺函，未提供承诺函做无效标处理。</w:t>
      </w:r>
    </w:p>
    <w:p>
      <w:pPr>
        <w:spacing w:line="440" w:lineRule="exact"/>
        <w:ind w:firstLine="482" w:firstLineChars="200"/>
        <w:rPr>
          <w:rFonts w:ascii="宋体" w:hAnsi="宋体" w:cs="宋体"/>
          <w:b/>
          <w:bCs/>
          <w:color w:val="auto"/>
          <w:sz w:val="24"/>
        </w:rPr>
      </w:pPr>
      <w:r>
        <w:rPr>
          <w:rFonts w:ascii="宋体" w:hAnsi="宋体"/>
          <w:b/>
          <w:color w:val="auto"/>
          <w:sz w:val="24"/>
        </w:rPr>
        <w:t>(</w:t>
      </w:r>
      <w:r>
        <w:rPr>
          <w:rFonts w:hint="eastAsia" w:ascii="宋体" w:hAnsi="宋体"/>
          <w:b/>
          <w:color w:val="auto"/>
          <w:sz w:val="24"/>
        </w:rPr>
        <w:t>三</w:t>
      </w:r>
      <w:r>
        <w:rPr>
          <w:rFonts w:ascii="宋体" w:hAnsi="宋体"/>
          <w:b/>
          <w:color w:val="auto"/>
          <w:sz w:val="24"/>
        </w:rPr>
        <w:t>)</w:t>
      </w:r>
      <w:r>
        <w:rPr>
          <w:rFonts w:hint="eastAsia" w:ascii="宋体" w:hAnsi="宋体" w:cs="宋体"/>
          <w:b/>
          <w:bCs/>
          <w:color w:val="auto"/>
          <w:sz w:val="24"/>
        </w:rPr>
        <w:t>价格分（30分）</w:t>
      </w:r>
    </w:p>
    <w:p>
      <w:pPr>
        <w:widowControl/>
        <w:shd w:val="clear"/>
        <w:tabs>
          <w:tab w:val="left" w:pos="360"/>
          <w:tab w:val="left" w:pos="630"/>
        </w:tabs>
        <w:snapToGrid w:val="0"/>
        <w:spacing w:line="440" w:lineRule="exact"/>
        <w:ind w:firstLine="480" w:firstLineChars="200"/>
        <w:jc w:val="left"/>
        <w:rPr>
          <w:rFonts w:ascii="宋体" w:hAnsi="宋体"/>
          <w:color w:val="auto"/>
          <w:sz w:val="24"/>
        </w:rPr>
      </w:pPr>
      <w:r>
        <w:rPr>
          <w:rFonts w:hint="eastAsia" w:ascii="宋体" w:hAnsi="宋体"/>
          <w:color w:val="auto"/>
          <w:sz w:val="24"/>
        </w:rPr>
        <w:t>投标总报价低于或等于采购预算价格的，为有效投标报价。超过采购预算的投标报价为无效投标报价。无效投标报价的投标文件不进行评审，也不得中标。</w:t>
      </w:r>
    </w:p>
    <w:p>
      <w:pPr>
        <w:snapToGrid w:val="0"/>
        <w:spacing w:line="440" w:lineRule="exact"/>
        <w:ind w:firstLine="484" w:firstLineChars="202"/>
        <w:rPr>
          <w:rFonts w:ascii="宋体" w:hAnsi="宋体"/>
          <w:color w:val="auto"/>
          <w:sz w:val="24"/>
        </w:rPr>
      </w:pPr>
      <w:r>
        <w:rPr>
          <w:rFonts w:hint="eastAsia" w:ascii="宋体" w:hAnsi="宋体"/>
          <w:color w:val="auto"/>
          <w:sz w:val="24"/>
        </w:rPr>
        <w:t>1、本次项目普通内外科</w:t>
      </w:r>
      <w:r>
        <w:rPr>
          <w:rFonts w:hint="eastAsia" w:ascii="宋体" w:hAnsi="宋体"/>
          <w:color w:val="auto"/>
          <w:sz w:val="24"/>
          <w:lang w:eastAsia="zh-CN"/>
        </w:rPr>
        <w:t>、</w:t>
      </w:r>
      <w:r>
        <w:rPr>
          <w:rFonts w:hint="eastAsia" w:ascii="宋体" w:hAnsi="宋体"/>
          <w:color w:val="auto"/>
          <w:sz w:val="24"/>
          <w:lang w:val="en-US" w:eastAsia="zh-CN"/>
        </w:rPr>
        <w:t>妇科</w:t>
      </w:r>
      <w:r>
        <w:rPr>
          <w:rFonts w:hint="eastAsia" w:ascii="宋体" w:hAnsi="宋体"/>
          <w:color w:val="auto"/>
          <w:sz w:val="24"/>
        </w:rPr>
        <w:t>床位最高限价</w:t>
      </w:r>
      <w:r>
        <w:rPr>
          <w:rFonts w:hint="eastAsia" w:ascii="宋体" w:hAnsi="宋体"/>
          <w:color w:val="auto"/>
          <w:sz w:val="24"/>
          <w:u w:val="single"/>
        </w:rPr>
        <w:t xml:space="preserve">   6.2       </w:t>
      </w:r>
      <w:r>
        <w:rPr>
          <w:rFonts w:hint="eastAsia" w:ascii="宋体" w:hAnsi="宋体"/>
          <w:color w:val="auto"/>
          <w:sz w:val="24"/>
        </w:rPr>
        <w:t>元/床；婴幼儿床位最高限价</w:t>
      </w:r>
      <w:r>
        <w:rPr>
          <w:rFonts w:hint="eastAsia" w:ascii="宋体" w:hAnsi="宋体"/>
          <w:color w:val="auto"/>
          <w:sz w:val="24"/>
          <w:u w:val="single"/>
        </w:rPr>
        <w:t xml:space="preserve">    6.7      </w:t>
      </w:r>
      <w:r>
        <w:rPr>
          <w:rFonts w:hint="eastAsia" w:ascii="宋体" w:hAnsi="宋体"/>
          <w:color w:val="auto"/>
          <w:sz w:val="24"/>
        </w:rPr>
        <w:t>元/床；产科床位最高限价</w:t>
      </w:r>
      <w:r>
        <w:rPr>
          <w:rFonts w:hint="eastAsia" w:ascii="宋体" w:hAnsi="宋体"/>
          <w:color w:val="auto"/>
          <w:sz w:val="24"/>
          <w:u w:val="single"/>
        </w:rPr>
        <w:t xml:space="preserve"> 7.8      </w:t>
      </w:r>
      <w:r>
        <w:rPr>
          <w:rFonts w:hint="eastAsia" w:ascii="宋体" w:hAnsi="宋体"/>
          <w:color w:val="auto"/>
          <w:sz w:val="24"/>
        </w:rPr>
        <w:t>元/床；毛巾清洗最高限价</w:t>
      </w:r>
      <w:r>
        <w:rPr>
          <w:rFonts w:hint="eastAsia" w:ascii="宋体" w:hAnsi="宋体"/>
          <w:color w:val="auto"/>
          <w:sz w:val="24"/>
          <w:u w:val="single"/>
        </w:rPr>
        <w:t xml:space="preserve"> 0.25 </w:t>
      </w:r>
      <w:r>
        <w:rPr>
          <w:rFonts w:hint="eastAsia" w:ascii="宋体" w:hAnsi="宋体"/>
          <w:color w:val="auto"/>
          <w:sz w:val="24"/>
        </w:rPr>
        <w:t>元/块。超过限价作废标处理。</w:t>
      </w:r>
    </w:p>
    <w:p>
      <w:pPr>
        <w:snapToGrid w:val="0"/>
        <w:spacing w:line="440" w:lineRule="exact"/>
        <w:ind w:firstLine="484" w:firstLineChars="202"/>
        <w:rPr>
          <w:rFonts w:ascii="宋体" w:hAnsi="宋体"/>
          <w:color w:val="auto"/>
          <w:sz w:val="24"/>
        </w:rPr>
      </w:pPr>
      <w:r>
        <w:rPr>
          <w:rFonts w:ascii="宋体" w:hAnsi="宋体"/>
          <w:color w:val="auto"/>
          <w:sz w:val="24"/>
        </w:rPr>
        <w:t>2</w:t>
      </w:r>
      <w:r>
        <w:rPr>
          <w:rFonts w:hint="eastAsia" w:ascii="宋体" w:hAnsi="宋体"/>
          <w:color w:val="auto"/>
          <w:sz w:val="24"/>
        </w:rPr>
        <w:t>、价格分采用低价优先法计算，即满足招标文件要求且投标价格总价（普通内外科</w:t>
      </w:r>
      <w:r>
        <w:rPr>
          <w:rFonts w:hint="eastAsia" w:ascii="宋体" w:hAnsi="宋体"/>
          <w:color w:val="auto"/>
          <w:sz w:val="24"/>
          <w:lang w:eastAsia="zh-CN"/>
        </w:rPr>
        <w:t>、</w:t>
      </w:r>
      <w:r>
        <w:rPr>
          <w:rFonts w:hint="eastAsia" w:ascii="宋体" w:hAnsi="宋体"/>
          <w:color w:val="auto"/>
          <w:sz w:val="24"/>
          <w:lang w:val="en-US" w:eastAsia="zh-CN"/>
        </w:rPr>
        <w:t>妇科</w:t>
      </w:r>
      <w:r>
        <w:rPr>
          <w:rFonts w:hint="eastAsia" w:ascii="宋体" w:hAnsi="宋体"/>
          <w:color w:val="auto"/>
          <w:sz w:val="24"/>
        </w:rPr>
        <w:t>+婴儿床+产科+毛巾）最低的价格为评标基准价，其价格分为满分（30分），其他投标人的价格分分别按照下列公式计算：</w:t>
      </w:r>
    </w:p>
    <w:p>
      <w:pPr>
        <w:snapToGrid w:val="0"/>
        <w:spacing w:line="440" w:lineRule="exact"/>
        <w:ind w:firstLine="200"/>
        <w:rPr>
          <w:rFonts w:ascii="宋体" w:hAnsi="宋体"/>
          <w:b/>
          <w:color w:val="auto"/>
          <w:sz w:val="24"/>
        </w:rPr>
      </w:pPr>
      <w:r>
        <w:rPr>
          <w:rFonts w:hint="eastAsia" w:ascii="宋体" w:hAnsi="宋体"/>
          <w:color w:val="auto"/>
          <w:sz w:val="24"/>
        </w:rPr>
        <w:t xml:space="preserve">   </w:t>
      </w:r>
      <w:r>
        <w:rPr>
          <w:rFonts w:hint="eastAsia" w:ascii="宋体" w:hAnsi="宋体"/>
          <w:b/>
          <w:color w:val="auto"/>
          <w:sz w:val="24"/>
        </w:rPr>
        <w:t>报价得分 =（评标基准价/报价总价）×3</w:t>
      </w:r>
      <w:r>
        <w:rPr>
          <w:rFonts w:ascii="宋体" w:hAnsi="宋体"/>
          <w:b/>
          <w:color w:val="auto"/>
          <w:sz w:val="24"/>
        </w:rPr>
        <w:t>0</w:t>
      </w:r>
      <w:r>
        <w:rPr>
          <w:rFonts w:hint="eastAsia" w:ascii="宋体" w:hAnsi="宋体"/>
          <w:b/>
          <w:color w:val="auto"/>
          <w:sz w:val="24"/>
        </w:rPr>
        <w:t>%×100</w:t>
      </w:r>
    </w:p>
    <w:p>
      <w:pPr>
        <w:spacing w:line="440" w:lineRule="exact"/>
        <w:ind w:firstLine="482" w:firstLineChars="200"/>
        <w:rPr>
          <w:rFonts w:ascii="宋体" w:hAnsi="宋体" w:cs="宋体"/>
          <w:b/>
          <w:bCs/>
          <w:sz w:val="24"/>
        </w:rPr>
      </w:pPr>
      <w:r>
        <w:rPr>
          <w:rFonts w:hint="eastAsia" w:ascii="宋体" w:hAnsi="宋体" w:cs="宋体"/>
          <w:b/>
          <w:bCs/>
          <w:sz w:val="24"/>
        </w:rPr>
        <w:t>八、政府采购政策功能落实</w:t>
      </w:r>
    </w:p>
    <w:p>
      <w:pPr>
        <w:snapToGrid w:val="0"/>
        <w:spacing w:line="440" w:lineRule="exact"/>
        <w:ind w:firstLine="484" w:firstLineChars="202"/>
        <w:rPr>
          <w:rFonts w:ascii="宋体" w:hAnsi="宋体"/>
          <w:sz w:val="24"/>
        </w:rPr>
      </w:pPr>
      <w:r>
        <w:rPr>
          <w:rFonts w:hint="eastAsia" w:ascii="宋体" w:hAnsi="宋体"/>
          <w:sz w:val="24"/>
        </w:rPr>
        <w:t>1、小微型企业价格扣除</w:t>
      </w:r>
    </w:p>
    <w:p>
      <w:pPr>
        <w:snapToGrid w:val="0"/>
        <w:spacing w:line="440" w:lineRule="exact"/>
        <w:ind w:firstLine="484" w:firstLineChars="202"/>
        <w:rPr>
          <w:rFonts w:ascii="宋体" w:hAnsi="宋体"/>
          <w:sz w:val="24"/>
        </w:rPr>
      </w:pPr>
      <w:r>
        <w:rPr>
          <w:rFonts w:hint="eastAsia" w:ascii="宋体" w:hAnsi="宋体"/>
          <w:sz w:val="24"/>
        </w:rPr>
        <w:t>（1）本项目对小型和微型企业产品给予10%的扣除价格，用扣除后的价格参与评审。</w:t>
      </w:r>
    </w:p>
    <w:p>
      <w:pPr>
        <w:snapToGrid w:val="0"/>
        <w:spacing w:line="440" w:lineRule="exact"/>
        <w:ind w:firstLine="484" w:firstLineChars="202"/>
        <w:rPr>
          <w:rFonts w:ascii="宋体" w:hAnsi="宋体"/>
          <w:sz w:val="24"/>
        </w:rPr>
      </w:pPr>
      <w:r>
        <w:rPr>
          <w:rFonts w:hint="eastAsia" w:ascii="宋体" w:hAnsi="宋体"/>
          <w:sz w:val="24"/>
        </w:rPr>
        <w:t>（2）供应商需按照采购文件的要求提供相应的《小型、微型企业声明函》。</w:t>
      </w:r>
    </w:p>
    <w:p>
      <w:pPr>
        <w:snapToGrid w:val="0"/>
        <w:spacing w:line="440" w:lineRule="exact"/>
        <w:ind w:firstLine="484" w:firstLineChars="202"/>
        <w:rPr>
          <w:rFonts w:ascii="宋体" w:hAnsi="宋体"/>
          <w:sz w:val="24"/>
        </w:rPr>
      </w:pPr>
      <w:r>
        <w:rPr>
          <w:rFonts w:hint="eastAsia" w:ascii="宋体" w:hAnsi="宋体"/>
          <w:sz w:val="24"/>
        </w:rPr>
        <w:t>（3）企业标准请参照《关于印发中小企业划型标准规定的通知》（工信部联企业[2011]300号）文件规定自行填写。</w:t>
      </w:r>
    </w:p>
    <w:p>
      <w:pPr>
        <w:snapToGrid w:val="0"/>
        <w:spacing w:line="440" w:lineRule="exact"/>
        <w:ind w:firstLine="484" w:firstLineChars="202"/>
        <w:rPr>
          <w:rFonts w:ascii="宋体" w:hAnsi="宋体"/>
          <w:sz w:val="24"/>
        </w:rPr>
      </w:pPr>
      <w:r>
        <w:rPr>
          <w:rFonts w:hint="eastAsia" w:ascii="宋体" w:hAnsi="宋体"/>
          <w:sz w:val="24"/>
        </w:rPr>
        <w:t>2、残疾人福利单位价格扣除</w:t>
      </w:r>
    </w:p>
    <w:p>
      <w:pPr>
        <w:snapToGrid w:val="0"/>
        <w:spacing w:line="440" w:lineRule="exact"/>
        <w:ind w:firstLine="484" w:firstLineChars="202"/>
        <w:rPr>
          <w:rFonts w:ascii="宋体" w:hAnsi="宋体"/>
          <w:sz w:val="24"/>
        </w:rPr>
      </w:pPr>
      <w:r>
        <w:rPr>
          <w:rFonts w:hint="eastAsia" w:ascii="宋体" w:hAnsi="宋体"/>
          <w:sz w:val="24"/>
        </w:rPr>
        <w:t>（1）本项目对残疾人福利性单位视同小型、微型企业，给予6%的价格扣除，用扣除后的价格参与评审。</w:t>
      </w:r>
    </w:p>
    <w:p>
      <w:pPr>
        <w:snapToGrid w:val="0"/>
        <w:spacing w:line="440" w:lineRule="exact"/>
        <w:ind w:firstLine="484" w:firstLineChars="202"/>
        <w:rPr>
          <w:rFonts w:ascii="宋体" w:hAnsi="宋体"/>
          <w:sz w:val="24"/>
        </w:rPr>
      </w:pPr>
      <w:r>
        <w:rPr>
          <w:rFonts w:hint="eastAsia" w:ascii="宋体" w:hAnsi="宋体"/>
          <w:sz w:val="24"/>
        </w:rPr>
        <w:t>（2）残疾人福利单位需按照采购文件的要求提供《残疾人福利性单位声明函》。</w:t>
      </w:r>
    </w:p>
    <w:p>
      <w:pPr>
        <w:snapToGrid w:val="0"/>
        <w:spacing w:line="440" w:lineRule="exact"/>
        <w:ind w:firstLine="484" w:firstLineChars="202"/>
        <w:rPr>
          <w:rFonts w:ascii="宋体" w:hAnsi="宋体"/>
          <w:sz w:val="24"/>
        </w:rPr>
      </w:pPr>
      <w:r>
        <w:rPr>
          <w:rFonts w:hint="eastAsia" w:ascii="宋体" w:hAnsi="宋体"/>
          <w:sz w:val="24"/>
        </w:rPr>
        <w:t>（3）残疾人福利单位标准请参照《关于促进残疾人就业政府采购政策的通知》（财库〔2017〕141号）。</w:t>
      </w:r>
    </w:p>
    <w:p>
      <w:pPr>
        <w:snapToGrid w:val="0"/>
        <w:spacing w:line="440" w:lineRule="exact"/>
        <w:ind w:firstLine="484" w:firstLineChars="202"/>
        <w:rPr>
          <w:rFonts w:ascii="宋体" w:hAnsi="宋体"/>
          <w:sz w:val="24"/>
        </w:rPr>
      </w:pPr>
      <w:r>
        <w:rPr>
          <w:rFonts w:hint="eastAsia" w:ascii="宋体" w:hAnsi="宋体"/>
          <w:sz w:val="24"/>
        </w:rPr>
        <w:t>3、监狱和戒毒企业价格扣除</w:t>
      </w:r>
    </w:p>
    <w:p>
      <w:pPr>
        <w:snapToGrid w:val="0"/>
        <w:spacing w:line="440" w:lineRule="exact"/>
        <w:ind w:firstLine="484" w:firstLineChars="202"/>
        <w:rPr>
          <w:rFonts w:ascii="宋体" w:hAnsi="宋体"/>
          <w:sz w:val="24"/>
        </w:rPr>
      </w:pPr>
      <w:r>
        <w:rPr>
          <w:rFonts w:hint="eastAsia" w:ascii="宋体" w:hAnsi="宋体"/>
          <w:sz w:val="24"/>
        </w:rPr>
        <w:t>（1）本项目对监狱和戒毒企业（简称监狱企业）视同小型、微型企业，给予6%的价格扣除，用扣除后的价格参与评审。</w:t>
      </w:r>
    </w:p>
    <w:p>
      <w:pPr>
        <w:snapToGrid w:val="0"/>
        <w:spacing w:line="440" w:lineRule="exact"/>
        <w:ind w:firstLine="484" w:firstLineChars="202"/>
        <w:rPr>
          <w:rFonts w:ascii="宋体" w:hAnsi="宋体"/>
          <w:sz w:val="24"/>
        </w:rPr>
      </w:pPr>
      <w:r>
        <w:rPr>
          <w:rFonts w:hint="eastAsia" w:ascii="宋体" w:hAnsi="宋体"/>
          <w:sz w:val="24"/>
        </w:rPr>
        <w:t>（2）监狱企业参加政府采购活动时，需提供由省级以上监狱管理局、戒毒管理局(含新疆生产建设兵团)出具的属于监狱企业的证明文件。供应商如不提供上述证明文件，价格将不做相应扣除。</w:t>
      </w:r>
    </w:p>
    <w:p>
      <w:pPr>
        <w:snapToGrid w:val="0"/>
        <w:spacing w:line="440" w:lineRule="exact"/>
        <w:ind w:firstLine="484" w:firstLineChars="202"/>
        <w:rPr>
          <w:rFonts w:ascii="宋体" w:hAnsi="宋体"/>
          <w:sz w:val="24"/>
        </w:rPr>
      </w:pPr>
      <w:r>
        <w:rPr>
          <w:rFonts w:hint="eastAsia" w:ascii="宋体" w:hAnsi="宋体"/>
          <w:sz w:val="24"/>
        </w:rPr>
        <w:t>（3）监狱企业标准请参照《关于政府采购支持监狱企业发展有关问题的通知》（</w:t>
      </w:r>
      <w:r>
        <w:rPr>
          <w:rFonts w:ascii="宋体" w:hAnsi="宋体"/>
          <w:sz w:val="24"/>
        </w:rPr>
        <w:t>财库[2014]68号</w:t>
      </w:r>
      <w:r>
        <w:rPr>
          <w:rFonts w:hint="eastAsia" w:ascii="宋体" w:hAnsi="宋体"/>
          <w:sz w:val="24"/>
        </w:rPr>
        <w:t>）。</w:t>
      </w:r>
    </w:p>
    <w:p>
      <w:pPr>
        <w:snapToGrid w:val="0"/>
        <w:spacing w:line="440" w:lineRule="exact"/>
        <w:ind w:firstLine="484" w:firstLineChars="202"/>
        <w:rPr>
          <w:rFonts w:ascii="宋体" w:hAnsi="宋体"/>
          <w:sz w:val="24"/>
        </w:rPr>
      </w:pPr>
      <w:r>
        <w:rPr>
          <w:rFonts w:hint="eastAsia" w:ascii="宋体" w:hAnsi="宋体"/>
          <w:sz w:val="24"/>
        </w:rPr>
        <w:t>4、残疾人福利单位、监狱企业属于小型、微型企业的，不重复享受政策。</w:t>
      </w:r>
    </w:p>
    <w:p>
      <w:pPr>
        <w:snapToGrid w:val="0"/>
        <w:spacing w:line="440" w:lineRule="exact"/>
        <w:ind w:firstLine="484" w:firstLineChars="202"/>
        <w:rPr>
          <w:rFonts w:ascii="宋体" w:hAnsi="宋体"/>
          <w:sz w:val="24"/>
        </w:rPr>
      </w:pPr>
      <w:r>
        <w:rPr>
          <w:rFonts w:hint="eastAsia" w:ascii="宋体" w:hAnsi="宋体"/>
          <w:sz w:val="24"/>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pPr>
        <w:snapToGrid w:val="0"/>
        <w:spacing w:line="440" w:lineRule="exact"/>
        <w:ind w:firstLine="484" w:firstLineChars="202"/>
        <w:rPr>
          <w:rFonts w:ascii="宋体" w:hAnsi="宋体"/>
          <w:sz w:val="24"/>
        </w:rPr>
      </w:pPr>
      <w:r>
        <w:rPr>
          <w:rFonts w:hint="eastAsia" w:ascii="宋体" w:hAnsi="宋体"/>
          <w:sz w:val="24"/>
        </w:rPr>
        <w:t>6、联合体各方均为小型、微型企业（残疾人福利单位、监狱企业）的，联合体享受6%价格扣除，用扣除后的价格参与评审。</w:t>
      </w:r>
    </w:p>
    <w:p>
      <w:pPr>
        <w:snapToGrid w:val="0"/>
        <w:spacing w:line="440" w:lineRule="exact"/>
        <w:ind w:firstLine="484" w:firstLineChars="202"/>
        <w:rPr>
          <w:rFonts w:ascii="宋体" w:hAnsi="宋体"/>
          <w:sz w:val="24"/>
        </w:rPr>
      </w:pPr>
      <w:r>
        <w:rPr>
          <w:rFonts w:hint="eastAsia" w:ascii="宋体" w:hAnsi="宋体"/>
          <w:sz w:val="24"/>
        </w:rPr>
        <w:t>7、根据《江苏省政府采购信用管理暂行办法》的规定，对有失信行为的供应商将根据信用评价结果按规定予以扣分或价格加成。</w:t>
      </w:r>
    </w:p>
    <w:p>
      <w:pPr>
        <w:snapToGrid w:val="0"/>
        <w:spacing w:line="440" w:lineRule="exact"/>
        <w:ind w:firstLine="472" w:firstLineChars="196"/>
        <w:jc w:val="left"/>
        <w:rPr>
          <w:rFonts w:ascii="宋体" w:hAnsi="宋体"/>
          <w:b/>
          <w:sz w:val="24"/>
        </w:rPr>
      </w:pPr>
      <w:r>
        <w:rPr>
          <w:rFonts w:hint="eastAsia" w:ascii="宋体" w:hAnsi="宋体"/>
          <w:b/>
          <w:sz w:val="24"/>
        </w:rPr>
        <w:t>九</w:t>
      </w:r>
      <w:r>
        <w:rPr>
          <w:rFonts w:ascii="宋体" w:hAnsi="宋体"/>
          <w:b/>
          <w:sz w:val="24"/>
        </w:rPr>
        <w:t>、中标人及中标价的确定</w:t>
      </w:r>
    </w:p>
    <w:p>
      <w:pPr>
        <w:snapToGrid w:val="0"/>
        <w:spacing w:line="440" w:lineRule="exact"/>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汇总</w:t>
      </w:r>
      <w:r>
        <w:rPr>
          <w:rFonts w:hint="eastAsia" w:ascii="宋体" w:hAnsi="宋体"/>
          <w:sz w:val="24"/>
        </w:rPr>
        <w:t>报价</w:t>
      </w:r>
      <w:r>
        <w:rPr>
          <w:rFonts w:ascii="宋体" w:hAnsi="宋体"/>
          <w:sz w:val="24"/>
        </w:rPr>
        <w:t>分、技术商务分后，推荐得分最高者为中标单位。</w:t>
      </w:r>
    </w:p>
    <w:p>
      <w:pPr>
        <w:snapToGrid w:val="0"/>
        <w:spacing w:line="440" w:lineRule="exact"/>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如出现二个及以上相同的最高分，按投标报价得分高的推荐为中标单位。</w:t>
      </w:r>
    </w:p>
    <w:p>
      <w:pPr>
        <w:snapToGrid w:val="0"/>
        <w:spacing w:line="440" w:lineRule="exact"/>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如综合得分且投标报价也相同的，</w:t>
      </w:r>
      <w:r>
        <w:rPr>
          <w:rFonts w:hint="eastAsia" w:ascii="宋体" w:hAnsi="宋体"/>
          <w:sz w:val="24"/>
        </w:rPr>
        <w:t>现场随机抽签决定</w:t>
      </w:r>
      <w:r>
        <w:rPr>
          <w:rFonts w:ascii="宋体" w:hAnsi="宋体"/>
          <w:sz w:val="24"/>
        </w:rPr>
        <w:t>。</w:t>
      </w:r>
    </w:p>
    <w:p>
      <w:pPr>
        <w:snapToGrid w:val="0"/>
        <w:spacing w:line="440" w:lineRule="exact"/>
        <w:ind w:firstLine="477" w:firstLineChars="198"/>
        <w:rPr>
          <w:rFonts w:ascii="宋体" w:hAnsi="宋体"/>
          <w:b/>
          <w:sz w:val="24"/>
        </w:rPr>
      </w:pPr>
      <w:r>
        <w:rPr>
          <w:rFonts w:hint="eastAsia" w:ascii="宋体" w:hAnsi="宋体"/>
          <w:b/>
          <w:sz w:val="24"/>
        </w:rPr>
        <w:t>十</w:t>
      </w:r>
      <w:r>
        <w:rPr>
          <w:rFonts w:ascii="宋体" w:hAnsi="宋体"/>
          <w:b/>
          <w:sz w:val="24"/>
        </w:rPr>
        <w:t>、其他注意事项</w:t>
      </w:r>
    </w:p>
    <w:p>
      <w:pPr>
        <w:snapToGrid w:val="0"/>
        <w:spacing w:line="440" w:lineRule="exact"/>
        <w:ind w:firstLine="436" w:firstLineChars="182"/>
        <w:rPr>
          <w:rFonts w:ascii="宋体" w:hAnsi="宋体"/>
          <w:sz w:val="24"/>
        </w:rPr>
      </w:pPr>
      <w:r>
        <w:rPr>
          <w:rFonts w:ascii="宋体" w:hAnsi="宋体"/>
          <w:sz w:val="24"/>
        </w:rPr>
        <w:t>1</w:t>
      </w:r>
      <w:r>
        <w:rPr>
          <w:rFonts w:hint="eastAsia" w:ascii="宋体" w:hAnsi="宋体"/>
          <w:sz w:val="24"/>
        </w:rPr>
        <w:t>.</w:t>
      </w:r>
      <w:r>
        <w:rPr>
          <w:rFonts w:ascii="宋体" w:hAnsi="宋体"/>
          <w:sz w:val="24"/>
        </w:rPr>
        <w:t>在开标、评审期间，投标人不得向评委询问情况，不得进行旨在影响评标结果的活动。</w:t>
      </w:r>
    </w:p>
    <w:p>
      <w:pPr>
        <w:snapToGrid w:val="0"/>
        <w:spacing w:line="440" w:lineRule="exact"/>
        <w:ind w:firstLine="436" w:firstLineChars="182"/>
        <w:rPr>
          <w:rFonts w:ascii="宋体" w:hAnsi="宋体"/>
          <w:sz w:val="24"/>
        </w:rPr>
      </w:pPr>
      <w:r>
        <w:rPr>
          <w:rFonts w:ascii="宋体" w:hAnsi="宋体"/>
          <w:sz w:val="24"/>
        </w:rPr>
        <w:t>2</w:t>
      </w:r>
      <w:r>
        <w:rPr>
          <w:rFonts w:hint="eastAsia" w:ascii="宋体" w:hAnsi="宋体"/>
          <w:sz w:val="24"/>
        </w:rPr>
        <w:t>.</w:t>
      </w:r>
      <w:r>
        <w:rPr>
          <w:rFonts w:ascii="宋体" w:hAnsi="宋体"/>
          <w:sz w:val="24"/>
        </w:rPr>
        <w:t>评委会不得向投标人解释落标原因。</w:t>
      </w:r>
    </w:p>
    <w:p>
      <w:pPr>
        <w:snapToGrid w:val="0"/>
        <w:spacing w:line="440" w:lineRule="exact"/>
        <w:ind w:firstLine="436" w:firstLineChars="182"/>
        <w:rPr>
          <w:rFonts w:ascii="宋体" w:hAnsi="宋体"/>
          <w:sz w:val="24"/>
        </w:rPr>
      </w:pPr>
      <w:r>
        <w:rPr>
          <w:rFonts w:ascii="宋体" w:hAnsi="宋体"/>
          <w:sz w:val="24"/>
        </w:rPr>
        <w:t>3</w:t>
      </w:r>
      <w:r>
        <w:rPr>
          <w:rFonts w:hint="eastAsia" w:ascii="宋体" w:hAnsi="宋体"/>
          <w:sz w:val="24"/>
        </w:rPr>
        <w:t>.</w:t>
      </w:r>
      <w:r>
        <w:rPr>
          <w:rFonts w:ascii="宋体" w:hAnsi="宋体"/>
          <w:sz w:val="24"/>
        </w:rPr>
        <w:t>在投标、评标过程中，如果投标人联合故意压低报价或出现其他不正当行为，采购人有权中止投标或评标。</w:t>
      </w:r>
    </w:p>
    <w:p>
      <w:pPr>
        <w:snapToGrid w:val="0"/>
        <w:spacing w:line="440" w:lineRule="exact"/>
        <w:ind w:firstLine="436" w:firstLineChars="182"/>
        <w:rPr>
          <w:rFonts w:ascii="宋体" w:hAnsi="宋体"/>
          <w:sz w:val="24"/>
        </w:rPr>
      </w:pPr>
      <w:r>
        <w:rPr>
          <w:rFonts w:ascii="宋体" w:hAnsi="宋体"/>
          <w:sz w:val="24"/>
        </w:rPr>
        <w:t>4</w:t>
      </w:r>
      <w:r>
        <w:rPr>
          <w:rFonts w:hint="eastAsia" w:ascii="宋体" w:hAnsi="宋体"/>
          <w:sz w:val="24"/>
        </w:rPr>
        <w:t>.</w:t>
      </w:r>
      <w:r>
        <w:rPr>
          <w:rFonts w:ascii="宋体" w:hAnsi="宋体"/>
          <w:sz w:val="24"/>
        </w:rPr>
        <w:t>凡在投标、开标过程中，采购人已提示是否异议的事项，投标人当时没有提出异议的，事后投标人不得针对上述事项提出质疑。比如：采购人在开标中提示评委是否回避，投标人现场未提出异议的，事后不得针对评委回避事项提出质疑。</w:t>
      </w:r>
    </w:p>
    <w:p>
      <w:pPr>
        <w:snapToGrid w:val="0"/>
        <w:spacing w:line="440" w:lineRule="exact"/>
        <w:ind w:firstLine="482" w:firstLineChars="200"/>
        <w:rPr>
          <w:rFonts w:ascii="宋体" w:hAnsi="宋体"/>
          <w:b/>
          <w:sz w:val="24"/>
        </w:rPr>
      </w:pPr>
      <w:r>
        <w:rPr>
          <w:rFonts w:ascii="宋体" w:hAnsi="宋体"/>
          <w:b/>
          <w:sz w:val="24"/>
        </w:rPr>
        <w:t>十</w:t>
      </w:r>
      <w:r>
        <w:rPr>
          <w:rFonts w:hint="eastAsia" w:ascii="宋体" w:hAnsi="宋体"/>
          <w:b/>
          <w:sz w:val="24"/>
        </w:rPr>
        <w:t>一</w:t>
      </w:r>
      <w:r>
        <w:rPr>
          <w:rFonts w:ascii="宋体" w:hAnsi="宋体"/>
          <w:b/>
          <w:sz w:val="24"/>
        </w:rPr>
        <w:t>、中标通知</w:t>
      </w:r>
    </w:p>
    <w:p>
      <w:pPr>
        <w:snapToGrid w:val="0"/>
        <w:spacing w:line="440" w:lineRule="exact"/>
        <w:ind w:firstLine="436" w:firstLineChars="182"/>
        <w:rPr>
          <w:rFonts w:ascii="宋体" w:hAnsi="宋体"/>
          <w:sz w:val="24"/>
        </w:rPr>
      </w:pPr>
      <w:r>
        <w:rPr>
          <w:rFonts w:ascii="宋体" w:hAnsi="宋体"/>
          <w:sz w:val="24"/>
        </w:rPr>
        <w:t>中标结果在</w:t>
      </w:r>
      <w:r>
        <w:rPr>
          <w:rFonts w:hint="eastAsia" w:ascii="宋体" w:hAnsi="宋体"/>
          <w:sz w:val="24"/>
        </w:rPr>
        <w:t>南通市公共资源交易网、南通市妇幼保健院网、南通市卫健委网站</w:t>
      </w:r>
      <w:r>
        <w:rPr>
          <w:rFonts w:ascii="宋体" w:hAnsi="宋体"/>
          <w:sz w:val="24"/>
        </w:rPr>
        <w:t>公示，公示期限为1个工作日。《中标通知书》一经发出，如采购单位改变中标结果，或者中标</w:t>
      </w:r>
      <w:r>
        <w:rPr>
          <w:rFonts w:hint="eastAsia" w:ascii="宋体" w:hAnsi="宋体"/>
          <w:sz w:val="24"/>
        </w:rPr>
        <w:t>人</w:t>
      </w:r>
      <w:r>
        <w:rPr>
          <w:rFonts w:ascii="宋体" w:hAnsi="宋体"/>
          <w:sz w:val="24"/>
        </w:rPr>
        <w:t>放弃中标的，各自承担相应的法律责任。《中标通知书》是采购合同的组成部分。</w:t>
      </w:r>
    </w:p>
    <w:p>
      <w:pPr>
        <w:snapToGrid w:val="0"/>
        <w:spacing w:line="440" w:lineRule="exact"/>
        <w:ind w:firstLine="200"/>
        <w:rPr>
          <w:rFonts w:ascii="宋体" w:hAnsi="宋体"/>
          <w:sz w:val="28"/>
          <w:szCs w:val="28"/>
        </w:rPr>
      </w:pPr>
    </w:p>
    <w:p>
      <w:pPr>
        <w:snapToGrid w:val="0"/>
        <w:spacing w:line="420" w:lineRule="exact"/>
        <w:rPr>
          <w:rFonts w:ascii="宋体" w:hAnsi="宋体"/>
          <w:b/>
          <w:bCs/>
          <w:sz w:val="36"/>
          <w:szCs w:val="36"/>
        </w:rPr>
      </w:pPr>
    </w:p>
    <w:p>
      <w:pPr>
        <w:snapToGrid w:val="0"/>
        <w:spacing w:line="420" w:lineRule="exact"/>
        <w:ind w:left="723"/>
        <w:jc w:val="center"/>
        <w:rPr>
          <w:rFonts w:ascii="宋体" w:hAnsi="宋体"/>
          <w:b/>
          <w:bCs/>
          <w:sz w:val="36"/>
          <w:szCs w:val="36"/>
        </w:rPr>
      </w:pPr>
      <w:r>
        <w:rPr>
          <w:rFonts w:hint="eastAsia" w:ascii="宋体" w:hAnsi="宋体"/>
          <w:b/>
          <w:bCs/>
          <w:sz w:val="36"/>
          <w:szCs w:val="36"/>
        </w:rPr>
        <w:t>第五部分  合同及验收付款</w:t>
      </w:r>
    </w:p>
    <w:p>
      <w:pPr>
        <w:snapToGrid w:val="0"/>
        <w:spacing w:line="420" w:lineRule="exact"/>
        <w:ind w:left="723"/>
        <w:jc w:val="center"/>
        <w:rPr>
          <w:rFonts w:ascii="宋体" w:hAnsi="宋体"/>
          <w:b/>
          <w:bCs/>
          <w:sz w:val="36"/>
          <w:szCs w:val="36"/>
        </w:rPr>
      </w:pPr>
    </w:p>
    <w:p>
      <w:pPr>
        <w:spacing w:line="440" w:lineRule="exact"/>
        <w:ind w:firstLine="480" w:firstLineChars="200"/>
        <w:rPr>
          <w:rFonts w:ascii="宋体" w:hAnsi="宋体"/>
          <w:sz w:val="24"/>
        </w:rPr>
      </w:pPr>
      <w:r>
        <w:rPr>
          <w:rFonts w:hint="eastAsia" w:ascii="宋体" w:hAnsi="宋体"/>
          <w:sz w:val="24"/>
        </w:rPr>
        <w:t>一、中标人和采购单位自中标（成交）通知书发出之日起15日内按时签订合同。合同签订后中标人方可履约，否则引起的一切后果由中标人自行承担。合同一式五份（采购单位三份、中标人二份）。所签合同不得对采购文件作实质性修改。采购单位不得向中标人提出不合理的要求作为签订合同的条件，不得与中标人私下订立背离采购文件实质性内容的协议。</w:t>
      </w:r>
    </w:p>
    <w:p>
      <w:pPr>
        <w:spacing w:line="440" w:lineRule="exact"/>
        <w:ind w:firstLine="480" w:firstLineChars="200"/>
        <w:rPr>
          <w:rFonts w:ascii="宋体" w:hAnsi="宋体"/>
          <w:sz w:val="24"/>
        </w:rPr>
      </w:pPr>
      <w:r>
        <w:rPr>
          <w:rFonts w:hint="eastAsia" w:ascii="宋体" w:hAnsi="宋体"/>
          <w:sz w:val="24"/>
        </w:rPr>
        <w:t>二、</w:t>
      </w:r>
      <w:bookmarkStart w:id="4" w:name="OLE_LINK1"/>
      <w:bookmarkStart w:id="5" w:name="OLE_LINK2"/>
      <w:r>
        <w:rPr>
          <w:rFonts w:hint="eastAsia" w:ascii="宋体" w:hAnsi="宋体"/>
          <w:sz w:val="24"/>
        </w:rPr>
        <w:t>采购单位按合同约定积极配合中标人履约。</w:t>
      </w:r>
    </w:p>
    <w:p>
      <w:pPr>
        <w:spacing w:line="440" w:lineRule="exact"/>
        <w:ind w:firstLine="480" w:firstLineChars="200"/>
        <w:rPr>
          <w:rFonts w:ascii="宋体" w:hAnsi="宋体"/>
          <w:sz w:val="24"/>
        </w:rPr>
      </w:pPr>
      <w:r>
        <w:rPr>
          <w:rFonts w:hint="eastAsia" w:ascii="宋体" w:hAnsi="宋体"/>
          <w:sz w:val="24"/>
        </w:rPr>
        <w:t>三、采购单位与中标人串通或要求中标人通过减少货物数量或降低服务标准的，在履行合同中采取更改配置、调换物品等手段的，要求中标人出具虚假发票或任意更改销售发票的，谋取不正当利益的，承担相应的法律责任。</w:t>
      </w:r>
    </w:p>
    <w:p>
      <w:pPr>
        <w:spacing w:line="440" w:lineRule="exact"/>
        <w:ind w:firstLine="480" w:firstLineChars="200"/>
        <w:rPr>
          <w:rFonts w:ascii="宋体" w:hAnsi="宋体"/>
          <w:sz w:val="24"/>
        </w:rPr>
      </w:pPr>
      <w:r>
        <w:rPr>
          <w:rFonts w:hint="eastAsia" w:ascii="宋体" w:hAnsi="宋体"/>
          <w:sz w:val="24"/>
        </w:rPr>
        <w:t>四、中标人出现违约情形，应当及时纠正或补偿；造成损失的，按合同约定追究违约责任；发现有假冒、伪劣、走私产品、商业贿赂等违法情形的，应由采购单位移交工商、质监、公安等行政执法部门依法查处。</w:t>
      </w:r>
    </w:p>
    <w:p>
      <w:pPr>
        <w:spacing w:line="440" w:lineRule="exact"/>
        <w:ind w:firstLine="480" w:firstLineChars="200"/>
        <w:rPr>
          <w:rFonts w:ascii="宋体" w:hAnsi="宋体"/>
          <w:sz w:val="24"/>
        </w:rPr>
      </w:pPr>
      <w:r>
        <w:rPr>
          <w:rFonts w:hint="eastAsia" w:ascii="宋体" w:hAnsi="宋体"/>
          <w:sz w:val="24"/>
        </w:rPr>
        <w:t>五、不响应付款方式的，视同无效投标处理。款项由采购单位按相关财务支付规定办理支付手续，不得故意拖延支付时间</w:t>
      </w:r>
      <w:bookmarkEnd w:id="4"/>
      <w:bookmarkEnd w:id="5"/>
      <w:r>
        <w:rPr>
          <w:rFonts w:hint="eastAsia" w:ascii="宋体" w:hAnsi="宋体"/>
          <w:sz w:val="24"/>
        </w:rPr>
        <w:t>。</w:t>
      </w:r>
    </w:p>
    <w:p>
      <w:pPr>
        <w:spacing w:line="420" w:lineRule="exact"/>
        <w:jc w:val="both"/>
        <w:rPr>
          <w:rFonts w:ascii="宋体" w:hAnsi="宋体"/>
          <w:b/>
          <w:sz w:val="36"/>
          <w:szCs w:val="36"/>
        </w:rPr>
      </w:pPr>
    </w:p>
    <w:p>
      <w:pPr>
        <w:spacing w:line="440" w:lineRule="exact"/>
        <w:ind w:firstLine="3012" w:firstLineChars="1000"/>
        <w:jc w:val="both"/>
        <w:rPr>
          <w:rFonts w:ascii="宋体" w:hAnsi="宋体"/>
          <w:b/>
          <w:bCs/>
          <w:sz w:val="30"/>
          <w:szCs w:val="30"/>
        </w:rPr>
      </w:pPr>
      <w:r>
        <w:rPr>
          <w:rFonts w:hint="eastAsia" w:ascii="宋体" w:hAnsi="宋体"/>
          <w:b/>
          <w:bCs/>
          <w:sz w:val="30"/>
          <w:szCs w:val="30"/>
        </w:rPr>
        <w:t>医疗洗涤承包服务合同</w:t>
      </w: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r>
        <w:rPr>
          <w:rFonts w:hint="eastAsia" w:ascii="宋体" w:hAnsi="宋体"/>
          <w:sz w:val="24"/>
        </w:rPr>
        <w:t>甲方：南通市妇幼保健院</w:t>
      </w:r>
    </w:p>
    <w:p>
      <w:pPr>
        <w:spacing w:line="440" w:lineRule="exact"/>
        <w:ind w:firstLine="480" w:firstLineChars="200"/>
        <w:rPr>
          <w:rFonts w:ascii="宋体" w:hAnsi="宋体"/>
          <w:sz w:val="24"/>
        </w:rPr>
      </w:pPr>
      <w:r>
        <w:rPr>
          <w:rFonts w:hint="eastAsia" w:ascii="宋体" w:hAnsi="宋体"/>
          <w:sz w:val="24"/>
        </w:rPr>
        <w:t>乙方：</w:t>
      </w:r>
    </w:p>
    <w:p>
      <w:pPr>
        <w:spacing w:line="440" w:lineRule="exact"/>
        <w:ind w:firstLine="600" w:firstLineChars="250"/>
        <w:rPr>
          <w:rFonts w:ascii="宋体" w:hAnsi="宋体" w:cs="宋体"/>
          <w:sz w:val="24"/>
        </w:rPr>
      </w:pPr>
      <w:r>
        <w:rPr>
          <w:rFonts w:hint="eastAsia" w:ascii="宋体" w:hAnsi="宋体" w:cs="宋体"/>
          <w:sz w:val="24"/>
        </w:rPr>
        <w:t>进一步提高医院医疗的管理水平，经公开招标，甲方将各种布类物品及其他物品的洗涤服务承包给乙方，并现经双方协商达成如下协议：</w:t>
      </w:r>
    </w:p>
    <w:p>
      <w:pPr>
        <w:spacing w:line="440" w:lineRule="exact"/>
        <w:ind w:firstLine="482" w:firstLineChars="200"/>
        <w:rPr>
          <w:rFonts w:ascii="宋体" w:hAnsi="宋体"/>
          <w:sz w:val="24"/>
        </w:rPr>
      </w:pPr>
      <w:r>
        <w:rPr>
          <w:rFonts w:hint="eastAsia" w:ascii="宋体" w:hAnsi="宋体"/>
          <w:b/>
          <w:bCs/>
          <w:sz w:val="24"/>
        </w:rPr>
        <w:t>一、乙方洗涤承包服务范围（包含但不限于以下品种）：</w:t>
      </w:r>
    </w:p>
    <w:p>
      <w:pPr>
        <w:spacing w:line="440" w:lineRule="exact"/>
        <w:ind w:firstLine="480" w:firstLineChars="200"/>
        <w:rPr>
          <w:rFonts w:ascii="宋体" w:hAnsi="宋体"/>
          <w:sz w:val="24"/>
        </w:rPr>
      </w:pPr>
      <w:r>
        <w:rPr>
          <w:rFonts w:hint="eastAsia" w:ascii="宋体" w:hAnsi="宋体"/>
          <w:sz w:val="24"/>
        </w:rPr>
        <w:t>1、各种床上用品：病员、陪客、值班等各种被套、大单、枕套、枕巾、诊察床单、中单等。</w:t>
      </w:r>
    </w:p>
    <w:p>
      <w:pPr>
        <w:spacing w:line="440" w:lineRule="exact"/>
        <w:ind w:firstLine="480" w:firstLineChars="200"/>
        <w:rPr>
          <w:rFonts w:ascii="宋体" w:hAnsi="宋体"/>
          <w:sz w:val="24"/>
        </w:rPr>
      </w:pPr>
      <w:r>
        <w:rPr>
          <w:rFonts w:hint="eastAsia" w:ascii="宋体" w:hAnsi="宋体"/>
          <w:sz w:val="24"/>
        </w:rPr>
        <w:t>2、服装：手术衣、病员衣、病员裤、医护绿长袖开衫、套衫。</w:t>
      </w:r>
    </w:p>
    <w:p>
      <w:pPr>
        <w:spacing w:line="440" w:lineRule="exact"/>
        <w:ind w:firstLine="480" w:firstLineChars="200"/>
        <w:rPr>
          <w:rFonts w:ascii="宋体" w:hAnsi="宋体"/>
          <w:sz w:val="24"/>
        </w:rPr>
      </w:pPr>
      <w:r>
        <w:rPr>
          <w:rFonts w:hint="eastAsia" w:ascii="宋体" w:hAnsi="宋体"/>
          <w:sz w:val="24"/>
        </w:rPr>
        <w:t>3、各种检查所需要的布类辅料、各种手术用开腹单、洞巾、治疗巾、包布、方包、中包、腹带、垫布、台布、手术床罩、换药单、绿脚套、棉脚套等。</w:t>
      </w:r>
    </w:p>
    <w:p>
      <w:pPr>
        <w:spacing w:line="440" w:lineRule="exact"/>
        <w:ind w:firstLine="480" w:firstLineChars="200"/>
        <w:rPr>
          <w:rFonts w:ascii="宋体" w:hAnsi="宋体"/>
          <w:sz w:val="24"/>
        </w:rPr>
      </w:pPr>
      <w:r>
        <w:rPr>
          <w:rFonts w:hint="eastAsia" w:ascii="宋体" w:hAnsi="宋体"/>
          <w:sz w:val="24"/>
        </w:rPr>
        <w:t>4、各种婴儿用品：特大浴巾、浴巾、大毛巾、毛巾、婴儿连体单衣、婴儿连体夹衣、小儿连体棉衣、各色小被套、夹套、花床单、小棉被垫套、小台套垫套等。</w:t>
      </w:r>
    </w:p>
    <w:p>
      <w:pPr>
        <w:spacing w:line="440" w:lineRule="exact"/>
        <w:ind w:firstLine="480" w:firstLineChars="200"/>
        <w:rPr>
          <w:rFonts w:ascii="宋体" w:hAnsi="宋体"/>
          <w:sz w:val="24"/>
        </w:rPr>
      </w:pPr>
      <w:r>
        <w:rPr>
          <w:rFonts w:hint="eastAsia" w:ascii="宋体" w:hAnsi="宋体"/>
          <w:sz w:val="24"/>
        </w:rPr>
        <w:t>5、窗帘、床帘、门帘、输液椅套、沙发套、机器套、坐垫、靠背、脉枕、蚊帐、会议台布、医生、护士、医技人员及行政人员的工作服、后勤服务人员工作服等。</w:t>
      </w:r>
    </w:p>
    <w:p>
      <w:pPr>
        <w:spacing w:line="440" w:lineRule="exact"/>
        <w:ind w:firstLine="480" w:firstLineChars="200"/>
        <w:rPr>
          <w:rFonts w:ascii="宋体" w:hAnsi="宋体"/>
          <w:sz w:val="24"/>
        </w:rPr>
      </w:pPr>
      <w:r>
        <w:rPr>
          <w:rFonts w:hint="eastAsia" w:ascii="宋体" w:hAnsi="宋体"/>
          <w:sz w:val="24"/>
        </w:rPr>
        <w:t>6、晴纶垫、晴纶被、毛毯、各种枕芯等。</w:t>
      </w:r>
    </w:p>
    <w:p>
      <w:pPr>
        <w:spacing w:line="440" w:lineRule="exact"/>
        <w:ind w:firstLine="482" w:firstLineChars="200"/>
        <w:rPr>
          <w:rFonts w:ascii="宋体" w:hAnsi="宋体"/>
          <w:sz w:val="24"/>
        </w:rPr>
      </w:pPr>
      <w:r>
        <w:rPr>
          <w:rFonts w:hint="eastAsia" w:ascii="宋体" w:hAnsi="宋体"/>
          <w:b/>
          <w:bCs/>
          <w:sz w:val="24"/>
        </w:rPr>
        <w:t>二、服务方式：</w:t>
      </w:r>
    </w:p>
    <w:p>
      <w:pPr>
        <w:spacing w:line="440" w:lineRule="exact"/>
        <w:ind w:firstLine="480" w:firstLineChars="200"/>
        <w:rPr>
          <w:rFonts w:ascii="宋体" w:hAnsi="宋体"/>
          <w:sz w:val="24"/>
        </w:rPr>
      </w:pPr>
      <w:r>
        <w:rPr>
          <w:rFonts w:hint="eastAsia" w:ascii="宋体" w:hAnsi="宋体"/>
          <w:sz w:val="24"/>
        </w:rPr>
        <w:t>以上所有物品洗涤服务从医院仓库点交、运输、分拣、消毒、洗涤、缝补、整烫、发放，全套流程由乙方负责。</w:t>
      </w:r>
    </w:p>
    <w:p>
      <w:pPr>
        <w:spacing w:line="440" w:lineRule="exact"/>
        <w:ind w:firstLine="482" w:firstLineChars="200"/>
        <w:rPr>
          <w:rFonts w:ascii="宋体" w:hAnsi="宋体"/>
          <w:b/>
          <w:bCs/>
          <w:sz w:val="24"/>
        </w:rPr>
      </w:pPr>
      <w:r>
        <w:rPr>
          <w:rFonts w:hint="eastAsia" w:ascii="宋体" w:hAnsi="宋体"/>
          <w:b/>
          <w:bCs/>
          <w:sz w:val="24"/>
        </w:rPr>
        <w:t>三、服务要求：</w:t>
      </w:r>
    </w:p>
    <w:p>
      <w:pPr>
        <w:spacing w:line="440" w:lineRule="exact"/>
        <w:ind w:firstLine="480" w:firstLineChars="200"/>
        <w:rPr>
          <w:rFonts w:ascii="宋体" w:hAnsi="宋体"/>
          <w:sz w:val="24"/>
        </w:rPr>
      </w:pPr>
      <w:r>
        <w:rPr>
          <w:rFonts w:hint="eastAsia" w:ascii="宋体" w:hAnsi="宋体"/>
          <w:sz w:val="24"/>
        </w:rPr>
        <w:t>1、配供：服务范围1-4所有洗涤物品在医院周转的基数由甲方提供投入运行，今后由乙方负责每日的报废；在途洗涤、缝补、回洗的一批布草和变动、借用、调剂的库存由乙方负责配供。服务范围5-6所有洗涤物品由甲方自备和报废。</w:t>
      </w:r>
    </w:p>
    <w:p>
      <w:pPr>
        <w:spacing w:line="440" w:lineRule="exact"/>
        <w:ind w:firstLine="480" w:firstLineChars="200"/>
        <w:rPr>
          <w:rFonts w:ascii="宋体" w:hAnsi="宋体"/>
          <w:sz w:val="24"/>
        </w:rPr>
      </w:pPr>
      <w:r>
        <w:rPr>
          <w:rFonts w:hint="eastAsia" w:ascii="宋体" w:hAnsi="宋体"/>
          <w:sz w:val="24"/>
        </w:rPr>
        <w:t>2、乙方必须在与甲方合作前一周将所有品种的周转库存和备用库存备齐，不得影响甲方正常医疗工作的开展，</w:t>
      </w:r>
      <w:r>
        <w:rPr>
          <w:rFonts w:cs="宋体" w:asciiTheme="minorEastAsia" w:hAnsiTheme="minorEastAsia"/>
          <w:kern w:val="1"/>
          <w:sz w:val="24"/>
        </w:rPr>
        <w:t>乙方应保证全年不间断为甲方提供洗涤服务。</w:t>
      </w:r>
    </w:p>
    <w:p>
      <w:pPr>
        <w:spacing w:line="440" w:lineRule="exact"/>
        <w:ind w:firstLine="480" w:firstLineChars="200"/>
        <w:rPr>
          <w:rFonts w:ascii="宋体" w:hAnsi="宋体"/>
          <w:sz w:val="24"/>
        </w:rPr>
      </w:pPr>
      <w:r>
        <w:rPr>
          <w:rFonts w:hint="eastAsia" w:ascii="宋体" w:hAnsi="宋体"/>
          <w:sz w:val="24"/>
        </w:rPr>
        <w:t>3、洗涤物品质量标准：乙方提供的洗涤物品必须向甲方提供经甲方认可的样品，原料的质量标准如下（1）床品要求：临床使用的床品为缩水率低、绒毛少、舒适度好的40×40支纱的独幅漂白布，在明显位置不得有破洞和补丁；特殊科室使用的有色床品为缩水率低、绒毛少、不易掉色、舒适度好的织品，在明显位置不得有破洞和补丁；值班床品为缩水率低、绒毛少、不易掉色、舒适度好的格纹加厚织品，不得有破洞和补丁。（2）手术敷料要求：为减少医院手术室的绒毛，降低病员手术创口无菌性炎症的发生几率，同时最大限度的减少医护人员的感染风险，在合同期内，手术室敷料逐步报废过渡到具有阻菌阻血阻水防护功能的新型面料（属二类医疗器械），手术室敷料不得有缝补的补丁。乙方必须提供二类医疗软器械生产厂家医疗器械生产许可证、注册证。（3）其它敷料要求：如病员用品、其它医护人员特殊工作服等用品使用质量不得低于现有标准，款色不得随意更改。（4）婴儿用品：因我院是专业妇产科医院，婴儿用品品种比一般医院多，为了确保安全，婴儿使用的布草质量必须符合国家相关质量要求，缩水率低、绒毛少、不易掉色、舒适度好的织物，无补丁、无缺漏，款色、花型、材质不得随意改变。</w:t>
      </w:r>
    </w:p>
    <w:p>
      <w:pPr>
        <w:spacing w:line="440" w:lineRule="exact"/>
        <w:ind w:firstLine="480" w:firstLineChars="200"/>
        <w:rPr>
          <w:rFonts w:ascii="宋体" w:hAnsi="宋体"/>
          <w:sz w:val="24"/>
        </w:rPr>
      </w:pPr>
      <w:r>
        <w:rPr>
          <w:rFonts w:hint="eastAsia" w:ascii="宋体" w:hAnsi="宋体"/>
          <w:sz w:val="24"/>
        </w:rPr>
        <w:t>4、乙方必须有足够的仓储条件并符合医疗织物的储存条件，每天负责医院在基数范围内的布草报废更新、医院床位变动时被服仓库周转基数的及时添置、特殊情况下如疫情防控需要、医院检查、搞活动等等医院应急借用布草时,乙方必须积极配合，有充足库存调剂使用，产生的各种费用包含在床位承包费中。</w:t>
      </w:r>
    </w:p>
    <w:p>
      <w:pPr>
        <w:spacing w:line="440" w:lineRule="exact"/>
        <w:ind w:firstLine="480" w:firstLineChars="200"/>
        <w:rPr>
          <w:rFonts w:ascii="宋体" w:hAnsi="宋体"/>
          <w:sz w:val="24"/>
        </w:rPr>
      </w:pPr>
      <w:r>
        <w:rPr>
          <w:rFonts w:hint="eastAsia" w:ascii="宋体" w:hAnsi="宋体"/>
          <w:sz w:val="24"/>
        </w:rPr>
        <w:t>5、甲方如需超基数配供物品或新增床位，则由甲方向乙方提出要求，乙方必须及时提供，所增新品以该物品成本价向甲方收取费用，并相应调增周转基数。如甲方自己采购，则采购物品的质量与乙方相同，如因物品质量引起的缩水、掉色严重使临床无法使用的，乙方不负责。</w:t>
      </w:r>
    </w:p>
    <w:p>
      <w:pPr>
        <w:spacing w:line="440" w:lineRule="exact"/>
        <w:ind w:firstLine="480" w:firstLineChars="200"/>
        <w:rPr>
          <w:rFonts w:ascii="宋体" w:hAnsi="宋体"/>
          <w:sz w:val="24"/>
        </w:rPr>
      </w:pPr>
      <w:r>
        <w:rPr>
          <w:rFonts w:hint="eastAsia" w:ascii="宋体" w:hAnsi="宋体"/>
          <w:sz w:val="24"/>
        </w:rPr>
        <w:t>6、乙方应根据布类物品的磨损程度及污渍等情况，主动及时进行报废处理，并更换新品。如甲方管理人员发现有些洗涤物品磨损程度较高已不适宜继续使用但乙方疏忽更换的，可随时向乙方提出报损更新。甲方工作人员不得无故撕毁待报废品，如发生以上情况，乙方有权拒收。</w:t>
      </w:r>
    </w:p>
    <w:p>
      <w:pPr>
        <w:spacing w:line="440" w:lineRule="exact"/>
        <w:ind w:firstLine="480" w:firstLineChars="200"/>
        <w:rPr>
          <w:rFonts w:ascii="宋体" w:hAnsi="宋体"/>
          <w:sz w:val="24"/>
        </w:rPr>
      </w:pPr>
      <w:r>
        <w:rPr>
          <w:rFonts w:hint="eastAsia" w:ascii="宋体" w:hAnsi="宋体"/>
          <w:sz w:val="24"/>
        </w:rPr>
        <w:t>7、乙方负责对所有洗涤物品的小破损进行缝补，对工作服纽扣及时补充和加固，确保满足临床使用和管理需要。</w:t>
      </w:r>
    </w:p>
    <w:p>
      <w:pPr>
        <w:spacing w:line="440" w:lineRule="exact"/>
        <w:ind w:firstLine="480" w:firstLineChars="200"/>
        <w:rPr>
          <w:ins w:id="0" w:author="菩提树下的等待 [2]" w:date="2021-10-27T18:27:00Z"/>
          <w:rFonts w:ascii="宋体" w:hAnsi="宋体"/>
          <w:sz w:val="24"/>
        </w:rPr>
      </w:pPr>
      <w:r>
        <w:rPr>
          <w:rFonts w:hint="eastAsia" w:ascii="宋体" w:hAnsi="宋体"/>
          <w:sz w:val="24"/>
        </w:rPr>
        <w:t>8、毛巾洗涤一律用符合要求的网织袋收集，每袋最多只能装60条。甲方由专人与乙方驻点人员当面点交，按规定扎紧袋口。</w:t>
      </w:r>
    </w:p>
    <w:p>
      <w:pPr>
        <w:widowControl/>
        <w:tabs>
          <w:tab w:val="left" w:pos="900"/>
        </w:tabs>
        <w:spacing w:line="440" w:lineRule="exact"/>
        <w:ind w:firstLine="480" w:firstLineChars="200"/>
        <w:jc w:val="left"/>
        <w:rPr>
          <w:rFonts w:cs="宋体" w:asciiTheme="minorEastAsia" w:hAnsiTheme="minorEastAsia"/>
          <w:sz w:val="24"/>
        </w:rPr>
      </w:pPr>
      <w:r>
        <w:rPr>
          <w:rFonts w:hint="eastAsia" w:ascii="宋体" w:hAnsi="宋体"/>
          <w:sz w:val="24"/>
        </w:rPr>
        <w:t>9.</w:t>
      </w:r>
      <w:r>
        <w:rPr>
          <w:rFonts w:hint="eastAsia" w:cs="宋体" w:asciiTheme="minorEastAsia" w:hAnsiTheme="minorEastAsia"/>
          <w:spacing w:val="-9"/>
          <w:kern w:val="0"/>
          <w:sz w:val="24"/>
          <w:lang w:val="zh-CN" w:bidi="zh-CN"/>
        </w:rPr>
        <w:t>每月将报废的医用织物交总务科核验。</w:t>
      </w:r>
    </w:p>
    <w:p>
      <w:pPr>
        <w:spacing w:line="440" w:lineRule="exact"/>
        <w:ind w:firstLine="480" w:firstLineChars="200"/>
        <w:rPr>
          <w:rFonts w:cs="宋体" w:asciiTheme="minorEastAsia" w:hAnsiTheme="minorEastAsia"/>
          <w:kern w:val="1"/>
          <w:sz w:val="24"/>
        </w:rPr>
      </w:pPr>
      <w:r>
        <w:rPr>
          <w:rFonts w:hint="eastAsia" w:cs="宋体" w:asciiTheme="minorEastAsia" w:hAnsiTheme="minorEastAsia"/>
          <w:kern w:val="1"/>
          <w:sz w:val="24"/>
        </w:rPr>
        <w:t>10</w:t>
      </w:r>
      <w:r>
        <w:rPr>
          <w:rFonts w:cs="宋体" w:asciiTheme="minorEastAsia" w:hAnsiTheme="minorEastAsia"/>
          <w:kern w:val="1"/>
          <w:sz w:val="24"/>
        </w:rPr>
        <w:t>.被服仓库工作人员要有较强的责任心、组织协调能力和语言沟通能力，能熟练操作电脑、制表、库房盘点等。</w:t>
      </w:r>
    </w:p>
    <w:p>
      <w:pPr>
        <w:spacing w:line="440" w:lineRule="exact"/>
        <w:ind w:firstLine="480" w:firstLineChars="200"/>
        <w:rPr>
          <w:rFonts w:cs="宋体" w:asciiTheme="minorEastAsia" w:hAnsiTheme="minorEastAsia"/>
          <w:kern w:val="1"/>
          <w:sz w:val="24"/>
        </w:rPr>
      </w:pPr>
      <w:r>
        <w:rPr>
          <w:rFonts w:hint="eastAsia" w:cs="宋体" w:asciiTheme="minorEastAsia" w:hAnsiTheme="minorEastAsia"/>
          <w:kern w:val="1"/>
          <w:sz w:val="24"/>
        </w:rPr>
        <w:t>11</w:t>
      </w:r>
      <w:r>
        <w:rPr>
          <w:rFonts w:cs="宋体" w:asciiTheme="minorEastAsia" w:hAnsiTheme="minorEastAsia"/>
          <w:kern w:val="1"/>
          <w:sz w:val="24"/>
        </w:rPr>
        <w:t>.被服仓库工作人员在工作期间不得饮酒，不得酒后上岗。若因此造成的影响、事故及伤害均由乙方负责承担。</w:t>
      </w:r>
    </w:p>
    <w:p>
      <w:pPr>
        <w:spacing w:line="440" w:lineRule="exact"/>
        <w:ind w:firstLine="480" w:firstLineChars="200"/>
        <w:rPr>
          <w:rFonts w:cs="宋体" w:asciiTheme="minorEastAsia" w:hAnsiTheme="minorEastAsia"/>
          <w:kern w:val="1"/>
          <w:sz w:val="24"/>
        </w:rPr>
      </w:pPr>
      <w:r>
        <w:rPr>
          <w:rFonts w:hint="eastAsia" w:cs="宋体" w:asciiTheme="minorEastAsia" w:hAnsiTheme="minorEastAsia"/>
          <w:kern w:val="1"/>
          <w:sz w:val="24"/>
        </w:rPr>
        <w:t>12</w:t>
      </w:r>
      <w:r>
        <w:rPr>
          <w:rFonts w:cs="宋体" w:asciiTheme="minorEastAsia" w:hAnsiTheme="minorEastAsia"/>
          <w:kern w:val="1"/>
          <w:sz w:val="24"/>
        </w:rPr>
        <w:t>.被服仓库工作人员在工作中或上下班途中发生的任何安全事故、责任事故及人身伤害等均由乙方负责承担，若因此给甲方造成的损失均由乙方承担。</w:t>
      </w:r>
    </w:p>
    <w:p>
      <w:pPr>
        <w:spacing w:line="440" w:lineRule="exact"/>
        <w:ind w:firstLine="480" w:firstLineChars="200"/>
        <w:rPr>
          <w:rFonts w:ascii="宋体" w:hAnsi="宋体" w:cs="宋体"/>
          <w:kern w:val="1"/>
          <w:sz w:val="24"/>
        </w:rPr>
      </w:pPr>
      <w:r>
        <w:rPr>
          <w:rFonts w:ascii="宋体" w:hAnsi="宋体" w:cs="宋体"/>
          <w:kern w:val="1"/>
          <w:sz w:val="24"/>
        </w:rPr>
        <w:t>13.</w:t>
      </w:r>
      <w:r>
        <w:rPr>
          <w:rFonts w:hint="eastAsia" w:ascii="宋体" w:hAnsi="宋体" w:cs="宋体"/>
          <w:kern w:val="1"/>
          <w:sz w:val="24"/>
        </w:rPr>
        <w:t>与手术室等科室收发：乙方人员到手术室、产科手术室以及门诊部分医技科室等指定地点收取污染的敷料，各科室需要安排专业人员，将当日需洗涤的各类手术敷料分类，跟乙方人员当面清点，做好交接手续，并双方签字确认为准。</w:t>
      </w:r>
    </w:p>
    <w:p>
      <w:pPr>
        <w:spacing w:line="440" w:lineRule="exact"/>
        <w:ind w:firstLine="480" w:firstLineChars="200"/>
        <w:rPr>
          <w:rFonts w:ascii="宋体" w:hAnsi="宋体"/>
          <w:sz w:val="24"/>
        </w:rPr>
      </w:pPr>
      <w:r>
        <w:rPr>
          <w:rFonts w:ascii="宋体" w:hAnsi="宋体" w:cs="宋体"/>
          <w:kern w:val="1"/>
          <w:sz w:val="24"/>
        </w:rPr>
        <w:t>14.与病区收发：乙方每天定时在收发场所做好脏污与干净物品的收发工作，双方当面清点数量并签字确认为准</w:t>
      </w:r>
      <w:r>
        <w:rPr>
          <w:rFonts w:hint="eastAsia" w:ascii="宋体" w:hAnsi="宋体" w:cs="宋体"/>
          <w:kern w:val="1"/>
          <w:sz w:val="24"/>
        </w:rPr>
        <w:t>。</w:t>
      </w:r>
    </w:p>
    <w:p>
      <w:pPr>
        <w:widowControl/>
        <w:tabs>
          <w:tab w:val="left" w:pos="900"/>
        </w:tabs>
        <w:spacing w:line="440" w:lineRule="exact"/>
        <w:ind w:firstLine="480" w:firstLineChars="200"/>
        <w:jc w:val="left"/>
        <w:rPr>
          <w:rFonts w:cs="宋体" w:asciiTheme="minorEastAsia" w:hAnsiTheme="minorEastAsia"/>
          <w:kern w:val="1"/>
          <w:sz w:val="24"/>
        </w:rPr>
      </w:pPr>
      <w:r>
        <w:rPr>
          <w:rFonts w:hint="eastAsia" w:ascii="宋体" w:hAnsi="宋体"/>
          <w:sz w:val="24"/>
        </w:rPr>
        <w:t>15.</w:t>
      </w:r>
      <w:r>
        <w:rPr>
          <w:rFonts w:cs="宋体" w:asciiTheme="minorEastAsia" w:hAnsiTheme="minorEastAsia"/>
          <w:kern w:val="1"/>
          <w:sz w:val="24"/>
        </w:rPr>
        <w:t>运送车辆：用于物流的车辆在每次运送洗涤物品前，必须按照相关标准进行严格的消毒处理，消毒后的运送车辆应先运送洁净的洗涤物品，再运送需洗涤的污染物品禁止洁、污混装运送</w:t>
      </w:r>
      <w:r>
        <w:rPr>
          <w:rFonts w:hint="eastAsia" w:cs="宋体" w:asciiTheme="minorEastAsia" w:hAnsiTheme="minorEastAsia"/>
          <w:kern w:val="1"/>
          <w:sz w:val="24"/>
        </w:rPr>
        <w:t>，</w:t>
      </w:r>
      <w:r>
        <w:rPr>
          <w:rFonts w:cs="宋体" w:asciiTheme="minorEastAsia" w:hAnsiTheme="minorEastAsia"/>
          <w:kern w:val="1"/>
          <w:sz w:val="24"/>
        </w:rPr>
        <w:t>运输车辆由乙方自行提供</w:t>
      </w:r>
      <w:r>
        <w:rPr>
          <w:rFonts w:hint="eastAsia" w:cs="宋体" w:asciiTheme="minorEastAsia" w:hAnsiTheme="minorEastAsia"/>
          <w:kern w:val="1"/>
          <w:sz w:val="24"/>
        </w:rPr>
        <w:t>。</w:t>
      </w:r>
      <w:r>
        <w:rPr>
          <w:rFonts w:cs="宋体" w:asciiTheme="minorEastAsia" w:hAnsiTheme="minorEastAsia"/>
          <w:kern w:val="1"/>
          <w:sz w:val="24"/>
        </w:rPr>
        <w:t>医院内至各病区收集洗涤物品的车辆由甲方提供。（医院提供的车辆必须配有密封装置）</w:t>
      </w:r>
    </w:p>
    <w:p>
      <w:pPr>
        <w:widowControl/>
        <w:tabs>
          <w:tab w:val="left" w:pos="900"/>
        </w:tabs>
        <w:spacing w:line="440" w:lineRule="exact"/>
        <w:ind w:firstLine="480" w:firstLineChars="200"/>
        <w:jc w:val="left"/>
        <w:rPr>
          <w:rFonts w:cs="宋体" w:asciiTheme="minorEastAsia" w:hAnsiTheme="minorEastAsia"/>
          <w:kern w:val="1"/>
          <w:sz w:val="24"/>
        </w:rPr>
      </w:pPr>
      <w:r>
        <w:rPr>
          <w:rFonts w:hint="eastAsia" w:ascii="宋体" w:hAnsi="宋体"/>
          <w:sz w:val="24"/>
        </w:rPr>
        <w:t>16.</w:t>
      </w:r>
      <w:r>
        <w:rPr>
          <w:rFonts w:hint="eastAsia" w:cs="宋体" w:asciiTheme="minorEastAsia" w:hAnsiTheme="minorEastAsia"/>
          <w:kern w:val="1"/>
          <w:sz w:val="24"/>
        </w:rPr>
        <w:t>乙方应积极配合接受各级主管部门的各项检查，院方有权对乙方所洗物品和洗涤场所进行抽查和检验，并根据实际结果给与奖惩，以确保洗涤质量。</w:t>
      </w:r>
    </w:p>
    <w:p>
      <w:pPr>
        <w:widowControl/>
        <w:tabs>
          <w:tab w:val="left" w:pos="900"/>
        </w:tabs>
        <w:spacing w:line="440" w:lineRule="exact"/>
        <w:ind w:firstLine="480" w:firstLineChars="200"/>
        <w:jc w:val="left"/>
        <w:rPr>
          <w:rFonts w:cs="宋体" w:asciiTheme="minorEastAsia" w:hAnsiTheme="minorEastAsia"/>
          <w:kern w:val="1"/>
          <w:sz w:val="24"/>
        </w:rPr>
      </w:pPr>
      <w:r>
        <w:rPr>
          <w:rFonts w:hint="eastAsia" w:cs="宋体" w:asciiTheme="minorEastAsia" w:hAnsiTheme="minorEastAsia"/>
          <w:kern w:val="1"/>
          <w:sz w:val="24"/>
        </w:rPr>
        <w:t>17.</w:t>
      </w:r>
      <w:r>
        <w:rPr>
          <w:rFonts w:cs="宋体" w:asciiTheme="minorEastAsia" w:hAnsiTheme="minorEastAsia"/>
          <w:spacing w:val="-6"/>
          <w:kern w:val="0"/>
          <w:sz w:val="24"/>
          <w:lang w:val="zh-CN" w:bidi="zh-CN"/>
        </w:rPr>
        <w:t>对</w:t>
      </w:r>
      <w:r>
        <w:rPr>
          <w:rFonts w:cs="宋体" w:asciiTheme="minorEastAsia" w:hAnsiTheme="minorEastAsia"/>
          <w:kern w:val="1"/>
          <w:sz w:val="24"/>
        </w:rPr>
        <w:t>于传染病人的医用织物按</w:t>
      </w:r>
      <w:r>
        <w:rPr>
          <w:rFonts w:hint="eastAsia" w:cs="宋体" w:asciiTheme="minorEastAsia" w:hAnsiTheme="minorEastAsia"/>
          <w:spacing w:val="-6"/>
          <w:kern w:val="0"/>
          <w:sz w:val="24"/>
          <w:lang w:val="zh-CN" w:bidi="zh-CN"/>
        </w:rPr>
        <w:t>医疗感控</w:t>
      </w:r>
      <w:r>
        <w:rPr>
          <w:rFonts w:cs="宋体" w:asciiTheme="minorEastAsia" w:hAnsiTheme="minorEastAsia"/>
          <w:spacing w:val="-6"/>
          <w:kern w:val="0"/>
          <w:sz w:val="24"/>
          <w:lang w:val="zh-CN" w:bidi="zh-CN"/>
        </w:rPr>
        <w:t>相关规定程</w:t>
      </w:r>
      <w:r>
        <w:rPr>
          <w:rFonts w:cs="宋体" w:asciiTheme="minorEastAsia" w:hAnsiTheme="minorEastAsia"/>
          <w:spacing w:val="-4"/>
          <w:kern w:val="0"/>
          <w:sz w:val="24"/>
          <w:lang w:val="zh-CN" w:bidi="zh-CN"/>
        </w:rPr>
        <w:t>序处理</w:t>
      </w:r>
      <w:r>
        <w:rPr>
          <w:rFonts w:hint="eastAsia" w:cs="宋体" w:asciiTheme="minorEastAsia" w:hAnsiTheme="minorEastAsia"/>
          <w:spacing w:val="-4"/>
          <w:kern w:val="0"/>
          <w:sz w:val="24"/>
          <w:lang w:val="zh-CN" w:bidi="zh-CN"/>
        </w:rPr>
        <w:t>，医院在科室密封包装好并贴上标签后交给</w:t>
      </w:r>
      <w:r>
        <w:rPr>
          <w:rFonts w:hint="eastAsia" w:cs="宋体" w:asciiTheme="minorEastAsia" w:hAnsiTheme="minorEastAsia"/>
          <w:kern w:val="1"/>
          <w:sz w:val="24"/>
        </w:rPr>
        <w:t>洗涤公司</w:t>
      </w:r>
      <w:r>
        <w:rPr>
          <w:rFonts w:cs="宋体" w:asciiTheme="minorEastAsia" w:hAnsiTheme="minorEastAsia"/>
          <w:spacing w:val="-4"/>
          <w:kern w:val="0"/>
          <w:sz w:val="24"/>
          <w:lang w:val="zh-CN" w:bidi="zh-CN"/>
        </w:rPr>
        <w:t>。</w:t>
      </w:r>
    </w:p>
    <w:p>
      <w:pPr>
        <w:widowControl/>
        <w:tabs>
          <w:tab w:val="left" w:pos="900"/>
        </w:tabs>
        <w:spacing w:line="440" w:lineRule="exact"/>
        <w:ind w:firstLine="480" w:firstLineChars="200"/>
        <w:jc w:val="left"/>
      </w:pPr>
      <w:r>
        <w:rPr>
          <w:rFonts w:hint="eastAsia" w:cs="宋体" w:asciiTheme="minorEastAsia" w:hAnsiTheme="minorEastAsia"/>
          <w:kern w:val="1"/>
          <w:sz w:val="24"/>
        </w:rPr>
        <w:t>18</w:t>
      </w:r>
      <w:r>
        <w:rPr>
          <w:rFonts w:cs="宋体" w:asciiTheme="minorEastAsia" w:hAnsiTheme="minorEastAsia"/>
          <w:kern w:val="1"/>
          <w:sz w:val="24"/>
        </w:rPr>
        <w:t>.为避免交叉感染，承担疾控的社会责任，乙方必须遵守江苏省质量技术监督局发布实施的《公共用纺织品安全技术规范》第4章中的强制性条款“分别处理医疗用公共用纺织品和非医疗用公共用纺织品（包括设备、环境、人员）”承诺不与宾馆、饭店类行业的洗涤物在同一区域同一车间内洗涤。</w:t>
      </w:r>
    </w:p>
    <w:p>
      <w:pPr>
        <w:spacing w:line="440" w:lineRule="exact"/>
        <w:ind w:firstLine="482" w:firstLineChars="200"/>
        <w:rPr>
          <w:rFonts w:ascii="宋体" w:hAnsi="宋体"/>
          <w:b/>
          <w:bCs/>
          <w:sz w:val="24"/>
        </w:rPr>
      </w:pPr>
      <w:r>
        <w:rPr>
          <w:rFonts w:hint="eastAsia" w:ascii="宋体" w:hAnsi="宋体"/>
          <w:b/>
          <w:bCs/>
          <w:sz w:val="24"/>
        </w:rPr>
        <w:t>四、承包价格：</w:t>
      </w:r>
    </w:p>
    <w:p>
      <w:pPr>
        <w:spacing w:line="440" w:lineRule="exact"/>
        <w:ind w:firstLine="480" w:firstLineChars="200"/>
        <w:rPr>
          <w:rFonts w:hint="eastAsia" w:ascii="宋体" w:hAnsi="宋体"/>
          <w:b w:val="0"/>
          <w:bCs w:val="0"/>
          <w:color w:val="auto"/>
          <w:sz w:val="24"/>
          <w:u w:val="single"/>
          <w:lang w:val="en-US" w:eastAsia="zh-CN"/>
        </w:rPr>
      </w:pPr>
      <w:r>
        <w:rPr>
          <w:rFonts w:hint="eastAsia" w:ascii="宋体" w:hAnsi="宋体"/>
          <w:sz w:val="24"/>
        </w:rPr>
        <w:t>（一）、乙方按上述范围及方式向甲方提供服务，甲方每月根据实际住院床日数，向乙方支付包干费用</w:t>
      </w:r>
      <w:r>
        <w:rPr>
          <w:rFonts w:hint="eastAsia" w:ascii="宋体" w:hAnsi="宋体"/>
          <w:b w:val="0"/>
          <w:bCs w:val="0"/>
          <w:color w:val="auto"/>
          <w:sz w:val="24"/>
        </w:rPr>
        <w:t>，普通床位（指普通内科、外科、妇科）按每张×</w:t>
      </w:r>
      <w:r>
        <w:rPr>
          <w:rFonts w:hint="eastAsia" w:ascii="宋体" w:hAnsi="宋体"/>
          <w:b w:val="0"/>
          <w:bCs w:val="0"/>
          <w:color w:val="auto"/>
          <w:sz w:val="24"/>
          <w:u w:val="single"/>
        </w:rPr>
        <w:t xml:space="preserve">  </w:t>
      </w:r>
      <w:r>
        <w:rPr>
          <w:rFonts w:hint="eastAsia" w:ascii="宋体" w:hAnsi="宋体"/>
          <w:b w:val="0"/>
          <w:bCs w:val="0"/>
          <w:color w:val="auto"/>
          <w:sz w:val="24"/>
        </w:rPr>
        <w:t>元人民币/天计价承包；婴儿床位（指：新生儿、婴儿床）都按每张×</w:t>
      </w:r>
      <w:r>
        <w:rPr>
          <w:rFonts w:hint="eastAsia" w:ascii="宋体" w:hAnsi="宋体"/>
          <w:b w:val="0"/>
          <w:bCs w:val="0"/>
          <w:color w:val="auto"/>
          <w:sz w:val="24"/>
          <w:u w:val="single"/>
        </w:rPr>
        <w:t xml:space="preserve">  </w:t>
      </w:r>
      <w:r>
        <w:rPr>
          <w:rFonts w:hint="eastAsia" w:ascii="宋体" w:hAnsi="宋体"/>
          <w:b w:val="0"/>
          <w:bCs w:val="0"/>
          <w:color w:val="auto"/>
          <w:sz w:val="24"/>
        </w:rPr>
        <w:t>元人民币/天计价承包；产科床位都按每张×</w:t>
      </w:r>
      <w:r>
        <w:rPr>
          <w:rFonts w:hint="eastAsia" w:ascii="宋体" w:hAnsi="宋体"/>
          <w:b w:val="0"/>
          <w:bCs w:val="0"/>
          <w:color w:val="auto"/>
          <w:sz w:val="24"/>
          <w:u w:val="single"/>
        </w:rPr>
        <w:t xml:space="preserve">  </w:t>
      </w:r>
      <w:r>
        <w:rPr>
          <w:rFonts w:hint="eastAsia" w:ascii="宋体" w:hAnsi="宋体"/>
          <w:b w:val="0"/>
          <w:bCs w:val="0"/>
          <w:color w:val="auto"/>
          <w:sz w:val="24"/>
        </w:rPr>
        <w:t>元人民币/天计价承包；毛巾清洗</w:t>
      </w:r>
      <w:r>
        <w:rPr>
          <w:rFonts w:hint="eastAsia" w:ascii="宋体" w:hAnsi="宋体"/>
          <w:b w:val="0"/>
          <w:bCs w:val="0"/>
          <w:color w:val="auto"/>
          <w:sz w:val="24"/>
          <w:lang w:val="en-US" w:eastAsia="zh-CN"/>
        </w:rPr>
        <w:t xml:space="preserve"> </w:t>
      </w:r>
      <w:r>
        <w:rPr>
          <w:rFonts w:hint="eastAsia" w:ascii="宋体" w:hAnsi="宋体"/>
          <w:b w:val="0"/>
          <w:bCs w:val="0"/>
          <w:color w:val="auto"/>
          <w:sz w:val="24"/>
          <w:u w:val="single"/>
          <w:lang w:val="en-US" w:eastAsia="zh-CN"/>
        </w:rPr>
        <w:t xml:space="preserve"> </w:t>
      </w:r>
      <w:r>
        <w:rPr>
          <w:rFonts w:hint="eastAsia" w:ascii="宋体" w:hAnsi="宋体"/>
          <w:b w:val="0"/>
          <w:bCs w:val="0"/>
          <w:color w:val="auto"/>
          <w:sz w:val="24"/>
          <w:u w:val="single"/>
        </w:rPr>
        <w:t xml:space="preserve">           </w:t>
      </w:r>
      <w:r>
        <w:rPr>
          <w:rFonts w:hint="eastAsia" w:ascii="宋体" w:hAnsi="宋体"/>
          <w:b w:val="0"/>
          <w:bCs w:val="0"/>
          <w:color w:val="auto"/>
          <w:sz w:val="24"/>
          <w:u w:val="single"/>
          <w:lang w:val="en-US" w:eastAsia="zh-CN"/>
        </w:rPr>
        <w:t xml:space="preserve">    </w:t>
      </w:r>
    </w:p>
    <w:p>
      <w:pPr>
        <w:spacing w:line="440" w:lineRule="exact"/>
        <w:ind w:firstLine="0" w:firstLineChars="0"/>
        <w:rPr>
          <w:rFonts w:ascii="宋体" w:hAnsi="宋体"/>
          <w:sz w:val="24"/>
        </w:rPr>
      </w:pPr>
      <w:r>
        <w:rPr>
          <w:rFonts w:hint="eastAsia" w:ascii="宋体" w:hAnsi="宋体"/>
          <w:b w:val="0"/>
          <w:bCs w:val="0"/>
          <w:color w:val="auto"/>
          <w:sz w:val="24"/>
        </w:rPr>
        <w:t>元/块；每月结算一次。</w:t>
      </w:r>
      <w:r>
        <w:rPr>
          <w:rFonts w:hint="eastAsia" w:ascii="宋体" w:hAnsi="宋体"/>
          <w:sz w:val="24"/>
        </w:rPr>
        <w:t>（计价方式按以上科室类别分类，如病区变动不影响计价方式）</w:t>
      </w:r>
    </w:p>
    <w:p>
      <w:pPr>
        <w:spacing w:line="440" w:lineRule="exact"/>
        <w:ind w:firstLine="480" w:firstLineChars="200"/>
        <w:rPr>
          <w:rFonts w:ascii="宋体" w:hAnsi="宋体"/>
          <w:b/>
          <w:bCs/>
          <w:color w:val="auto"/>
          <w:sz w:val="36"/>
          <w:szCs w:val="36"/>
        </w:rPr>
      </w:pPr>
      <w:r>
        <w:rPr>
          <w:rFonts w:hint="eastAsia" w:ascii="宋体" w:hAnsi="宋体"/>
          <w:sz w:val="24"/>
        </w:rPr>
        <w:t xml:space="preserve"> </w:t>
      </w:r>
      <w:r>
        <w:rPr>
          <w:rFonts w:hint="eastAsia" w:ascii="宋体" w:hAnsi="宋体"/>
          <w:b/>
          <w:bCs/>
          <w:color w:val="auto"/>
          <w:sz w:val="24"/>
        </w:rPr>
        <w:t>（二）合同期限暂定1年，通过综合考核，且价格不高于中标价可续签一年，最多续签2次。</w:t>
      </w:r>
    </w:p>
    <w:p>
      <w:pPr>
        <w:spacing w:line="440" w:lineRule="exact"/>
        <w:ind w:firstLine="482" w:firstLineChars="200"/>
        <w:rPr>
          <w:rFonts w:ascii="宋体" w:hAnsi="宋体"/>
          <w:b/>
          <w:bCs/>
          <w:sz w:val="24"/>
        </w:rPr>
      </w:pPr>
      <w:r>
        <w:rPr>
          <w:rFonts w:hint="eastAsia" w:ascii="宋体" w:hAnsi="宋体"/>
          <w:b/>
          <w:bCs/>
          <w:sz w:val="24"/>
        </w:rPr>
        <w:t>五、甲方责任：</w:t>
      </w:r>
    </w:p>
    <w:p>
      <w:pPr>
        <w:spacing w:line="440" w:lineRule="exact"/>
        <w:ind w:firstLine="480" w:firstLineChars="200"/>
        <w:rPr>
          <w:rFonts w:ascii="宋体" w:hAnsi="宋体"/>
          <w:sz w:val="24"/>
        </w:rPr>
      </w:pPr>
      <w:r>
        <w:rPr>
          <w:rFonts w:hint="eastAsia" w:ascii="宋体" w:hAnsi="宋体"/>
          <w:sz w:val="24"/>
        </w:rPr>
        <w:t>（一）、甲方无偿提供30平方米左右用房作为干净洗涤物品仓库中转站使用、提供15平方米左右防雨场地进行脏物清点。</w:t>
      </w:r>
    </w:p>
    <w:p>
      <w:pPr>
        <w:spacing w:line="440" w:lineRule="exact"/>
        <w:ind w:firstLine="480" w:firstLineChars="200"/>
        <w:rPr>
          <w:rFonts w:ascii="宋体" w:hAnsi="宋体"/>
          <w:sz w:val="24"/>
        </w:rPr>
      </w:pPr>
      <w:r>
        <w:rPr>
          <w:rFonts w:hint="eastAsia" w:ascii="宋体" w:hAnsi="宋体"/>
          <w:sz w:val="24"/>
        </w:rPr>
        <w:t>（二）、次月十日前向乙方提供上月住院床位实际数清单。</w:t>
      </w:r>
    </w:p>
    <w:p>
      <w:pPr>
        <w:spacing w:line="440" w:lineRule="exact"/>
        <w:ind w:firstLine="480" w:firstLineChars="200"/>
        <w:rPr>
          <w:rFonts w:ascii="宋体" w:hAnsi="宋体"/>
          <w:sz w:val="24"/>
        </w:rPr>
      </w:pPr>
      <w:r>
        <w:rPr>
          <w:rFonts w:hint="eastAsia" w:ascii="宋体" w:hAnsi="宋体"/>
          <w:sz w:val="24"/>
        </w:rPr>
        <w:t>（三）、每月十五日前支付上月洗涤服务费，节假日顺延。如甲方拖延服务费用三个月以上不付的，乙方以书面形式告之乙方终止服务，由此造成后果的甲方承担</w:t>
      </w:r>
    </w:p>
    <w:p>
      <w:pPr>
        <w:spacing w:line="440" w:lineRule="exact"/>
        <w:ind w:firstLine="480" w:firstLineChars="200"/>
        <w:rPr>
          <w:rFonts w:ascii="宋体" w:hAnsi="宋体"/>
          <w:sz w:val="24"/>
        </w:rPr>
      </w:pPr>
      <w:r>
        <w:rPr>
          <w:rFonts w:hint="eastAsia" w:ascii="宋体" w:hAnsi="宋体"/>
          <w:sz w:val="24"/>
        </w:rPr>
        <w:t>（四）、对洗涤过程及质量进行监督，必要时派专人抽样送检。及时收集对洗涤物品配供质量和洗涤服务质量的意见，反馈给乙方，督促乙方做好配供和洗涤工作并组织对乙方服务质量进行考核。</w:t>
      </w:r>
    </w:p>
    <w:p>
      <w:pPr>
        <w:spacing w:line="440" w:lineRule="exact"/>
        <w:ind w:firstLine="480" w:firstLineChars="200"/>
        <w:rPr>
          <w:rFonts w:ascii="宋体" w:hAnsi="宋体"/>
          <w:sz w:val="24"/>
        </w:rPr>
      </w:pPr>
      <w:r>
        <w:rPr>
          <w:rFonts w:hint="eastAsia" w:ascii="宋体" w:hAnsi="宋体"/>
          <w:sz w:val="24"/>
        </w:rPr>
        <w:t>（五）、指定一名管理人员负责甲乙双方工作人员的协调工作，教育甲方护理人员妥善保护所有物品，严禁用医疗织物放在地上吸水、擦窗、擦车、擦鞋、人为的故意损坏以及对应及时清理的污物不及时清理等现象。发生以上现象，乙方有权拒收，甲方应追究当事人的责任。</w:t>
      </w:r>
    </w:p>
    <w:p>
      <w:pPr>
        <w:spacing w:line="440" w:lineRule="exact"/>
        <w:ind w:firstLine="482" w:firstLineChars="200"/>
        <w:rPr>
          <w:rFonts w:ascii="宋体" w:hAnsi="宋体"/>
          <w:b/>
          <w:bCs/>
          <w:sz w:val="24"/>
        </w:rPr>
      </w:pPr>
      <w:r>
        <w:rPr>
          <w:rFonts w:hint="eastAsia" w:ascii="宋体" w:hAnsi="宋体"/>
          <w:b/>
          <w:bCs/>
          <w:sz w:val="24"/>
        </w:rPr>
        <w:t>六、乙方责任：</w:t>
      </w:r>
    </w:p>
    <w:p>
      <w:pPr>
        <w:spacing w:line="440" w:lineRule="exact"/>
        <w:ind w:firstLine="480" w:firstLineChars="200"/>
        <w:rPr>
          <w:rFonts w:ascii="宋体" w:hAnsi="宋体"/>
          <w:sz w:val="24"/>
        </w:rPr>
      </w:pPr>
      <w:r>
        <w:rPr>
          <w:rFonts w:hint="eastAsia" w:ascii="宋体" w:hAnsi="宋体"/>
          <w:sz w:val="24"/>
        </w:rPr>
        <w:t>（一）、保证洗涤质量：为保证洗涤质量，避免交叉污染，乙方制定了合理的洗涤流程，分检——预处理——消毒——分类洗涤——烘干或蒸烫——检查——缝补——折叠——发送。由于乙方洗涤质量造成甲方院内感染产生经济损失的，由乙方承担相应责任。</w:t>
      </w:r>
    </w:p>
    <w:p>
      <w:pPr>
        <w:spacing w:line="440" w:lineRule="exact"/>
        <w:ind w:firstLine="480" w:firstLineChars="200"/>
        <w:rPr>
          <w:rFonts w:ascii="宋体" w:hAnsi="宋体"/>
          <w:sz w:val="24"/>
        </w:rPr>
      </w:pPr>
      <w:r>
        <w:rPr>
          <w:rFonts w:hint="eastAsia" w:ascii="宋体" w:hAnsi="宋体"/>
          <w:sz w:val="24"/>
        </w:rPr>
        <w:t>（二）、乙方洗涤后的成品应保持清洁、平整。乙方每月至少一次派管理人员到甲方仓库、病区巡查，与工作人员、护士长交流。发现洗涤质量不过关的及时收回处理。乙方专门制定了洗涤质量信息反馈表，每月请甲方各病区护士长配合填写一次，乙方依据反馈表对自己员工进行工作考核。</w:t>
      </w:r>
    </w:p>
    <w:p>
      <w:pPr>
        <w:spacing w:line="440" w:lineRule="exact"/>
        <w:ind w:firstLine="480" w:firstLineChars="200"/>
        <w:rPr>
          <w:rFonts w:ascii="宋体" w:hAnsi="宋体"/>
          <w:sz w:val="24"/>
        </w:rPr>
      </w:pPr>
      <w:r>
        <w:rPr>
          <w:rFonts w:hint="eastAsia" w:ascii="宋体" w:hAnsi="宋体"/>
          <w:sz w:val="24"/>
        </w:rPr>
        <w:t>（三）、乙方必须保证甲方临床所需的各种医疗洗涤用品的正常供应，不得以任何理由延迟、延误洗涤影响甲方正常医疗需求。发生乙方不能及时供应清洁完好物品对甲方正常医疗工作造成重大影响的，一次赔偿甲方人民币1000元。</w:t>
      </w:r>
    </w:p>
    <w:p>
      <w:pPr>
        <w:spacing w:line="440" w:lineRule="exact"/>
        <w:ind w:firstLine="480" w:firstLineChars="200"/>
        <w:rPr>
          <w:rFonts w:ascii="宋体" w:hAnsi="宋体"/>
          <w:sz w:val="24"/>
        </w:rPr>
      </w:pPr>
      <w:r>
        <w:rPr>
          <w:rFonts w:hint="eastAsia" w:ascii="宋体" w:hAnsi="宋体"/>
          <w:sz w:val="24"/>
        </w:rPr>
        <w:t>（四）、对甲方提出的合理化建议和要求及时加以落实，配合甲方对洗涤工作质量进行考核，考核标准双方协商另定。</w:t>
      </w:r>
    </w:p>
    <w:p>
      <w:pPr>
        <w:spacing w:line="440" w:lineRule="exact"/>
        <w:ind w:firstLine="480" w:firstLineChars="200"/>
        <w:rPr>
          <w:rFonts w:ascii="宋体" w:hAnsi="宋体"/>
          <w:sz w:val="24"/>
        </w:rPr>
      </w:pPr>
      <w:r>
        <w:rPr>
          <w:rFonts w:hint="eastAsia" w:ascii="宋体" w:hAnsi="宋体"/>
          <w:sz w:val="24"/>
        </w:rPr>
        <w:t>（五）、做好仓库物品交接清点和查验，当甲乙双方对交接物品数量有异议时，以交接的原始数据为准。</w:t>
      </w:r>
    </w:p>
    <w:p>
      <w:pPr>
        <w:spacing w:line="440" w:lineRule="exact"/>
        <w:ind w:firstLine="480" w:firstLineChars="200"/>
        <w:rPr>
          <w:rFonts w:ascii="宋体" w:hAnsi="宋体"/>
          <w:sz w:val="24"/>
        </w:rPr>
      </w:pPr>
      <w:r>
        <w:rPr>
          <w:rFonts w:hint="eastAsia" w:ascii="宋体" w:hAnsi="宋体"/>
          <w:sz w:val="24"/>
        </w:rPr>
        <w:t>（六）、乙方人员在甲方内一切活动必须遵守甲方各项规章制度，爱护公物，给甲方造成损失的照价赔偿。</w:t>
      </w:r>
    </w:p>
    <w:p>
      <w:pPr>
        <w:spacing w:line="440" w:lineRule="exact"/>
        <w:ind w:firstLine="480" w:firstLineChars="200"/>
        <w:rPr>
          <w:rFonts w:ascii="宋体" w:hAnsi="宋体"/>
          <w:sz w:val="24"/>
        </w:rPr>
      </w:pPr>
      <w:r>
        <w:rPr>
          <w:rFonts w:hint="eastAsia" w:ascii="宋体" w:hAnsi="宋体"/>
          <w:sz w:val="24"/>
        </w:rPr>
        <w:t>（七）、乙方须积极配合甲方的考核，甲方每月对洗衣质量进行满意度测评，测评的内容包括：洗涤的洁净度、收发及时性、破损修补的完整性、整烫的平整度、服务态度等（具体内容见考核标准）。要求洗涤公司每月的平均分不低于90分，如低于90分，每降低1分扣当月应付洗涤费用的1%（最多扣除5%），累计三个月考核得分均低于 90分，扣月洗涤费用总额的3%（不包含在5%内）； 严重影响医院正常运行时，甲方有权终止合同。</w:t>
      </w:r>
    </w:p>
    <w:p>
      <w:pPr>
        <w:spacing w:line="440" w:lineRule="exact"/>
        <w:ind w:firstLine="482" w:firstLineChars="200"/>
        <w:rPr>
          <w:rFonts w:ascii="宋体" w:hAnsi="宋体"/>
          <w:b/>
          <w:bCs/>
          <w:sz w:val="24"/>
        </w:rPr>
      </w:pPr>
      <w:r>
        <w:rPr>
          <w:rFonts w:hint="eastAsia" w:ascii="宋体" w:hAnsi="宋体"/>
          <w:b/>
          <w:bCs/>
          <w:sz w:val="24"/>
        </w:rPr>
        <w:t>七、违约责任：</w:t>
      </w:r>
    </w:p>
    <w:p>
      <w:pPr>
        <w:spacing w:line="440" w:lineRule="exact"/>
        <w:ind w:firstLine="480" w:firstLineChars="200"/>
        <w:rPr>
          <w:rFonts w:ascii="宋体" w:hAnsi="宋体"/>
          <w:sz w:val="24"/>
        </w:rPr>
      </w:pPr>
      <w:r>
        <w:rPr>
          <w:rFonts w:hint="eastAsia" w:ascii="宋体" w:hAnsi="宋体"/>
          <w:sz w:val="24"/>
        </w:rPr>
        <w:t>（一）、本合同签订后，双方必须严格执行。若甲方连续三个月不按规定支付费用或乙方连续三个月不按规定提供满意服务不及时整改的，对方均可提前终止合同，因此造成的直接经济损失由违约方承担（由于社会及不可抗拒力如地震、水灾等使合同不能执行的除外）。</w:t>
      </w:r>
    </w:p>
    <w:p>
      <w:pPr>
        <w:spacing w:line="440" w:lineRule="exact"/>
        <w:ind w:firstLine="482" w:firstLineChars="200"/>
        <w:rPr>
          <w:rFonts w:ascii="宋体" w:hAnsi="宋体"/>
          <w:b/>
          <w:bCs/>
          <w:sz w:val="24"/>
        </w:rPr>
      </w:pPr>
      <w:r>
        <w:rPr>
          <w:rFonts w:hint="eastAsia" w:ascii="宋体" w:hAnsi="宋体"/>
          <w:b/>
          <w:bCs/>
          <w:sz w:val="24"/>
        </w:rPr>
        <w:t>八、终止合同 ：</w:t>
      </w:r>
    </w:p>
    <w:p>
      <w:pPr>
        <w:spacing w:line="440" w:lineRule="exact"/>
        <w:ind w:firstLine="480" w:firstLineChars="200"/>
        <w:rPr>
          <w:rFonts w:ascii="宋体" w:hAnsi="宋体"/>
          <w:sz w:val="24"/>
        </w:rPr>
      </w:pPr>
      <w:r>
        <w:rPr>
          <w:rFonts w:hint="eastAsia" w:ascii="宋体" w:hAnsi="宋体"/>
          <w:sz w:val="24"/>
        </w:rPr>
        <w:t>（一）、合同期内，若要提前终止合同，无论什么原因，均必须提前三个月书面向另一方提出，经双方协商一致方可提前终止。如非对方严重违约原因，一方要求提前终止合同，必须支付另一方人民币20万元作为补偿金。</w:t>
      </w:r>
    </w:p>
    <w:p>
      <w:pPr>
        <w:spacing w:line="440" w:lineRule="exact"/>
        <w:ind w:firstLine="480" w:firstLineChars="200"/>
        <w:rPr>
          <w:rFonts w:ascii="宋体" w:hAnsi="宋体"/>
          <w:sz w:val="24"/>
        </w:rPr>
      </w:pPr>
      <w:r>
        <w:rPr>
          <w:rFonts w:hint="eastAsia" w:ascii="宋体" w:hAnsi="宋体"/>
          <w:sz w:val="24"/>
        </w:rPr>
        <w:t>（二）、合同期满，如双方对工作满意，在</w:t>
      </w:r>
      <w:r>
        <w:rPr>
          <w:rFonts w:hint="eastAsia" w:ascii="宋体" w:hAnsi="宋体"/>
          <w:b w:val="0"/>
          <w:bCs w:val="0"/>
          <w:color w:val="auto"/>
          <w:sz w:val="24"/>
        </w:rPr>
        <w:t>价格不高于中标价的情况</w:t>
      </w:r>
      <w:r>
        <w:rPr>
          <w:rFonts w:hint="eastAsia" w:ascii="宋体" w:hAnsi="宋体"/>
          <w:sz w:val="24"/>
        </w:rPr>
        <w:t>下可再续签两次。如一方不愿意续签合同时，如甲方需要，则乙方有义务为甲方继续有偿服务三至六个月。</w:t>
      </w:r>
    </w:p>
    <w:p>
      <w:pPr>
        <w:spacing w:line="440" w:lineRule="exact"/>
        <w:ind w:firstLine="482" w:firstLineChars="200"/>
        <w:rPr>
          <w:rFonts w:ascii="宋体" w:hAnsi="宋体"/>
          <w:b/>
          <w:bCs/>
          <w:sz w:val="24"/>
        </w:rPr>
      </w:pPr>
      <w:r>
        <w:rPr>
          <w:rFonts w:hint="eastAsia" w:ascii="宋体" w:hAnsi="宋体"/>
          <w:b/>
          <w:bCs/>
          <w:sz w:val="24"/>
        </w:rPr>
        <w:t>九、其他 ：</w:t>
      </w:r>
    </w:p>
    <w:p>
      <w:pPr>
        <w:spacing w:line="440" w:lineRule="exact"/>
        <w:ind w:firstLine="480" w:firstLineChars="200"/>
        <w:rPr>
          <w:rFonts w:ascii="宋体" w:hAnsi="宋体"/>
          <w:sz w:val="24"/>
        </w:rPr>
      </w:pPr>
      <w:r>
        <w:rPr>
          <w:rFonts w:hint="eastAsia" w:ascii="宋体" w:hAnsi="宋体"/>
          <w:sz w:val="24"/>
        </w:rPr>
        <w:t>（一）、本合同有效期自  年     月  日至   年  月 日止。</w:t>
      </w:r>
    </w:p>
    <w:p>
      <w:pPr>
        <w:spacing w:line="440" w:lineRule="exact"/>
        <w:ind w:firstLine="480" w:firstLineChars="200"/>
        <w:rPr>
          <w:rFonts w:ascii="宋体" w:hAnsi="宋体"/>
          <w:sz w:val="24"/>
        </w:rPr>
      </w:pPr>
      <w:r>
        <w:rPr>
          <w:rFonts w:hint="eastAsia" w:ascii="宋体" w:hAnsi="宋体"/>
          <w:sz w:val="24"/>
        </w:rPr>
        <w:t>（二）、合同未尽事宜，由甲、乙双方以后另行议定，并签订补充合同。补充合同与本合同具有同等法律效力。</w:t>
      </w:r>
    </w:p>
    <w:p>
      <w:pPr>
        <w:spacing w:line="440" w:lineRule="exact"/>
        <w:ind w:firstLine="480" w:firstLineChars="200"/>
        <w:rPr>
          <w:rFonts w:ascii="宋体" w:hAnsi="宋体"/>
          <w:sz w:val="24"/>
        </w:rPr>
      </w:pPr>
      <w:r>
        <w:rPr>
          <w:rFonts w:hint="eastAsia" w:ascii="宋体" w:hAnsi="宋体"/>
          <w:sz w:val="24"/>
        </w:rPr>
        <w:t>（三）、本合同一式五份，甲方执三份，乙方执两份。</w:t>
      </w:r>
    </w:p>
    <w:p>
      <w:pPr>
        <w:spacing w:line="440" w:lineRule="exact"/>
        <w:ind w:firstLine="480" w:firstLineChars="200"/>
        <w:rPr>
          <w:rFonts w:ascii="宋体" w:hAnsi="宋体"/>
          <w:sz w:val="24"/>
        </w:rPr>
      </w:pPr>
      <w:r>
        <w:rPr>
          <w:rFonts w:hint="eastAsia" w:ascii="宋体" w:hAnsi="宋体"/>
          <w:sz w:val="24"/>
        </w:rPr>
        <w:t xml:space="preserve"> 甲方：                           乙方：</w:t>
      </w: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r>
        <w:rPr>
          <w:rFonts w:hint="eastAsia" w:ascii="宋体" w:hAnsi="宋体"/>
          <w:sz w:val="24"/>
        </w:rPr>
        <w:t>法人代表                         法人代表</w:t>
      </w:r>
    </w:p>
    <w:p>
      <w:pPr>
        <w:spacing w:line="440" w:lineRule="exact"/>
        <w:ind w:firstLine="480" w:firstLineChars="200"/>
        <w:rPr>
          <w:rFonts w:ascii="宋体" w:hAnsi="宋体"/>
          <w:sz w:val="24"/>
        </w:rPr>
      </w:pPr>
      <w:r>
        <w:rPr>
          <w:rFonts w:hint="eastAsia" w:ascii="宋体" w:hAnsi="宋体"/>
          <w:sz w:val="24"/>
        </w:rPr>
        <w:t>签约人                           签约人</w:t>
      </w:r>
    </w:p>
    <w:p>
      <w:pPr>
        <w:spacing w:line="440" w:lineRule="exact"/>
        <w:ind w:firstLine="480" w:firstLineChars="200"/>
        <w:rPr>
          <w:rFonts w:ascii="宋体" w:hAnsi="宋体"/>
          <w:sz w:val="24"/>
        </w:rPr>
      </w:pPr>
      <w:r>
        <w:rPr>
          <w:rFonts w:hint="eastAsia" w:ascii="宋体" w:hAnsi="宋体"/>
          <w:sz w:val="24"/>
        </w:rPr>
        <w:t>签约日期                         签约日期</w:t>
      </w:r>
    </w:p>
    <w:p>
      <w:pPr>
        <w:spacing w:line="420" w:lineRule="exact"/>
        <w:rPr>
          <w:rFonts w:ascii="宋体" w:hAnsi="宋体"/>
          <w:b/>
          <w:sz w:val="36"/>
          <w:szCs w:val="36"/>
        </w:rPr>
      </w:pPr>
      <w:r>
        <w:rPr>
          <w:rFonts w:ascii="宋体" w:hAnsi="宋体"/>
          <w:b/>
          <w:sz w:val="36"/>
          <w:szCs w:val="36"/>
        </w:rPr>
        <w:br w:type="page"/>
      </w:r>
    </w:p>
    <w:p>
      <w:pPr>
        <w:spacing w:line="460" w:lineRule="exact"/>
        <w:rPr>
          <w:rFonts w:ascii="Calibri" w:hAnsi="Calibri"/>
          <w:b/>
          <w:szCs w:val="21"/>
        </w:rPr>
      </w:pPr>
      <w:r>
        <w:rPr>
          <w:rFonts w:hint="eastAsia" w:ascii="Calibri" w:hAnsi="Calibri"/>
          <w:b/>
          <w:szCs w:val="21"/>
        </w:rPr>
        <w:t>附件</w:t>
      </w:r>
    </w:p>
    <w:p>
      <w:pPr>
        <w:spacing w:line="460" w:lineRule="exact"/>
        <w:jc w:val="center"/>
        <w:rPr>
          <w:rFonts w:ascii="黑体" w:hAnsi="Calibri" w:eastAsia="黑体"/>
          <w:sz w:val="32"/>
          <w:szCs w:val="32"/>
        </w:rPr>
      </w:pPr>
      <w:r>
        <w:rPr>
          <w:rFonts w:hint="eastAsia" w:ascii="黑体" w:hAnsi="Calibri" w:eastAsia="黑体"/>
          <w:sz w:val="32"/>
          <w:szCs w:val="32"/>
        </w:rPr>
        <w:t>安全生产协议书</w:t>
      </w:r>
    </w:p>
    <w:p>
      <w:pPr>
        <w:spacing w:line="480" w:lineRule="exact"/>
        <w:rPr>
          <w:rFonts w:ascii="Calibri" w:hAnsi="Calibri"/>
          <w:sz w:val="24"/>
          <w:u w:val="single"/>
        </w:rPr>
      </w:pPr>
      <w:r>
        <w:rPr>
          <w:rFonts w:hint="eastAsia" w:ascii="Calibri" w:hAnsi="Calibri"/>
          <w:sz w:val="24"/>
        </w:rPr>
        <w:t>甲方：</w:t>
      </w:r>
      <w:r>
        <w:rPr>
          <w:rFonts w:hint="eastAsia" w:ascii="Calibri" w:hAnsi="Calibri"/>
          <w:sz w:val="24"/>
          <w:u w:val="single"/>
        </w:rPr>
        <w:t>南通市妇幼保健院</w:t>
      </w:r>
    </w:p>
    <w:p>
      <w:pPr>
        <w:spacing w:line="480" w:lineRule="exact"/>
        <w:rPr>
          <w:rFonts w:ascii="Calibri" w:hAnsi="Calibri"/>
          <w:sz w:val="24"/>
        </w:rPr>
      </w:pPr>
      <w:r>
        <w:rPr>
          <w:rFonts w:hint="eastAsia" w:ascii="Calibri" w:hAnsi="Calibri"/>
          <w:sz w:val="24"/>
        </w:rPr>
        <w:t>乙方：</w:t>
      </w:r>
    </w:p>
    <w:p>
      <w:pPr>
        <w:spacing w:line="440" w:lineRule="exact"/>
        <w:ind w:firstLine="480" w:firstLineChars="200"/>
        <w:rPr>
          <w:rFonts w:ascii="Calibri" w:hAnsi="Calibri"/>
          <w:sz w:val="24"/>
        </w:rPr>
      </w:pPr>
      <w:r>
        <w:rPr>
          <w:rFonts w:hint="eastAsia" w:ascii="Calibri" w:hAnsi="Calibri"/>
          <w:sz w:val="24"/>
        </w:rPr>
        <w:t>为全面履行甲乙双方签订的内部承包协议，进一步明确施工过程中甲乙双方的安全责任，保护施工人员的安全与健康，防止伤亡事故发生，依据《中华人民共和国建筑法》《中华人民共和国安全生产法》《生产安全事故报告和调查处理条例》《机关、团体、企事业单位消防安全管理规定》（公安部61号令）及其他相关法律法规，签订本协议。</w:t>
      </w:r>
    </w:p>
    <w:p>
      <w:pPr>
        <w:spacing w:line="440" w:lineRule="exact"/>
        <w:ind w:firstLine="480" w:firstLineChars="200"/>
        <w:rPr>
          <w:rFonts w:ascii="Calibri" w:hAnsi="Calibri"/>
          <w:sz w:val="24"/>
        </w:rPr>
      </w:pPr>
      <w:r>
        <w:rPr>
          <w:rFonts w:hint="eastAsia" w:ascii="Calibri" w:hAnsi="Calibri"/>
          <w:sz w:val="24"/>
        </w:rPr>
        <w:t>本协议为</w:t>
      </w:r>
      <w:r>
        <w:rPr>
          <w:rFonts w:hint="eastAsia" w:ascii="Calibri" w:hAnsi="Calibri"/>
          <w:sz w:val="24"/>
          <w:u w:val="single"/>
        </w:rPr>
        <w:t>南通市妇幼保健院</w:t>
      </w:r>
      <w:r>
        <w:rPr>
          <w:rFonts w:ascii="Calibri" w:hAnsi="Calibri"/>
          <w:sz w:val="24"/>
          <w:u w:val="single"/>
        </w:rPr>
        <w:t>医用</w:t>
      </w:r>
      <w:r>
        <w:rPr>
          <w:rFonts w:hint="eastAsia" w:ascii="Calibri" w:hAnsi="Calibri"/>
          <w:sz w:val="24"/>
          <w:u w:val="single"/>
        </w:rPr>
        <w:t>织物</w:t>
      </w:r>
      <w:r>
        <w:rPr>
          <w:rFonts w:ascii="Calibri" w:hAnsi="Calibri"/>
          <w:sz w:val="24"/>
          <w:u w:val="single"/>
        </w:rPr>
        <w:t>洗涤外包服务项目</w:t>
      </w:r>
      <w:r>
        <w:rPr>
          <w:rFonts w:hint="eastAsia" w:ascii="Calibri" w:hAnsi="Calibri"/>
          <w:sz w:val="24"/>
          <w:u w:val="single"/>
        </w:rPr>
        <w:t>合同</w:t>
      </w:r>
      <w:r>
        <w:rPr>
          <w:rFonts w:hint="eastAsia" w:ascii="Calibri" w:hAnsi="Calibri"/>
          <w:sz w:val="24"/>
        </w:rPr>
        <w:t>的附件，与其具有同等法律效力，双方应认真履行。</w:t>
      </w:r>
    </w:p>
    <w:p>
      <w:pPr>
        <w:spacing w:line="440" w:lineRule="exact"/>
        <w:ind w:firstLine="480" w:firstLineChars="200"/>
        <w:rPr>
          <w:rFonts w:ascii="Calibri" w:hAnsi="Calibri"/>
          <w:sz w:val="24"/>
        </w:rPr>
      </w:pPr>
      <w:r>
        <w:rPr>
          <w:rFonts w:hint="eastAsia" w:ascii="Calibri" w:hAnsi="Calibri"/>
          <w:sz w:val="24"/>
        </w:rPr>
        <w:t>一、乙方应严格遵守安全生产法律法规和规定，认真执行各项安全技术标准。</w:t>
      </w:r>
    </w:p>
    <w:p>
      <w:pPr>
        <w:spacing w:line="440" w:lineRule="exact"/>
        <w:ind w:firstLine="480" w:firstLineChars="200"/>
        <w:rPr>
          <w:rFonts w:ascii="Calibri" w:hAnsi="Calibri"/>
          <w:sz w:val="24"/>
        </w:rPr>
      </w:pPr>
      <w:r>
        <w:rPr>
          <w:rFonts w:hint="eastAsia" w:ascii="Calibri" w:hAnsi="Calibri"/>
          <w:sz w:val="24"/>
        </w:rPr>
        <w:t>二、乙方责任人应定期召开班组安全工作会议，建立健全安全生产责任制和群防群治制度，制定各项安全生产规章和安全生产目标责任，形成一体化的安全生产监督管理体系和保证体系，并按照职责分工抓好落实。</w:t>
      </w:r>
    </w:p>
    <w:p>
      <w:pPr>
        <w:spacing w:line="440" w:lineRule="exact"/>
        <w:ind w:firstLine="480" w:firstLineChars="200"/>
        <w:rPr>
          <w:rFonts w:ascii="Calibri" w:hAnsi="Calibri"/>
          <w:sz w:val="24"/>
        </w:rPr>
      </w:pPr>
      <w:r>
        <w:rPr>
          <w:rFonts w:hint="eastAsia" w:ascii="Calibri" w:hAnsi="Calibri"/>
          <w:sz w:val="24"/>
        </w:rPr>
        <w:t>三、坚持“安全第一，预防为主”的方针，严格执行安全生产制度，严格执行持证上岗的规定，在组织施工生产时必须先落实安全技术措施，防止事故发生。</w:t>
      </w:r>
    </w:p>
    <w:p>
      <w:pPr>
        <w:spacing w:line="440" w:lineRule="exact"/>
        <w:ind w:firstLine="480" w:firstLineChars="200"/>
        <w:rPr>
          <w:rFonts w:ascii="Calibri" w:hAnsi="Calibri"/>
          <w:sz w:val="24"/>
        </w:rPr>
      </w:pPr>
      <w:r>
        <w:rPr>
          <w:rFonts w:hint="eastAsia" w:ascii="Calibri" w:hAnsi="Calibri"/>
          <w:sz w:val="24"/>
        </w:rPr>
        <w:t>四、抓好安全教育，规范安全行为，禁止野蛮施工，防止施工扰民。</w:t>
      </w:r>
    </w:p>
    <w:p>
      <w:pPr>
        <w:spacing w:line="440" w:lineRule="exact"/>
        <w:ind w:firstLine="480" w:firstLineChars="200"/>
        <w:rPr>
          <w:rFonts w:ascii="Calibri" w:hAnsi="Calibri"/>
          <w:sz w:val="24"/>
        </w:rPr>
      </w:pPr>
      <w:r>
        <w:rPr>
          <w:rFonts w:hint="eastAsia" w:ascii="Calibri" w:hAnsi="Calibri"/>
          <w:sz w:val="24"/>
        </w:rPr>
        <w:t>五、发生事故应立即采取措施保护现场，抢救伤员，防止事故扩大，并及时报告甲方；组成调查小组，查清原因，确定责任，按照“四不放过”原则制定改进措施，提出对责任者的处理意见。乙方承担事故责任和所有事故处理费用，从乙方工程款中扣除。</w:t>
      </w:r>
    </w:p>
    <w:p>
      <w:pPr>
        <w:spacing w:line="440" w:lineRule="exact"/>
        <w:ind w:firstLine="480" w:firstLineChars="200"/>
        <w:rPr>
          <w:rFonts w:ascii="Calibri" w:hAnsi="Calibri"/>
          <w:sz w:val="24"/>
        </w:rPr>
      </w:pPr>
      <w:r>
        <w:rPr>
          <w:rFonts w:hint="eastAsia" w:ascii="Calibri" w:hAnsi="Calibri"/>
          <w:sz w:val="24"/>
        </w:rPr>
        <w:t>六、乙方对承包施工范围内的施工安全负有全部责任。具体内容如下：</w:t>
      </w:r>
    </w:p>
    <w:p>
      <w:pPr>
        <w:spacing w:line="440" w:lineRule="exact"/>
        <w:ind w:firstLine="480" w:firstLineChars="200"/>
        <w:rPr>
          <w:rFonts w:ascii="Calibri" w:hAnsi="Calibri"/>
          <w:sz w:val="24"/>
        </w:rPr>
      </w:pPr>
      <w:r>
        <w:rPr>
          <w:rFonts w:hint="eastAsia" w:ascii="Calibri" w:hAnsi="Calibri"/>
          <w:sz w:val="24"/>
        </w:rPr>
        <w:t>1、负责配备专门的安全生产管理人员，明确责任人，随时检查安全生产情况并作好记录，如因乙方原因发生安全事故，由乙方负责。</w:t>
      </w:r>
    </w:p>
    <w:p>
      <w:pPr>
        <w:spacing w:line="440" w:lineRule="exact"/>
        <w:ind w:firstLine="480" w:firstLineChars="200"/>
        <w:rPr>
          <w:rFonts w:ascii="Calibri" w:hAnsi="Calibri"/>
          <w:sz w:val="24"/>
        </w:rPr>
      </w:pPr>
      <w:r>
        <w:rPr>
          <w:rFonts w:hint="eastAsia" w:ascii="Calibri" w:hAnsi="Calibri"/>
          <w:sz w:val="24"/>
        </w:rPr>
        <w:t>2、负责施工人员的安全教育和安全管理。组织施工人员进场前学习有关安全生产法律法规，教育施工人员遵守甲方安全管理制度，做到预防为主；负责向施工人员进行各种机械安全操作规程的培训和安全技术交底，严禁新工人未培训进行操作；负责班前安全教育和工种变换的安全教育，同时有针对性地进行安全技术交底。</w:t>
      </w:r>
    </w:p>
    <w:p>
      <w:pPr>
        <w:spacing w:line="440" w:lineRule="exact"/>
        <w:ind w:firstLine="480" w:firstLineChars="200"/>
        <w:rPr>
          <w:rFonts w:ascii="Calibri" w:hAnsi="Calibri"/>
          <w:sz w:val="24"/>
        </w:rPr>
      </w:pPr>
      <w:r>
        <w:rPr>
          <w:rFonts w:hint="eastAsia" w:ascii="Calibri" w:hAnsi="Calibri"/>
          <w:sz w:val="24"/>
        </w:rPr>
        <w:t>3、负责制定安全目标责任、安全管理规章制度，并报甲方备案。</w:t>
      </w:r>
    </w:p>
    <w:p>
      <w:pPr>
        <w:spacing w:line="440" w:lineRule="exact"/>
        <w:ind w:firstLine="480" w:firstLineChars="200"/>
        <w:rPr>
          <w:rFonts w:ascii="Calibri" w:hAnsi="Calibri"/>
          <w:sz w:val="24"/>
        </w:rPr>
      </w:pPr>
      <w:r>
        <w:rPr>
          <w:rFonts w:hint="eastAsia" w:ascii="Calibri" w:hAnsi="Calibri"/>
          <w:sz w:val="24"/>
        </w:rPr>
        <w:t>4、负责组织实施合同范围内的安全施工方案和安全技术措施。</w:t>
      </w:r>
    </w:p>
    <w:p>
      <w:pPr>
        <w:spacing w:line="440" w:lineRule="exact"/>
        <w:ind w:firstLine="480" w:firstLineChars="200"/>
        <w:rPr>
          <w:rFonts w:ascii="Calibri" w:hAnsi="Calibri"/>
          <w:sz w:val="24"/>
        </w:rPr>
      </w:pPr>
      <w:r>
        <w:rPr>
          <w:rFonts w:hint="eastAsia" w:ascii="Calibri" w:hAnsi="Calibri"/>
          <w:sz w:val="24"/>
        </w:rPr>
        <w:t>5、负责对所属施工人员登记造册，进行安全教育，并向甲方提供施工人员花名册。未经“三级安全教育”并考核合格的，不得进入施工现场。不得录用无身份证的人员和残疾人。施工人员按规定持证上岗。</w:t>
      </w:r>
    </w:p>
    <w:p>
      <w:pPr>
        <w:spacing w:line="440" w:lineRule="exact"/>
        <w:ind w:firstLine="480" w:firstLineChars="200"/>
        <w:rPr>
          <w:rFonts w:ascii="Calibri" w:hAnsi="Calibri"/>
          <w:sz w:val="24"/>
        </w:rPr>
      </w:pPr>
      <w:r>
        <w:rPr>
          <w:rFonts w:hint="eastAsia" w:ascii="Calibri" w:hAnsi="Calibri"/>
          <w:sz w:val="24"/>
        </w:rPr>
        <w:t>6、负责施工作业过程中的安全检查管理，发现隐患及时报告并整改。</w:t>
      </w:r>
    </w:p>
    <w:p>
      <w:pPr>
        <w:spacing w:line="440" w:lineRule="exact"/>
        <w:ind w:firstLine="480" w:firstLineChars="200"/>
        <w:rPr>
          <w:rFonts w:ascii="Calibri" w:hAnsi="Calibri"/>
          <w:sz w:val="24"/>
        </w:rPr>
      </w:pPr>
      <w:r>
        <w:rPr>
          <w:rFonts w:hint="eastAsia" w:ascii="Calibri" w:hAnsi="Calibri"/>
          <w:sz w:val="24"/>
        </w:rPr>
        <w:t>7、负责对劳动保护用品和机具设备的检查验收，经验收合格后使用。</w:t>
      </w:r>
    </w:p>
    <w:p>
      <w:pPr>
        <w:spacing w:line="440" w:lineRule="exact"/>
        <w:ind w:firstLine="480" w:firstLineChars="200"/>
        <w:rPr>
          <w:rFonts w:ascii="Calibri" w:hAnsi="Calibri"/>
          <w:sz w:val="24"/>
        </w:rPr>
      </w:pPr>
      <w:r>
        <w:rPr>
          <w:rFonts w:hint="eastAsia" w:ascii="Calibri" w:hAnsi="Calibri"/>
          <w:sz w:val="24"/>
        </w:rPr>
        <w:t>8、负责做好消防工作，施工现场生活区与施工区分离，并符合消防规范要求及防火有关规定；施工现场配备消防器材和消防水源，并派专人负责。在容易发生火灾的区域动火时，必须履行批准手续。储存使用易燃易爆器材时，应采取相应的消防安全措施。</w:t>
      </w:r>
    </w:p>
    <w:p>
      <w:pPr>
        <w:spacing w:line="440" w:lineRule="exact"/>
        <w:ind w:firstLine="480" w:firstLineChars="200"/>
        <w:rPr>
          <w:rFonts w:ascii="Calibri" w:hAnsi="Calibri"/>
          <w:sz w:val="24"/>
        </w:rPr>
      </w:pPr>
      <w:r>
        <w:rPr>
          <w:rFonts w:hint="eastAsia" w:ascii="Calibri" w:hAnsi="Calibri"/>
          <w:sz w:val="24"/>
        </w:rPr>
        <w:t>9、负责教育职工遵章守纪，不违章指挥和违章操作。施工中如因违章指挥、违反劳动纪律、违反操作规程而发生伤亡事故，其损失由乙方负责。</w:t>
      </w:r>
    </w:p>
    <w:p>
      <w:pPr>
        <w:spacing w:line="440" w:lineRule="exact"/>
        <w:ind w:firstLine="480" w:firstLineChars="200"/>
        <w:rPr>
          <w:rFonts w:ascii="Calibri" w:hAnsi="Calibri"/>
          <w:sz w:val="24"/>
        </w:rPr>
      </w:pPr>
      <w:r>
        <w:rPr>
          <w:rFonts w:hint="eastAsia" w:ascii="Calibri" w:hAnsi="Calibri"/>
          <w:sz w:val="24"/>
        </w:rPr>
        <w:t>10、在甲方组织的安全检查中，如乙方人员出现“三违”现象，甲方人员有权及时制止，并留存摄影资料备查，同时给予乙方罚款，再由乙方处罚工人。</w:t>
      </w:r>
    </w:p>
    <w:p>
      <w:pPr>
        <w:spacing w:line="440" w:lineRule="exact"/>
        <w:ind w:firstLine="480" w:firstLineChars="200"/>
        <w:rPr>
          <w:rFonts w:ascii="Calibri" w:hAnsi="Calibri"/>
          <w:sz w:val="24"/>
        </w:rPr>
      </w:pPr>
      <w:r>
        <w:rPr>
          <w:rFonts w:hint="eastAsia" w:ascii="Calibri" w:hAnsi="Calibri"/>
          <w:sz w:val="24"/>
        </w:rPr>
        <w:t>11、负责教育监督施工人员遵纪守法，妥善处理解决施工人员之间的纠纷。职工之间赌博、打架造成社会影响的，给予乙方</w:t>
      </w:r>
      <w:r>
        <w:rPr>
          <w:rFonts w:hint="eastAsia" w:ascii="Calibri" w:hAnsi="Calibri"/>
          <w:sz w:val="24"/>
          <w:u w:val="single"/>
        </w:rPr>
        <w:t>200</w:t>
      </w:r>
      <w:r>
        <w:rPr>
          <w:rFonts w:hint="eastAsia" w:ascii="Calibri" w:hAnsi="Calibri"/>
          <w:sz w:val="24"/>
        </w:rPr>
        <w:t>元/起的罚款；发生群殴事件，不论何种原因，给予乙方</w:t>
      </w:r>
      <w:r>
        <w:rPr>
          <w:rFonts w:hint="eastAsia" w:ascii="Calibri" w:hAnsi="Calibri"/>
          <w:sz w:val="24"/>
          <w:u w:val="single"/>
        </w:rPr>
        <w:t>1000</w:t>
      </w:r>
      <w:r>
        <w:rPr>
          <w:rFonts w:hint="eastAsia" w:ascii="Calibri" w:hAnsi="Calibri"/>
          <w:sz w:val="24"/>
        </w:rPr>
        <w:t>元/起的罚款。发生失窃案件立即报公安机关处理。</w:t>
      </w:r>
    </w:p>
    <w:p>
      <w:pPr>
        <w:spacing w:line="440" w:lineRule="exact"/>
        <w:ind w:firstLine="480" w:firstLineChars="200"/>
        <w:rPr>
          <w:rFonts w:ascii="Calibri" w:hAnsi="Calibri"/>
          <w:sz w:val="24"/>
        </w:rPr>
      </w:pPr>
      <w:r>
        <w:rPr>
          <w:rFonts w:hint="eastAsia" w:ascii="Calibri" w:hAnsi="Calibri"/>
          <w:sz w:val="24"/>
        </w:rPr>
        <w:t>七、本协议一式肆份，甲乙双方各贰份，与</w:t>
      </w:r>
      <w:r>
        <w:rPr>
          <w:rFonts w:hint="eastAsia" w:ascii="Calibri" w:hAnsi="Calibri"/>
          <w:sz w:val="24"/>
          <w:u w:val="single"/>
        </w:rPr>
        <w:t>南通市妇幼保健院</w:t>
      </w:r>
      <w:r>
        <w:rPr>
          <w:rFonts w:ascii="Calibri" w:hAnsi="Calibri"/>
          <w:sz w:val="24"/>
          <w:u w:val="single"/>
        </w:rPr>
        <w:t>医用</w:t>
      </w:r>
      <w:r>
        <w:rPr>
          <w:rFonts w:hint="eastAsia" w:ascii="Calibri" w:hAnsi="Calibri"/>
          <w:sz w:val="24"/>
          <w:u w:val="single"/>
        </w:rPr>
        <w:t>织物</w:t>
      </w:r>
      <w:r>
        <w:rPr>
          <w:rFonts w:ascii="Calibri" w:hAnsi="Calibri"/>
          <w:sz w:val="24"/>
          <w:u w:val="single"/>
        </w:rPr>
        <w:t>洗涤外包服务项目</w:t>
      </w:r>
      <w:r>
        <w:rPr>
          <w:rFonts w:hint="eastAsia" w:ascii="Calibri" w:hAnsi="Calibri"/>
          <w:sz w:val="24"/>
          <w:u w:val="single"/>
        </w:rPr>
        <w:t>合同</w:t>
      </w:r>
      <w:r>
        <w:rPr>
          <w:rFonts w:hint="eastAsia" w:ascii="Calibri" w:hAnsi="Calibri"/>
          <w:sz w:val="24"/>
        </w:rPr>
        <w:t>同时生效与终止。</w:t>
      </w:r>
    </w:p>
    <w:p>
      <w:pPr>
        <w:spacing w:line="440" w:lineRule="exact"/>
        <w:jc w:val="left"/>
        <w:rPr>
          <w:rFonts w:ascii="Calibri" w:hAnsi="Calibri"/>
          <w:b/>
          <w:sz w:val="24"/>
        </w:rPr>
      </w:pPr>
      <w:r>
        <w:rPr>
          <w:rFonts w:hint="eastAsia" w:ascii="Calibri" w:hAnsi="Calibri"/>
          <w:b/>
          <w:sz w:val="24"/>
        </w:rPr>
        <w:t>甲方：                          乙方：</w:t>
      </w:r>
    </w:p>
    <w:p>
      <w:pPr>
        <w:spacing w:line="440" w:lineRule="exact"/>
        <w:ind w:firstLine="480" w:firstLineChars="200"/>
        <w:jc w:val="left"/>
        <w:rPr>
          <w:rFonts w:ascii="Calibri" w:hAnsi="Calibri"/>
          <w:b/>
          <w:sz w:val="24"/>
        </w:rPr>
      </w:pPr>
      <w:r>
        <w:rPr>
          <w:rFonts w:hint="eastAsia" w:ascii="Calibri" w:hAnsi="Calibri"/>
          <w:sz w:val="24"/>
        </w:rPr>
        <w:t>（盖章）（盖章或签字）</w:t>
      </w:r>
    </w:p>
    <w:p>
      <w:pPr>
        <w:spacing w:line="440" w:lineRule="exact"/>
        <w:jc w:val="left"/>
        <w:rPr>
          <w:rFonts w:ascii="Calibri" w:hAnsi="Calibri"/>
          <w:b/>
          <w:sz w:val="24"/>
        </w:rPr>
      </w:pPr>
      <w:r>
        <w:rPr>
          <w:rFonts w:hint="eastAsia" w:ascii="Calibri" w:hAnsi="Calibri"/>
          <w:b/>
          <w:sz w:val="24"/>
        </w:rPr>
        <w:t>经办人：</w:t>
      </w:r>
      <w:r>
        <w:rPr>
          <w:rFonts w:hint="eastAsia" w:ascii="Calibri" w:hAnsi="Calibri"/>
          <w:sz w:val="24"/>
        </w:rPr>
        <w:t>（签字）</w:t>
      </w:r>
      <w:r>
        <w:rPr>
          <w:rFonts w:hint="eastAsia" w:ascii="Calibri" w:hAnsi="Calibri"/>
          <w:b/>
          <w:sz w:val="24"/>
        </w:rPr>
        <w:t xml:space="preserve">                         经办人：</w:t>
      </w:r>
      <w:r>
        <w:rPr>
          <w:rFonts w:hint="eastAsia" w:ascii="Calibri" w:hAnsi="Calibri"/>
          <w:sz w:val="24"/>
        </w:rPr>
        <w:t>（签字）</w:t>
      </w:r>
    </w:p>
    <w:p>
      <w:pPr>
        <w:spacing w:line="440" w:lineRule="exact"/>
        <w:rPr>
          <w:rFonts w:ascii="Calibri" w:hAnsi="Calibri"/>
          <w:b/>
          <w:sz w:val="24"/>
        </w:rPr>
      </w:pPr>
      <w:r>
        <w:rPr>
          <w:rFonts w:hint="eastAsia" w:ascii="Calibri" w:hAnsi="Calibri"/>
          <w:b/>
          <w:sz w:val="24"/>
        </w:rPr>
        <w:t>联系电话：                              联系电话：</w:t>
      </w:r>
    </w:p>
    <w:p>
      <w:pPr>
        <w:spacing w:line="400" w:lineRule="exact"/>
        <w:ind w:right="-85"/>
        <w:rPr>
          <w:rFonts w:ascii="宋体" w:hAnsi="宋体"/>
          <w:b/>
          <w:sz w:val="24"/>
        </w:rPr>
      </w:pPr>
    </w:p>
    <w:p>
      <w:pPr>
        <w:spacing w:line="400" w:lineRule="exact"/>
        <w:ind w:right="-85" w:firstLine="4604" w:firstLineChars="1911"/>
        <w:rPr>
          <w:rFonts w:ascii="Calibri" w:hAnsi="Calibri"/>
          <w:sz w:val="28"/>
          <w:szCs w:val="28"/>
        </w:rPr>
      </w:pPr>
      <w:r>
        <w:rPr>
          <w:rFonts w:hint="eastAsia" w:ascii="宋体" w:hAnsi="宋体"/>
          <w:b/>
          <w:sz w:val="24"/>
        </w:rPr>
        <w:t>签订日期：</w:t>
      </w:r>
      <w:r>
        <w:rPr>
          <w:rFonts w:hint="eastAsia" w:ascii="宋体" w:hAnsi="宋体"/>
          <w:sz w:val="24"/>
        </w:rPr>
        <w:t>年   月   日</w:t>
      </w:r>
    </w:p>
    <w:p>
      <w:pPr>
        <w:ind w:firstLine="3584" w:firstLineChars="1280"/>
        <w:rPr>
          <w:rFonts w:ascii="宋体" w:hAnsi="宋体" w:cs="宋体"/>
          <w:sz w:val="28"/>
          <w:szCs w:val="28"/>
        </w:rPr>
      </w:pPr>
    </w:p>
    <w:p>
      <w:pPr>
        <w:ind w:firstLine="3584" w:firstLineChars="1280"/>
        <w:rPr>
          <w:rFonts w:ascii="宋体" w:hAnsi="宋体" w:cs="宋体"/>
          <w:sz w:val="28"/>
          <w:szCs w:val="28"/>
        </w:rPr>
      </w:pPr>
    </w:p>
    <w:p>
      <w:pPr>
        <w:ind w:firstLine="3584" w:firstLineChars="1280"/>
        <w:rPr>
          <w:rFonts w:ascii="楷体_GB2312" w:eastAsia="楷体_GB2312"/>
          <w:sz w:val="28"/>
          <w:szCs w:val="28"/>
        </w:rPr>
      </w:pPr>
      <w:r>
        <w:rPr>
          <w:rFonts w:hint="eastAsia" w:ascii="宋体" w:hAnsi="宋体" w:cs="宋体"/>
          <w:sz w:val="28"/>
          <w:szCs w:val="28"/>
        </w:rPr>
        <w:t>签约时间：     年    月</w:t>
      </w:r>
      <w:r>
        <w:rPr>
          <w:rFonts w:hint="eastAsia" w:ascii="楷体_GB2312" w:eastAsia="楷体_GB2312"/>
          <w:sz w:val="28"/>
          <w:szCs w:val="28"/>
        </w:rPr>
        <w:t xml:space="preserve">   </w:t>
      </w:r>
    </w:p>
    <w:p>
      <w:pPr>
        <w:spacing w:line="460" w:lineRule="exact"/>
        <w:rPr>
          <w:rFonts w:hint="eastAsia" w:ascii="Calibri" w:hAnsi="Calibri"/>
          <w:b/>
          <w:szCs w:val="21"/>
        </w:rPr>
      </w:pPr>
    </w:p>
    <w:p>
      <w:pPr>
        <w:spacing w:line="460" w:lineRule="exact"/>
        <w:rPr>
          <w:rFonts w:hint="eastAsia" w:ascii="Calibri" w:hAnsi="Calibri"/>
          <w:b/>
          <w:szCs w:val="21"/>
        </w:rPr>
      </w:pPr>
    </w:p>
    <w:p>
      <w:pPr>
        <w:spacing w:line="460" w:lineRule="exact"/>
        <w:rPr>
          <w:rFonts w:ascii="Calibri" w:hAnsi="Calibri"/>
          <w:b/>
          <w:szCs w:val="21"/>
        </w:rPr>
      </w:pPr>
      <w:r>
        <w:rPr>
          <w:rFonts w:hint="eastAsia" w:ascii="Calibri" w:hAnsi="Calibri"/>
          <w:b/>
          <w:szCs w:val="21"/>
        </w:rPr>
        <w:t>附件</w:t>
      </w:r>
    </w:p>
    <w:p>
      <w:pPr>
        <w:spacing w:line="460" w:lineRule="exact"/>
        <w:jc w:val="center"/>
        <w:rPr>
          <w:rFonts w:ascii="黑体" w:hAnsi="Calibri" w:eastAsia="黑体"/>
          <w:sz w:val="32"/>
          <w:szCs w:val="32"/>
        </w:rPr>
      </w:pPr>
      <w:r>
        <w:rPr>
          <w:rFonts w:hint="eastAsia" w:ascii="黑体" w:hAnsi="Calibri" w:eastAsia="黑体"/>
          <w:sz w:val="32"/>
          <w:szCs w:val="32"/>
        </w:rPr>
        <w:t>安全生产协议书</w:t>
      </w:r>
    </w:p>
    <w:p>
      <w:pPr>
        <w:spacing w:line="480" w:lineRule="exact"/>
        <w:rPr>
          <w:rFonts w:ascii="Calibri" w:hAnsi="Calibri"/>
          <w:sz w:val="24"/>
          <w:u w:val="single"/>
        </w:rPr>
      </w:pPr>
      <w:r>
        <w:rPr>
          <w:rFonts w:hint="eastAsia" w:ascii="Calibri" w:hAnsi="Calibri"/>
          <w:sz w:val="24"/>
        </w:rPr>
        <w:t>甲方：</w:t>
      </w:r>
      <w:r>
        <w:rPr>
          <w:rFonts w:hint="eastAsia" w:ascii="Calibri" w:hAnsi="Calibri"/>
          <w:sz w:val="24"/>
          <w:u w:val="single"/>
        </w:rPr>
        <w:t>南通市妇幼保健院</w:t>
      </w:r>
    </w:p>
    <w:p>
      <w:pPr>
        <w:spacing w:line="480" w:lineRule="exact"/>
        <w:rPr>
          <w:rFonts w:ascii="Calibri" w:hAnsi="Calibri"/>
          <w:sz w:val="24"/>
        </w:rPr>
      </w:pPr>
      <w:r>
        <w:rPr>
          <w:rFonts w:hint="eastAsia" w:ascii="Calibri" w:hAnsi="Calibri"/>
          <w:sz w:val="24"/>
        </w:rPr>
        <w:t>乙方：</w:t>
      </w:r>
    </w:p>
    <w:p>
      <w:pPr>
        <w:spacing w:line="440" w:lineRule="exact"/>
        <w:ind w:firstLine="480" w:firstLineChars="200"/>
        <w:rPr>
          <w:rFonts w:ascii="Calibri" w:hAnsi="Calibri"/>
          <w:sz w:val="24"/>
        </w:rPr>
      </w:pPr>
      <w:r>
        <w:rPr>
          <w:rFonts w:hint="eastAsia" w:ascii="Calibri" w:hAnsi="Calibri"/>
          <w:sz w:val="24"/>
        </w:rPr>
        <w:t>为全面履行甲乙双方签订的内部承包协议，进一步明确施工过程中甲乙双方的安全责任，保护施工人员的安全与健康，防止伤亡事故发生，依据《中华人民共和国建筑法》《中华人民共和国安全生产法》《生产安全事故报告和调查处理条例》《机关、团体、企事业单位消防安全管理规定》（公安部61号令）及其他相关法律法规，签订本协议。</w:t>
      </w:r>
    </w:p>
    <w:p>
      <w:pPr>
        <w:spacing w:line="440" w:lineRule="exact"/>
        <w:ind w:firstLine="480" w:firstLineChars="200"/>
        <w:rPr>
          <w:rFonts w:ascii="Calibri" w:hAnsi="Calibri"/>
          <w:sz w:val="24"/>
        </w:rPr>
      </w:pPr>
      <w:r>
        <w:rPr>
          <w:rFonts w:hint="eastAsia" w:ascii="Calibri" w:hAnsi="Calibri"/>
          <w:sz w:val="24"/>
        </w:rPr>
        <w:t>本协议为</w:t>
      </w:r>
      <w:r>
        <w:rPr>
          <w:rFonts w:hint="eastAsia" w:ascii="Calibri" w:hAnsi="Calibri"/>
          <w:sz w:val="24"/>
          <w:u w:val="single"/>
        </w:rPr>
        <w:t>南通市妇幼保健院医用织物洗涤消毒外包服务项目合同</w:t>
      </w:r>
      <w:r>
        <w:rPr>
          <w:rFonts w:hint="eastAsia" w:ascii="Calibri" w:hAnsi="Calibri"/>
          <w:sz w:val="24"/>
        </w:rPr>
        <w:t>的附件，与其具有同等法律效力，双方应认真履行。</w:t>
      </w:r>
    </w:p>
    <w:p>
      <w:pPr>
        <w:spacing w:line="440" w:lineRule="exact"/>
        <w:ind w:firstLine="480" w:firstLineChars="200"/>
        <w:rPr>
          <w:rFonts w:ascii="Calibri" w:hAnsi="Calibri"/>
          <w:sz w:val="24"/>
        </w:rPr>
      </w:pPr>
      <w:r>
        <w:rPr>
          <w:rFonts w:hint="eastAsia" w:ascii="Calibri" w:hAnsi="Calibri"/>
          <w:sz w:val="24"/>
        </w:rPr>
        <w:t>一、乙方应严格遵守安全生产法律法规和规定，认真执行各项安全技术标准。</w:t>
      </w:r>
    </w:p>
    <w:p>
      <w:pPr>
        <w:spacing w:line="440" w:lineRule="exact"/>
        <w:ind w:firstLine="480" w:firstLineChars="200"/>
        <w:rPr>
          <w:rFonts w:ascii="Calibri" w:hAnsi="Calibri"/>
          <w:sz w:val="24"/>
        </w:rPr>
      </w:pPr>
      <w:r>
        <w:rPr>
          <w:rFonts w:hint="eastAsia" w:ascii="Calibri" w:hAnsi="Calibri"/>
          <w:sz w:val="24"/>
        </w:rPr>
        <w:t>二、乙方责任人应定期召开班组安全工作会议，建立健全安全生产责任制和群防群治制度，制定各项安全生产规章和安全生产目标责任，形成一体化的安全生产监督管理体系和保证体系，并按照职责分工抓好落实。</w:t>
      </w:r>
    </w:p>
    <w:p>
      <w:pPr>
        <w:spacing w:line="440" w:lineRule="exact"/>
        <w:ind w:firstLine="480" w:firstLineChars="200"/>
        <w:rPr>
          <w:rFonts w:ascii="Calibri" w:hAnsi="Calibri"/>
          <w:sz w:val="24"/>
        </w:rPr>
      </w:pPr>
      <w:r>
        <w:rPr>
          <w:rFonts w:hint="eastAsia" w:ascii="Calibri" w:hAnsi="Calibri"/>
          <w:sz w:val="24"/>
        </w:rPr>
        <w:t>三、坚持“安全第一，预防为主”的方针，严格执行安全生产制度，严格执行持证上岗的规定，在组织施工生产时必须先落实安全技术措施，防止事故发生。</w:t>
      </w:r>
    </w:p>
    <w:p>
      <w:pPr>
        <w:spacing w:line="440" w:lineRule="exact"/>
        <w:ind w:firstLine="480" w:firstLineChars="200"/>
        <w:rPr>
          <w:rFonts w:ascii="Calibri" w:hAnsi="Calibri"/>
          <w:sz w:val="24"/>
        </w:rPr>
      </w:pPr>
      <w:r>
        <w:rPr>
          <w:rFonts w:hint="eastAsia" w:ascii="Calibri" w:hAnsi="Calibri"/>
          <w:sz w:val="24"/>
        </w:rPr>
        <w:t>四、抓好安全教育，规范安全行为，禁止野蛮施工，防止施工扰民。</w:t>
      </w:r>
    </w:p>
    <w:p>
      <w:pPr>
        <w:spacing w:line="440" w:lineRule="exact"/>
        <w:ind w:firstLine="480" w:firstLineChars="200"/>
        <w:rPr>
          <w:rFonts w:ascii="Calibri" w:hAnsi="Calibri"/>
          <w:sz w:val="24"/>
        </w:rPr>
      </w:pPr>
      <w:r>
        <w:rPr>
          <w:rFonts w:hint="eastAsia" w:ascii="Calibri" w:hAnsi="Calibri"/>
          <w:sz w:val="24"/>
        </w:rPr>
        <w:t>五、发生事故应立即采取措施保护现场，抢救伤员，防止事故扩大，并及时报告甲方；组成调查小组，查清原因，确定责任，按照“四不放过”原则制定改进措施，提出对责任者的处理意见。乙方承担事故责任和所有事故处理费用，从乙方工程款中扣除。</w:t>
      </w:r>
    </w:p>
    <w:p>
      <w:pPr>
        <w:spacing w:line="440" w:lineRule="exact"/>
        <w:ind w:firstLine="480" w:firstLineChars="200"/>
        <w:rPr>
          <w:rFonts w:ascii="Calibri" w:hAnsi="Calibri"/>
          <w:sz w:val="24"/>
        </w:rPr>
      </w:pPr>
      <w:r>
        <w:rPr>
          <w:rFonts w:hint="eastAsia" w:ascii="Calibri" w:hAnsi="Calibri"/>
          <w:sz w:val="24"/>
        </w:rPr>
        <w:t>六、乙方对承包施工范围内的施工安全负有全部责任。具体内容如下：</w:t>
      </w:r>
    </w:p>
    <w:p>
      <w:pPr>
        <w:spacing w:line="440" w:lineRule="exact"/>
        <w:ind w:firstLine="480" w:firstLineChars="200"/>
        <w:rPr>
          <w:rFonts w:ascii="Calibri" w:hAnsi="Calibri"/>
          <w:sz w:val="24"/>
        </w:rPr>
      </w:pPr>
      <w:r>
        <w:rPr>
          <w:rFonts w:hint="eastAsia" w:ascii="Calibri" w:hAnsi="Calibri"/>
          <w:sz w:val="24"/>
        </w:rPr>
        <w:t>1、负责配备专门的安全生产管理人员，明确责任人，随时检查安全生产情况并作好记录，如因乙方原因发生安全事故，由乙方负责。</w:t>
      </w:r>
    </w:p>
    <w:p>
      <w:pPr>
        <w:spacing w:line="440" w:lineRule="exact"/>
        <w:ind w:firstLine="480" w:firstLineChars="200"/>
        <w:rPr>
          <w:rFonts w:ascii="Calibri" w:hAnsi="Calibri"/>
          <w:sz w:val="24"/>
        </w:rPr>
      </w:pPr>
      <w:r>
        <w:rPr>
          <w:rFonts w:hint="eastAsia" w:ascii="Calibri" w:hAnsi="Calibri"/>
          <w:sz w:val="24"/>
        </w:rPr>
        <w:t>2、负责施工人员的安全教育和安全管理。组织施工人员进场前学习有关安全生产法律法规，教育施工人员遵守甲方安全管理制度，做到预防为主；负责向施工人员进行各种机械安全操作规程的培训和安全技术交底，严禁新工人未培训进行操作；负责班前安全教育和工种变换的安全教育，同时有针对性地进行安全技术交底。</w:t>
      </w:r>
    </w:p>
    <w:p>
      <w:pPr>
        <w:spacing w:line="440" w:lineRule="exact"/>
        <w:ind w:firstLine="480" w:firstLineChars="200"/>
        <w:rPr>
          <w:rFonts w:ascii="Calibri" w:hAnsi="Calibri"/>
          <w:sz w:val="24"/>
        </w:rPr>
      </w:pPr>
      <w:r>
        <w:rPr>
          <w:rFonts w:hint="eastAsia" w:ascii="Calibri" w:hAnsi="Calibri"/>
          <w:sz w:val="24"/>
        </w:rPr>
        <w:t>3、负责制定安全目标责任、安全管理规章制度，并报甲方备案。</w:t>
      </w:r>
    </w:p>
    <w:p>
      <w:pPr>
        <w:spacing w:line="440" w:lineRule="exact"/>
        <w:ind w:firstLine="480" w:firstLineChars="200"/>
        <w:rPr>
          <w:rFonts w:ascii="Calibri" w:hAnsi="Calibri"/>
          <w:sz w:val="24"/>
        </w:rPr>
      </w:pPr>
      <w:r>
        <w:rPr>
          <w:rFonts w:hint="eastAsia" w:ascii="Calibri" w:hAnsi="Calibri"/>
          <w:sz w:val="24"/>
        </w:rPr>
        <w:t>4、负责组织实施合同范围内的安全施工方案和安全技术措施。</w:t>
      </w:r>
    </w:p>
    <w:p>
      <w:pPr>
        <w:spacing w:line="440" w:lineRule="exact"/>
        <w:ind w:firstLine="480" w:firstLineChars="200"/>
        <w:rPr>
          <w:rFonts w:ascii="Calibri" w:hAnsi="Calibri"/>
          <w:sz w:val="24"/>
        </w:rPr>
      </w:pPr>
      <w:r>
        <w:rPr>
          <w:rFonts w:hint="eastAsia" w:ascii="Calibri" w:hAnsi="Calibri"/>
          <w:sz w:val="24"/>
        </w:rPr>
        <w:t>5、负责对所属施工人员登记造册，进行安全教育，并向甲方提供施工人员花名册。未经“三级安全教育”并考核合格的，不得进入施工现场。不得录用无身份证的人员和残疾人。施工人员按规定持证上岗。</w:t>
      </w:r>
    </w:p>
    <w:p>
      <w:pPr>
        <w:spacing w:line="440" w:lineRule="exact"/>
        <w:ind w:firstLine="480" w:firstLineChars="200"/>
        <w:rPr>
          <w:rFonts w:ascii="Calibri" w:hAnsi="Calibri"/>
          <w:sz w:val="24"/>
        </w:rPr>
      </w:pPr>
      <w:r>
        <w:rPr>
          <w:rFonts w:hint="eastAsia" w:ascii="Calibri" w:hAnsi="Calibri"/>
          <w:sz w:val="24"/>
        </w:rPr>
        <w:t>6、负责施工作业过程中的安全检查管理，发现隐患及时报告并整改。</w:t>
      </w:r>
    </w:p>
    <w:p>
      <w:pPr>
        <w:spacing w:line="440" w:lineRule="exact"/>
        <w:ind w:firstLine="480" w:firstLineChars="200"/>
        <w:rPr>
          <w:rFonts w:ascii="Calibri" w:hAnsi="Calibri"/>
          <w:sz w:val="24"/>
        </w:rPr>
      </w:pPr>
      <w:r>
        <w:rPr>
          <w:rFonts w:hint="eastAsia" w:ascii="Calibri" w:hAnsi="Calibri"/>
          <w:sz w:val="24"/>
        </w:rPr>
        <w:t>7、负责对劳动保护用品和机具设备的检查验收，经验收合格后使用。</w:t>
      </w:r>
    </w:p>
    <w:p>
      <w:pPr>
        <w:spacing w:line="440" w:lineRule="exact"/>
        <w:ind w:firstLine="480" w:firstLineChars="200"/>
        <w:rPr>
          <w:rFonts w:ascii="Calibri" w:hAnsi="Calibri"/>
          <w:sz w:val="24"/>
        </w:rPr>
      </w:pPr>
      <w:r>
        <w:rPr>
          <w:rFonts w:hint="eastAsia" w:ascii="Calibri" w:hAnsi="Calibri"/>
          <w:sz w:val="24"/>
        </w:rPr>
        <w:t>8、负责做好消防工作，施工现场生活区与施工区分离，并符合消防规范要求及防火有关规定；施工现场配备消防器材和消防水源，并派专人负责。在容易发生火灾的区域动火时，必须履行批准手续。储存使用易燃易爆器材时，应采取相应的消防安全措施。</w:t>
      </w:r>
    </w:p>
    <w:p>
      <w:pPr>
        <w:spacing w:line="440" w:lineRule="exact"/>
        <w:ind w:firstLine="480" w:firstLineChars="200"/>
        <w:rPr>
          <w:rFonts w:ascii="Calibri" w:hAnsi="Calibri"/>
          <w:sz w:val="24"/>
        </w:rPr>
      </w:pPr>
      <w:r>
        <w:rPr>
          <w:rFonts w:hint="eastAsia" w:ascii="Calibri" w:hAnsi="Calibri"/>
          <w:sz w:val="24"/>
        </w:rPr>
        <w:t>9、负责教育职工遵章守纪，不违章指挥和违章操作。施工中如因违章指挥、违反劳动纪律、违反操作规程而发生伤亡事故，其损失由乙方负责。</w:t>
      </w:r>
    </w:p>
    <w:p>
      <w:pPr>
        <w:spacing w:line="440" w:lineRule="exact"/>
        <w:ind w:firstLine="480" w:firstLineChars="200"/>
        <w:rPr>
          <w:rFonts w:ascii="Calibri" w:hAnsi="Calibri"/>
          <w:sz w:val="24"/>
        </w:rPr>
      </w:pPr>
      <w:r>
        <w:rPr>
          <w:rFonts w:hint="eastAsia" w:ascii="Calibri" w:hAnsi="Calibri"/>
          <w:sz w:val="24"/>
        </w:rPr>
        <w:t>10、在甲方组织的安全检查中，如乙方人员出现“三违”现象，甲方人员有权及时制止，并留存摄影资料备查，同时给予乙方罚款，再由乙方处罚工人。</w:t>
      </w:r>
    </w:p>
    <w:p>
      <w:pPr>
        <w:spacing w:line="440" w:lineRule="exact"/>
        <w:ind w:firstLine="480" w:firstLineChars="200"/>
        <w:rPr>
          <w:rFonts w:ascii="Calibri" w:hAnsi="Calibri"/>
          <w:sz w:val="24"/>
        </w:rPr>
      </w:pPr>
      <w:r>
        <w:rPr>
          <w:rFonts w:hint="eastAsia" w:ascii="Calibri" w:hAnsi="Calibri"/>
          <w:sz w:val="24"/>
        </w:rPr>
        <w:t>11、负责教育监督施工人员遵纪守法，妥善处理解决施工人员之间的纠纷。职工之间赌博、打架造成社会影响的，给予乙方</w:t>
      </w:r>
      <w:r>
        <w:rPr>
          <w:rFonts w:hint="eastAsia" w:ascii="Calibri" w:hAnsi="Calibri"/>
          <w:sz w:val="24"/>
          <w:u w:val="single"/>
        </w:rPr>
        <w:t>200</w:t>
      </w:r>
      <w:r>
        <w:rPr>
          <w:rFonts w:hint="eastAsia" w:ascii="Calibri" w:hAnsi="Calibri"/>
          <w:sz w:val="24"/>
        </w:rPr>
        <w:t>元/起的罚款；发生群殴事件，不论何种原因，给予乙方</w:t>
      </w:r>
      <w:r>
        <w:rPr>
          <w:rFonts w:hint="eastAsia" w:ascii="Calibri" w:hAnsi="Calibri"/>
          <w:sz w:val="24"/>
          <w:u w:val="single"/>
        </w:rPr>
        <w:t>1000</w:t>
      </w:r>
      <w:r>
        <w:rPr>
          <w:rFonts w:hint="eastAsia" w:ascii="Calibri" w:hAnsi="Calibri"/>
          <w:sz w:val="24"/>
        </w:rPr>
        <w:t>元/起的罚款。发生失窃案件立即报公安机关处理。</w:t>
      </w:r>
    </w:p>
    <w:p>
      <w:pPr>
        <w:spacing w:line="440" w:lineRule="exact"/>
        <w:ind w:firstLine="480" w:firstLineChars="200"/>
        <w:rPr>
          <w:rFonts w:ascii="Calibri" w:hAnsi="Calibri"/>
          <w:sz w:val="24"/>
        </w:rPr>
      </w:pPr>
      <w:r>
        <w:rPr>
          <w:rFonts w:hint="eastAsia" w:ascii="Calibri" w:hAnsi="Calibri"/>
          <w:sz w:val="24"/>
        </w:rPr>
        <w:t>七、本协议一式肆份，甲乙双方各贰份，与</w:t>
      </w:r>
      <w:r>
        <w:rPr>
          <w:rFonts w:hint="eastAsia" w:ascii="Calibri" w:hAnsi="Calibri"/>
          <w:sz w:val="24"/>
          <w:u w:val="single"/>
        </w:rPr>
        <w:t>南通市妇幼保健院医用织物洗涤消毒外包服务项目合同</w:t>
      </w:r>
      <w:r>
        <w:rPr>
          <w:rFonts w:hint="eastAsia" w:ascii="Calibri" w:hAnsi="Calibri"/>
          <w:sz w:val="24"/>
        </w:rPr>
        <w:t>同时生效与终止。</w:t>
      </w:r>
    </w:p>
    <w:p>
      <w:pPr>
        <w:spacing w:line="400" w:lineRule="exact"/>
        <w:ind w:firstLine="480" w:firstLineChars="200"/>
        <w:rPr>
          <w:rFonts w:ascii="Calibri" w:hAnsi="Calibri"/>
          <w:sz w:val="24"/>
        </w:rPr>
      </w:pPr>
    </w:p>
    <w:p>
      <w:pPr>
        <w:spacing w:line="440" w:lineRule="exact"/>
        <w:jc w:val="left"/>
        <w:rPr>
          <w:rFonts w:ascii="Calibri" w:hAnsi="Calibri"/>
          <w:b/>
          <w:sz w:val="24"/>
        </w:rPr>
      </w:pPr>
      <w:r>
        <w:rPr>
          <w:rFonts w:hint="eastAsia" w:ascii="Calibri" w:hAnsi="Calibri"/>
          <w:b/>
          <w:sz w:val="24"/>
        </w:rPr>
        <w:t>甲方：                          乙方：</w:t>
      </w:r>
    </w:p>
    <w:p>
      <w:pPr>
        <w:spacing w:line="440" w:lineRule="exact"/>
        <w:ind w:firstLine="0" w:firstLineChars="0"/>
        <w:jc w:val="left"/>
        <w:rPr>
          <w:rFonts w:ascii="Calibri" w:hAnsi="Calibri"/>
          <w:b/>
          <w:sz w:val="24"/>
        </w:rPr>
      </w:pPr>
      <w:r>
        <w:rPr>
          <w:rFonts w:hint="eastAsia" w:ascii="Calibri" w:hAnsi="Calibri"/>
          <w:sz w:val="24"/>
        </w:rPr>
        <w:t>（盖章）（盖章或签字）              （盖章）（盖章或签字）</w:t>
      </w:r>
    </w:p>
    <w:p>
      <w:pPr>
        <w:spacing w:line="440" w:lineRule="exact"/>
        <w:jc w:val="left"/>
        <w:rPr>
          <w:rFonts w:ascii="Calibri" w:hAnsi="Calibri"/>
          <w:b/>
          <w:sz w:val="24"/>
        </w:rPr>
      </w:pPr>
      <w:r>
        <w:rPr>
          <w:rFonts w:hint="eastAsia" w:ascii="Calibri" w:hAnsi="Calibri"/>
          <w:b/>
          <w:sz w:val="24"/>
        </w:rPr>
        <w:t>经办人：</w:t>
      </w:r>
      <w:r>
        <w:rPr>
          <w:rFonts w:hint="eastAsia" w:ascii="Calibri" w:hAnsi="Calibri"/>
          <w:sz w:val="24"/>
        </w:rPr>
        <w:t>（签字）</w:t>
      </w:r>
      <w:r>
        <w:rPr>
          <w:rFonts w:hint="eastAsia" w:ascii="Calibri" w:hAnsi="Calibri"/>
          <w:b/>
          <w:sz w:val="24"/>
        </w:rPr>
        <w:t xml:space="preserve">                         经办人：</w:t>
      </w:r>
      <w:r>
        <w:rPr>
          <w:rFonts w:hint="eastAsia" w:ascii="Calibri" w:hAnsi="Calibri"/>
          <w:sz w:val="24"/>
        </w:rPr>
        <w:t>（签字）</w:t>
      </w:r>
    </w:p>
    <w:p>
      <w:pPr>
        <w:spacing w:line="440" w:lineRule="exact"/>
        <w:rPr>
          <w:rFonts w:ascii="Calibri" w:hAnsi="Calibri"/>
          <w:b/>
          <w:sz w:val="24"/>
        </w:rPr>
      </w:pPr>
      <w:r>
        <w:rPr>
          <w:rFonts w:hint="eastAsia" w:ascii="Calibri" w:hAnsi="Calibri"/>
          <w:b/>
          <w:sz w:val="24"/>
        </w:rPr>
        <w:t>联系电话：                              联系电话：</w:t>
      </w:r>
    </w:p>
    <w:p>
      <w:pPr>
        <w:spacing w:line="400" w:lineRule="exact"/>
        <w:ind w:right="-85"/>
        <w:rPr>
          <w:rFonts w:ascii="宋体" w:hAnsi="宋体"/>
          <w:b/>
          <w:sz w:val="24"/>
        </w:rPr>
      </w:pPr>
    </w:p>
    <w:p>
      <w:pPr>
        <w:spacing w:line="400" w:lineRule="exact"/>
        <w:ind w:right="-85" w:firstLine="4604" w:firstLineChars="1911"/>
        <w:rPr>
          <w:rFonts w:ascii="Calibri" w:hAnsi="Calibri"/>
          <w:sz w:val="28"/>
          <w:szCs w:val="28"/>
        </w:rPr>
      </w:pPr>
      <w:r>
        <w:rPr>
          <w:rFonts w:hint="eastAsia" w:ascii="宋体" w:hAnsi="宋体"/>
          <w:b/>
          <w:sz w:val="24"/>
        </w:rPr>
        <w:t>签订日期：</w:t>
      </w:r>
      <w:r>
        <w:rPr>
          <w:rFonts w:hint="eastAsia" w:ascii="宋体" w:hAnsi="宋体"/>
          <w:sz w:val="24"/>
        </w:rPr>
        <w:t>年   月   日</w:t>
      </w:r>
    </w:p>
    <w:p>
      <w:pPr>
        <w:spacing w:line="420" w:lineRule="exact"/>
        <w:jc w:val="center"/>
        <w:rPr>
          <w:rFonts w:ascii="宋体" w:hAnsi="宋体"/>
          <w:b/>
          <w:sz w:val="36"/>
          <w:szCs w:val="36"/>
        </w:rPr>
      </w:pPr>
    </w:p>
    <w:p>
      <w:pPr>
        <w:spacing w:line="420" w:lineRule="exact"/>
        <w:jc w:val="center"/>
        <w:rPr>
          <w:rFonts w:ascii="宋体" w:hAnsi="宋体"/>
          <w:b/>
          <w:sz w:val="36"/>
          <w:szCs w:val="36"/>
        </w:rPr>
      </w:pPr>
      <w:r>
        <w:rPr>
          <w:rFonts w:ascii="宋体" w:hAnsi="宋体"/>
          <w:b/>
          <w:sz w:val="36"/>
          <w:szCs w:val="36"/>
        </w:rPr>
        <w:br w:type="page"/>
      </w:r>
      <w:r>
        <w:rPr>
          <w:rFonts w:hint="eastAsia" w:ascii="宋体" w:hAnsi="宋体"/>
          <w:b/>
          <w:sz w:val="36"/>
          <w:szCs w:val="36"/>
        </w:rPr>
        <w:t>第六部分  质疑提出和处理</w:t>
      </w:r>
    </w:p>
    <w:p>
      <w:pPr>
        <w:autoSpaceDE w:val="0"/>
        <w:autoSpaceDN w:val="0"/>
        <w:adjustRightInd w:val="0"/>
        <w:snapToGrid w:val="0"/>
        <w:spacing w:line="420" w:lineRule="exact"/>
        <w:ind w:firstLine="482" w:firstLineChars="200"/>
        <w:contextualSpacing/>
        <w:rPr>
          <w:rFonts w:ascii="宋体" w:hAnsi="宋体"/>
          <w:b/>
          <w:kern w:val="0"/>
          <w:sz w:val="24"/>
        </w:rPr>
      </w:pPr>
    </w:p>
    <w:p>
      <w:pPr>
        <w:autoSpaceDE w:val="0"/>
        <w:autoSpaceDN w:val="0"/>
        <w:adjustRightInd w:val="0"/>
        <w:snapToGrid w:val="0"/>
        <w:spacing w:line="440" w:lineRule="exact"/>
        <w:ind w:firstLine="482" w:firstLineChars="200"/>
        <w:contextualSpacing/>
        <w:rPr>
          <w:rFonts w:ascii="宋体" w:hAnsi="宋体"/>
          <w:b/>
          <w:kern w:val="0"/>
          <w:sz w:val="24"/>
        </w:rPr>
      </w:pPr>
      <w:r>
        <w:rPr>
          <w:rFonts w:ascii="宋体" w:hAnsi="宋体"/>
          <w:b/>
          <w:kern w:val="0"/>
          <w:sz w:val="24"/>
        </w:rPr>
        <w:t>一、质疑的提出</w:t>
      </w:r>
    </w:p>
    <w:p>
      <w:pPr>
        <w:autoSpaceDE w:val="0"/>
        <w:autoSpaceDN w:val="0"/>
        <w:adjustRightInd w:val="0"/>
        <w:snapToGrid w:val="0"/>
        <w:spacing w:line="440" w:lineRule="exact"/>
        <w:ind w:firstLine="480" w:firstLineChars="200"/>
        <w:contextualSpacing/>
        <w:rPr>
          <w:rFonts w:ascii="宋体" w:hAnsi="宋体"/>
          <w:kern w:val="0"/>
          <w:sz w:val="24"/>
          <w:lang w:val="zh-CN"/>
        </w:rPr>
      </w:pPr>
      <w:r>
        <w:rPr>
          <w:rFonts w:ascii="宋体" w:hAnsi="宋体"/>
          <w:kern w:val="0"/>
          <w:sz w:val="24"/>
          <w:lang w:val="zh-CN"/>
        </w:rPr>
        <w:t>1、质疑人必须是直接参加本次招标活动的当事人。</w:t>
      </w:r>
    </w:p>
    <w:p>
      <w:pPr>
        <w:snapToGrid w:val="0"/>
        <w:spacing w:line="440" w:lineRule="exact"/>
        <w:ind w:firstLine="480" w:firstLineChars="200"/>
        <w:outlineLvl w:val="0"/>
        <w:rPr>
          <w:rFonts w:ascii="宋体" w:hAnsi="宋体"/>
          <w:sz w:val="24"/>
        </w:rPr>
      </w:pPr>
      <w:r>
        <w:rPr>
          <w:rFonts w:ascii="宋体" w:hAnsi="宋体"/>
          <w:sz w:val="24"/>
        </w:rPr>
        <w:t>2、领取招标文件的</w:t>
      </w:r>
      <w:r>
        <w:rPr>
          <w:rFonts w:hint="eastAsia" w:ascii="宋体" w:hAnsi="宋体"/>
          <w:sz w:val="24"/>
        </w:rPr>
        <w:t>投标人</w:t>
      </w:r>
      <w:r>
        <w:rPr>
          <w:rFonts w:ascii="宋体" w:hAnsi="宋体"/>
          <w:sz w:val="24"/>
        </w:rPr>
        <w:t>应根据第二部分“投标须知”中“第一款”的约定提出疑问；质疑提出的有效时限，见《中华人民共和国政府采购法实施条例》第五十三条。</w:t>
      </w:r>
    </w:p>
    <w:p>
      <w:pPr>
        <w:autoSpaceDE w:val="0"/>
        <w:autoSpaceDN w:val="0"/>
        <w:adjustRightInd w:val="0"/>
        <w:snapToGrid w:val="0"/>
        <w:spacing w:line="440" w:lineRule="exact"/>
        <w:ind w:firstLine="480" w:firstLineChars="200"/>
        <w:contextualSpacing/>
        <w:rPr>
          <w:rFonts w:ascii="宋体" w:hAnsi="宋体"/>
          <w:kern w:val="0"/>
          <w:sz w:val="24"/>
          <w:lang w:val="zh-CN"/>
        </w:rPr>
      </w:pPr>
      <w:r>
        <w:rPr>
          <w:rFonts w:ascii="宋体" w:hAnsi="宋体"/>
          <w:kern w:val="0"/>
          <w:sz w:val="24"/>
        </w:rPr>
        <w:t>3</w:t>
      </w:r>
      <w:r>
        <w:rPr>
          <w:rFonts w:ascii="宋体" w:hAnsi="宋体"/>
          <w:kern w:val="0"/>
          <w:sz w:val="24"/>
          <w:lang w:val="zh-CN"/>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pPr>
        <w:snapToGrid w:val="0"/>
        <w:spacing w:line="440" w:lineRule="exact"/>
        <w:ind w:firstLine="480" w:firstLineChars="200"/>
        <w:contextualSpacing/>
        <w:rPr>
          <w:rFonts w:ascii="宋体" w:hAnsi="宋体"/>
          <w:kern w:val="0"/>
          <w:sz w:val="24"/>
        </w:rPr>
      </w:pPr>
      <w:r>
        <w:rPr>
          <w:rFonts w:ascii="宋体" w:hAnsi="宋体"/>
          <w:sz w:val="24"/>
        </w:rPr>
        <w:t>4、对本次招标有质疑的，实行实名制，不得进行虚假、恶意质疑。质疑人应在质疑有效期内以书面形式</w:t>
      </w:r>
      <w:r>
        <w:rPr>
          <w:rFonts w:ascii="宋体" w:hAnsi="宋体"/>
          <w:kern w:val="0"/>
          <w:sz w:val="24"/>
          <w:lang w:val="zh-CN"/>
        </w:rPr>
        <w:t>提出《质疑函》（格式请下载）</w:t>
      </w:r>
      <w:r>
        <w:rPr>
          <w:rFonts w:ascii="宋体" w:hAnsi="宋体"/>
          <w:sz w:val="24"/>
        </w:rPr>
        <w:t>，《质疑函》内容应</w:t>
      </w:r>
      <w:r>
        <w:rPr>
          <w:rFonts w:ascii="宋体" w:hAnsi="宋体"/>
          <w:kern w:val="0"/>
          <w:sz w:val="24"/>
          <w:lang w:val="zh-CN"/>
        </w:rPr>
        <w:t>包括</w:t>
      </w:r>
      <w:r>
        <w:rPr>
          <w:rFonts w:ascii="宋体" w:hAnsi="宋体"/>
          <w:sz w:val="24"/>
        </w:rPr>
        <w:t>质疑事项、主要内容、事实依据、适应法规条款、佐证材料等。同时，</w:t>
      </w:r>
      <w:r>
        <w:rPr>
          <w:rFonts w:ascii="宋体" w:hAnsi="宋体"/>
          <w:kern w:val="0"/>
          <w:sz w:val="24"/>
        </w:rPr>
        <w:t>质疑人应保证其提出的质疑内容及</w:t>
      </w:r>
      <w:r>
        <w:rPr>
          <w:rFonts w:ascii="宋体" w:hAnsi="宋体"/>
          <w:sz w:val="24"/>
        </w:rPr>
        <w:t>相关佐证材料</w:t>
      </w:r>
      <w:r>
        <w:rPr>
          <w:rFonts w:ascii="宋体" w:hAnsi="宋体"/>
          <w:kern w:val="0"/>
          <w:sz w:val="24"/>
        </w:rPr>
        <w:t>的真实性及来源的合法性，并承担相应的法律责任。</w:t>
      </w:r>
    </w:p>
    <w:p>
      <w:pPr>
        <w:snapToGrid w:val="0"/>
        <w:spacing w:line="440" w:lineRule="exact"/>
        <w:ind w:firstLine="480" w:firstLineChars="200"/>
        <w:contextualSpacing/>
        <w:rPr>
          <w:rFonts w:ascii="宋体" w:hAnsi="宋体"/>
          <w:sz w:val="24"/>
        </w:rPr>
      </w:pPr>
      <w:r>
        <w:rPr>
          <w:rFonts w:ascii="宋体" w:hAnsi="宋体"/>
          <w:kern w:val="0"/>
          <w:sz w:val="24"/>
          <w:lang w:val="zh-CN"/>
        </w:rPr>
        <w:t>对不能提供</w:t>
      </w:r>
      <w:r>
        <w:rPr>
          <w:rFonts w:ascii="宋体" w:hAnsi="宋体"/>
          <w:sz w:val="24"/>
        </w:rPr>
        <w:t>相关佐证材料的、涉及商业秘密的、非书面形式的、非送达的、匿名的《质疑函》将不予受理。</w:t>
      </w:r>
    </w:p>
    <w:p>
      <w:pPr>
        <w:snapToGrid w:val="0"/>
        <w:spacing w:line="440" w:lineRule="exact"/>
        <w:ind w:firstLine="480" w:firstLineChars="200"/>
        <w:contextualSpacing/>
        <w:rPr>
          <w:rFonts w:ascii="宋体" w:hAnsi="宋体"/>
          <w:sz w:val="24"/>
        </w:rPr>
      </w:pPr>
      <w:r>
        <w:rPr>
          <w:rFonts w:ascii="宋体" w:hAnsi="宋体"/>
          <w:sz w:val="24"/>
        </w:rPr>
        <w:t>相关佐证材料要具备客观性、关联性、合法性，无法查实的（如宣传册、媒体报道、猜测、推理等）不能作为佐证材料。</w:t>
      </w:r>
    </w:p>
    <w:p>
      <w:pPr>
        <w:snapToGrid w:val="0"/>
        <w:spacing w:line="440" w:lineRule="exact"/>
        <w:ind w:firstLine="482" w:firstLineChars="200"/>
        <w:contextualSpacing/>
        <w:rPr>
          <w:rFonts w:ascii="宋体" w:hAnsi="宋体"/>
          <w:b/>
          <w:kern w:val="0"/>
          <w:sz w:val="24"/>
        </w:rPr>
      </w:pPr>
      <w:r>
        <w:rPr>
          <w:rFonts w:ascii="宋体" w:hAnsi="宋体"/>
          <w:b/>
          <w:sz w:val="24"/>
        </w:rPr>
        <w:t>采购人、</w:t>
      </w:r>
      <w:r>
        <w:rPr>
          <w:rFonts w:hint="eastAsia" w:ascii="宋体" w:hAnsi="宋体"/>
          <w:b/>
          <w:sz w:val="24"/>
        </w:rPr>
        <w:t>招标代理机构</w:t>
      </w:r>
      <w:r>
        <w:rPr>
          <w:rFonts w:ascii="宋体" w:hAnsi="宋体"/>
          <w:b/>
          <w:kern w:val="0"/>
          <w:sz w:val="24"/>
        </w:rPr>
        <w:t>不负责搜集相关佐证材料等工作。</w:t>
      </w:r>
    </w:p>
    <w:p>
      <w:pPr>
        <w:autoSpaceDE w:val="0"/>
        <w:autoSpaceDN w:val="0"/>
        <w:adjustRightInd w:val="0"/>
        <w:snapToGrid w:val="0"/>
        <w:spacing w:line="440" w:lineRule="exact"/>
        <w:ind w:firstLine="482" w:firstLineChars="200"/>
        <w:contextualSpacing/>
        <w:rPr>
          <w:rFonts w:ascii="宋体" w:hAnsi="宋体"/>
          <w:b/>
          <w:sz w:val="24"/>
        </w:rPr>
      </w:pPr>
      <w:r>
        <w:rPr>
          <w:rFonts w:ascii="宋体" w:hAnsi="宋体"/>
          <w:b/>
          <w:sz w:val="24"/>
        </w:rPr>
        <w:t>二、《质疑函》的受理和回复</w:t>
      </w:r>
    </w:p>
    <w:p>
      <w:pPr>
        <w:autoSpaceDE w:val="0"/>
        <w:autoSpaceDN w:val="0"/>
        <w:adjustRightInd w:val="0"/>
        <w:snapToGrid w:val="0"/>
        <w:spacing w:line="440" w:lineRule="exact"/>
        <w:ind w:firstLine="480" w:firstLineChars="200"/>
        <w:contextualSpacing/>
        <w:rPr>
          <w:rFonts w:ascii="宋体" w:hAnsi="宋体"/>
          <w:kern w:val="0"/>
          <w:sz w:val="24"/>
          <w:lang w:val="zh-CN"/>
        </w:rPr>
      </w:pPr>
      <w:r>
        <w:rPr>
          <w:rFonts w:ascii="宋体" w:hAnsi="宋体"/>
          <w:sz w:val="24"/>
        </w:rPr>
        <w:t>1、《质疑函》须由质疑人的法定代表人或参加本次招标授权人</w:t>
      </w:r>
      <w:r>
        <w:rPr>
          <w:rFonts w:ascii="宋体" w:hAnsi="宋体"/>
          <w:kern w:val="0"/>
          <w:sz w:val="24"/>
          <w:lang w:val="zh-CN"/>
        </w:rPr>
        <w:t>送达</w:t>
      </w:r>
      <w:r>
        <w:rPr>
          <w:rFonts w:hint="eastAsia" w:ascii="宋体" w:hAnsi="宋体"/>
          <w:kern w:val="0"/>
          <w:sz w:val="24"/>
          <w:lang w:val="zh-CN"/>
        </w:rPr>
        <w:t>招标代理机构</w:t>
      </w:r>
      <w:r>
        <w:rPr>
          <w:rFonts w:ascii="宋体" w:hAnsi="宋体"/>
          <w:kern w:val="0"/>
          <w:sz w:val="24"/>
          <w:lang w:val="zh-CN"/>
        </w:rPr>
        <w:t>和采购人。</w:t>
      </w:r>
    </w:p>
    <w:p>
      <w:pPr>
        <w:autoSpaceDE w:val="0"/>
        <w:autoSpaceDN w:val="0"/>
        <w:adjustRightInd w:val="0"/>
        <w:snapToGrid w:val="0"/>
        <w:spacing w:line="440" w:lineRule="exact"/>
        <w:ind w:firstLine="480" w:firstLineChars="200"/>
        <w:contextualSpacing/>
        <w:rPr>
          <w:rFonts w:ascii="宋体" w:hAnsi="宋体"/>
          <w:kern w:val="0"/>
          <w:sz w:val="24"/>
          <w:lang w:val="zh-CN"/>
        </w:rPr>
      </w:pPr>
      <w:r>
        <w:rPr>
          <w:rFonts w:ascii="宋体" w:hAnsi="宋体"/>
          <w:kern w:val="0"/>
          <w:sz w:val="24"/>
          <w:lang w:val="zh-CN"/>
        </w:rPr>
        <w:t>2、对符合提出质疑要求的，</w:t>
      </w:r>
      <w:r>
        <w:rPr>
          <w:rFonts w:hint="eastAsia" w:ascii="宋体" w:hAnsi="宋体"/>
          <w:kern w:val="0"/>
          <w:sz w:val="24"/>
          <w:lang w:val="zh-CN"/>
        </w:rPr>
        <w:t>招标代理机构</w:t>
      </w:r>
      <w:r>
        <w:rPr>
          <w:rFonts w:ascii="宋体" w:hAnsi="宋体"/>
          <w:kern w:val="0"/>
          <w:sz w:val="24"/>
          <w:lang w:val="zh-CN"/>
        </w:rPr>
        <w:t>和采购人签收并出具《质疑受理通知书》。在处理过程中，发现需要质疑人进一步补充相关佐证材料的，请质疑人在规定的时间内提供，质疑回复时间相应顺延。质疑人不能按时提供相关佐证材料的，视同放弃质疑。</w:t>
      </w:r>
    </w:p>
    <w:p>
      <w:pPr>
        <w:autoSpaceDE w:val="0"/>
        <w:autoSpaceDN w:val="0"/>
        <w:adjustRightInd w:val="0"/>
        <w:snapToGrid w:val="0"/>
        <w:spacing w:line="440" w:lineRule="exact"/>
        <w:ind w:firstLine="480" w:firstLineChars="200"/>
        <w:contextualSpacing/>
        <w:rPr>
          <w:rFonts w:ascii="宋体" w:hAnsi="宋体"/>
          <w:kern w:val="0"/>
          <w:sz w:val="24"/>
          <w:lang w:val="zh-CN"/>
        </w:rPr>
      </w:pPr>
      <w:r>
        <w:rPr>
          <w:rFonts w:ascii="宋体" w:hAnsi="宋体"/>
          <w:kern w:val="0"/>
          <w:sz w:val="24"/>
          <w:lang w:val="zh-CN"/>
        </w:rPr>
        <w:t>3、对不符合提出质疑要求的，出具《质疑退回通知书》并提出相关补充材料要求，质疑人未在规定的时间内提供补充佐证材料的，视同放弃质疑。</w:t>
      </w:r>
    </w:p>
    <w:p>
      <w:pPr>
        <w:autoSpaceDE w:val="0"/>
        <w:autoSpaceDN w:val="0"/>
        <w:adjustRightInd w:val="0"/>
        <w:snapToGrid w:val="0"/>
        <w:spacing w:line="440" w:lineRule="exact"/>
        <w:ind w:firstLine="480" w:firstLineChars="200"/>
        <w:contextualSpacing/>
        <w:rPr>
          <w:rFonts w:ascii="宋体" w:hAnsi="宋体"/>
          <w:kern w:val="0"/>
          <w:sz w:val="24"/>
        </w:rPr>
      </w:pPr>
      <w:r>
        <w:rPr>
          <w:rFonts w:ascii="宋体" w:hAnsi="宋体"/>
          <w:kern w:val="0"/>
          <w:sz w:val="24"/>
          <w:lang w:val="zh-CN"/>
        </w:rPr>
        <w:t>4、</w:t>
      </w:r>
      <w:r>
        <w:rPr>
          <w:rFonts w:hint="eastAsia" w:ascii="宋体" w:hAnsi="宋体"/>
          <w:kern w:val="0"/>
          <w:sz w:val="24"/>
          <w:lang w:val="zh-CN"/>
        </w:rPr>
        <w:t>招标代理机构</w:t>
      </w:r>
      <w:r>
        <w:rPr>
          <w:rFonts w:ascii="宋体" w:hAnsi="宋体"/>
          <w:kern w:val="0"/>
          <w:sz w:val="24"/>
          <w:lang w:val="zh-CN"/>
        </w:rPr>
        <w:t>、</w:t>
      </w:r>
      <w:r>
        <w:rPr>
          <w:rFonts w:ascii="宋体" w:hAnsi="宋体"/>
          <w:kern w:val="0"/>
          <w:sz w:val="24"/>
        </w:rPr>
        <w:t>采购人负责将质疑人提出的质疑相关材料提供给相关专家或评委审核，并将审核意见回复质疑人。</w:t>
      </w:r>
    </w:p>
    <w:p>
      <w:pPr>
        <w:widowControl/>
        <w:tabs>
          <w:tab w:val="left" w:pos="0"/>
        </w:tabs>
        <w:snapToGrid w:val="0"/>
        <w:spacing w:line="440" w:lineRule="exact"/>
        <w:ind w:firstLine="480" w:firstLineChars="200"/>
        <w:contextualSpacing/>
        <w:rPr>
          <w:rFonts w:ascii="宋体" w:hAnsi="宋体"/>
          <w:kern w:val="0"/>
          <w:sz w:val="24"/>
        </w:rPr>
      </w:pPr>
      <w:r>
        <w:rPr>
          <w:rFonts w:ascii="宋体" w:hAnsi="宋体"/>
          <w:sz w:val="24"/>
        </w:rPr>
        <w:t>必要时，可向被质疑人转发《质疑函》及相关佐证材料。被质疑人应当在要求的时间内，以书面形式作出说明，并提交相关证据。被质疑人在规定时间内，无正当理由未提交相关证据的，视同放弃说明权利，认可被质疑事项。</w:t>
      </w:r>
    </w:p>
    <w:p>
      <w:pPr>
        <w:autoSpaceDE w:val="0"/>
        <w:autoSpaceDN w:val="0"/>
        <w:adjustRightInd w:val="0"/>
        <w:snapToGrid w:val="0"/>
        <w:spacing w:line="440" w:lineRule="exact"/>
        <w:ind w:firstLine="480" w:firstLineChars="200"/>
        <w:contextualSpacing/>
        <w:rPr>
          <w:rFonts w:ascii="宋体" w:hAnsi="宋体"/>
          <w:kern w:val="0"/>
          <w:sz w:val="24"/>
          <w:lang w:val="zh-CN"/>
        </w:rPr>
      </w:pPr>
      <w:r>
        <w:rPr>
          <w:rFonts w:ascii="宋体" w:hAnsi="宋体"/>
          <w:kern w:val="0"/>
          <w:sz w:val="24"/>
        </w:rPr>
        <w:t>5、</w:t>
      </w:r>
      <w:r>
        <w:rPr>
          <w:rFonts w:ascii="宋体" w:hAnsi="宋体"/>
          <w:kern w:val="0"/>
          <w:sz w:val="24"/>
          <w:lang w:val="zh-CN"/>
        </w:rPr>
        <w:t>因质疑情况复杂，组织论证或审查时间较长的，</w:t>
      </w:r>
      <w:r>
        <w:rPr>
          <w:rFonts w:hint="eastAsia" w:ascii="宋体" w:hAnsi="宋体"/>
          <w:kern w:val="0"/>
          <w:sz w:val="24"/>
          <w:lang w:val="zh-CN"/>
        </w:rPr>
        <w:t>招标代理机构</w:t>
      </w:r>
      <w:r>
        <w:rPr>
          <w:rFonts w:ascii="宋体" w:hAnsi="宋体"/>
          <w:kern w:val="0"/>
          <w:sz w:val="24"/>
          <w:lang w:val="zh-CN"/>
        </w:rPr>
        <w:t>、采购人以书面形式通知质疑人，可适当延长质疑回复处理时间。</w:t>
      </w:r>
    </w:p>
    <w:p>
      <w:pPr>
        <w:autoSpaceDE w:val="0"/>
        <w:autoSpaceDN w:val="0"/>
        <w:adjustRightInd w:val="0"/>
        <w:snapToGrid w:val="0"/>
        <w:spacing w:line="440" w:lineRule="exact"/>
        <w:ind w:firstLine="482" w:firstLineChars="200"/>
        <w:contextualSpacing/>
        <w:rPr>
          <w:rFonts w:ascii="宋体" w:hAnsi="宋体"/>
          <w:b/>
          <w:kern w:val="0"/>
          <w:sz w:val="24"/>
          <w:lang w:val="zh-CN"/>
        </w:rPr>
      </w:pPr>
      <w:r>
        <w:rPr>
          <w:rFonts w:ascii="宋体" w:hAnsi="宋体"/>
          <w:b/>
          <w:kern w:val="0"/>
          <w:sz w:val="24"/>
          <w:lang w:val="zh-CN"/>
        </w:rPr>
        <w:t>三、质疑处理</w:t>
      </w:r>
    </w:p>
    <w:p>
      <w:pPr>
        <w:autoSpaceDE w:val="0"/>
        <w:autoSpaceDN w:val="0"/>
        <w:adjustRightInd w:val="0"/>
        <w:snapToGrid w:val="0"/>
        <w:spacing w:line="440" w:lineRule="exact"/>
        <w:ind w:firstLine="482" w:firstLineChars="200"/>
        <w:contextualSpacing/>
        <w:rPr>
          <w:rFonts w:ascii="宋体" w:hAnsi="宋体"/>
          <w:kern w:val="0"/>
          <w:sz w:val="24"/>
          <w:lang w:val="zh-CN"/>
        </w:rPr>
      </w:pPr>
      <w:r>
        <w:rPr>
          <w:rFonts w:ascii="宋体" w:hAnsi="宋体"/>
          <w:b/>
          <w:kern w:val="0"/>
          <w:sz w:val="24"/>
          <w:lang w:val="zh-CN"/>
        </w:rPr>
        <w:t>1、质疑成立的处理。</w:t>
      </w:r>
      <w:r>
        <w:rPr>
          <w:rFonts w:ascii="宋体" w:hAnsi="宋体"/>
          <w:kern w:val="0"/>
          <w:sz w:val="24"/>
          <w:lang w:val="zh-CN"/>
        </w:rPr>
        <w:t>采购人终止采购，并建议有关部门给相关当事人予以处理。</w:t>
      </w:r>
    </w:p>
    <w:p>
      <w:pPr>
        <w:snapToGrid w:val="0"/>
        <w:spacing w:line="440" w:lineRule="exact"/>
        <w:ind w:firstLine="472" w:firstLineChars="196"/>
        <w:contextualSpacing/>
        <w:rPr>
          <w:rFonts w:ascii="宋体" w:hAnsi="宋体"/>
          <w:b/>
          <w:kern w:val="0"/>
          <w:sz w:val="24"/>
          <w:lang w:val="zh-CN"/>
        </w:rPr>
      </w:pPr>
      <w:r>
        <w:rPr>
          <w:rFonts w:ascii="宋体" w:hAnsi="宋体"/>
          <w:b/>
          <w:kern w:val="0"/>
          <w:sz w:val="24"/>
          <w:lang w:val="zh-CN"/>
        </w:rPr>
        <w:t>2、质疑不成立的处理。</w:t>
      </w:r>
    </w:p>
    <w:p>
      <w:pPr>
        <w:snapToGrid w:val="0"/>
        <w:spacing w:line="440" w:lineRule="exact"/>
        <w:ind w:firstLine="480" w:firstLineChars="200"/>
        <w:contextualSpacing/>
        <w:rPr>
          <w:rFonts w:ascii="宋体" w:hAnsi="宋体"/>
          <w:sz w:val="24"/>
        </w:rPr>
      </w:pPr>
      <w:r>
        <w:rPr>
          <w:rFonts w:ascii="宋体" w:hAnsi="宋体"/>
          <w:sz w:val="24"/>
        </w:rPr>
        <w:t>1）质疑人书面《申请撤回质疑函》的，不作违约处理。</w:t>
      </w:r>
    </w:p>
    <w:p>
      <w:pPr>
        <w:snapToGrid w:val="0"/>
        <w:spacing w:line="440" w:lineRule="exact"/>
        <w:ind w:firstLine="480" w:firstLineChars="200"/>
        <w:contextualSpacing/>
        <w:rPr>
          <w:rFonts w:ascii="宋体" w:hAnsi="宋体"/>
          <w:kern w:val="0"/>
          <w:sz w:val="24"/>
          <w:lang w:val="zh-CN"/>
        </w:rPr>
      </w:pPr>
      <w:r>
        <w:rPr>
          <w:rFonts w:ascii="宋体" w:hAnsi="宋体"/>
          <w:sz w:val="24"/>
        </w:rPr>
        <w:t>2）质疑人在规定的时间内不配合进行质疑调查处理的，按自动撤回《质疑函》处理。</w:t>
      </w:r>
    </w:p>
    <w:p>
      <w:pPr>
        <w:snapToGrid w:val="0"/>
        <w:spacing w:line="440" w:lineRule="exact"/>
        <w:ind w:firstLine="480" w:firstLineChars="200"/>
        <w:contextualSpacing/>
        <w:rPr>
          <w:rFonts w:ascii="宋体" w:hAnsi="宋体"/>
          <w:kern w:val="0"/>
          <w:sz w:val="24"/>
          <w:lang w:val="zh-CN"/>
        </w:rPr>
      </w:pPr>
      <w:r>
        <w:rPr>
          <w:rFonts w:ascii="宋体" w:hAnsi="宋体"/>
          <w:kern w:val="0"/>
          <w:sz w:val="24"/>
          <w:lang w:val="zh-CN"/>
        </w:rPr>
        <w:t>3）质疑人不按《质疑函》格式就提出质疑的，作违约处理。</w:t>
      </w:r>
      <w:r>
        <w:rPr>
          <w:rFonts w:ascii="宋体" w:hAnsi="宋体"/>
          <w:sz w:val="24"/>
        </w:rPr>
        <w:t>采购人有权收取其保证金的10%作为违约金；同时，视情</w:t>
      </w:r>
      <w:r>
        <w:rPr>
          <w:rFonts w:ascii="宋体" w:hAnsi="宋体"/>
          <w:kern w:val="0"/>
          <w:sz w:val="24"/>
          <w:lang w:val="zh-CN"/>
        </w:rPr>
        <w:t>列入不良供应商名单。</w:t>
      </w:r>
    </w:p>
    <w:p>
      <w:pPr>
        <w:snapToGrid w:val="0"/>
        <w:spacing w:line="440" w:lineRule="exact"/>
        <w:ind w:firstLine="460" w:firstLineChars="192"/>
        <w:contextualSpacing/>
        <w:rPr>
          <w:rFonts w:ascii="宋体" w:hAnsi="宋体"/>
          <w:kern w:val="0"/>
          <w:sz w:val="24"/>
          <w:lang w:val="zh-CN"/>
        </w:rPr>
      </w:pPr>
      <w:r>
        <w:rPr>
          <w:rFonts w:ascii="宋体" w:hAnsi="宋体"/>
          <w:kern w:val="0"/>
          <w:sz w:val="24"/>
          <w:lang w:val="zh-CN"/>
        </w:rPr>
        <w:t>4）质疑人虽提供了相关</w:t>
      </w:r>
      <w:r>
        <w:rPr>
          <w:rFonts w:ascii="宋体" w:hAnsi="宋体"/>
          <w:sz w:val="24"/>
        </w:rPr>
        <w:t>佐证材料</w:t>
      </w:r>
      <w:r>
        <w:rPr>
          <w:rFonts w:ascii="宋体" w:hAnsi="宋体"/>
          <w:kern w:val="0"/>
          <w:sz w:val="24"/>
          <w:lang w:val="zh-CN"/>
        </w:rPr>
        <w:t>，但不能证明其质疑成立的，采购人请质疑人补充相关</w:t>
      </w:r>
      <w:r>
        <w:rPr>
          <w:rFonts w:ascii="宋体" w:hAnsi="宋体"/>
          <w:sz w:val="24"/>
        </w:rPr>
        <w:t>佐证材料</w:t>
      </w:r>
      <w:r>
        <w:rPr>
          <w:rFonts w:ascii="宋体" w:hAnsi="宋体"/>
          <w:kern w:val="0"/>
          <w:sz w:val="24"/>
          <w:lang w:val="zh-CN"/>
        </w:rPr>
        <w:t>，仍不能证明其质疑成立的，作违约处理。</w:t>
      </w:r>
      <w:r>
        <w:rPr>
          <w:rFonts w:ascii="宋体" w:hAnsi="宋体"/>
          <w:sz w:val="24"/>
        </w:rPr>
        <w:t>采购人有权收取其保证金的50%作为违约金；同时，</w:t>
      </w:r>
      <w:r>
        <w:rPr>
          <w:rFonts w:ascii="宋体" w:hAnsi="宋体"/>
          <w:kern w:val="0"/>
          <w:sz w:val="24"/>
          <w:lang w:val="zh-CN"/>
        </w:rPr>
        <w:t>列入不良供应商名单。</w:t>
      </w:r>
    </w:p>
    <w:p>
      <w:pPr>
        <w:snapToGrid w:val="0"/>
        <w:spacing w:line="440" w:lineRule="exact"/>
        <w:ind w:firstLine="460" w:firstLineChars="192"/>
        <w:contextualSpacing/>
        <w:rPr>
          <w:rFonts w:ascii="宋体" w:hAnsi="宋体"/>
          <w:kern w:val="0"/>
          <w:sz w:val="24"/>
          <w:lang w:val="zh-CN"/>
        </w:rPr>
      </w:pPr>
      <w:r>
        <w:rPr>
          <w:rFonts w:ascii="宋体" w:hAnsi="宋体"/>
          <w:kern w:val="0"/>
          <w:sz w:val="24"/>
          <w:lang w:val="zh-CN"/>
        </w:rPr>
        <w:t>5）质疑人不能提供相关</w:t>
      </w:r>
      <w:r>
        <w:rPr>
          <w:rFonts w:ascii="宋体" w:hAnsi="宋体"/>
          <w:sz w:val="24"/>
        </w:rPr>
        <w:t>佐证材料</w:t>
      </w:r>
      <w:r>
        <w:rPr>
          <w:rFonts w:ascii="宋体" w:hAnsi="宋体"/>
          <w:kern w:val="0"/>
          <w:sz w:val="24"/>
          <w:lang w:val="zh-CN"/>
        </w:rPr>
        <w:t>的，采购人已指出，质疑人仍然坚持提出质疑的，作违约处理。</w:t>
      </w:r>
      <w:r>
        <w:rPr>
          <w:rFonts w:ascii="宋体" w:hAnsi="宋体"/>
          <w:sz w:val="24"/>
        </w:rPr>
        <w:t>采购人有权收取其保证金的100%作为违约金；取消相应会员资格6个月，同时，</w:t>
      </w:r>
      <w:r>
        <w:rPr>
          <w:rFonts w:ascii="宋体" w:hAnsi="宋体"/>
          <w:kern w:val="0"/>
          <w:sz w:val="24"/>
          <w:lang w:val="zh-CN"/>
        </w:rPr>
        <w:t>列入不良供应商名单。</w:t>
      </w:r>
    </w:p>
    <w:p>
      <w:pPr>
        <w:snapToGrid w:val="0"/>
        <w:spacing w:line="440" w:lineRule="exact"/>
        <w:ind w:firstLine="460" w:firstLineChars="192"/>
        <w:contextualSpacing/>
        <w:rPr>
          <w:rFonts w:ascii="宋体" w:hAnsi="宋体"/>
          <w:kern w:val="0"/>
          <w:sz w:val="24"/>
          <w:lang w:val="zh-CN"/>
        </w:rPr>
      </w:pPr>
      <w:r>
        <w:rPr>
          <w:rFonts w:ascii="宋体" w:hAnsi="宋体"/>
          <w:kern w:val="0"/>
          <w:sz w:val="24"/>
          <w:lang w:val="zh-CN"/>
        </w:rPr>
        <w:t>6）对明显有违背事实的、经相关专家或评委认定无依据的、经其他投标人举证无依据的质疑，作违约处理，</w:t>
      </w:r>
      <w:r>
        <w:rPr>
          <w:rFonts w:ascii="宋体" w:hAnsi="宋体"/>
          <w:sz w:val="24"/>
        </w:rPr>
        <w:t>采购人有权取消其会员资格，收取其保证金的100%作为违约金，</w:t>
      </w:r>
      <w:r>
        <w:rPr>
          <w:rFonts w:ascii="宋体" w:hAnsi="宋体"/>
          <w:kern w:val="0"/>
          <w:sz w:val="24"/>
          <w:lang w:val="zh-CN"/>
        </w:rPr>
        <w:t>列入不良供应商名单；</w:t>
      </w:r>
      <w:r>
        <w:rPr>
          <w:rFonts w:ascii="宋体" w:hAnsi="宋体"/>
          <w:sz w:val="24"/>
        </w:rPr>
        <w:t>同时，</w:t>
      </w:r>
      <w:r>
        <w:rPr>
          <w:rFonts w:ascii="宋体" w:hAnsi="宋体"/>
          <w:kern w:val="0"/>
          <w:sz w:val="24"/>
          <w:lang w:val="zh-CN"/>
        </w:rPr>
        <w:t>对其中每一项不成立的质疑给予质疑人1年内禁入由采购人组织的政府采购活动的违约处理，依次类推；视情在南通市公共资源交易网、省、国家级相关媒体予以披露。</w:t>
      </w:r>
    </w:p>
    <w:p>
      <w:pPr>
        <w:snapToGrid w:val="0"/>
        <w:spacing w:line="440" w:lineRule="exact"/>
        <w:ind w:firstLine="460" w:firstLineChars="192"/>
        <w:contextualSpacing/>
        <w:rPr>
          <w:rFonts w:ascii="宋体" w:hAnsi="宋体"/>
          <w:kern w:val="0"/>
          <w:sz w:val="24"/>
          <w:lang w:val="zh-CN"/>
        </w:rPr>
      </w:pPr>
      <w:r>
        <w:rPr>
          <w:rFonts w:ascii="宋体" w:hAnsi="宋体"/>
          <w:kern w:val="0"/>
          <w:sz w:val="24"/>
          <w:lang w:val="zh-CN"/>
        </w:rPr>
        <w:t>7）</w:t>
      </w:r>
      <w:r>
        <w:rPr>
          <w:rFonts w:ascii="宋体" w:hAnsi="宋体"/>
          <w:sz w:val="24"/>
        </w:rPr>
        <w:t>质疑人</w:t>
      </w:r>
      <w:r>
        <w:rPr>
          <w:rFonts w:ascii="宋体" w:hAnsi="宋体"/>
          <w:kern w:val="0"/>
          <w:sz w:val="24"/>
          <w:lang w:val="zh-CN"/>
        </w:rPr>
        <w:t>承担使用虚假材料或恶意方式质疑的法律责任。</w:t>
      </w:r>
    </w:p>
    <w:p>
      <w:pPr>
        <w:snapToGrid w:val="0"/>
        <w:spacing w:line="440" w:lineRule="exact"/>
        <w:ind w:firstLine="463" w:firstLineChars="192"/>
        <w:contextualSpacing/>
        <w:rPr>
          <w:rFonts w:ascii="宋体" w:hAnsi="宋体"/>
          <w:sz w:val="24"/>
        </w:rPr>
      </w:pPr>
      <w:r>
        <w:rPr>
          <w:rFonts w:ascii="宋体" w:hAnsi="宋体"/>
          <w:b/>
          <w:kern w:val="0"/>
          <w:sz w:val="24"/>
          <w:lang w:val="zh-CN"/>
        </w:rPr>
        <w:t>四、无佐证材料的举报作违约处理。</w:t>
      </w:r>
      <w:r>
        <w:rPr>
          <w:rFonts w:ascii="宋体" w:hAnsi="宋体"/>
          <w:kern w:val="0"/>
          <w:sz w:val="24"/>
          <w:lang w:val="zh-CN"/>
        </w:rPr>
        <w:t>供应商不得进行不提供相关佐证材料（含无法查实的</w:t>
      </w:r>
      <w:r>
        <w:rPr>
          <w:rFonts w:ascii="宋体" w:hAnsi="宋体"/>
          <w:sz w:val="24"/>
        </w:rPr>
        <w:t>如宣传册、媒体报道、猜测、推理等）</w:t>
      </w:r>
      <w:r>
        <w:rPr>
          <w:rFonts w:ascii="宋体" w:hAnsi="宋体"/>
          <w:kern w:val="0"/>
          <w:sz w:val="24"/>
          <w:lang w:val="zh-CN"/>
        </w:rPr>
        <w:t>向有关部门的举报，否则作违</w:t>
      </w:r>
      <w:r>
        <w:rPr>
          <w:rFonts w:ascii="宋体" w:hAnsi="宋体"/>
          <w:sz w:val="24"/>
        </w:rPr>
        <w:t>约处理</w:t>
      </w:r>
      <w:r>
        <w:rPr>
          <w:rFonts w:hint="eastAsia" w:ascii="宋体" w:hAnsi="宋体"/>
          <w:sz w:val="24"/>
        </w:rPr>
        <w:t>，并</w:t>
      </w:r>
      <w:r>
        <w:rPr>
          <w:rFonts w:ascii="宋体" w:hAnsi="宋体"/>
          <w:sz w:val="24"/>
        </w:rPr>
        <w:t>在1至3年内</w:t>
      </w:r>
      <w:r>
        <w:rPr>
          <w:rFonts w:hint="eastAsia" w:ascii="宋体" w:hAnsi="宋体"/>
          <w:sz w:val="24"/>
        </w:rPr>
        <w:t>禁止其参加</w:t>
      </w:r>
      <w:r>
        <w:rPr>
          <w:rFonts w:ascii="宋体" w:hAnsi="宋体"/>
          <w:sz w:val="24"/>
        </w:rPr>
        <w:t>由</w:t>
      </w:r>
      <w:r>
        <w:rPr>
          <w:rFonts w:hint="eastAsia" w:ascii="宋体" w:hAnsi="宋体"/>
          <w:sz w:val="24"/>
        </w:rPr>
        <w:t>南通市妇幼保健院及下属单位</w:t>
      </w:r>
      <w:r>
        <w:rPr>
          <w:rFonts w:ascii="宋体" w:hAnsi="宋体"/>
          <w:sz w:val="24"/>
        </w:rPr>
        <w:t>组织的采购活动。</w:t>
      </w:r>
    </w:p>
    <w:p>
      <w:pPr>
        <w:snapToGrid w:val="0"/>
        <w:spacing w:line="440" w:lineRule="exact"/>
        <w:ind w:firstLine="482" w:firstLineChars="200"/>
        <w:contextualSpacing/>
        <w:rPr>
          <w:rFonts w:ascii="宋体" w:hAnsi="宋体"/>
          <w:sz w:val="24"/>
        </w:rPr>
      </w:pPr>
      <w:r>
        <w:rPr>
          <w:rFonts w:ascii="宋体" w:hAnsi="宋体"/>
          <w:b/>
          <w:sz w:val="24"/>
        </w:rPr>
        <w:t>五、投诉不成立的作违约处理。</w:t>
      </w:r>
      <w:r>
        <w:rPr>
          <w:rFonts w:ascii="宋体" w:hAnsi="宋体"/>
          <w:sz w:val="24"/>
        </w:rPr>
        <w:t>供应商进行质疑后，采购人回复质疑不成立，供应商仍进行投诉的，并最终投诉不成立的，作违约处理</w:t>
      </w:r>
      <w:r>
        <w:rPr>
          <w:rFonts w:hint="eastAsia" w:ascii="宋体" w:hAnsi="宋体"/>
          <w:sz w:val="24"/>
        </w:rPr>
        <w:t>，并</w:t>
      </w:r>
      <w:r>
        <w:rPr>
          <w:rFonts w:ascii="宋体" w:hAnsi="宋体"/>
          <w:sz w:val="24"/>
        </w:rPr>
        <w:t>在1至3年内</w:t>
      </w:r>
      <w:r>
        <w:rPr>
          <w:rFonts w:hint="eastAsia" w:ascii="宋体" w:hAnsi="宋体"/>
          <w:sz w:val="24"/>
        </w:rPr>
        <w:t>禁止其参加</w:t>
      </w:r>
      <w:r>
        <w:rPr>
          <w:rFonts w:ascii="宋体" w:hAnsi="宋体"/>
          <w:sz w:val="24"/>
        </w:rPr>
        <w:t>由</w:t>
      </w:r>
      <w:r>
        <w:rPr>
          <w:rFonts w:hint="eastAsia" w:ascii="宋体" w:hAnsi="宋体"/>
          <w:sz w:val="24"/>
        </w:rPr>
        <w:t>南通市妇幼保健院及下属单位</w:t>
      </w:r>
      <w:r>
        <w:rPr>
          <w:rFonts w:ascii="宋体" w:hAnsi="宋体"/>
          <w:sz w:val="24"/>
        </w:rPr>
        <w:t>组织的采购活动。</w:t>
      </w:r>
    </w:p>
    <w:p>
      <w:pPr>
        <w:snapToGrid w:val="0"/>
        <w:spacing w:line="440" w:lineRule="exact"/>
        <w:ind w:firstLine="436" w:firstLineChars="181"/>
        <w:contextualSpacing/>
        <w:rPr>
          <w:rFonts w:ascii="宋体" w:hAnsi="宋体"/>
          <w:sz w:val="24"/>
        </w:rPr>
      </w:pPr>
      <w:r>
        <w:rPr>
          <w:rFonts w:ascii="宋体" w:hAnsi="宋体"/>
          <w:b/>
          <w:sz w:val="24"/>
        </w:rPr>
        <w:t>六、《质疑函》、《质疑回复函》，质疑、举报、投诉不成立的</w:t>
      </w:r>
      <w:r>
        <w:rPr>
          <w:rFonts w:ascii="宋体" w:hAnsi="宋体"/>
          <w:sz w:val="24"/>
        </w:rPr>
        <w:t>等相关情况，视情在南通市公共资源交易网、省、国家级等相关媒体予以披露。并建议相关政府采购机构对该供应商同步实施1至3年内禁入。</w:t>
      </w:r>
    </w:p>
    <w:p>
      <w:pPr>
        <w:snapToGrid w:val="0"/>
        <w:spacing w:line="440" w:lineRule="exact"/>
        <w:ind w:firstLine="200"/>
        <w:contextualSpacing/>
        <w:rPr>
          <w:rFonts w:ascii="宋体" w:hAnsi="宋体"/>
          <w:sz w:val="24"/>
        </w:rPr>
      </w:pPr>
    </w:p>
    <w:p>
      <w:pPr>
        <w:snapToGrid w:val="0"/>
        <w:spacing w:line="440" w:lineRule="exact"/>
        <w:ind w:firstLine="200"/>
        <w:contextualSpacing/>
        <w:rPr>
          <w:rFonts w:ascii="宋体" w:hAnsi="宋体"/>
          <w:sz w:val="24"/>
        </w:rPr>
      </w:pPr>
    </w:p>
    <w:p>
      <w:pPr>
        <w:snapToGrid w:val="0"/>
        <w:spacing w:line="440" w:lineRule="exact"/>
        <w:ind w:firstLine="200"/>
        <w:outlineLvl w:val="0"/>
        <w:rPr>
          <w:rFonts w:ascii="宋体" w:hAnsi="宋体"/>
          <w:b/>
          <w:sz w:val="36"/>
          <w:szCs w:val="36"/>
        </w:rPr>
      </w:pPr>
    </w:p>
    <w:p>
      <w:pPr>
        <w:snapToGrid w:val="0"/>
        <w:spacing w:line="440" w:lineRule="exact"/>
        <w:ind w:firstLine="200"/>
        <w:jc w:val="center"/>
        <w:outlineLvl w:val="0"/>
        <w:rPr>
          <w:rFonts w:ascii="宋体" w:hAnsi="宋体"/>
          <w:b/>
          <w:sz w:val="36"/>
          <w:szCs w:val="36"/>
        </w:rPr>
      </w:pPr>
    </w:p>
    <w:p>
      <w:pPr>
        <w:snapToGrid w:val="0"/>
        <w:spacing w:line="440" w:lineRule="exact"/>
        <w:ind w:firstLine="200"/>
        <w:jc w:val="center"/>
        <w:outlineLvl w:val="0"/>
        <w:rPr>
          <w:rFonts w:ascii="宋体" w:hAnsi="宋体"/>
          <w:b/>
          <w:sz w:val="36"/>
          <w:szCs w:val="36"/>
        </w:rPr>
      </w:pPr>
    </w:p>
    <w:p>
      <w:pPr>
        <w:snapToGrid w:val="0"/>
        <w:spacing w:line="420" w:lineRule="exact"/>
        <w:jc w:val="center"/>
        <w:outlineLvl w:val="0"/>
        <w:rPr>
          <w:rFonts w:ascii="宋体" w:hAnsi="宋体"/>
          <w:b/>
          <w:sz w:val="36"/>
          <w:szCs w:val="36"/>
        </w:rPr>
      </w:pPr>
    </w:p>
    <w:p>
      <w:pPr>
        <w:snapToGrid w:val="0"/>
        <w:spacing w:line="420" w:lineRule="exact"/>
        <w:jc w:val="center"/>
        <w:outlineLvl w:val="0"/>
        <w:rPr>
          <w:rFonts w:ascii="宋体" w:hAnsi="宋体"/>
          <w:b/>
          <w:sz w:val="36"/>
          <w:szCs w:val="36"/>
        </w:rPr>
      </w:pPr>
      <w:r>
        <w:rPr>
          <w:rFonts w:ascii="宋体" w:hAnsi="宋体"/>
          <w:b/>
          <w:sz w:val="36"/>
          <w:szCs w:val="36"/>
        </w:rPr>
        <w:br w:type="page"/>
      </w:r>
      <w:r>
        <w:rPr>
          <w:rFonts w:hint="eastAsia" w:ascii="宋体" w:hAnsi="宋体"/>
          <w:b/>
          <w:sz w:val="36"/>
          <w:szCs w:val="36"/>
        </w:rPr>
        <w:t>第七部分  投标文件组成</w:t>
      </w:r>
    </w:p>
    <w:p>
      <w:pPr>
        <w:snapToGrid w:val="0"/>
        <w:spacing w:line="420" w:lineRule="exact"/>
        <w:jc w:val="center"/>
        <w:outlineLvl w:val="0"/>
        <w:rPr>
          <w:rFonts w:ascii="宋体" w:hAnsi="宋体"/>
          <w:b/>
          <w:sz w:val="36"/>
          <w:szCs w:val="36"/>
        </w:rPr>
      </w:pPr>
    </w:p>
    <w:p>
      <w:pPr>
        <w:snapToGrid w:val="0"/>
        <w:spacing w:line="440" w:lineRule="exact"/>
        <w:ind w:firstLine="482" w:firstLineChars="200"/>
        <w:jc w:val="left"/>
        <w:rPr>
          <w:rFonts w:ascii="宋体" w:hAnsi="宋体"/>
          <w:b/>
          <w:sz w:val="24"/>
        </w:rPr>
      </w:pPr>
      <w:r>
        <w:rPr>
          <w:rFonts w:ascii="宋体" w:hAnsi="宋体"/>
          <w:b/>
          <w:sz w:val="24"/>
        </w:rPr>
        <w:t>投标文件由原件包、资格审查证明材料、报价标</w:t>
      </w:r>
      <w:r>
        <w:rPr>
          <w:rFonts w:hint="eastAsia" w:ascii="宋体" w:hAnsi="宋体"/>
          <w:b/>
          <w:sz w:val="24"/>
        </w:rPr>
        <w:t>、</w:t>
      </w:r>
      <w:r>
        <w:rPr>
          <w:rFonts w:ascii="宋体" w:hAnsi="宋体"/>
          <w:b/>
          <w:sz w:val="24"/>
        </w:rPr>
        <w:t>技术商务标四部分组成。</w:t>
      </w:r>
    </w:p>
    <w:p>
      <w:pPr>
        <w:pStyle w:val="42"/>
        <w:snapToGrid w:val="0"/>
        <w:spacing w:before="0" w:beforeAutospacing="0" w:after="0" w:afterAutospacing="0" w:line="440" w:lineRule="exact"/>
        <w:ind w:firstLine="482" w:firstLineChars="200"/>
        <w:contextualSpacing/>
        <w:rPr>
          <w:rFonts w:cs="Times New Roman"/>
          <w:b/>
        </w:rPr>
      </w:pPr>
      <w:r>
        <w:rPr>
          <w:rFonts w:cs="Times New Roman"/>
          <w:b/>
        </w:rPr>
        <w:t>一、原件包</w:t>
      </w:r>
      <w:r>
        <w:rPr>
          <w:rFonts w:hint="eastAsia" w:cs="Times New Roman"/>
          <w:b/>
        </w:rPr>
        <w:t>(</w:t>
      </w:r>
      <w:r>
        <w:rPr>
          <w:rFonts w:cs="Times New Roman"/>
          <w:b/>
        </w:rPr>
        <w:t>单独密封)：</w:t>
      </w:r>
    </w:p>
    <w:p>
      <w:pPr>
        <w:pStyle w:val="42"/>
        <w:snapToGrid w:val="0"/>
        <w:spacing w:before="0" w:beforeAutospacing="0" w:after="0" w:afterAutospacing="0" w:line="440" w:lineRule="exact"/>
        <w:ind w:firstLine="480" w:firstLineChars="200"/>
        <w:contextualSpacing/>
        <w:rPr>
          <w:rFonts w:cs="Times New Roman"/>
        </w:rPr>
      </w:pPr>
      <w:r>
        <w:rPr>
          <w:rFonts w:cs="Times New Roman"/>
        </w:rPr>
        <w:t>提供本项目所需的证明材料原件，并在密封袋上加盖单位公章，没有递交原件包或包中资料不全的，将作无效投标处理。</w:t>
      </w:r>
    </w:p>
    <w:p>
      <w:pPr>
        <w:pStyle w:val="42"/>
        <w:snapToGrid w:val="0"/>
        <w:spacing w:before="0" w:beforeAutospacing="0" w:after="0" w:afterAutospacing="0" w:line="440" w:lineRule="exact"/>
        <w:ind w:firstLine="480" w:firstLineChars="200"/>
        <w:contextualSpacing/>
        <w:rPr>
          <w:rFonts w:cs="Times New Roman"/>
        </w:rPr>
      </w:pPr>
      <w:r>
        <w:rPr>
          <w:rFonts w:cs="Times New Roman"/>
        </w:rPr>
        <w:t>如遇特殊情况部分原件不能提供的，则投标人可以提供经注册地公证机构的公证书或原发证机构出具的相关证明材料。</w:t>
      </w:r>
    </w:p>
    <w:p>
      <w:pPr>
        <w:pStyle w:val="42"/>
        <w:snapToGrid w:val="0"/>
        <w:spacing w:before="0" w:beforeAutospacing="0" w:after="0" w:afterAutospacing="0" w:line="440" w:lineRule="exact"/>
        <w:ind w:firstLine="482" w:firstLineChars="200"/>
        <w:contextualSpacing/>
        <w:rPr>
          <w:rFonts w:cs="Times New Roman"/>
          <w:b/>
        </w:rPr>
      </w:pPr>
      <w:r>
        <w:rPr>
          <w:rFonts w:cs="Times New Roman"/>
          <w:b/>
        </w:rPr>
        <w:t>二、资格审查证明材料(正本一份、副本四份，单独密封)：</w:t>
      </w:r>
    </w:p>
    <w:p>
      <w:pPr>
        <w:pStyle w:val="42"/>
        <w:snapToGrid w:val="0"/>
        <w:spacing w:before="0" w:beforeAutospacing="0" w:after="0" w:afterAutospacing="0" w:line="440" w:lineRule="exact"/>
        <w:ind w:firstLine="480" w:firstLineChars="200"/>
        <w:contextualSpacing/>
        <w:rPr>
          <w:rFonts w:cs="Times New Roman"/>
        </w:rPr>
      </w:pPr>
      <w:r>
        <w:rPr>
          <w:rFonts w:cs="Times New Roman"/>
        </w:rPr>
        <w:t>1、关于资格的声明函；</w:t>
      </w:r>
    </w:p>
    <w:p>
      <w:pPr>
        <w:pStyle w:val="42"/>
        <w:snapToGrid w:val="0"/>
        <w:spacing w:before="0" w:beforeAutospacing="0" w:after="0" w:afterAutospacing="0" w:line="440" w:lineRule="exact"/>
        <w:ind w:firstLine="480" w:firstLineChars="200"/>
        <w:contextualSpacing/>
        <w:rPr>
          <w:rFonts w:cs="Times New Roman"/>
        </w:rPr>
      </w:pPr>
      <w:r>
        <w:rPr>
          <w:rFonts w:hint="eastAsia" w:cs="Times New Roman"/>
        </w:rPr>
        <w:t>2、诚信承诺函；</w:t>
      </w:r>
    </w:p>
    <w:p>
      <w:pPr>
        <w:pStyle w:val="42"/>
        <w:snapToGrid w:val="0"/>
        <w:spacing w:before="0" w:beforeAutospacing="0" w:after="0" w:afterAutospacing="0" w:line="440" w:lineRule="exact"/>
        <w:ind w:firstLine="480" w:firstLineChars="200"/>
        <w:contextualSpacing/>
        <w:rPr>
          <w:rFonts w:cs="Times New Roman"/>
        </w:rPr>
      </w:pPr>
      <w:r>
        <w:rPr>
          <w:rFonts w:hint="eastAsia" w:cs="Times New Roman"/>
        </w:rPr>
        <w:t>3</w:t>
      </w:r>
      <w:r>
        <w:rPr>
          <w:rFonts w:cs="Times New Roman"/>
        </w:rPr>
        <w:t>、法定代表人身份证明书（提供复印件并加盖公章）</w:t>
      </w:r>
      <w:r>
        <w:rPr>
          <w:rFonts w:hint="eastAsia" w:cs="Times New Roman"/>
        </w:rPr>
        <w:t>；</w:t>
      </w:r>
    </w:p>
    <w:p>
      <w:pPr>
        <w:pStyle w:val="42"/>
        <w:snapToGrid w:val="0"/>
        <w:spacing w:before="0" w:beforeAutospacing="0" w:after="0" w:afterAutospacing="0" w:line="440" w:lineRule="exact"/>
        <w:ind w:firstLine="480" w:firstLineChars="200"/>
        <w:contextualSpacing/>
        <w:rPr>
          <w:rFonts w:cs="Times New Roman"/>
          <w:lang w:val="zh-CN"/>
        </w:rPr>
      </w:pPr>
      <w:r>
        <w:rPr>
          <w:rFonts w:hint="eastAsia" w:cs="Times New Roman"/>
          <w:lang w:val="zh-CN"/>
        </w:rPr>
        <w:t>4</w:t>
      </w:r>
      <w:r>
        <w:rPr>
          <w:rFonts w:cs="Times New Roman"/>
          <w:lang w:val="zh-CN"/>
        </w:rPr>
        <w:t>、法定代表人授权委托书原件，投标代表本人身份证复印件（原件随身备查）</w:t>
      </w:r>
      <w:r>
        <w:rPr>
          <w:rFonts w:hint="eastAsia" w:cs="Times New Roman"/>
          <w:lang w:val="zh-CN"/>
        </w:rPr>
        <w:t>；</w:t>
      </w:r>
    </w:p>
    <w:p>
      <w:pPr>
        <w:pStyle w:val="42"/>
        <w:snapToGrid w:val="0"/>
        <w:spacing w:before="0" w:beforeAutospacing="0" w:after="0" w:afterAutospacing="0" w:line="440" w:lineRule="exact"/>
        <w:ind w:firstLine="480" w:firstLineChars="200"/>
        <w:contextualSpacing/>
        <w:rPr>
          <w:rFonts w:cs="Times New Roman"/>
        </w:rPr>
      </w:pPr>
      <w:r>
        <w:rPr>
          <w:rFonts w:hint="eastAsia" w:cs="Times New Roman"/>
        </w:rPr>
        <w:t>5</w:t>
      </w:r>
      <w:r>
        <w:rPr>
          <w:rFonts w:cs="Times New Roman"/>
        </w:rPr>
        <w:t>、提供招标公告第</w:t>
      </w:r>
      <w:r>
        <w:rPr>
          <w:rFonts w:hint="eastAsia" w:cs="Times New Roman"/>
        </w:rPr>
        <w:t>五</w:t>
      </w:r>
      <w:r>
        <w:rPr>
          <w:rFonts w:cs="Times New Roman"/>
        </w:rPr>
        <w:t>条资格要求中的相应的佐证材料（提供复印件并加盖公章，原件放入原件包备查）</w:t>
      </w:r>
      <w:r>
        <w:rPr>
          <w:rFonts w:hint="eastAsia" w:cs="Times New Roman"/>
        </w:rPr>
        <w:t>；</w:t>
      </w:r>
    </w:p>
    <w:p>
      <w:pPr>
        <w:pStyle w:val="42"/>
        <w:snapToGrid w:val="0"/>
        <w:spacing w:before="0" w:beforeAutospacing="0" w:after="0" w:afterAutospacing="0" w:line="440" w:lineRule="exact"/>
        <w:ind w:firstLine="480" w:firstLineChars="200"/>
        <w:contextualSpacing/>
        <w:rPr>
          <w:rFonts w:cs="Times New Roman"/>
        </w:rPr>
      </w:pPr>
      <w:r>
        <w:rPr>
          <w:rFonts w:hint="eastAsia" w:cs="Times New Roman"/>
        </w:rPr>
        <w:t>5.1营业执照副本</w:t>
      </w:r>
      <w:r>
        <w:rPr>
          <w:rFonts w:cs="Times New Roman"/>
        </w:rPr>
        <w:t>（提供复印件并加盖公章）</w:t>
      </w:r>
      <w:r>
        <w:rPr>
          <w:rFonts w:hint="eastAsia" w:cs="Times New Roman"/>
        </w:rPr>
        <w:t>；</w:t>
      </w:r>
    </w:p>
    <w:p>
      <w:pPr>
        <w:pStyle w:val="42"/>
        <w:snapToGrid w:val="0"/>
        <w:spacing w:before="0" w:beforeAutospacing="0" w:after="0" w:afterAutospacing="0" w:line="440" w:lineRule="exact"/>
        <w:ind w:firstLine="480" w:firstLineChars="200"/>
        <w:contextualSpacing/>
        <w:rPr>
          <w:rFonts w:cs="Times New Roman"/>
        </w:rPr>
      </w:pPr>
      <w:r>
        <w:rPr>
          <w:rFonts w:hint="eastAsia" w:cs="Times New Roman"/>
        </w:rPr>
        <w:t>5.2全国排污许可证管理信息平台排污登记后的回执或排污许可证</w:t>
      </w:r>
      <w:r>
        <w:rPr>
          <w:rFonts w:cs="Times New Roman"/>
        </w:rPr>
        <w:t>（提供复印件并加盖公章）</w:t>
      </w:r>
      <w:r>
        <w:rPr>
          <w:rFonts w:hint="eastAsia" w:cs="Times New Roman"/>
        </w:rPr>
        <w:t xml:space="preserve">； </w:t>
      </w:r>
    </w:p>
    <w:p>
      <w:pPr>
        <w:pStyle w:val="42"/>
        <w:snapToGrid w:val="0"/>
        <w:spacing w:before="0" w:beforeAutospacing="0" w:after="0" w:afterAutospacing="0" w:line="440" w:lineRule="exact"/>
        <w:ind w:firstLine="480" w:firstLineChars="200"/>
        <w:contextualSpacing/>
        <w:rPr>
          <w:rFonts w:cs="Times New Roman"/>
        </w:rPr>
      </w:pPr>
      <w:r>
        <w:rPr>
          <w:rFonts w:hint="eastAsia" w:cs="Times New Roman"/>
        </w:rPr>
        <w:t>5.3城镇污水排入排水管网许可证</w:t>
      </w:r>
      <w:r>
        <w:rPr>
          <w:rFonts w:cs="Times New Roman"/>
        </w:rPr>
        <w:t>（提供复印件并加盖公章）</w:t>
      </w:r>
      <w:r>
        <w:rPr>
          <w:rFonts w:hint="eastAsia" w:cs="Times New Roman"/>
        </w:rPr>
        <w:t>；</w:t>
      </w:r>
    </w:p>
    <w:p>
      <w:pPr>
        <w:pStyle w:val="42"/>
        <w:snapToGrid w:val="0"/>
        <w:spacing w:before="0" w:beforeAutospacing="0" w:after="0" w:afterAutospacing="0" w:line="440" w:lineRule="exact"/>
        <w:ind w:firstLine="480" w:firstLineChars="200"/>
        <w:contextualSpacing/>
        <w:rPr>
          <w:rFonts w:cs="Times New Roman"/>
        </w:rPr>
      </w:pPr>
      <w:r>
        <w:rPr>
          <w:rFonts w:hint="eastAsia" w:cs="Times New Roman"/>
        </w:rPr>
        <w:t>5.4</w:t>
      </w:r>
      <w:r>
        <w:rPr>
          <w:rFonts w:hint="eastAsia"/>
          <w:kern w:val="1"/>
        </w:rPr>
        <w:t>日处理污水达标排放量须在160吨及以上的承诺函（格式自拟）；</w:t>
      </w:r>
    </w:p>
    <w:p>
      <w:pPr>
        <w:pStyle w:val="42"/>
        <w:snapToGrid w:val="0"/>
        <w:spacing w:before="0" w:beforeAutospacing="0" w:after="0" w:afterAutospacing="0" w:line="440" w:lineRule="exact"/>
        <w:ind w:firstLine="480" w:firstLineChars="200"/>
        <w:contextualSpacing/>
        <w:rPr>
          <w:rFonts w:cs="Times New Roman"/>
        </w:rPr>
      </w:pPr>
      <w:r>
        <w:rPr>
          <w:rFonts w:hint="eastAsia" w:cs="Times New Roman"/>
        </w:rPr>
        <w:t>5.5企业2020年财务报告(</w:t>
      </w:r>
      <w:r>
        <w:rPr>
          <w:rFonts w:hint="eastAsia"/>
        </w:rPr>
        <w:t>成立不满一年不需提供</w:t>
      </w:r>
      <w:r>
        <w:rPr>
          <w:rFonts w:hint="eastAsia" w:cs="Times New Roman"/>
        </w:rPr>
        <w:t>)；</w:t>
      </w:r>
    </w:p>
    <w:p>
      <w:pPr>
        <w:pStyle w:val="42"/>
        <w:snapToGrid w:val="0"/>
        <w:spacing w:before="0" w:beforeAutospacing="0" w:after="0" w:afterAutospacing="0" w:line="440" w:lineRule="exact"/>
        <w:ind w:firstLine="480" w:firstLineChars="200"/>
        <w:contextualSpacing/>
        <w:rPr>
          <w:rFonts w:cs="Times New Roman"/>
        </w:rPr>
      </w:pPr>
      <w:r>
        <w:rPr>
          <w:rFonts w:hint="eastAsia" w:cs="Times New Roman"/>
        </w:rPr>
        <w:t>5.6企业2020年度缴纳税收和社会保障资金的记录；</w:t>
      </w:r>
    </w:p>
    <w:p>
      <w:pPr>
        <w:pStyle w:val="42"/>
        <w:snapToGrid w:val="0"/>
        <w:spacing w:before="0" w:beforeAutospacing="0" w:after="0" w:afterAutospacing="0" w:line="440" w:lineRule="exact"/>
        <w:ind w:firstLine="480" w:firstLineChars="200"/>
        <w:contextualSpacing/>
        <w:rPr>
          <w:rFonts w:cs="Times New Roman"/>
        </w:rPr>
      </w:pPr>
      <w:r>
        <w:rPr>
          <w:rFonts w:hint="eastAsia" w:cs="Times New Roman"/>
        </w:rPr>
        <w:t>5.7</w:t>
      </w:r>
      <w:r>
        <w:rPr>
          <w:rFonts w:hint="eastAsia"/>
        </w:rPr>
        <w:t>履行合同所必需的设备和专业技术能力承诺函；</w:t>
      </w:r>
    </w:p>
    <w:p>
      <w:pPr>
        <w:pStyle w:val="42"/>
        <w:snapToGrid w:val="0"/>
        <w:spacing w:before="0" w:beforeAutospacing="0" w:after="0" w:afterAutospacing="0" w:line="440" w:lineRule="exact"/>
        <w:ind w:firstLine="480" w:firstLineChars="200"/>
        <w:contextualSpacing/>
        <w:rPr>
          <w:rFonts w:cs="Times New Roman"/>
        </w:rPr>
      </w:pPr>
      <w:r>
        <w:rPr>
          <w:rFonts w:hint="eastAsia" w:cs="Times New Roman"/>
        </w:rPr>
        <w:t>5.8近3年在经营活动中没有重大违法记录的承诺书；</w:t>
      </w:r>
    </w:p>
    <w:p>
      <w:pPr>
        <w:pStyle w:val="42"/>
        <w:snapToGrid w:val="0"/>
        <w:spacing w:before="0" w:beforeAutospacing="0" w:after="0" w:afterAutospacing="0" w:line="440" w:lineRule="exact"/>
        <w:ind w:firstLine="480" w:firstLineChars="200"/>
        <w:contextualSpacing/>
        <w:rPr>
          <w:rFonts w:cs="Times New Roman"/>
        </w:rPr>
      </w:pPr>
      <w:r>
        <w:rPr>
          <w:rFonts w:hint="eastAsia" w:cs="Times New Roman"/>
        </w:rPr>
        <w:t>6、投标人根据招标公告认为需要提交的其他资料。</w:t>
      </w:r>
    </w:p>
    <w:p>
      <w:pPr>
        <w:pStyle w:val="42"/>
        <w:snapToGrid w:val="0"/>
        <w:spacing w:before="0" w:beforeAutospacing="0" w:after="0" w:afterAutospacing="0" w:line="440" w:lineRule="exact"/>
        <w:ind w:firstLine="482" w:firstLineChars="200"/>
        <w:contextualSpacing/>
        <w:rPr>
          <w:rFonts w:cs="Times New Roman"/>
          <w:b/>
        </w:rPr>
      </w:pPr>
      <w:r>
        <w:rPr>
          <w:rFonts w:cs="Times New Roman"/>
          <w:b/>
        </w:rPr>
        <w:t>三、技术商务标（正本一份、副本四份</w:t>
      </w:r>
      <w:r>
        <w:rPr>
          <w:rFonts w:hint="eastAsia" w:cs="Times New Roman"/>
          <w:b/>
        </w:rPr>
        <w:t>，单独密封</w:t>
      </w:r>
      <w:r>
        <w:rPr>
          <w:rFonts w:cs="Times New Roman"/>
          <w:b/>
        </w:rPr>
        <w:t>）：</w:t>
      </w:r>
    </w:p>
    <w:p>
      <w:pPr>
        <w:pStyle w:val="42"/>
        <w:snapToGrid w:val="0"/>
        <w:spacing w:before="0" w:beforeAutospacing="0" w:after="0" w:afterAutospacing="0" w:line="440" w:lineRule="exact"/>
        <w:ind w:firstLine="480" w:firstLineChars="200"/>
        <w:contextualSpacing/>
        <w:rPr>
          <w:rFonts w:cs="Times New Roman"/>
        </w:rPr>
      </w:pPr>
      <w:r>
        <w:rPr>
          <w:rFonts w:cs="Times New Roman"/>
        </w:rPr>
        <w:t>1、投标人情况一览表</w:t>
      </w:r>
      <w:r>
        <w:rPr>
          <w:rFonts w:hint="eastAsia" w:cs="Times New Roman"/>
        </w:rPr>
        <w:t>(格式见附件)</w:t>
      </w:r>
    </w:p>
    <w:p>
      <w:pPr>
        <w:pStyle w:val="42"/>
        <w:snapToGrid w:val="0"/>
        <w:spacing w:before="0" w:beforeAutospacing="0" w:after="0" w:afterAutospacing="0" w:line="440" w:lineRule="exact"/>
        <w:ind w:firstLine="480" w:firstLineChars="200"/>
        <w:contextualSpacing/>
        <w:rPr>
          <w:rFonts w:cs="Times New Roman"/>
        </w:rPr>
      </w:pPr>
      <w:r>
        <w:rPr>
          <w:rFonts w:hint="eastAsia" w:cs="Times New Roman"/>
        </w:rPr>
        <w:t>2、主要设备和洗涤消毒剂清单表(格式见附件)</w:t>
      </w:r>
    </w:p>
    <w:p>
      <w:pPr>
        <w:pStyle w:val="42"/>
        <w:snapToGrid w:val="0"/>
        <w:spacing w:before="0" w:beforeAutospacing="0" w:after="0" w:afterAutospacing="0" w:line="440" w:lineRule="exact"/>
        <w:ind w:firstLine="480" w:firstLineChars="200"/>
        <w:contextualSpacing/>
        <w:rPr>
          <w:rFonts w:cs="Times New Roman"/>
        </w:rPr>
      </w:pPr>
      <w:r>
        <w:rPr>
          <w:rFonts w:hint="eastAsia" w:cs="Times New Roman"/>
        </w:rPr>
        <w:t>3</w:t>
      </w:r>
      <w:r>
        <w:rPr>
          <w:rFonts w:cs="Times New Roman"/>
        </w:rPr>
        <w:t>、</w:t>
      </w:r>
      <w:r>
        <w:rPr>
          <w:rFonts w:hint="eastAsia" w:cs="Times New Roman"/>
        </w:rPr>
        <w:t>评审办法中商务技术部分需要提供的材料</w:t>
      </w:r>
    </w:p>
    <w:p>
      <w:pPr>
        <w:pStyle w:val="42"/>
        <w:snapToGrid w:val="0"/>
        <w:spacing w:before="0" w:beforeAutospacing="0" w:after="0" w:afterAutospacing="0" w:line="440" w:lineRule="exact"/>
        <w:ind w:firstLine="480" w:firstLineChars="200"/>
        <w:contextualSpacing/>
        <w:rPr>
          <w:rFonts w:cs="Times New Roman"/>
        </w:rPr>
      </w:pPr>
      <w:r>
        <w:rPr>
          <w:rFonts w:hint="eastAsia" w:cs="Times New Roman"/>
        </w:rPr>
        <w:t>4</w:t>
      </w:r>
      <w:r>
        <w:rPr>
          <w:rFonts w:cs="Times New Roman"/>
        </w:rPr>
        <w:t>、投标人认为需要提交的其他资料</w:t>
      </w:r>
    </w:p>
    <w:p>
      <w:pPr>
        <w:pStyle w:val="42"/>
        <w:snapToGrid w:val="0"/>
        <w:spacing w:before="0" w:beforeAutospacing="0" w:after="0" w:afterAutospacing="0" w:line="440" w:lineRule="exact"/>
        <w:ind w:firstLine="482" w:firstLineChars="200"/>
        <w:contextualSpacing/>
        <w:rPr>
          <w:rFonts w:cs="Times New Roman"/>
        </w:rPr>
      </w:pPr>
      <w:r>
        <w:rPr>
          <w:rFonts w:cs="Times New Roman"/>
          <w:b/>
        </w:rPr>
        <w:t>为方便评委评审，请投标人按评标办法中所涉及的事项顺序进行编制，可以</w:t>
      </w:r>
      <w:r>
        <w:rPr>
          <w:b/>
        </w:rPr>
        <w:t>补充相关材料。</w:t>
      </w:r>
    </w:p>
    <w:p>
      <w:pPr>
        <w:pStyle w:val="42"/>
        <w:snapToGrid w:val="0"/>
        <w:spacing w:before="0" w:beforeAutospacing="0" w:after="0" w:afterAutospacing="0" w:line="440" w:lineRule="exact"/>
        <w:ind w:firstLine="482" w:firstLineChars="200"/>
        <w:contextualSpacing/>
        <w:rPr>
          <w:rFonts w:cs="Times New Roman"/>
          <w:b/>
        </w:rPr>
      </w:pPr>
      <w:r>
        <w:rPr>
          <w:rFonts w:hint="eastAsia" w:cs="Times New Roman"/>
          <w:b/>
        </w:rPr>
        <w:t>四</w:t>
      </w:r>
      <w:r>
        <w:rPr>
          <w:rFonts w:cs="Times New Roman"/>
          <w:b/>
        </w:rPr>
        <w:t>、报价标(正本一份、副本四份，单独密封</w:t>
      </w:r>
      <w:r>
        <w:rPr>
          <w:rFonts w:hint="eastAsia" w:cs="Times New Roman"/>
          <w:b/>
        </w:rPr>
        <w:t>。投标报价</w:t>
      </w:r>
      <w:r>
        <w:rPr>
          <w:rFonts w:cs="Times New Roman"/>
          <w:b/>
        </w:rPr>
        <w:t>不得出现在</w:t>
      </w:r>
      <w:r>
        <w:rPr>
          <w:rFonts w:hint="eastAsia" w:cs="Times New Roman"/>
          <w:b/>
        </w:rPr>
        <w:t>原件包、资格审查证明材料、</w:t>
      </w:r>
      <w:r>
        <w:rPr>
          <w:rFonts w:cs="Times New Roman"/>
          <w:b/>
        </w:rPr>
        <w:t>技术商务标)：</w:t>
      </w:r>
    </w:p>
    <w:p>
      <w:pPr>
        <w:pStyle w:val="42"/>
        <w:snapToGrid w:val="0"/>
        <w:spacing w:before="0" w:beforeAutospacing="0" w:after="0" w:afterAutospacing="0" w:line="440" w:lineRule="exact"/>
        <w:ind w:firstLine="480" w:firstLineChars="200"/>
        <w:contextualSpacing/>
        <w:rPr>
          <w:rFonts w:cs="Times New Roman"/>
        </w:rPr>
      </w:pPr>
      <w:r>
        <w:rPr>
          <w:rFonts w:cs="Times New Roman"/>
        </w:rPr>
        <w:t>1、开标一览表</w:t>
      </w:r>
      <w:r>
        <w:rPr>
          <w:rFonts w:hint="eastAsia" w:cs="Times New Roman"/>
        </w:rPr>
        <w:t>(格式见附件)</w:t>
      </w:r>
      <w:r>
        <w:rPr>
          <w:rFonts w:cs="Times New Roman"/>
        </w:rPr>
        <w:t>；</w:t>
      </w:r>
    </w:p>
    <w:p>
      <w:pPr>
        <w:pStyle w:val="42"/>
        <w:snapToGrid w:val="0"/>
        <w:spacing w:before="0" w:beforeAutospacing="0" w:after="0" w:afterAutospacing="0" w:line="440" w:lineRule="exact"/>
        <w:ind w:firstLine="480" w:firstLineChars="200"/>
        <w:contextualSpacing/>
        <w:rPr>
          <w:rFonts w:cs="Times New Roman"/>
        </w:rPr>
      </w:pPr>
      <w:r>
        <w:rPr>
          <w:rFonts w:hint="eastAsia" w:cs="Times New Roman"/>
        </w:rPr>
        <w:t>2、人员配备表(格式见附件)；</w:t>
      </w:r>
    </w:p>
    <w:p>
      <w:pPr>
        <w:pStyle w:val="42"/>
        <w:snapToGrid w:val="0"/>
        <w:spacing w:before="0" w:beforeAutospacing="0" w:after="0" w:afterAutospacing="0" w:line="440" w:lineRule="exact"/>
        <w:ind w:firstLine="480" w:firstLineChars="200"/>
        <w:contextualSpacing/>
        <w:rPr>
          <w:rFonts w:cs="Times New Roman"/>
        </w:rPr>
      </w:pPr>
      <w:r>
        <w:rPr>
          <w:rFonts w:hint="eastAsia" w:cs="Times New Roman"/>
        </w:rPr>
        <w:t>3、《小型、微型企业声明函》等（如有）。</w:t>
      </w:r>
      <w:r>
        <w:br w:type="page"/>
      </w:r>
      <w:r>
        <w:rPr>
          <w:rFonts w:hint="eastAsia"/>
          <w:lang w:val="zh-CN"/>
        </w:rPr>
        <w:t>附件1</w:t>
      </w:r>
    </w:p>
    <w:p>
      <w:pPr>
        <w:pStyle w:val="42"/>
        <w:snapToGrid w:val="0"/>
        <w:spacing w:line="420" w:lineRule="exact"/>
        <w:ind w:firstLine="551" w:firstLineChars="196"/>
        <w:contextualSpacing/>
        <w:jc w:val="center"/>
        <w:rPr>
          <w:b/>
          <w:sz w:val="28"/>
          <w:szCs w:val="28"/>
        </w:rPr>
      </w:pPr>
      <w:r>
        <w:rPr>
          <w:rFonts w:hint="eastAsia"/>
          <w:b/>
          <w:sz w:val="28"/>
          <w:szCs w:val="28"/>
        </w:rPr>
        <w:t>投标人关于资格的声明函</w:t>
      </w:r>
    </w:p>
    <w:p>
      <w:pPr>
        <w:snapToGrid w:val="0"/>
        <w:spacing w:line="420" w:lineRule="exact"/>
        <w:jc w:val="center"/>
        <w:rPr>
          <w:rFonts w:ascii="宋体" w:hAnsi="宋体"/>
          <w:sz w:val="28"/>
          <w:szCs w:val="28"/>
          <w:lang w:val="zh-CN"/>
        </w:rPr>
      </w:pPr>
    </w:p>
    <w:p>
      <w:pPr>
        <w:snapToGrid w:val="0"/>
        <w:spacing w:line="420" w:lineRule="exact"/>
        <w:rPr>
          <w:rFonts w:ascii="宋体" w:hAnsi="宋体"/>
          <w:sz w:val="28"/>
          <w:szCs w:val="28"/>
          <w:lang w:val="zh-CN"/>
        </w:rPr>
      </w:pPr>
      <w:r>
        <w:rPr>
          <w:rFonts w:hint="eastAsia" w:ascii="宋体" w:hAnsi="宋体"/>
          <w:sz w:val="28"/>
          <w:szCs w:val="28"/>
        </w:rPr>
        <w:t>南通市妇幼保健院</w:t>
      </w:r>
      <w:r>
        <w:rPr>
          <w:rFonts w:hint="eastAsia" w:ascii="宋体" w:hAnsi="宋体"/>
          <w:sz w:val="28"/>
          <w:szCs w:val="28"/>
          <w:lang w:val="zh-CN"/>
        </w:rPr>
        <w:t>：</w:t>
      </w:r>
    </w:p>
    <w:p>
      <w:pPr>
        <w:snapToGrid w:val="0"/>
        <w:spacing w:line="420" w:lineRule="exact"/>
        <w:ind w:firstLine="560" w:firstLineChars="200"/>
        <w:contextualSpacing/>
        <w:rPr>
          <w:rFonts w:ascii="宋体" w:hAnsi="宋体"/>
          <w:sz w:val="28"/>
          <w:szCs w:val="28"/>
        </w:rPr>
      </w:pPr>
      <w:r>
        <w:rPr>
          <w:rFonts w:hint="eastAsia" w:ascii="宋体" w:hAnsi="宋体"/>
          <w:sz w:val="28"/>
          <w:szCs w:val="28"/>
        </w:rPr>
        <w:t>我公司认真对照招标公告，符合贵方提出的资格要求，自愿参加投标响应，并保证提供的资料文件是准确的和真实的。提供虚假材料的愿意承担相应的法律责任。</w:t>
      </w:r>
    </w:p>
    <w:p>
      <w:pPr>
        <w:snapToGrid w:val="0"/>
        <w:spacing w:line="420" w:lineRule="exact"/>
        <w:ind w:firstLine="560" w:firstLineChars="200"/>
        <w:rPr>
          <w:rFonts w:ascii="宋体" w:hAnsi="宋体"/>
          <w:sz w:val="28"/>
          <w:szCs w:val="28"/>
        </w:rPr>
      </w:pPr>
      <w:r>
        <w:rPr>
          <w:rFonts w:hint="eastAsia" w:ascii="宋体" w:hAnsi="宋体"/>
          <w:sz w:val="28"/>
          <w:szCs w:val="28"/>
        </w:rPr>
        <w:t>我公司承诺投标前3年内没有受各级管理部门的处分或处罚（含其授权服务的子公司、分公司等）。如被事后发现的，我公司同意被取消报名、投标、中标等资格，同时自愿承担违约处理（保证金的10%作为违约金）。</w:t>
      </w:r>
    </w:p>
    <w:p>
      <w:pPr>
        <w:snapToGrid w:val="0"/>
        <w:spacing w:line="420" w:lineRule="exact"/>
        <w:ind w:firstLine="80" w:firstLineChars="200"/>
        <w:rPr>
          <w:rFonts w:ascii="宋体" w:hAnsi="宋体"/>
          <w:sz w:val="4"/>
          <w:szCs w:val="28"/>
        </w:rPr>
      </w:pPr>
    </w:p>
    <w:p>
      <w:pPr>
        <w:snapToGrid w:val="0"/>
        <w:spacing w:line="420" w:lineRule="exact"/>
        <w:ind w:firstLine="562" w:firstLineChars="200"/>
        <w:rPr>
          <w:rFonts w:ascii="宋体" w:hAnsi="宋体"/>
          <w:sz w:val="6"/>
          <w:szCs w:val="28"/>
        </w:rPr>
      </w:pPr>
      <w:r>
        <w:rPr>
          <w:rFonts w:hint="eastAsia" w:ascii="宋体" w:hAnsi="宋体"/>
          <w:b/>
          <w:sz w:val="28"/>
          <w:szCs w:val="28"/>
        </w:rPr>
        <mc:AlternateContent>
          <mc:Choice Requires="wps">
            <w:drawing>
              <wp:anchor distT="0" distB="0" distL="114300" distR="114300" simplePos="0" relativeHeight="251659264" behindDoc="0" locked="0" layoutInCell="1" allowOverlap="1">
                <wp:simplePos x="0" y="0"/>
                <wp:positionH relativeFrom="column">
                  <wp:posOffset>3073400</wp:posOffset>
                </wp:positionH>
                <wp:positionV relativeFrom="paragraph">
                  <wp:posOffset>165735</wp:posOffset>
                </wp:positionV>
                <wp:extent cx="669925" cy="278765"/>
                <wp:effectExtent l="0" t="0" r="15875" b="6985"/>
                <wp:wrapNone/>
                <wp:docPr id="1" name="文本框 5"/>
                <wp:cNvGraphicFramePr/>
                <a:graphic xmlns:a="http://schemas.openxmlformats.org/drawingml/2006/main">
                  <a:graphicData uri="http://schemas.microsoft.com/office/word/2010/wordprocessingShape">
                    <wps:wsp>
                      <wps:cNvSpPr txBox="1"/>
                      <wps:spPr>
                        <a:xfrm>
                          <a:off x="0" y="0"/>
                          <a:ext cx="669925" cy="278765"/>
                        </a:xfrm>
                        <a:prstGeom prst="rect">
                          <a:avLst/>
                        </a:prstGeom>
                        <a:solidFill>
                          <a:srgbClr val="FFFFFF"/>
                        </a:solidFill>
                        <a:ln>
                          <a:noFill/>
                        </a:ln>
                      </wps:spPr>
                      <wps:txbx>
                        <w:txbxContent>
                          <w:p/>
                        </w:txbxContent>
                      </wps:txbx>
                      <wps:bodyPr wrap="square" upright="1"/>
                    </wps:wsp>
                  </a:graphicData>
                </a:graphic>
              </wp:anchor>
            </w:drawing>
          </mc:Choice>
          <mc:Fallback>
            <w:pict>
              <v:shape id="文本框 5" o:spid="_x0000_s1026" o:spt="202" type="#_x0000_t202" style="position:absolute;left:0pt;margin-left:242pt;margin-top:13.05pt;height:21.95pt;width:52.75pt;z-index:251659264;mso-width-relative:page;mso-height-relative:page;" fillcolor="#FFFFFF" filled="t" stroked="f" coordsize="21600,21600" o:gfxdata="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83ZOM1wAAAAkBAAAPAAAAAAAAAAEAIAAAACIAAABkcnMv&#10;ZG93bnJldi54bWxQSwECFAAUAAAACACHTuJApt2NhssBAACEAwAADgAAAAAAAAABACAAAAAmAQAA&#10;ZHJzL2Uyb0RvYy54bWxQSwUGAAAAAAYABgBZAQAAYwUAAAAA&#10;">
                <v:fill on="t" focussize="0,0"/>
                <v:stroke on="f"/>
                <v:imagedata o:title=""/>
                <o:lock v:ext="edit" aspectratio="f"/>
                <v:textbox>
                  <w:txbxContent>
                    <w:p/>
                  </w:txbxContent>
                </v:textbox>
              </v:shape>
            </w:pict>
          </mc:Fallback>
        </mc:AlternateContent>
      </w:r>
    </w:p>
    <w:p>
      <w:pPr>
        <w:snapToGrid w:val="0"/>
        <w:spacing w:line="420" w:lineRule="exact"/>
        <w:ind w:firstLine="3827" w:firstLineChars="1367"/>
        <w:rPr>
          <w:rFonts w:ascii="宋体" w:hAnsi="宋体"/>
          <w:sz w:val="28"/>
          <w:szCs w:val="28"/>
        </w:rPr>
      </w:pPr>
    </w:p>
    <w:p>
      <w:pPr>
        <w:snapToGrid w:val="0"/>
        <w:spacing w:line="420" w:lineRule="exact"/>
        <w:ind w:firstLine="3827" w:firstLineChars="1367"/>
        <w:rPr>
          <w:rFonts w:ascii="宋体" w:hAnsi="宋体"/>
          <w:sz w:val="28"/>
          <w:szCs w:val="28"/>
        </w:rPr>
      </w:pPr>
      <w:r>
        <w:rPr>
          <w:rFonts w:hint="eastAsia" w:ascii="宋体" w:hAnsi="宋体"/>
          <w:sz w:val="28"/>
          <w:szCs w:val="28"/>
        </w:rPr>
        <w:t>投标人名称（公章）</w:t>
      </w:r>
    </w:p>
    <w:p>
      <w:pPr>
        <w:snapToGrid w:val="0"/>
        <w:spacing w:line="420" w:lineRule="exact"/>
        <w:ind w:firstLine="3827" w:firstLineChars="1367"/>
        <w:rPr>
          <w:rFonts w:ascii="宋体" w:hAnsi="宋体"/>
          <w:sz w:val="28"/>
          <w:szCs w:val="28"/>
        </w:rPr>
      </w:pPr>
      <w:r>
        <w:rPr>
          <w:rFonts w:hint="eastAsia" w:ascii="宋体" w:hAnsi="宋体"/>
          <w:sz w:val="28"/>
          <w:szCs w:val="28"/>
        </w:rPr>
        <w:t>法定代表人(签字)：</w:t>
      </w:r>
    </w:p>
    <w:p>
      <w:pPr>
        <w:snapToGrid w:val="0"/>
        <w:spacing w:line="420" w:lineRule="exact"/>
        <w:ind w:right="560" w:firstLine="420" w:firstLineChars="150"/>
        <w:contextualSpacing/>
        <w:jc w:val="center"/>
        <w:rPr>
          <w:rFonts w:ascii="宋体" w:hAnsi="宋体"/>
          <w:sz w:val="28"/>
          <w:szCs w:val="28"/>
        </w:rPr>
      </w:pPr>
      <w:r>
        <w:rPr>
          <w:rFonts w:hint="eastAsia" w:ascii="宋体" w:hAnsi="宋体"/>
          <w:sz w:val="28"/>
          <w:szCs w:val="28"/>
        </w:rPr>
        <w:t xml:space="preserve">               被委托授权人(签字)：</w:t>
      </w:r>
    </w:p>
    <w:p>
      <w:pPr>
        <w:spacing w:line="420" w:lineRule="exact"/>
        <w:ind w:firstLine="6095" w:firstLineChars="2177"/>
        <w:rPr>
          <w:rFonts w:ascii="宋体" w:hAnsi="宋体"/>
          <w:sz w:val="28"/>
          <w:szCs w:val="28"/>
        </w:rPr>
      </w:pPr>
    </w:p>
    <w:p>
      <w:pPr>
        <w:spacing w:line="420" w:lineRule="exact"/>
        <w:ind w:firstLine="6095" w:firstLineChars="2177"/>
        <w:rPr>
          <w:rFonts w:ascii="宋体" w:hAnsi="宋体"/>
        </w:rPr>
      </w:pPr>
      <w:r>
        <w:rPr>
          <w:rFonts w:hint="eastAsia" w:ascii="宋体" w:hAnsi="宋体"/>
          <w:sz w:val="28"/>
          <w:szCs w:val="28"/>
        </w:rPr>
        <w:t>年   月   日</w:t>
      </w:r>
    </w:p>
    <w:p>
      <w:pPr>
        <w:spacing w:line="400" w:lineRule="exact"/>
        <w:rPr>
          <w:rFonts w:ascii="宋体" w:hAnsi="宋体"/>
          <w:lang w:val="zh-CN"/>
        </w:rPr>
      </w:pPr>
      <w:r>
        <w:rPr>
          <w:rFonts w:ascii="宋体" w:hAnsi="宋体"/>
        </w:rPr>
        <w:br w:type="page"/>
      </w:r>
      <w:r>
        <w:rPr>
          <w:rFonts w:hint="eastAsia" w:ascii="宋体" w:hAnsi="宋体"/>
        </w:rPr>
        <w:t>附件2</w:t>
      </w:r>
    </w:p>
    <w:p>
      <w:pPr>
        <w:pStyle w:val="42"/>
        <w:snapToGrid w:val="0"/>
        <w:spacing w:line="420" w:lineRule="exact"/>
        <w:ind w:firstLine="551" w:firstLineChars="196"/>
        <w:contextualSpacing/>
        <w:jc w:val="center"/>
        <w:rPr>
          <w:b/>
          <w:sz w:val="28"/>
          <w:szCs w:val="28"/>
        </w:rPr>
      </w:pPr>
      <w:bookmarkStart w:id="6" w:name="_Toc29991"/>
      <w:bookmarkStart w:id="7" w:name="_三、诚信承诺函"/>
      <w:r>
        <w:rPr>
          <w:rFonts w:hint="eastAsia"/>
          <w:b/>
          <w:sz w:val="28"/>
          <w:szCs w:val="28"/>
        </w:rPr>
        <w:t>诚信承诺函</w:t>
      </w:r>
      <w:bookmarkEnd w:id="6"/>
    </w:p>
    <w:bookmarkEnd w:id="7"/>
    <w:p>
      <w:pPr>
        <w:widowControl/>
        <w:spacing w:line="440" w:lineRule="exact"/>
        <w:rPr>
          <w:rFonts w:ascii="宋体" w:hAnsi="宋体"/>
          <w:sz w:val="28"/>
          <w:szCs w:val="28"/>
          <w:lang w:val="zh-CN"/>
        </w:rPr>
      </w:pPr>
      <w:r>
        <w:rPr>
          <w:rFonts w:hint="eastAsia" w:ascii="宋体" w:hAnsi="宋体"/>
          <w:sz w:val="28"/>
          <w:szCs w:val="28"/>
        </w:rPr>
        <w:t>南通市妇幼保健院</w:t>
      </w:r>
      <w:r>
        <w:rPr>
          <w:rFonts w:hint="eastAsia" w:ascii="宋体" w:hAnsi="宋体"/>
          <w:sz w:val="28"/>
          <w:szCs w:val="28"/>
          <w:lang w:val="zh-CN"/>
        </w:rPr>
        <w:t>：</w:t>
      </w:r>
    </w:p>
    <w:p>
      <w:pPr>
        <w:widowControl/>
        <w:spacing w:line="440" w:lineRule="exact"/>
        <w:ind w:firstLine="592" w:firstLineChars="200"/>
        <w:rPr>
          <w:rFonts w:ascii="宋体" w:hAnsi="宋体" w:cs="宋体"/>
          <w:kern w:val="0"/>
          <w:sz w:val="28"/>
          <w:szCs w:val="28"/>
        </w:rPr>
      </w:pPr>
      <w:r>
        <w:rPr>
          <w:rFonts w:ascii="宋体" w:hAnsi="宋体"/>
          <w:spacing w:val="8"/>
          <w:kern w:val="0"/>
          <w:sz w:val="28"/>
          <w:szCs w:val="28"/>
        </w:rPr>
        <w:t>我单位参</w:t>
      </w:r>
      <w:r>
        <w:rPr>
          <w:rFonts w:hint="eastAsia" w:ascii="宋体" w:hAnsi="宋体"/>
          <w:spacing w:val="8"/>
          <w:kern w:val="0"/>
          <w:sz w:val="28"/>
          <w:szCs w:val="28"/>
        </w:rPr>
        <w:t>与</w:t>
      </w:r>
      <w:r>
        <w:rPr>
          <w:rFonts w:ascii="宋体" w:hAnsi="宋体"/>
          <w:spacing w:val="8"/>
          <w:kern w:val="0"/>
          <w:sz w:val="28"/>
          <w:szCs w:val="28"/>
        </w:rPr>
        <w:t>贵单位</w:t>
      </w:r>
      <w:r>
        <w:rPr>
          <w:rFonts w:hint="eastAsia" w:ascii="宋体" w:hAnsi="宋体"/>
          <w:spacing w:val="8"/>
          <w:kern w:val="0"/>
          <w:sz w:val="28"/>
          <w:szCs w:val="28"/>
        </w:rPr>
        <w:t>组织的</w:t>
      </w:r>
      <w:r>
        <w:rPr>
          <w:rFonts w:hint="eastAsia" w:ascii="宋体" w:hAnsi="宋体" w:cs="宋体"/>
          <w:kern w:val="0"/>
          <w:sz w:val="28"/>
          <w:szCs w:val="28"/>
          <w:u w:val="single"/>
        </w:rPr>
        <w:t xml:space="preserve">                             </w:t>
      </w:r>
      <w:r>
        <w:rPr>
          <w:rFonts w:hint="eastAsia" w:ascii="宋体" w:hAnsi="宋体" w:cs="宋体"/>
          <w:kern w:val="0"/>
          <w:sz w:val="28"/>
          <w:szCs w:val="28"/>
        </w:rPr>
        <w:t>（项目名称）的投标，我单位</w:t>
      </w:r>
      <w:r>
        <w:rPr>
          <w:rFonts w:ascii="宋体" w:hAnsi="宋体"/>
          <w:spacing w:val="8"/>
          <w:kern w:val="0"/>
          <w:sz w:val="28"/>
          <w:szCs w:val="28"/>
        </w:rPr>
        <w:t>慎重</w:t>
      </w:r>
      <w:r>
        <w:rPr>
          <w:rFonts w:hint="eastAsia" w:ascii="宋体" w:hAnsi="宋体" w:cs="宋体"/>
          <w:kern w:val="0"/>
          <w:sz w:val="28"/>
          <w:szCs w:val="28"/>
        </w:rPr>
        <w:t>作出以下承诺：</w:t>
      </w:r>
    </w:p>
    <w:p>
      <w:pPr>
        <w:widowControl/>
        <w:spacing w:line="440" w:lineRule="exact"/>
        <w:ind w:firstLine="480"/>
        <w:rPr>
          <w:rFonts w:ascii="宋体" w:hAnsi="宋体" w:cs="宋体"/>
          <w:kern w:val="0"/>
          <w:sz w:val="28"/>
          <w:szCs w:val="28"/>
        </w:rPr>
      </w:pPr>
      <w:r>
        <w:rPr>
          <w:rFonts w:hint="eastAsia" w:ascii="宋体" w:hAnsi="宋体" w:cs="宋体"/>
          <w:kern w:val="0"/>
          <w:sz w:val="28"/>
          <w:szCs w:val="28"/>
        </w:rPr>
        <w:t>1.我单位参与本项目投标，提交的投标文件包括资格审查材料均真实可信。证件及有关附件是真实的，绝无提供虚假材料行为。</w:t>
      </w:r>
    </w:p>
    <w:p>
      <w:pPr>
        <w:widowControl/>
        <w:spacing w:line="440" w:lineRule="exact"/>
        <w:ind w:firstLine="480"/>
        <w:rPr>
          <w:rFonts w:ascii="宋体" w:hAnsi="宋体" w:cs="宋体"/>
          <w:kern w:val="0"/>
          <w:sz w:val="28"/>
          <w:szCs w:val="28"/>
        </w:rPr>
      </w:pPr>
      <w:r>
        <w:rPr>
          <w:rFonts w:hint="eastAsia" w:ascii="宋体" w:hAnsi="宋体" w:cs="宋体"/>
          <w:kern w:val="0"/>
          <w:sz w:val="28"/>
          <w:szCs w:val="28"/>
        </w:rPr>
        <w:t>2.我单位参与本项目投标绝无借资质、挂靠行为。</w:t>
      </w:r>
    </w:p>
    <w:p>
      <w:pPr>
        <w:widowControl/>
        <w:spacing w:line="440" w:lineRule="exact"/>
        <w:ind w:firstLine="480"/>
        <w:rPr>
          <w:rFonts w:ascii="宋体" w:hAnsi="宋体" w:cs="宋体"/>
          <w:kern w:val="0"/>
          <w:sz w:val="28"/>
          <w:szCs w:val="28"/>
        </w:rPr>
      </w:pPr>
      <w:r>
        <w:rPr>
          <w:rFonts w:hint="eastAsia" w:ascii="宋体" w:hAnsi="宋体" w:cs="宋体"/>
          <w:kern w:val="0"/>
          <w:sz w:val="28"/>
          <w:szCs w:val="28"/>
        </w:rPr>
        <w:t>3.本项目授权代表为本单位正式员工。</w:t>
      </w:r>
    </w:p>
    <w:p>
      <w:pPr>
        <w:widowControl/>
        <w:spacing w:line="440" w:lineRule="exact"/>
        <w:ind w:firstLine="480"/>
        <w:rPr>
          <w:rFonts w:ascii="宋体" w:hAnsi="宋体" w:cs="宋体"/>
          <w:kern w:val="0"/>
          <w:sz w:val="28"/>
          <w:szCs w:val="28"/>
        </w:rPr>
      </w:pPr>
      <w:r>
        <w:rPr>
          <w:rFonts w:hint="eastAsia" w:ascii="宋体" w:hAnsi="宋体" w:cs="宋体"/>
          <w:kern w:val="0"/>
          <w:sz w:val="28"/>
          <w:szCs w:val="28"/>
        </w:rPr>
        <w:t>4.我单位遵守国家廉政相关规定，无失信、行贿等不良行为。</w:t>
      </w:r>
    </w:p>
    <w:p>
      <w:pPr>
        <w:widowControl/>
        <w:spacing w:line="440" w:lineRule="exact"/>
        <w:ind w:firstLine="480"/>
        <w:rPr>
          <w:rFonts w:ascii="宋体" w:hAnsi="宋体" w:cs="宋体"/>
          <w:kern w:val="0"/>
          <w:sz w:val="28"/>
          <w:szCs w:val="28"/>
          <w:lang w:val="en-GB"/>
        </w:rPr>
      </w:pPr>
      <w:r>
        <w:rPr>
          <w:rFonts w:hint="eastAsia" w:ascii="宋体" w:hAnsi="宋体" w:cs="宋体"/>
          <w:kern w:val="0"/>
          <w:sz w:val="28"/>
          <w:szCs w:val="28"/>
        </w:rPr>
        <w:t>5.</w:t>
      </w:r>
      <w:r>
        <w:rPr>
          <w:rFonts w:hint="eastAsia" w:ascii="宋体" w:hAnsi="宋体" w:cs="宋体"/>
          <w:kern w:val="0"/>
          <w:sz w:val="28"/>
          <w:szCs w:val="28"/>
          <w:lang w:val="en-GB"/>
        </w:rPr>
        <w:t>我单位</w:t>
      </w:r>
      <w:r>
        <w:rPr>
          <w:rFonts w:hint="eastAsia" w:ascii="宋体" w:hAnsi="宋体" w:cs="宋体"/>
          <w:kern w:val="0"/>
          <w:sz w:val="28"/>
          <w:szCs w:val="28"/>
        </w:rPr>
        <w:t>参与本项目</w:t>
      </w:r>
      <w:r>
        <w:rPr>
          <w:rFonts w:hint="eastAsia" w:ascii="宋体" w:hAnsi="宋体" w:cs="宋体"/>
          <w:kern w:val="0"/>
          <w:sz w:val="28"/>
          <w:szCs w:val="28"/>
          <w:lang w:val="en-GB"/>
        </w:rPr>
        <w:t>投标</w:t>
      </w:r>
      <w:r>
        <w:rPr>
          <w:rFonts w:hint="eastAsia" w:ascii="宋体" w:hAnsi="宋体" w:cs="宋体"/>
          <w:kern w:val="0"/>
          <w:sz w:val="28"/>
          <w:szCs w:val="28"/>
        </w:rPr>
        <w:t>绝无</w:t>
      </w:r>
      <w:r>
        <w:rPr>
          <w:rFonts w:hint="eastAsia" w:ascii="宋体" w:hAnsi="宋体" w:cs="宋体"/>
          <w:kern w:val="0"/>
          <w:sz w:val="28"/>
          <w:szCs w:val="28"/>
          <w:lang w:val="en-GB"/>
        </w:rPr>
        <w:t>串标、围标等行为。</w:t>
      </w:r>
    </w:p>
    <w:p>
      <w:pPr>
        <w:widowControl/>
        <w:spacing w:line="440" w:lineRule="exact"/>
        <w:ind w:firstLine="480"/>
        <w:rPr>
          <w:rFonts w:ascii="宋体" w:hAnsi="宋体" w:cs="宋体"/>
          <w:kern w:val="0"/>
          <w:sz w:val="28"/>
          <w:szCs w:val="28"/>
          <w:lang w:val="en-GB"/>
        </w:rPr>
      </w:pPr>
      <w:r>
        <w:rPr>
          <w:rFonts w:hint="eastAsia" w:ascii="宋体" w:hAnsi="宋体" w:cs="宋体"/>
          <w:kern w:val="0"/>
          <w:sz w:val="28"/>
          <w:szCs w:val="28"/>
        </w:rPr>
        <w:t>6.</w:t>
      </w:r>
      <w:r>
        <w:rPr>
          <w:rFonts w:hint="eastAsia" w:ascii="宋体" w:hAnsi="宋体" w:cs="宋体"/>
          <w:kern w:val="0"/>
          <w:sz w:val="28"/>
          <w:szCs w:val="28"/>
          <w:lang w:val="en-GB"/>
        </w:rPr>
        <w:t>我单位在参加政府采购活动前三年内，在经营活动中没有重大违法记录。</w:t>
      </w:r>
    </w:p>
    <w:p>
      <w:pPr>
        <w:widowControl/>
        <w:spacing w:line="440" w:lineRule="exact"/>
        <w:ind w:firstLine="480"/>
        <w:rPr>
          <w:rFonts w:ascii="宋体" w:hAnsi="宋体"/>
          <w:kern w:val="0"/>
          <w:sz w:val="28"/>
          <w:szCs w:val="21"/>
        </w:rPr>
      </w:pPr>
      <w:r>
        <w:rPr>
          <w:rFonts w:hint="eastAsia" w:ascii="宋体" w:hAnsi="宋体" w:cs="宋体"/>
          <w:kern w:val="0"/>
          <w:sz w:val="28"/>
          <w:szCs w:val="28"/>
        </w:rPr>
        <w:t>7.如中标，我单位</w:t>
      </w:r>
      <w:r>
        <w:rPr>
          <w:rFonts w:hint="eastAsia" w:ascii="宋体" w:hAnsi="宋体"/>
          <w:kern w:val="0"/>
          <w:sz w:val="28"/>
          <w:szCs w:val="21"/>
          <w:lang w:val="en-GB"/>
        </w:rPr>
        <w:t>在中标公示结束后</w:t>
      </w:r>
      <w:r>
        <w:rPr>
          <w:rFonts w:hint="eastAsia" w:ascii="宋体" w:hAnsi="宋体"/>
          <w:kern w:val="0"/>
          <w:sz w:val="28"/>
          <w:szCs w:val="21"/>
        </w:rPr>
        <w:t>3天内领取中标通知书。</w:t>
      </w:r>
    </w:p>
    <w:p>
      <w:pPr>
        <w:widowControl/>
        <w:spacing w:line="440" w:lineRule="exact"/>
        <w:ind w:firstLine="480"/>
        <w:rPr>
          <w:rFonts w:ascii="宋体" w:hAnsi="宋体" w:cs="宋体"/>
          <w:kern w:val="0"/>
          <w:sz w:val="28"/>
          <w:szCs w:val="28"/>
        </w:rPr>
      </w:pPr>
      <w:r>
        <w:rPr>
          <w:rFonts w:hint="eastAsia" w:ascii="宋体" w:hAnsi="宋体"/>
          <w:kern w:val="0"/>
          <w:sz w:val="28"/>
          <w:szCs w:val="21"/>
        </w:rPr>
        <w:t>8.</w:t>
      </w:r>
      <w:r>
        <w:rPr>
          <w:rFonts w:hint="eastAsia" w:ascii="宋体" w:hAnsi="宋体" w:cs="宋体"/>
          <w:kern w:val="0"/>
          <w:sz w:val="28"/>
          <w:szCs w:val="28"/>
        </w:rPr>
        <w:t>如中标，我单位将按照招标文件规定并在</w:t>
      </w:r>
      <w:r>
        <w:rPr>
          <w:rFonts w:hint="eastAsia" w:ascii="宋体" w:hAnsi="宋体"/>
          <w:kern w:val="0"/>
          <w:sz w:val="28"/>
          <w:szCs w:val="21"/>
        </w:rPr>
        <w:t>中标通知书规定的时限内</w:t>
      </w:r>
      <w:r>
        <w:rPr>
          <w:rFonts w:hint="eastAsia" w:ascii="宋体" w:hAnsi="宋体" w:cs="宋体"/>
          <w:kern w:val="0"/>
          <w:sz w:val="28"/>
          <w:szCs w:val="28"/>
        </w:rPr>
        <w:t>与采购单位签订合同。</w:t>
      </w:r>
    </w:p>
    <w:p>
      <w:pPr>
        <w:widowControl/>
        <w:spacing w:line="440" w:lineRule="exact"/>
        <w:ind w:firstLine="480"/>
        <w:rPr>
          <w:rFonts w:ascii="宋体" w:hAnsi="宋体" w:cs="宋体"/>
          <w:kern w:val="0"/>
          <w:sz w:val="28"/>
          <w:szCs w:val="28"/>
        </w:rPr>
      </w:pPr>
      <w:r>
        <w:rPr>
          <w:rFonts w:hint="eastAsia" w:ascii="宋体" w:hAnsi="宋体" w:cs="宋体"/>
          <w:kern w:val="0"/>
          <w:sz w:val="28"/>
          <w:szCs w:val="28"/>
        </w:rPr>
        <w:t>9.如中标，我单位将按照招标文件规定以及投标文件中承诺的相关事项向招标人提供完整相关证明材料或配合采购人做好相关工作。</w:t>
      </w:r>
    </w:p>
    <w:p>
      <w:pPr>
        <w:widowControl/>
        <w:spacing w:line="440" w:lineRule="exact"/>
        <w:ind w:firstLine="560" w:firstLineChars="200"/>
        <w:rPr>
          <w:rFonts w:ascii="宋体" w:hAnsi="宋体" w:cs="宋体"/>
          <w:kern w:val="0"/>
          <w:sz w:val="28"/>
          <w:szCs w:val="28"/>
        </w:rPr>
      </w:pPr>
      <w:r>
        <w:rPr>
          <w:rFonts w:hint="eastAsia" w:ascii="宋体" w:hAnsi="宋体" w:cs="宋体"/>
          <w:kern w:val="0"/>
          <w:sz w:val="28"/>
          <w:szCs w:val="28"/>
        </w:rPr>
        <w:t>若我单位未能兑现以上承诺，愿意放弃本项目中标资格，愿意放弃收回本项目全部投标保证金的权利，愿意被招标人列入政府采购黑名单1-3年，愿意接受招标人和监管部门的其它处罚，并愿意承担因违反上述承诺内容所引发的一切责任与后果。</w:t>
      </w:r>
    </w:p>
    <w:p>
      <w:pPr>
        <w:widowControl/>
        <w:spacing w:line="440" w:lineRule="exact"/>
        <w:rPr>
          <w:rFonts w:ascii="宋体" w:hAnsi="宋体" w:cs="宋体"/>
          <w:kern w:val="0"/>
          <w:sz w:val="24"/>
        </w:rPr>
      </w:pPr>
      <w:r>
        <w:rPr>
          <w:rFonts w:hint="eastAsia" w:ascii="宋体" w:hAnsi="宋体" w:cs="宋体"/>
          <w:kern w:val="0"/>
          <w:sz w:val="28"/>
          <w:szCs w:val="28"/>
        </w:rPr>
        <w:t xml:space="preserve">                        </w:t>
      </w:r>
      <w:r>
        <w:rPr>
          <w:rFonts w:hint="eastAsia" w:ascii="宋体" w:hAnsi="宋体" w:cs="宋体"/>
          <w:kern w:val="0"/>
          <w:sz w:val="24"/>
        </w:rPr>
        <w:t xml:space="preserve"> 投标人（盖公章）： </w:t>
      </w:r>
      <w:r>
        <w:rPr>
          <w:rFonts w:hint="eastAsia" w:ascii="宋体" w:hAnsi="宋体" w:cs="宋体"/>
          <w:kern w:val="0"/>
          <w:sz w:val="24"/>
          <w:u w:val="single"/>
        </w:rPr>
        <w:t xml:space="preserve">                     </w:t>
      </w:r>
    </w:p>
    <w:p>
      <w:pPr>
        <w:widowControl/>
        <w:spacing w:line="440" w:lineRule="exact"/>
        <w:rPr>
          <w:rFonts w:ascii="宋体" w:hAnsi="宋体" w:cs="宋体"/>
          <w:kern w:val="0"/>
          <w:sz w:val="24"/>
        </w:rPr>
      </w:pPr>
      <w:r>
        <w:rPr>
          <w:rFonts w:hint="eastAsia" w:ascii="宋体" w:hAnsi="宋体" w:cs="宋体"/>
          <w:kern w:val="0"/>
          <w:sz w:val="24"/>
        </w:rPr>
        <w:t xml:space="preserve">                             法定代表人或</w:t>
      </w:r>
      <w:r>
        <w:rPr>
          <w:rFonts w:hint="eastAsia" w:ascii="宋体" w:hAnsi="宋体"/>
          <w:kern w:val="0"/>
          <w:sz w:val="24"/>
        </w:rPr>
        <w:t>授权代表</w:t>
      </w:r>
      <w:r>
        <w:rPr>
          <w:rFonts w:hint="eastAsia" w:ascii="宋体" w:hAnsi="宋体" w:cs="宋体"/>
          <w:kern w:val="0"/>
          <w:sz w:val="24"/>
        </w:rPr>
        <w:t>（签字）：</w:t>
      </w:r>
      <w:r>
        <w:rPr>
          <w:rFonts w:hint="eastAsia" w:ascii="宋体" w:hAnsi="宋体" w:cs="宋体"/>
          <w:kern w:val="0"/>
          <w:sz w:val="24"/>
          <w:u w:val="single"/>
        </w:rPr>
        <w:t xml:space="preserve">          </w:t>
      </w:r>
      <w:r>
        <w:rPr>
          <w:rFonts w:hint="eastAsia" w:ascii="宋体" w:hAnsi="宋体" w:cs="宋体"/>
          <w:kern w:val="0"/>
          <w:sz w:val="24"/>
        </w:rPr>
        <w:t xml:space="preserve"> </w:t>
      </w:r>
    </w:p>
    <w:p>
      <w:pPr>
        <w:widowControl/>
        <w:spacing w:line="440" w:lineRule="exact"/>
        <w:ind w:firstLine="2940" w:firstLineChars="1225"/>
        <w:rPr>
          <w:rFonts w:ascii="宋体" w:hAnsi="宋体"/>
          <w:kern w:val="0"/>
          <w:sz w:val="18"/>
          <w:szCs w:val="18"/>
        </w:rPr>
      </w:pPr>
      <w:r>
        <w:rPr>
          <w:rFonts w:hint="eastAsia" w:ascii="宋体" w:hAnsi="宋体" w:cs="宋体"/>
          <w:kern w:val="0"/>
          <w:sz w:val="24"/>
        </w:rPr>
        <w:t xml:space="preserve">                       </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pPr>
        <w:pStyle w:val="37"/>
        <w:snapToGrid w:val="0"/>
        <w:spacing w:line="420" w:lineRule="exact"/>
        <w:ind w:firstLine="0" w:firstLineChars="0"/>
        <w:contextualSpacing/>
        <w:jc w:val="center"/>
        <w:rPr>
          <w:rFonts w:ascii="宋体" w:eastAsia="宋体"/>
        </w:rPr>
      </w:pPr>
      <w:r>
        <w:rPr>
          <w:rFonts w:hint="eastAsia" w:ascii="宋体" w:eastAsia="宋体"/>
          <w:kern w:val="2"/>
          <w:sz w:val="21"/>
          <w:szCs w:val="20"/>
        </w:rPr>
        <w:br w:type="page"/>
      </w:r>
      <w:r>
        <w:rPr>
          <w:rFonts w:hint="eastAsia" w:ascii="宋体" w:eastAsia="宋体"/>
          <w:b/>
          <w:sz w:val="36"/>
          <w:szCs w:val="36"/>
        </w:rPr>
        <mc:AlternateContent>
          <mc:Choice Requires="wps">
            <w:drawing>
              <wp:anchor distT="0" distB="0" distL="114300" distR="114300" simplePos="0" relativeHeight="251660288" behindDoc="0" locked="0" layoutInCell="1" allowOverlap="1">
                <wp:simplePos x="0" y="0"/>
                <wp:positionH relativeFrom="column">
                  <wp:posOffset>-384175</wp:posOffset>
                </wp:positionH>
                <wp:positionV relativeFrom="paragraph">
                  <wp:posOffset>-290830</wp:posOffset>
                </wp:positionV>
                <wp:extent cx="860425" cy="476250"/>
                <wp:effectExtent l="0" t="0" r="15875" b="0"/>
                <wp:wrapNone/>
                <wp:docPr id="2" name="文本框 6"/>
                <wp:cNvGraphicFramePr/>
                <a:graphic xmlns:a="http://schemas.openxmlformats.org/drawingml/2006/main">
                  <a:graphicData uri="http://schemas.microsoft.com/office/word/2010/wordprocessingShape">
                    <wps:wsp>
                      <wps:cNvSpPr txBox="1"/>
                      <wps:spPr>
                        <a:xfrm>
                          <a:off x="0" y="0"/>
                          <a:ext cx="860425" cy="476250"/>
                        </a:xfrm>
                        <a:prstGeom prst="rect">
                          <a:avLst/>
                        </a:prstGeom>
                        <a:solidFill>
                          <a:srgbClr val="FFFFFF"/>
                        </a:solidFill>
                        <a:ln>
                          <a:noFill/>
                        </a:ln>
                      </wps:spPr>
                      <wps:txbx>
                        <w:txbxContent>
                          <w:p>
                            <w:r>
                              <w:rPr>
                                <w:rFonts w:hint="eastAsia"/>
                                <w:lang w:val="zh-CN"/>
                              </w:rPr>
                              <w:t>附件3</w:t>
                            </w:r>
                          </w:p>
                        </w:txbxContent>
                      </wps:txbx>
                      <wps:bodyPr wrap="square" upright="1"/>
                    </wps:wsp>
                  </a:graphicData>
                </a:graphic>
              </wp:anchor>
            </w:drawing>
          </mc:Choice>
          <mc:Fallback>
            <w:pict>
              <v:shape id="文本框 6" o:spid="_x0000_s1026" o:spt="202" type="#_x0000_t202" style="position:absolute;left:0pt;margin-left:-30.25pt;margin-top:-22.9pt;height:37.5pt;width:67.75pt;z-index:251660288;mso-width-relative:page;mso-height-relative:page;" fillcolor="#FFFFFF" filled="t" stroked="f" coordsize="21600,21600" o:gfxdata="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4po09cAAAAJAQAADwAAAAAAAAABACAAAAAiAAAAZHJz&#10;L2Rvd25yZXYueG1sUEsBAhQAFAAAAAgAh07iQFeT9WzMAQAAhAMAAA4AAAAAAAAAAQAgAAAAJgEA&#10;AGRycy9lMm9Eb2MueG1sUEsFBgAAAAAGAAYAWQEAAGQFAAAAAA==&#10;">
                <v:fill on="t" focussize="0,0"/>
                <v:stroke on="f"/>
                <v:imagedata o:title=""/>
                <o:lock v:ext="edit" aspectratio="f"/>
                <v:textbox>
                  <w:txbxContent>
                    <w:p>
                      <w:r>
                        <w:rPr>
                          <w:rFonts w:hint="eastAsia"/>
                          <w:lang w:val="zh-CN"/>
                        </w:rPr>
                        <w:t>附件3</w:t>
                      </w:r>
                    </w:p>
                  </w:txbxContent>
                </v:textbox>
              </v:shape>
            </w:pict>
          </mc:Fallback>
        </mc:AlternateContent>
      </w:r>
    </w:p>
    <w:p>
      <w:pPr>
        <w:jc w:val="center"/>
        <w:rPr>
          <w:rFonts w:ascii="宋体" w:hAnsi="宋体"/>
          <w:sz w:val="28"/>
          <w:szCs w:val="26"/>
        </w:rPr>
      </w:pPr>
      <w:r>
        <w:rPr>
          <w:rFonts w:hint="eastAsia" w:ascii="宋体" w:hAnsi="宋体"/>
          <w:sz w:val="28"/>
          <w:szCs w:val="26"/>
        </w:rPr>
        <w:t>法定代表人身份证明</w:t>
      </w:r>
    </w:p>
    <w:p>
      <w:pPr>
        <w:snapToGrid w:val="0"/>
        <w:spacing w:line="520" w:lineRule="exact"/>
        <w:jc w:val="center"/>
        <w:rPr>
          <w:rFonts w:ascii="宋体" w:hAnsi="宋体" w:cs="宋体"/>
          <w:sz w:val="28"/>
          <w:szCs w:val="28"/>
          <w:u w:val="single"/>
        </w:rPr>
      </w:pPr>
      <w:r>
        <w:rPr>
          <w:rFonts w:hint="eastAsia" w:ascii="宋体" w:hAnsi="宋体" w:cs="宋体"/>
          <w:sz w:val="28"/>
          <w:szCs w:val="28"/>
          <w:u w:val="single"/>
        </w:rPr>
        <w:t>（法定代表人参加投标时，须出示此证明）</w:t>
      </w:r>
    </w:p>
    <w:p>
      <w:pPr>
        <w:snapToGrid w:val="0"/>
        <w:spacing w:line="520" w:lineRule="exact"/>
        <w:jc w:val="center"/>
        <w:rPr>
          <w:rFonts w:ascii="宋体" w:hAnsi="宋体" w:cs="宋体"/>
          <w:sz w:val="28"/>
          <w:szCs w:val="28"/>
        </w:rPr>
      </w:pPr>
    </w:p>
    <w:p>
      <w:pPr>
        <w:snapToGrid w:val="0"/>
        <w:spacing w:line="520" w:lineRule="exact"/>
        <w:rPr>
          <w:rFonts w:ascii="宋体" w:hAnsi="宋体" w:cs="宋体"/>
          <w:sz w:val="24"/>
        </w:rPr>
      </w:pPr>
      <w:r>
        <w:rPr>
          <w:rFonts w:hint="eastAsia" w:ascii="宋体" w:hAnsi="宋体" w:cs="宋体"/>
          <w:sz w:val="24"/>
          <w:u w:val="single"/>
        </w:rPr>
        <w:t xml:space="preserve">                       </w:t>
      </w:r>
      <w:r>
        <w:rPr>
          <w:rFonts w:hint="eastAsia" w:ascii="宋体" w:hAnsi="宋体" w:cs="宋体"/>
          <w:sz w:val="24"/>
        </w:rPr>
        <w:t>：</w:t>
      </w:r>
    </w:p>
    <w:p>
      <w:pPr>
        <w:snapToGrid w:val="0"/>
        <w:spacing w:line="520" w:lineRule="exact"/>
        <w:ind w:firstLine="480" w:firstLineChars="200"/>
        <w:rPr>
          <w:rFonts w:ascii="宋体" w:hAnsi="宋体" w:cs="宋体"/>
          <w:sz w:val="24"/>
        </w:rPr>
      </w:pPr>
      <w:r>
        <w:rPr>
          <w:rFonts w:hint="eastAsia" w:ascii="宋体" w:hAnsi="宋体" w:cs="宋体"/>
          <w:sz w:val="24"/>
        </w:rPr>
        <w:t>我公司法定代表人</w:t>
      </w:r>
      <w:r>
        <w:rPr>
          <w:rFonts w:hint="eastAsia" w:ascii="宋体" w:hAnsi="宋体" w:cs="宋体"/>
          <w:sz w:val="24"/>
          <w:u w:val="single"/>
        </w:rPr>
        <w:t xml:space="preserve">     　　　   </w:t>
      </w:r>
      <w:r>
        <w:rPr>
          <w:rFonts w:hint="eastAsia" w:ascii="宋体" w:hAnsi="宋体" w:cs="宋体"/>
          <w:sz w:val="24"/>
        </w:rPr>
        <w:t>参加贵单位组织的</w:t>
      </w:r>
      <w:r>
        <w:rPr>
          <w:rFonts w:hint="eastAsia" w:ascii="宋体" w:hAnsi="宋体" w:cs="宋体"/>
          <w:sz w:val="24"/>
          <w:u w:val="single"/>
        </w:rPr>
        <w:t xml:space="preserve">        </w:t>
      </w:r>
      <w:r>
        <w:rPr>
          <w:rFonts w:hint="eastAsia" w:ascii="宋体" w:hAnsi="宋体" w:cs="宋体"/>
          <w:sz w:val="24"/>
        </w:rPr>
        <w:t>（招标项目名称及项目编号)的项目投标活动，全权代表我公司处理投标的有关事宜。</w:t>
      </w:r>
    </w:p>
    <w:p>
      <w:pPr>
        <w:snapToGrid w:val="0"/>
        <w:spacing w:line="520" w:lineRule="exact"/>
        <w:rPr>
          <w:rFonts w:ascii="宋体" w:hAnsi="宋体" w:cs="宋体"/>
          <w:sz w:val="24"/>
        </w:rPr>
      </w:pPr>
    </w:p>
    <w:p>
      <w:pPr>
        <w:snapToGrid w:val="0"/>
        <w:spacing w:line="520" w:lineRule="exact"/>
        <w:ind w:firstLine="484" w:firstLineChars="202"/>
        <w:rPr>
          <w:rFonts w:ascii="宋体" w:hAnsi="宋体" w:cs="宋体"/>
          <w:sz w:val="24"/>
        </w:rPr>
      </w:pPr>
      <w:r>
        <w:rPr>
          <w:rFonts w:hint="eastAsia" w:ascii="宋体" w:hAnsi="宋体" w:cs="宋体"/>
          <w:sz w:val="24"/>
        </w:rPr>
        <w:t>附：法定代表人情况：</w:t>
      </w:r>
    </w:p>
    <w:p>
      <w:pPr>
        <w:snapToGrid w:val="0"/>
        <w:spacing w:line="520" w:lineRule="exact"/>
        <w:ind w:firstLine="484" w:firstLineChars="202"/>
        <w:rPr>
          <w:rFonts w:ascii="宋体" w:hAnsi="宋体" w:cs="宋体"/>
          <w:sz w:val="24"/>
          <w:u w:val="single"/>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pPr>
        <w:snapToGrid w:val="0"/>
        <w:spacing w:line="520" w:lineRule="exact"/>
        <w:ind w:firstLine="484" w:firstLineChars="202"/>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pPr>
        <w:snapToGrid w:val="0"/>
        <w:spacing w:line="520" w:lineRule="exact"/>
        <w:ind w:firstLine="484" w:firstLineChars="202"/>
        <w:rPr>
          <w:rFonts w:ascii="宋体" w:hAnsi="宋体" w:cs="宋体"/>
          <w:sz w:val="24"/>
        </w:rPr>
      </w:pPr>
      <w:r>
        <w:rPr>
          <w:rFonts w:hint="eastAsia" w:ascii="宋体" w:hAnsi="宋体" w:cs="宋体"/>
          <w:sz w:val="24"/>
        </w:rPr>
        <w:t>手机：</w:t>
      </w:r>
      <w:r>
        <w:rPr>
          <w:rFonts w:hint="eastAsia" w:ascii="宋体" w:hAnsi="宋体" w:cs="宋体"/>
          <w:sz w:val="24"/>
          <w:u w:val="single"/>
        </w:rPr>
        <w:t xml:space="preserve">                  </w:t>
      </w:r>
      <w:r>
        <w:rPr>
          <w:rFonts w:hint="eastAsia" w:ascii="宋体" w:hAnsi="宋体" w:cs="宋体"/>
          <w:sz w:val="24"/>
        </w:rPr>
        <w:t>传真：</w:t>
      </w:r>
      <w:r>
        <w:rPr>
          <w:rFonts w:hint="eastAsia" w:ascii="宋体" w:hAnsi="宋体" w:cs="宋体"/>
          <w:sz w:val="24"/>
          <w:u w:val="single"/>
        </w:rPr>
        <w:t xml:space="preserve">                       </w:t>
      </w:r>
    </w:p>
    <w:p>
      <w:pPr>
        <w:snapToGrid w:val="0"/>
        <w:spacing w:line="520" w:lineRule="exact"/>
        <w:rPr>
          <w:rFonts w:ascii="宋体" w:hAnsi="宋体" w:cs="宋体"/>
          <w:sz w:val="24"/>
        </w:rPr>
      </w:pPr>
      <w:r>
        <w:rPr>
          <w:rFonts w:hint="eastAsia" w:ascii="宋体" w:hAnsi="宋体" w:cs="宋体"/>
          <w:sz w:val="24"/>
        </w:rPr>
        <w:t> </w:t>
      </w:r>
    </w:p>
    <w:p>
      <w:pPr>
        <w:snapToGrid w:val="0"/>
        <w:spacing w:line="520" w:lineRule="exact"/>
        <w:rPr>
          <w:rFonts w:ascii="宋体" w:hAnsi="宋体" w:cs="宋体"/>
          <w:sz w:val="24"/>
        </w:rPr>
      </w:pPr>
    </w:p>
    <w:p>
      <w:pPr>
        <w:snapToGrid w:val="0"/>
        <w:spacing w:line="520" w:lineRule="exact"/>
        <w:rPr>
          <w:rFonts w:ascii="宋体" w:hAnsi="宋体" w:cs="宋体"/>
          <w:sz w:val="24"/>
        </w:rPr>
      </w:pPr>
      <w:r>
        <w:rPr>
          <w:rFonts w:hint="eastAsia" w:ascii="宋体" w:hAnsi="宋体" w:cs="宋体"/>
          <w:sz w:val="24"/>
        </w:rPr>
        <w:t>单位名称（公章）                   法定代表人（签字或盖章）</w:t>
      </w:r>
    </w:p>
    <w:p>
      <w:pPr>
        <w:snapToGrid w:val="0"/>
        <w:spacing w:line="520" w:lineRule="exact"/>
        <w:ind w:firstLine="1200" w:firstLineChars="500"/>
        <w:rPr>
          <w:rFonts w:ascii="宋体" w:hAnsi="宋体" w:cs="宋体"/>
          <w:sz w:val="24"/>
        </w:rPr>
      </w:pPr>
      <w:r>
        <w:rPr>
          <w:rFonts w:hint="eastAsia" w:ascii="宋体" w:hAnsi="宋体" w:cs="宋体"/>
          <w:sz w:val="24"/>
        </w:rPr>
        <w:t xml:space="preserve">年   月   日                      年   月    日  </w:t>
      </w:r>
    </w:p>
    <w:p>
      <w:pPr>
        <w:snapToGrid w:val="0"/>
        <w:spacing w:line="520" w:lineRule="exact"/>
        <w:rPr>
          <w:rFonts w:ascii="宋体" w:hAnsi="宋体" w:cs="宋体"/>
          <w:sz w:val="24"/>
        </w:rPr>
      </w:pPr>
    </w:p>
    <w:p>
      <w:pPr>
        <w:snapToGrid w:val="0"/>
        <w:spacing w:line="520" w:lineRule="exact"/>
        <w:rPr>
          <w:rFonts w:ascii="宋体" w:hAnsi="宋体" w:cs="宋体"/>
          <w:sz w:val="24"/>
        </w:rPr>
      </w:pPr>
      <w:r>
        <w:rPr>
          <w:rFonts w:hint="eastAsia" w:ascii="宋体" w:hAnsi="宋体" w:cs="宋体"/>
          <w:sz w:val="24"/>
        </w:rPr>
        <w:t>法定代表人身份证复印件</w:t>
      </w:r>
    </w:p>
    <w:p>
      <w:pPr>
        <w:snapToGrid w:val="0"/>
        <w:spacing w:line="520" w:lineRule="exact"/>
        <w:rPr>
          <w:rFonts w:ascii="宋体" w:hAnsi="宋体" w:cs="宋体"/>
          <w:sz w:val="24"/>
        </w:rPr>
      </w:pPr>
    </w:p>
    <w:p>
      <w:pPr>
        <w:snapToGrid w:val="0"/>
        <w:spacing w:line="520" w:lineRule="exact"/>
        <w:ind w:firstLine="2280" w:firstLineChars="950"/>
        <w:rPr>
          <w:rFonts w:ascii="宋体" w:hAnsi="宋体" w:cs="宋体"/>
          <w:sz w:val="24"/>
        </w:rPr>
      </w:pPr>
      <w:r>
        <w:rPr>
          <w:rFonts w:hint="eastAsia" w:ascii="宋体" w:hAnsi="宋体" w:cs="宋体"/>
          <w:sz w:val="24"/>
        </w:rPr>
        <w:t>（粘贴此处）</w:t>
      </w:r>
    </w:p>
    <w:p>
      <w:pPr>
        <w:snapToGrid w:val="0"/>
        <w:spacing w:line="520" w:lineRule="exact"/>
        <w:ind w:firstLine="2280" w:firstLineChars="950"/>
        <w:rPr>
          <w:rFonts w:ascii="宋体" w:hAnsi="宋体" w:cs="宋体"/>
          <w:sz w:val="24"/>
        </w:rPr>
      </w:pPr>
    </w:p>
    <w:p>
      <w:pPr>
        <w:snapToGrid w:val="0"/>
        <w:spacing w:line="520" w:lineRule="exact"/>
        <w:rPr>
          <w:rFonts w:ascii="宋体" w:hAnsi="宋体" w:cs="宋体"/>
          <w:b/>
          <w:bCs/>
          <w:sz w:val="24"/>
        </w:rPr>
      </w:pPr>
    </w:p>
    <w:p>
      <w:pPr>
        <w:snapToGrid w:val="0"/>
        <w:spacing w:line="520" w:lineRule="exact"/>
        <w:ind w:firstLine="482" w:firstLineChars="200"/>
        <w:rPr>
          <w:rFonts w:ascii="宋体" w:hAnsi="宋体" w:cs="宋体"/>
          <w:sz w:val="24"/>
        </w:rPr>
      </w:pPr>
      <w:r>
        <w:rPr>
          <w:rFonts w:hint="eastAsia" w:ascii="宋体" w:hAnsi="宋体" w:cs="宋体"/>
          <w:b/>
          <w:bCs/>
          <w:sz w:val="24"/>
        </w:rPr>
        <w:t>注:</w:t>
      </w:r>
      <w:r>
        <w:rPr>
          <w:rFonts w:hint="eastAsia" w:ascii="宋体" w:hAnsi="宋体" w:cs="宋体"/>
          <w:sz w:val="24"/>
        </w:rPr>
        <w:t>如为法定代表人参加投标时，须将身份证原件带至开标现场备查。</w:t>
      </w:r>
    </w:p>
    <w:p>
      <w:pPr>
        <w:rPr>
          <w:rFonts w:ascii="宋体" w:hAnsi="宋体"/>
          <w:szCs w:val="21"/>
        </w:rPr>
      </w:pPr>
      <w:r>
        <w:rPr>
          <w:rFonts w:ascii="宋体" w:hAnsi="宋体"/>
          <w:b/>
          <w:sz w:val="36"/>
          <w:szCs w:val="36"/>
        </w:rPr>
        <w:br w:type="page"/>
      </w:r>
      <w:r>
        <w:rPr>
          <w:rFonts w:ascii="宋体" w:hAnsi="宋体"/>
          <w:szCs w:val="21"/>
        </w:rPr>
        <w:t>附件</w:t>
      </w:r>
      <w:r>
        <w:rPr>
          <w:rFonts w:hint="eastAsia" w:ascii="宋体" w:hAnsi="宋体"/>
          <w:szCs w:val="21"/>
        </w:rPr>
        <w:t>4</w:t>
      </w:r>
    </w:p>
    <w:p>
      <w:pPr>
        <w:snapToGrid w:val="0"/>
        <w:spacing w:line="520" w:lineRule="exact"/>
        <w:jc w:val="center"/>
        <w:outlineLvl w:val="4"/>
        <w:rPr>
          <w:rFonts w:ascii="宋体" w:hAnsi="宋体" w:cs="宋体"/>
          <w:b/>
          <w:bCs/>
          <w:sz w:val="28"/>
          <w:szCs w:val="28"/>
        </w:rPr>
      </w:pPr>
    </w:p>
    <w:p>
      <w:pPr>
        <w:snapToGrid w:val="0"/>
        <w:spacing w:line="520" w:lineRule="exact"/>
        <w:jc w:val="center"/>
        <w:outlineLvl w:val="4"/>
        <w:rPr>
          <w:rFonts w:ascii="宋体" w:hAnsi="宋体" w:cs="宋体"/>
          <w:b/>
          <w:bCs/>
          <w:sz w:val="28"/>
          <w:szCs w:val="28"/>
        </w:rPr>
      </w:pPr>
      <w:r>
        <w:rPr>
          <w:rFonts w:hint="eastAsia" w:ascii="宋体" w:hAnsi="宋体" w:cs="宋体"/>
          <w:b/>
          <w:bCs/>
          <w:sz w:val="28"/>
          <w:szCs w:val="28"/>
        </w:rPr>
        <w:t>授权委托书</w:t>
      </w:r>
    </w:p>
    <w:p>
      <w:pPr>
        <w:snapToGrid w:val="0"/>
        <w:spacing w:line="520" w:lineRule="exact"/>
        <w:jc w:val="center"/>
        <w:rPr>
          <w:rFonts w:ascii="宋体" w:hAnsi="宋体" w:cs="宋体"/>
          <w:sz w:val="28"/>
          <w:szCs w:val="28"/>
          <w:u w:val="single"/>
        </w:rPr>
      </w:pPr>
      <w:r>
        <w:rPr>
          <w:rFonts w:hint="eastAsia" w:ascii="宋体" w:hAnsi="宋体" w:cs="宋体"/>
          <w:sz w:val="28"/>
          <w:szCs w:val="28"/>
          <w:u w:val="single"/>
        </w:rPr>
        <w:t>（被授权人参加投标时，须出示此证明）</w:t>
      </w:r>
    </w:p>
    <w:p>
      <w:pPr>
        <w:snapToGrid w:val="0"/>
        <w:spacing w:line="520" w:lineRule="exact"/>
        <w:rPr>
          <w:rFonts w:ascii="宋体" w:hAnsi="宋体" w:cs="宋体"/>
          <w:sz w:val="24"/>
        </w:rPr>
      </w:pPr>
      <w:r>
        <w:rPr>
          <w:rFonts w:hint="eastAsia" w:ascii="宋体" w:hAnsi="宋体" w:cs="宋体"/>
          <w:sz w:val="24"/>
          <w:u w:val="single"/>
        </w:rPr>
        <w:t xml:space="preserve">                    </w:t>
      </w:r>
      <w:r>
        <w:rPr>
          <w:rFonts w:hint="eastAsia" w:ascii="宋体" w:hAnsi="宋体" w:cs="宋体"/>
          <w:sz w:val="24"/>
        </w:rPr>
        <w:t>：</w:t>
      </w:r>
    </w:p>
    <w:p>
      <w:pPr>
        <w:snapToGrid w:val="0"/>
        <w:spacing w:line="520" w:lineRule="exact"/>
        <w:ind w:left="1" w:firstLine="480" w:firstLineChars="200"/>
        <w:rPr>
          <w:rFonts w:ascii="宋体" w:hAnsi="宋体" w:cs="宋体"/>
          <w:sz w:val="24"/>
        </w:rPr>
      </w:pPr>
      <w:r>
        <w:rPr>
          <w:rFonts w:hint="eastAsia" w:ascii="宋体" w:hAnsi="宋体" w:cs="宋体"/>
          <w:sz w:val="24"/>
        </w:rPr>
        <w:t>兹授权</w:t>
      </w:r>
      <w:r>
        <w:rPr>
          <w:rFonts w:hint="eastAsia" w:ascii="宋体" w:hAnsi="宋体" w:cs="宋体"/>
          <w:sz w:val="24"/>
          <w:u w:val="single"/>
        </w:rPr>
        <w:t xml:space="preserve">               （</w:t>
      </w:r>
      <w:r>
        <w:rPr>
          <w:rFonts w:hint="eastAsia" w:ascii="宋体" w:hAnsi="宋体" w:cs="宋体"/>
          <w:sz w:val="24"/>
        </w:rPr>
        <w:t>被授权人的姓名）代表我公司参加</w:t>
      </w:r>
      <w:r>
        <w:rPr>
          <w:rFonts w:hint="eastAsia" w:ascii="宋体" w:hAnsi="宋体" w:cs="宋体"/>
          <w:sz w:val="24"/>
          <w:u w:val="single"/>
        </w:rPr>
        <w:t xml:space="preserve">        </w:t>
      </w:r>
      <w:r>
        <w:rPr>
          <w:rFonts w:hint="eastAsia" w:ascii="宋体" w:hAnsi="宋体" w:cs="宋体"/>
          <w:sz w:val="24"/>
        </w:rPr>
        <w:t>（招标项目名称)项目的投标活动，全权处理一切与该项目投标有关的事务。其在办理上述事宜过程中所签署的所有文件我公司均予以承认，我公司对被授权人签名的所有文件负全部责任。</w:t>
      </w:r>
    </w:p>
    <w:p>
      <w:pPr>
        <w:snapToGrid w:val="0"/>
        <w:spacing w:line="520" w:lineRule="exact"/>
        <w:ind w:left="1" w:firstLine="480" w:firstLineChars="200"/>
        <w:rPr>
          <w:rFonts w:ascii="宋体" w:hAnsi="宋体" w:cs="宋体"/>
          <w:sz w:val="24"/>
        </w:rPr>
      </w:pPr>
      <w:r>
        <w:rPr>
          <w:rFonts w:hint="eastAsia" w:ascii="宋体" w:hAnsi="宋体" w:cs="宋体"/>
          <w:sz w:val="24"/>
        </w:rPr>
        <w:t>被授权人无转委托权。特此委托。</w:t>
      </w:r>
    </w:p>
    <w:p>
      <w:pPr>
        <w:snapToGrid w:val="0"/>
        <w:spacing w:line="520" w:lineRule="exact"/>
        <w:rPr>
          <w:rFonts w:ascii="宋体" w:hAnsi="宋体" w:cs="宋体"/>
          <w:sz w:val="24"/>
        </w:rPr>
      </w:pPr>
    </w:p>
    <w:p>
      <w:pPr>
        <w:snapToGrid w:val="0"/>
        <w:spacing w:line="520" w:lineRule="exact"/>
        <w:rPr>
          <w:rFonts w:ascii="宋体" w:hAnsi="宋体" w:cs="宋体"/>
          <w:sz w:val="24"/>
        </w:rPr>
      </w:pPr>
      <w:r>
        <w:rPr>
          <w:rFonts w:hint="eastAsia" w:ascii="宋体" w:hAnsi="宋体" w:cs="宋体"/>
          <w:sz w:val="24"/>
        </w:rPr>
        <w:t>附：被授权人情况：</w:t>
      </w:r>
    </w:p>
    <w:p>
      <w:pPr>
        <w:snapToGrid w:val="0"/>
        <w:spacing w:line="520" w:lineRule="exact"/>
        <w:rPr>
          <w:rFonts w:ascii="宋体" w:hAnsi="宋体" w:cs="宋体"/>
          <w:sz w:val="24"/>
          <w:u w:val="single"/>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 xml:space="preserve">职务：  </w:t>
      </w:r>
      <w:r>
        <w:rPr>
          <w:rFonts w:hint="eastAsia" w:ascii="宋体" w:hAnsi="宋体" w:cs="宋体"/>
          <w:sz w:val="24"/>
          <w:u w:val="single"/>
        </w:rPr>
        <w:t xml:space="preserve">        </w:t>
      </w:r>
    </w:p>
    <w:p>
      <w:pPr>
        <w:snapToGrid w:val="0"/>
        <w:spacing w:line="520" w:lineRule="exact"/>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pPr>
        <w:snapToGrid w:val="0"/>
        <w:spacing w:line="520" w:lineRule="exact"/>
        <w:rPr>
          <w:rFonts w:ascii="宋体" w:hAnsi="宋体" w:cs="宋体"/>
          <w:sz w:val="24"/>
        </w:rPr>
      </w:pPr>
      <w:r>
        <w:rPr>
          <w:rFonts w:hint="eastAsia" w:ascii="宋体" w:hAnsi="宋体" w:cs="宋体"/>
          <w:sz w:val="24"/>
        </w:rPr>
        <w:t>手机：</w:t>
      </w:r>
      <w:r>
        <w:rPr>
          <w:rFonts w:hint="eastAsia" w:ascii="宋体" w:hAnsi="宋体" w:cs="宋体"/>
          <w:sz w:val="24"/>
          <w:u w:val="single"/>
        </w:rPr>
        <w:t xml:space="preserve">                 </w:t>
      </w:r>
      <w:r>
        <w:rPr>
          <w:rFonts w:hint="eastAsia" w:ascii="宋体" w:hAnsi="宋体" w:cs="宋体"/>
          <w:sz w:val="24"/>
        </w:rPr>
        <w:t>传真：</w:t>
      </w:r>
      <w:r>
        <w:rPr>
          <w:rFonts w:hint="eastAsia" w:ascii="宋体" w:hAnsi="宋体" w:cs="宋体"/>
          <w:sz w:val="24"/>
          <w:u w:val="single"/>
        </w:rPr>
        <w:t xml:space="preserve">                        </w:t>
      </w:r>
    </w:p>
    <w:p>
      <w:pPr>
        <w:snapToGrid w:val="0"/>
        <w:spacing w:line="520" w:lineRule="exact"/>
        <w:rPr>
          <w:rFonts w:ascii="宋体" w:hAnsi="宋体" w:cs="宋体"/>
          <w:sz w:val="24"/>
        </w:rPr>
      </w:pPr>
      <w:r>
        <w:rPr>
          <w:rFonts w:hint="eastAsia" w:ascii="宋体" w:hAnsi="宋体" w:cs="宋体"/>
          <w:sz w:val="24"/>
        </w:rPr>
        <w:t> </w:t>
      </w:r>
    </w:p>
    <w:p>
      <w:pPr>
        <w:snapToGrid w:val="0"/>
        <w:spacing w:line="520" w:lineRule="exact"/>
        <w:rPr>
          <w:rFonts w:ascii="宋体" w:hAnsi="宋体" w:cs="宋体"/>
          <w:sz w:val="24"/>
        </w:rPr>
      </w:pPr>
      <w:r>
        <w:rPr>
          <w:rFonts w:hint="eastAsia" w:ascii="宋体" w:hAnsi="宋体" w:cs="宋体"/>
          <w:sz w:val="24"/>
        </w:rPr>
        <w:t>单位名称（公章）                      法定代表人（签字或盖章）</w:t>
      </w:r>
    </w:p>
    <w:p>
      <w:pPr>
        <w:snapToGrid w:val="0"/>
        <w:spacing w:line="520" w:lineRule="exact"/>
        <w:ind w:firstLine="1200" w:firstLineChars="500"/>
        <w:rPr>
          <w:rFonts w:ascii="宋体" w:hAnsi="宋体" w:cs="宋体"/>
          <w:sz w:val="24"/>
        </w:rPr>
      </w:pPr>
      <w:r>
        <w:rPr>
          <w:rFonts w:hint="eastAsia" w:ascii="宋体" w:hAnsi="宋体" w:cs="宋体"/>
          <w:sz w:val="24"/>
        </w:rPr>
        <w:t>年   月   日                        年   月   日</w:t>
      </w:r>
    </w:p>
    <w:p>
      <w:pPr>
        <w:snapToGrid w:val="0"/>
        <w:spacing w:line="520" w:lineRule="exact"/>
        <w:rPr>
          <w:rFonts w:ascii="宋体" w:hAnsi="宋体" w:cs="宋体"/>
          <w:sz w:val="24"/>
        </w:rPr>
      </w:pPr>
    </w:p>
    <w:p>
      <w:pPr>
        <w:adjustRightInd w:val="0"/>
        <w:snapToGrid w:val="0"/>
        <w:spacing w:line="240" w:lineRule="atLeast"/>
        <w:jc w:val="center"/>
        <w:rPr>
          <w:rFonts w:ascii="宋体" w:hAnsi="宋体" w:cs="宋体"/>
          <w:sz w:val="24"/>
        </w:rPr>
      </w:pPr>
      <w:r>
        <w:rPr>
          <w:rFonts w:hint="eastAsia" w:ascii="宋体" w:hAnsi="宋体" w:cs="宋体"/>
          <w:sz w:val="24"/>
        </w:rPr>
        <w:t>法定代表人身份证复印件</w:t>
      </w:r>
    </w:p>
    <w:p>
      <w:pPr>
        <w:adjustRightInd w:val="0"/>
        <w:snapToGrid w:val="0"/>
        <w:spacing w:line="240" w:lineRule="atLeast"/>
        <w:jc w:val="center"/>
        <w:rPr>
          <w:rFonts w:ascii="宋体" w:hAnsi="宋体" w:cs="宋体"/>
          <w:sz w:val="24"/>
        </w:rPr>
      </w:pPr>
    </w:p>
    <w:p>
      <w:pPr>
        <w:adjustRightInd w:val="0"/>
        <w:snapToGrid w:val="0"/>
        <w:spacing w:line="240" w:lineRule="atLeast"/>
        <w:jc w:val="center"/>
        <w:rPr>
          <w:rFonts w:ascii="宋体" w:hAnsi="宋体" w:cs="宋体"/>
          <w:sz w:val="24"/>
        </w:rPr>
      </w:pPr>
      <w:r>
        <w:rPr>
          <w:rFonts w:hint="eastAsia" w:ascii="宋体" w:hAnsi="宋体" w:cs="宋体"/>
          <w:sz w:val="24"/>
        </w:rPr>
        <w:t>（粘贴此处）</w:t>
      </w:r>
    </w:p>
    <w:p>
      <w:pPr>
        <w:adjustRightInd w:val="0"/>
        <w:snapToGrid w:val="0"/>
        <w:spacing w:line="240" w:lineRule="atLeast"/>
        <w:jc w:val="center"/>
        <w:rPr>
          <w:rFonts w:ascii="宋体" w:hAnsi="宋体" w:cs="宋体"/>
          <w:sz w:val="24"/>
        </w:rPr>
      </w:pPr>
    </w:p>
    <w:p>
      <w:pPr>
        <w:adjustRightInd w:val="0"/>
        <w:snapToGrid w:val="0"/>
        <w:spacing w:line="240" w:lineRule="atLeast"/>
        <w:jc w:val="center"/>
        <w:rPr>
          <w:rFonts w:ascii="宋体" w:hAnsi="宋体" w:cs="宋体"/>
          <w:sz w:val="24"/>
        </w:rPr>
      </w:pPr>
    </w:p>
    <w:p>
      <w:pPr>
        <w:adjustRightInd w:val="0"/>
        <w:snapToGrid w:val="0"/>
        <w:spacing w:line="240" w:lineRule="atLeast"/>
        <w:jc w:val="center"/>
        <w:rPr>
          <w:rFonts w:ascii="宋体" w:hAnsi="宋体" w:cs="宋体"/>
          <w:sz w:val="24"/>
        </w:rPr>
      </w:pPr>
      <w:r>
        <w:rPr>
          <w:rFonts w:hint="eastAsia" w:ascii="宋体" w:hAnsi="宋体" w:cs="宋体"/>
          <w:sz w:val="24"/>
        </w:rPr>
        <w:t>被授权人身份证复印件</w:t>
      </w:r>
    </w:p>
    <w:p>
      <w:pPr>
        <w:adjustRightInd w:val="0"/>
        <w:snapToGrid w:val="0"/>
        <w:spacing w:line="240" w:lineRule="atLeast"/>
        <w:jc w:val="center"/>
        <w:rPr>
          <w:rFonts w:ascii="宋体" w:hAnsi="宋体" w:cs="宋体"/>
          <w:sz w:val="24"/>
        </w:rPr>
      </w:pPr>
    </w:p>
    <w:p>
      <w:pPr>
        <w:adjustRightInd w:val="0"/>
        <w:snapToGrid w:val="0"/>
        <w:spacing w:line="240" w:lineRule="atLeast"/>
        <w:jc w:val="center"/>
        <w:rPr>
          <w:rFonts w:ascii="宋体" w:hAnsi="宋体" w:cs="宋体"/>
          <w:sz w:val="24"/>
        </w:rPr>
      </w:pPr>
      <w:r>
        <w:rPr>
          <w:rFonts w:hint="eastAsia" w:ascii="宋体" w:hAnsi="宋体" w:cs="宋体"/>
          <w:sz w:val="24"/>
        </w:rPr>
        <w:t>（粘贴此处）</w:t>
      </w:r>
    </w:p>
    <w:p>
      <w:pPr>
        <w:snapToGrid w:val="0"/>
        <w:spacing w:line="520" w:lineRule="exact"/>
        <w:ind w:firstLine="482" w:firstLineChars="200"/>
        <w:rPr>
          <w:rFonts w:ascii="宋体" w:hAnsi="宋体" w:cs="宋体"/>
          <w:b/>
          <w:bCs/>
          <w:sz w:val="24"/>
        </w:rPr>
      </w:pPr>
    </w:p>
    <w:p>
      <w:pPr>
        <w:rPr>
          <w:rFonts w:ascii="宋体" w:hAnsi="宋体"/>
          <w:b/>
          <w:sz w:val="36"/>
          <w:szCs w:val="36"/>
        </w:rPr>
      </w:pPr>
      <w:r>
        <w:rPr>
          <w:rFonts w:hint="eastAsia" w:ascii="宋体" w:hAnsi="宋体" w:cs="宋体"/>
          <w:b/>
          <w:bCs/>
          <w:sz w:val="24"/>
        </w:rPr>
        <w:t>注:</w:t>
      </w:r>
      <w:r>
        <w:rPr>
          <w:rFonts w:hint="eastAsia" w:ascii="宋体" w:hAnsi="宋体" w:cs="宋体"/>
          <w:sz w:val="24"/>
        </w:rPr>
        <w:t>如为被授权人参加投标时，须将身份证原件带至开标现场备查。</w:t>
      </w:r>
    </w:p>
    <w:p>
      <w:pPr>
        <w:rPr>
          <w:rFonts w:ascii="宋体" w:hAnsi="宋体"/>
          <w:lang w:val="zh-CN"/>
        </w:rPr>
      </w:pPr>
    </w:p>
    <w:p>
      <w:pPr>
        <w:rPr>
          <w:rFonts w:ascii="宋体" w:hAnsi="宋体"/>
        </w:rPr>
      </w:pPr>
      <w:r>
        <w:rPr>
          <w:rFonts w:ascii="宋体" w:hAnsi="宋体"/>
          <w:lang w:val="zh-CN"/>
        </w:rPr>
        <w:br w:type="page"/>
      </w:r>
      <w:r>
        <w:rPr>
          <w:rFonts w:hint="eastAsia" w:ascii="宋体" w:hAnsi="宋体"/>
          <w:lang w:val="zh-CN"/>
        </w:rPr>
        <w:t>附件5</w:t>
      </w:r>
    </w:p>
    <w:p>
      <w:pPr>
        <w:overflowPunct w:val="0"/>
        <w:adjustRightInd w:val="0"/>
        <w:spacing w:after="312" w:afterLines="100" w:line="700" w:lineRule="exact"/>
        <w:ind w:firstLine="420"/>
        <w:jc w:val="center"/>
        <w:textAlignment w:val="baseline"/>
        <w:rPr>
          <w:rFonts w:ascii="宋体" w:hAnsi="宋体" w:cs="宋体"/>
          <w:b/>
          <w:bCs/>
          <w:sz w:val="28"/>
          <w:szCs w:val="28"/>
        </w:rPr>
      </w:pPr>
      <w:r>
        <w:rPr>
          <w:rFonts w:hint="eastAsia" w:ascii="宋体" w:hAnsi="宋体" w:cs="宋体"/>
          <w:b/>
          <w:bCs/>
          <w:sz w:val="28"/>
          <w:szCs w:val="28"/>
        </w:rPr>
        <w:t>履行合同所必需的设备和专业技术能力承诺函</w:t>
      </w:r>
    </w:p>
    <w:p>
      <w:pPr>
        <w:jc w:val="center"/>
        <w:rPr>
          <w:rFonts w:ascii="宋体" w:hAnsi="宋体"/>
          <w:b/>
          <w:bCs/>
          <w:sz w:val="36"/>
          <w:szCs w:val="36"/>
        </w:rPr>
      </w:pPr>
    </w:p>
    <w:p>
      <w:pPr>
        <w:jc w:val="left"/>
        <w:rPr>
          <w:rFonts w:ascii="宋体" w:hAnsi="宋体"/>
          <w:sz w:val="28"/>
          <w:szCs w:val="28"/>
        </w:rPr>
      </w:pPr>
      <w:r>
        <w:rPr>
          <w:rFonts w:hint="eastAsia" w:ascii="宋体" w:hAnsi="宋体" w:cs="宋体"/>
          <w:sz w:val="26"/>
          <w:u w:val="single"/>
        </w:rPr>
        <w:t xml:space="preserve">                    </w:t>
      </w:r>
      <w:r>
        <w:rPr>
          <w:rFonts w:hint="eastAsia" w:ascii="宋体" w:hAnsi="宋体" w:cs="宋体"/>
          <w:bCs/>
          <w:sz w:val="24"/>
        </w:rPr>
        <w:t>：</w:t>
      </w:r>
    </w:p>
    <w:p>
      <w:pPr>
        <w:ind w:firstLine="560"/>
        <w:jc w:val="left"/>
        <w:rPr>
          <w:rFonts w:ascii="宋体" w:hAnsi="宋体"/>
          <w:sz w:val="28"/>
          <w:szCs w:val="28"/>
        </w:rPr>
      </w:pPr>
      <w:r>
        <w:rPr>
          <w:rFonts w:hint="eastAsia" w:ascii="宋体" w:hAnsi="宋体"/>
          <w:sz w:val="28"/>
          <w:szCs w:val="28"/>
        </w:rPr>
        <w:t>我单位</w:t>
      </w:r>
      <w:r>
        <w:rPr>
          <w:rFonts w:ascii="宋体" w:hAnsi="宋体"/>
          <w:sz w:val="28"/>
          <w:szCs w:val="28"/>
          <w:u w:val="single"/>
        </w:rPr>
        <w:t xml:space="preserve">                            </w:t>
      </w:r>
      <w:r>
        <w:rPr>
          <w:rFonts w:hint="eastAsia" w:ascii="宋体" w:hAnsi="宋体"/>
          <w:sz w:val="28"/>
          <w:szCs w:val="28"/>
        </w:rPr>
        <w:t>（供应商名称）郑重承诺：</w:t>
      </w:r>
    </w:p>
    <w:p>
      <w:pPr>
        <w:ind w:firstLine="560"/>
        <w:jc w:val="left"/>
        <w:rPr>
          <w:rFonts w:ascii="宋体" w:hAnsi="宋体"/>
          <w:sz w:val="28"/>
          <w:szCs w:val="28"/>
        </w:rPr>
      </w:pPr>
      <w:r>
        <w:rPr>
          <w:rFonts w:hint="eastAsia" w:ascii="宋体" w:hAnsi="宋体"/>
          <w:sz w:val="28"/>
          <w:szCs w:val="28"/>
        </w:rPr>
        <w:t>贵方组织的</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项目名称），我单位</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在下划线上如实填写：有或没有）履行合同所必需的设备和专业技术能力。</w:t>
      </w:r>
    </w:p>
    <w:p>
      <w:pPr>
        <w:ind w:firstLine="560"/>
        <w:jc w:val="left"/>
        <w:rPr>
          <w:rFonts w:ascii="宋体" w:hAnsi="宋体"/>
          <w:sz w:val="24"/>
          <w:szCs w:val="20"/>
        </w:rPr>
      </w:pPr>
    </w:p>
    <w:p>
      <w:pPr>
        <w:ind w:firstLine="560"/>
        <w:jc w:val="left"/>
        <w:rPr>
          <w:rFonts w:ascii="宋体" w:hAnsi="宋体"/>
          <w:sz w:val="28"/>
          <w:szCs w:val="28"/>
        </w:rPr>
      </w:pPr>
    </w:p>
    <w:p>
      <w:pPr>
        <w:ind w:firstLine="560"/>
        <w:jc w:val="left"/>
        <w:rPr>
          <w:rFonts w:ascii="宋体" w:hAnsi="宋体"/>
          <w:sz w:val="28"/>
          <w:szCs w:val="28"/>
        </w:rPr>
      </w:pPr>
    </w:p>
    <w:p>
      <w:pPr>
        <w:ind w:firstLine="560"/>
        <w:jc w:val="left"/>
        <w:rPr>
          <w:rFonts w:ascii="宋体" w:hAnsi="宋体"/>
          <w:sz w:val="28"/>
          <w:szCs w:val="28"/>
        </w:rPr>
      </w:pPr>
      <w:r>
        <w:rPr>
          <w:rFonts w:ascii="宋体" w:hAnsi="宋体"/>
          <w:sz w:val="28"/>
          <w:szCs w:val="28"/>
        </w:rPr>
        <w:t xml:space="preserve">            </w:t>
      </w:r>
      <w:r>
        <w:rPr>
          <w:rFonts w:hint="eastAsia" w:ascii="宋体" w:hAnsi="宋体"/>
          <w:sz w:val="28"/>
          <w:szCs w:val="28"/>
        </w:rPr>
        <w:t>承诺人：（公章）</w:t>
      </w:r>
    </w:p>
    <w:p>
      <w:pPr>
        <w:ind w:firstLine="560"/>
        <w:jc w:val="left"/>
        <w:rPr>
          <w:rFonts w:ascii="宋体" w:hAnsi="宋体"/>
          <w:sz w:val="28"/>
          <w:szCs w:val="28"/>
        </w:rPr>
      </w:pP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pPr>
        <w:overflowPunct w:val="0"/>
        <w:adjustRightInd w:val="0"/>
        <w:spacing w:after="312" w:afterLines="100" w:line="700" w:lineRule="exact"/>
        <w:jc w:val="left"/>
        <w:textAlignment w:val="baseline"/>
        <w:rPr>
          <w:rFonts w:ascii="宋体" w:hAnsi="宋体"/>
        </w:rPr>
      </w:pPr>
    </w:p>
    <w:p>
      <w:pPr>
        <w:overflowPunct w:val="0"/>
        <w:adjustRightInd w:val="0"/>
        <w:spacing w:after="312" w:afterLines="100" w:line="700" w:lineRule="exact"/>
        <w:jc w:val="left"/>
        <w:textAlignment w:val="baseline"/>
        <w:rPr>
          <w:rFonts w:ascii="宋体" w:hAnsi="宋体"/>
        </w:rPr>
      </w:pPr>
    </w:p>
    <w:p>
      <w:pPr>
        <w:overflowPunct w:val="0"/>
        <w:adjustRightInd w:val="0"/>
        <w:spacing w:after="312" w:afterLines="100" w:line="700" w:lineRule="exact"/>
        <w:jc w:val="left"/>
        <w:textAlignment w:val="baseline"/>
        <w:rPr>
          <w:rFonts w:ascii="宋体" w:hAnsi="宋体"/>
        </w:rPr>
      </w:pPr>
    </w:p>
    <w:p>
      <w:pPr>
        <w:overflowPunct w:val="0"/>
        <w:adjustRightInd w:val="0"/>
        <w:spacing w:after="312" w:afterLines="100" w:line="700" w:lineRule="exact"/>
        <w:jc w:val="left"/>
        <w:textAlignment w:val="baseline"/>
        <w:rPr>
          <w:rFonts w:ascii="宋体" w:hAnsi="宋体"/>
        </w:rPr>
      </w:pPr>
    </w:p>
    <w:p>
      <w:pPr>
        <w:overflowPunct w:val="0"/>
        <w:adjustRightInd w:val="0"/>
        <w:spacing w:after="312" w:afterLines="100" w:line="700" w:lineRule="exact"/>
        <w:jc w:val="left"/>
        <w:textAlignment w:val="baseline"/>
        <w:rPr>
          <w:rFonts w:ascii="宋体" w:hAnsi="宋体"/>
        </w:rPr>
      </w:pPr>
    </w:p>
    <w:p>
      <w:pPr>
        <w:overflowPunct w:val="0"/>
        <w:adjustRightInd w:val="0"/>
        <w:spacing w:after="312" w:afterLines="100" w:line="700" w:lineRule="exact"/>
        <w:jc w:val="left"/>
        <w:textAlignment w:val="baseline"/>
        <w:rPr>
          <w:rFonts w:ascii="宋体" w:hAnsi="宋体"/>
        </w:rPr>
      </w:pPr>
    </w:p>
    <w:p>
      <w:pPr>
        <w:overflowPunct w:val="0"/>
        <w:adjustRightInd w:val="0"/>
        <w:spacing w:after="312" w:afterLines="100" w:line="700" w:lineRule="exact"/>
        <w:jc w:val="left"/>
        <w:textAlignment w:val="baseline"/>
        <w:rPr>
          <w:rFonts w:ascii="宋体" w:hAnsi="宋体"/>
        </w:rPr>
      </w:pPr>
      <w:r>
        <w:rPr>
          <w:rFonts w:hint="eastAsia" w:ascii="宋体" w:hAnsi="宋体"/>
        </w:rPr>
        <w:t>附件6</w:t>
      </w:r>
    </w:p>
    <w:p>
      <w:pPr>
        <w:overflowPunct w:val="0"/>
        <w:adjustRightInd w:val="0"/>
        <w:spacing w:after="312" w:afterLines="100" w:line="700" w:lineRule="exact"/>
        <w:ind w:firstLine="420"/>
        <w:jc w:val="center"/>
        <w:textAlignment w:val="baseline"/>
        <w:rPr>
          <w:rFonts w:ascii="宋体" w:hAnsi="宋体" w:cs="宋体"/>
          <w:b/>
          <w:bCs/>
          <w:sz w:val="28"/>
          <w:szCs w:val="28"/>
        </w:rPr>
      </w:pPr>
      <w:r>
        <w:rPr>
          <w:rFonts w:hint="eastAsia" w:ascii="宋体" w:hAnsi="宋体" w:cs="宋体"/>
          <w:b/>
          <w:bCs/>
          <w:sz w:val="28"/>
          <w:szCs w:val="28"/>
        </w:rPr>
        <w:t>无重大违法记录声明</w:t>
      </w:r>
    </w:p>
    <w:p>
      <w:pPr>
        <w:snapToGrid w:val="0"/>
        <w:spacing w:line="360" w:lineRule="auto"/>
        <w:rPr>
          <w:rFonts w:ascii="宋体" w:hAnsi="宋体" w:cs="宋体"/>
          <w:bCs/>
          <w:sz w:val="24"/>
        </w:rPr>
      </w:pPr>
      <w:r>
        <w:rPr>
          <w:rFonts w:hint="eastAsia" w:ascii="宋体" w:hAnsi="宋体" w:cs="宋体"/>
          <w:sz w:val="26"/>
          <w:u w:val="single"/>
        </w:rPr>
        <w:t xml:space="preserve">                    </w:t>
      </w:r>
      <w:r>
        <w:rPr>
          <w:rFonts w:hint="eastAsia" w:ascii="宋体" w:hAnsi="宋体" w:cs="宋体"/>
          <w:bCs/>
          <w:sz w:val="24"/>
        </w:rPr>
        <w:t>：</w:t>
      </w:r>
    </w:p>
    <w:p>
      <w:pPr>
        <w:spacing w:line="360" w:lineRule="auto"/>
        <w:ind w:firstLine="465"/>
        <w:rPr>
          <w:rFonts w:ascii="宋体" w:hAnsi="宋体" w:cs="宋体"/>
          <w:sz w:val="24"/>
        </w:rPr>
      </w:pPr>
      <w:r>
        <w:rPr>
          <w:rFonts w:hint="eastAsia" w:ascii="宋体" w:hAnsi="宋体" w:cs="宋体"/>
          <w:sz w:val="24"/>
        </w:rPr>
        <w:t>我单位</w:t>
      </w:r>
      <w:r>
        <w:rPr>
          <w:rFonts w:hint="eastAsia" w:ascii="宋体" w:hAnsi="宋体" w:cs="宋体"/>
          <w:sz w:val="24"/>
          <w:u w:val="single"/>
        </w:rPr>
        <w:t xml:space="preserve">               </w:t>
      </w:r>
      <w:r>
        <w:rPr>
          <w:rFonts w:hint="eastAsia" w:ascii="宋体" w:hAnsi="宋体" w:cs="宋体"/>
          <w:sz w:val="24"/>
        </w:rPr>
        <w:t>（投标供应商名称）郑重声明：</w:t>
      </w:r>
    </w:p>
    <w:p>
      <w:pPr>
        <w:spacing w:line="360" w:lineRule="auto"/>
        <w:ind w:firstLine="465"/>
        <w:rPr>
          <w:rFonts w:ascii="宋体" w:hAnsi="宋体" w:cs="宋体"/>
          <w:sz w:val="24"/>
        </w:rPr>
      </w:pPr>
      <w:r>
        <w:rPr>
          <w:rFonts w:hint="eastAsia" w:ascii="宋体" w:hAnsi="宋体" w:cs="宋体"/>
          <w:snapToGrid w:val="0"/>
          <w:kern w:val="0"/>
          <w:sz w:val="24"/>
        </w:rPr>
        <w:t>在投标截止时间节点，</w:t>
      </w:r>
      <w:r>
        <w:rPr>
          <w:rFonts w:hint="eastAsia" w:ascii="宋体" w:hAnsi="宋体" w:cs="宋体"/>
          <w:sz w:val="24"/>
          <w:u w:val="single"/>
        </w:rPr>
        <w:t xml:space="preserve">        </w:t>
      </w:r>
      <w:r>
        <w:rPr>
          <w:rFonts w:hint="eastAsia" w:ascii="宋体" w:hAnsi="宋体" w:cs="宋体"/>
          <w:sz w:val="24"/>
        </w:rPr>
        <w:t>（在下划线上如实填写：有或没有）</w:t>
      </w:r>
      <w:r>
        <w:rPr>
          <w:rFonts w:hint="eastAsia" w:ascii="宋体" w:hAnsi="宋体" w:cs="宋体"/>
          <w:snapToGrid w:val="0"/>
          <w:kern w:val="0"/>
          <w:sz w:val="24"/>
        </w:rPr>
        <w:t>被“信用中国”（www.creditchina.gov.cn）、网站</w:t>
      </w:r>
      <w:r>
        <w:rPr>
          <w:rFonts w:hint="eastAsia" w:ascii="宋体" w:hAnsi="宋体" w:cs="宋体"/>
          <w:sz w:val="24"/>
        </w:rPr>
        <w:t>列入失信执行人名单、重大税收违法案件当事人名单、政府采购严重违法失信行为记录名单</w:t>
      </w:r>
      <w:r>
        <w:rPr>
          <w:rFonts w:hint="eastAsia" w:ascii="宋体" w:hAnsi="宋体" w:cs="宋体"/>
          <w:snapToGrid w:val="0"/>
          <w:kern w:val="0"/>
          <w:sz w:val="24"/>
        </w:rPr>
        <w:t>。</w:t>
      </w:r>
    </w:p>
    <w:p>
      <w:pPr>
        <w:spacing w:line="360" w:lineRule="auto"/>
        <w:rPr>
          <w:rFonts w:ascii="宋体" w:hAnsi="宋体" w:cs="宋体"/>
          <w:sz w:val="24"/>
        </w:rPr>
      </w:pPr>
      <w:r>
        <w:rPr>
          <w:rFonts w:hint="eastAsia" w:ascii="宋体" w:hAnsi="宋体" w:cs="宋体"/>
          <w:sz w:val="24"/>
        </w:rPr>
        <w:t xml:space="preserve">    参加政府采购活动前3年内在经营活动中</w:t>
      </w:r>
      <w:r>
        <w:rPr>
          <w:rFonts w:hint="eastAsia" w:ascii="宋体" w:hAnsi="宋体" w:cs="宋体"/>
          <w:sz w:val="24"/>
          <w:u w:val="single"/>
        </w:rPr>
        <w:t xml:space="preserve">        </w:t>
      </w:r>
      <w:r>
        <w:rPr>
          <w:rFonts w:hint="eastAsia" w:ascii="宋体" w:hAnsi="宋体" w:cs="宋体"/>
          <w:sz w:val="24"/>
        </w:rPr>
        <w:t>（在下划线上如实填写：有或没有）重大违法记录。</w:t>
      </w:r>
    </w:p>
    <w:p>
      <w:pPr>
        <w:spacing w:line="360" w:lineRule="auto"/>
        <w:ind w:firstLine="480"/>
        <w:rPr>
          <w:rFonts w:ascii="宋体" w:hAnsi="宋体" w:cs="宋体"/>
          <w:sz w:val="24"/>
        </w:rPr>
      </w:pPr>
      <w:r>
        <w:rPr>
          <w:rFonts w:hint="eastAsia" w:ascii="宋体" w:hAnsi="宋体" w:cs="宋体"/>
          <w:sz w:val="24"/>
        </w:rPr>
        <w:t>（说明：政府采购法第二十二条第一款第五项所称重大违法记录，是指投标供应商因违法经营受到刑事处罚或者责令停产停业、吊销许可证或者执照、较大数额罚款等行政处罚。）</w:t>
      </w:r>
    </w:p>
    <w:p>
      <w:pPr>
        <w:snapToGrid w:val="0"/>
        <w:spacing w:line="360" w:lineRule="auto"/>
        <w:ind w:firstLine="436" w:firstLineChars="182"/>
        <w:rPr>
          <w:rFonts w:ascii="宋体" w:hAnsi="宋体" w:cs="宋体"/>
          <w:snapToGrid w:val="0"/>
          <w:kern w:val="0"/>
          <w:sz w:val="24"/>
        </w:rPr>
      </w:pPr>
    </w:p>
    <w:p>
      <w:pPr>
        <w:spacing w:line="360" w:lineRule="auto"/>
        <w:ind w:firstLine="480"/>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                                                        声明人：（公章）</w:t>
      </w:r>
    </w:p>
    <w:p>
      <w:pPr>
        <w:spacing w:line="360" w:lineRule="auto"/>
        <w:jc w:val="center"/>
        <w:rPr>
          <w:rFonts w:ascii="宋体" w:hAnsi="宋体" w:cs="宋体"/>
          <w:sz w:val="24"/>
        </w:rPr>
      </w:pPr>
      <w:r>
        <w:rPr>
          <w:rFonts w:hint="eastAsia" w:ascii="宋体" w:hAnsi="宋体" w:cs="宋体"/>
          <w:sz w:val="24"/>
        </w:rPr>
        <w:t xml:space="preserve">                                                  年     月    日</w:t>
      </w: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rPr>
          <w:rFonts w:ascii="宋体" w:hAnsi="宋体"/>
          <w:lang w:val="zh-CN"/>
        </w:rPr>
      </w:pPr>
      <w:r>
        <w:rPr>
          <w:rFonts w:hint="eastAsia" w:ascii="宋体" w:hAnsi="宋体"/>
          <w:lang w:val="zh-CN"/>
        </w:rPr>
        <w:t>附件7</w:t>
      </w:r>
    </w:p>
    <w:p>
      <w:pPr>
        <w:spacing w:line="360" w:lineRule="auto"/>
        <w:jc w:val="center"/>
        <w:rPr>
          <w:rFonts w:ascii="宋体" w:hAnsi="宋体" w:cs="宋体"/>
          <w:sz w:val="24"/>
        </w:rPr>
      </w:pPr>
    </w:p>
    <w:p>
      <w:pPr>
        <w:tabs>
          <w:tab w:val="left" w:pos="1260"/>
        </w:tabs>
        <w:snapToGrid w:val="0"/>
        <w:spacing w:line="420" w:lineRule="exact"/>
        <w:contextualSpacing/>
        <w:jc w:val="center"/>
        <w:rPr>
          <w:rFonts w:ascii="宋体" w:hAnsi="宋体"/>
          <w:b/>
          <w:sz w:val="36"/>
          <w:szCs w:val="36"/>
        </w:rPr>
      </w:pPr>
      <w:r>
        <w:rPr>
          <w:rFonts w:hint="eastAsia" w:ascii="宋体" w:hAnsi="宋体"/>
          <w:b/>
          <w:sz w:val="36"/>
          <w:szCs w:val="36"/>
        </w:rPr>
        <w:t>投标人情况一览表</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543"/>
        <w:gridCol w:w="70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7" w:hRule="atLeast"/>
        </w:trPr>
        <w:tc>
          <w:tcPr>
            <w:tcW w:w="993" w:type="dxa"/>
            <w:vAlign w:val="center"/>
          </w:tcPr>
          <w:p>
            <w:pPr>
              <w:tabs>
                <w:tab w:val="left" w:pos="993"/>
              </w:tabs>
              <w:spacing w:line="320" w:lineRule="exact"/>
              <w:rPr>
                <w:rFonts w:ascii="宋体" w:hAnsi="宋体"/>
                <w:sz w:val="28"/>
                <w:szCs w:val="28"/>
              </w:rPr>
            </w:pPr>
            <w:r>
              <w:rPr>
                <w:rFonts w:ascii="宋体" w:hAnsi="宋体"/>
                <w:sz w:val="28"/>
                <w:szCs w:val="28"/>
              </w:rPr>
              <w:t>1</w:t>
            </w:r>
          </w:p>
        </w:tc>
        <w:tc>
          <w:tcPr>
            <w:tcW w:w="7654" w:type="dxa"/>
            <w:gridSpan w:val="3"/>
            <w:vAlign w:val="center"/>
          </w:tcPr>
          <w:p>
            <w:pPr>
              <w:tabs>
                <w:tab w:val="left" w:pos="993"/>
              </w:tabs>
              <w:spacing w:line="320" w:lineRule="exact"/>
              <w:rPr>
                <w:rFonts w:ascii="宋体" w:hAnsi="宋体"/>
                <w:sz w:val="28"/>
                <w:szCs w:val="28"/>
              </w:rPr>
            </w:pPr>
            <w:r>
              <w:rPr>
                <w:rFonts w:ascii="宋体" w:hAnsi="宋体"/>
                <w:sz w:val="28"/>
                <w:szCs w:val="28"/>
              </w:rPr>
              <w:t>企业名称</w:t>
            </w:r>
            <w:r>
              <w:rPr>
                <w:rFonts w:hint="eastAsia" w:ascii="宋体" w:hAnsi="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993" w:type="dxa"/>
            <w:vAlign w:val="center"/>
          </w:tcPr>
          <w:p>
            <w:pPr>
              <w:tabs>
                <w:tab w:val="left" w:pos="993"/>
              </w:tabs>
              <w:spacing w:line="320" w:lineRule="exact"/>
              <w:rPr>
                <w:rFonts w:ascii="宋体" w:hAnsi="宋体"/>
                <w:sz w:val="28"/>
                <w:szCs w:val="28"/>
              </w:rPr>
            </w:pPr>
            <w:r>
              <w:rPr>
                <w:rFonts w:ascii="宋体" w:hAnsi="宋体"/>
                <w:sz w:val="28"/>
                <w:szCs w:val="28"/>
              </w:rPr>
              <w:t>2</w:t>
            </w:r>
          </w:p>
        </w:tc>
        <w:tc>
          <w:tcPr>
            <w:tcW w:w="7654" w:type="dxa"/>
            <w:gridSpan w:val="3"/>
            <w:vAlign w:val="center"/>
          </w:tcPr>
          <w:p>
            <w:pPr>
              <w:tabs>
                <w:tab w:val="left" w:pos="993"/>
              </w:tabs>
              <w:spacing w:line="320" w:lineRule="exact"/>
              <w:rPr>
                <w:rFonts w:ascii="宋体" w:hAnsi="宋体"/>
                <w:sz w:val="28"/>
                <w:szCs w:val="28"/>
              </w:rPr>
            </w:pPr>
            <w:r>
              <w:rPr>
                <w:rFonts w:ascii="宋体" w:hAnsi="宋体"/>
                <w:sz w:val="28"/>
                <w:szCs w:val="28"/>
              </w:rPr>
              <w:t>总部地址</w:t>
            </w:r>
            <w:r>
              <w:rPr>
                <w:rFonts w:hint="eastAsia" w:ascii="宋体" w:hAnsi="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993" w:type="dxa"/>
            <w:vAlign w:val="center"/>
          </w:tcPr>
          <w:p>
            <w:pPr>
              <w:tabs>
                <w:tab w:val="left" w:pos="993"/>
              </w:tabs>
              <w:spacing w:line="320" w:lineRule="exact"/>
              <w:rPr>
                <w:rFonts w:ascii="宋体" w:hAnsi="宋体"/>
                <w:sz w:val="28"/>
                <w:szCs w:val="28"/>
              </w:rPr>
            </w:pPr>
            <w:r>
              <w:rPr>
                <w:rFonts w:ascii="宋体" w:hAnsi="宋体"/>
                <w:sz w:val="28"/>
                <w:szCs w:val="28"/>
              </w:rPr>
              <w:t>3</w:t>
            </w:r>
          </w:p>
        </w:tc>
        <w:tc>
          <w:tcPr>
            <w:tcW w:w="7654" w:type="dxa"/>
            <w:gridSpan w:val="3"/>
            <w:vAlign w:val="center"/>
          </w:tcPr>
          <w:p>
            <w:pPr>
              <w:tabs>
                <w:tab w:val="left" w:pos="993"/>
              </w:tabs>
              <w:spacing w:line="320" w:lineRule="exact"/>
              <w:rPr>
                <w:rFonts w:ascii="宋体" w:hAnsi="宋体"/>
                <w:sz w:val="28"/>
                <w:szCs w:val="28"/>
              </w:rPr>
            </w:pPr>
            <w:r>
              <w:rPr>
                <w:rFonts w:ascii="宋体" w:hAnsi="宋体"/>
                <w:sz w:val="28"/>
                <w:szCs w:val="28"/>
              </w:rPr>
              <w:t>当地代表处地址</w:t>
            </w:r>
            <w:r>
              <w:rPr>
                <w:rFonts w:hint="eastAsia" w:ascii="宋体" w:hAnsi="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93" w:type="dxa"/>
            <w:vAlign w:val="center"/>
          </w:tcPr>
          <w:p>
            <w:pPr>
              <w:tabs>
                <w:tab w:val="left" w:pos="993"/>
              </w:tabs>
              <w:spacing w:line="320" w:lineRule="exact"/>
              <w:rPr>
                <w:rFonts w:ascii="宋体" w:hAnsi="宋体"/>
                <w:sz w:val="28"/>
                <w:szCs w:val="28"/>
              </w:rPr>
            </w:pPr>
            <w:r>
              <w:rPr>
                <w:rFonts w:ascii="宋体" w:hAnsi="宋体"/>
                <w:sz w:val="28"/>
                <w:szCs w:val="28"/>
              </w:rPr>
              <w:t>4</w:t>
            </w:r>
          </w:p>
        </w:tc>
        <w:tc>
          <w:tcPr>
            <w:tcW w:w="3543" w:type="dxa"/>
            <w:vAlign w:val="center"/>
          </w:tcPr>
          <w:p>
            <w:pPr>
              <w:tabs>
                <w:tab w:val="left" w:pos="993"/>
              </w:tabs>
              <w:spacing w:line="320" w:lineRule="exact"/>
              <w:rPr>
                <w:rFonts w:ascii="宋体" w:hAnsi="宋体"/>
                <w:sz w:val="28"/>
                <w:szCs w:val="28"/>
              </w:rPr>
            </w:pPr>
            <w:r>
              <w:rPr>
                <w:rFonts w:ascii="宋体" w:hAnsi="宋体"/>
                <w:sz w:val="28"/>
                <w:szCs w:val="28"/>
              </w:rPr>
              <w:t>电话</w:t>
            </w:r>
            <w:r>
              <w:rPr>
                <w:rFonts w:hint="eastAsia" w:ascii="宋体" w:hAnsi="宋体"/>
                <w:sz w:val="28"/>
                <w:szCs w:val="28"/>
              </w:rPr>
              <w:t>：</w:t>
            </w:r>
          </w:p>
        </w:tc>
        <w:tc>
          <w:tcPr>
            <w:tcW w:w="4111" w:type="dxa"/>
            <w:gridSpan w:val="2"/>
            <w:vAlign w:val="center"/>
          </w:tcPr>
          <w:p>
            <w:pPr>
              <w:tabs>
                <w:tab w:val="left" w:pos="993"/>
              </w:tabs>
              <w:spacing w:line="320" w:lineRule="exact"/>
              <w:rPr>
                <w:rFonts w:ascii="宋体" w:hAnsi="宋体"/>
                <w:sz w:val="28"/>
                <w:szCs w:val="28"/>
              </w:rPr>
            </w:pPr>
            <w:r>
              <w:rPr>
                <w:rFonts w:ascii="宋体" w:hAnsi="宋体"/>
                <w:sz w:val="28"/>
                <w:szCs w:val="28"/>
              </w:rPr>
              <w:t>联系人</w:t>
            </w:r>
            <w:r>
              <w:rPr>
                <w:rFonts w:hint="eastAsia" w:ascii="宋体" w:hAnsi="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93" w:type="dxa"/>
            <w:vAlign w:val="center"/>
          </w:tcPr>
          <w:p>
            <w:pPr>
              <w:tabs>
                <w:tab w:val="left" w:pos="993"/>
              </w:tabs>
              <w:spacing w:line="320" w:lineRule="exact"/>
              <w:rPr>
                <w:rFonts w:ascii="宋体" w:hAnsi="宋体"/>
                <w:sz w:val="28"/>
                <w:szCs w:val="28"/>
              </w:rPr>
            </w:pPr>
            <w:r>
              <w:rPr>
                <w:rFonts w:ascii="宋体" w:hAnsi="宋体"/>
                <w:sz w:val="28"/>
                <w:szCs w:val="28"/>
              </w:rPr>
              <w:t>5</w:t>
            </w:r>
          </w:p>
        </w:tc>
        <w:tc>
          <w:tcPr>
            <w:tcW w:w="3543" w:type="dxa"/>
            <w:vAlign w:val="center"/>
          </w:tcPr>
          <w:p>
            <w:pPr>
              <w:tabs>
                <w:tab w:val="left" w:pos="993"/>
              </w:tabs>
              <w:spacing w:line="320" w:lineRule="exact"/>
              <w:rPr>
                <w:rFonts w:ascii="宋体" w:hAnsi="宋体"/>
                <w:sz w:val="28"/>
                <w:szCs w:val="28"/>
              </w:rPr>
            </w:pPr>
            <w:r>
              <w:rPr>
                <w:rFonts w:ascii="宋体" w:hAnsi="宋体"/>
                <w:sz w:val="28"/>
                <w:szCs w:val="28"/>
              </w:rPr>
              <w:t>传真</w:t>
            </w:r>
            <w:r>
              <w:rPr>
                <w:rFonts w:hint="eastAsia" w:ascii="宋体" w:hAnsi="宋体"/>
                <w:sz w:val="28"/>
                <w:szCs w:val="28"/>
              </w:rPr>
              <w:t>：</w:t>
            </w:r>
          </w:p>
        </w:tc>
        <w:tc>
          <w:tcPr>
            <w:tcW w:w="4111" w:type="dxa"/>
            <w:gridSpan w:val="2"/>
            <w:vAlign w:val="center"/>
          </w:tcPr>
          <w:p>
            <w:pPr>
              <w:tabs>
                <w:tab w:val="left" w:pos="993"/>
              </w:tabs>
              <w:spacing w:line="320" w:lineRule="exact"/>
              <w:rPr>
                <w:rFonts w:ascii="宋体" w:hAnsi="宋体"/>
                <w:sz w:val="28"/>
                <w:szCs w:val="28"/>
              </w:rPr>
            </w:pPr>
            <w:r>
              <w:rPr>
                <w:rFonts w:ascii="宋体" w:hAnsi="宋体"/>
                <w:sz w:val="28"/>
                <w:szCs w:val="28"/>
              </w:rPr>
              <w:t>电子邮件</w:t>
            </w:r>
            <w:r>
              <w:rPr>
                <w:rFonts w:hint="eastAsia" w:ascii="宋体" w:hAnsi="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93" w:type="dxa"/>
            <w:vAlign w:val="center"/>
          </w:tcPr>
          <w:p>
            <w:pPr>
              <w:tabs>
                <w:tab w:val="left" w:pos="993"/>
              </w:tabs>
              <w:spacing w:line="320" w:lineRule="exact"/>
              <w:rPr>
                <w:rFonts w:ascii="宋体" w:hAnsi="宋体"/>
                <w:sz w:val="28"/>
                <w:szCs w:val="28"/>
              </w:rPr>
            </w:pPr>
            <w:r>
              <w:rPr>
                <w:rFonts w:ascii="宋体" w:hAnsi="宋体"/>
                <w:sz w:val="28"/>
                <w:szCs w:val="28"/>
              </w:rPr>
              <w:t>6</w:t>
            </w:r>
          </w:p>
        </w:tc>
        <w:tc>
          <w:tcPr>
            <w:tcW w:w="3543" w:type="dxa"/>
            <w:vAlign w:val="center"/>
          </w:tcPr>
          <w:p>
            <w:pPr>
              <w:tabs>
                <w:tab w:val="left" w:pos="993"/>
              </w:tabs>
              <w:spacing w:line="320" w:lineRule="exact"/>
              <w:rPr>
                <w:rFonts w:ascii="宋体" w:hAnsi="宋体"/>
                <w:sz w:val="28"/>
                <w:szCs w:val="28"/>
              </w:rPr>
            </w:pPr>
            <w:r>
              <w:rPr>
                <w:rFonts w:ascii="宋体" w:hAnsi="宋体"/>
                <w:sz w:val="28"/>
                <w:szCs w:val="28"/>
              </w:rPr>
              <w:t>注册地</w:t>
            </w:r>
            <w:r>
              <w:rPr>
                <w:rFonts w:hint="eastAsia" w:ascii="宋体" w:hAnsi="宋体"/>
                <w:sz w:val="28"/>
                <w:szCs w:val="28"/>
              </w:rPr>
              <w:t>：</w:t>
            </w:r>
          </w:p>
        </w:tc>
        <w:tc>
          <w:tcPr>
            <w:tcW w:w="4111" w:type="dxa"/>
            <w:gridSpan w:val="2"/>
            <w:vAlign w:val="center"/>
          </w:tcPr>
          <w:p>
            <w:pPr>
              <w:tabs>
                <w:tab w:val="left" w:pos="993"/>
              </w:tabs>
              <w:spacing w:line="320" w:lineRule="exact"/>
              <w:rPr>
                <w:rFonts w:ascii="宋体" w:hAnsi="宋体"/>
                <w:sz w:val="28"/>
                <w:szCs w:val="28"/>
              </w:rPr>
            </w:pPr>
            <w:r>
              <w:rPr>
                <w:rFonts w:ascii="宋体" w:hAnsi="宋体"/>
                <w:sz w:val="28"/>
                <w:szCs w:val="28"/>
              </w:rPr>
              <w:t>注册年份</w:t>
            </w:r>
            <w:r>
              <w:rPr>
                <w:rFonts w:hint="eastAsia" w:ascii="宋体" w:hAnsi="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993" w:type="dxa"/>
            <w:vAlign w:val="center"/>
          </w:tcPr>
          <w:p>
            <w:pPr>
              <w:tabs>
                <w:tab w:val="left" w:pos="993"/>
              </w:tabs>
              <w:spacing w:line="320" w:lineRule="exact"/>
              <w:rPr>
                <w:rFonts w:ascii="宋体" w:hAnsi="宋体"/>
                <w:sz w:val="28"/>
                <w:szCs w:val="28"/>
              </w:rPr>
            </w:pPr>
            <w:r>
              <w:rPr>
                <w:rFonts w:ascii="宋体" w:hAnsi="宋体"/>
                <w:sz w:val="28"/>
                <w:szCs w:val="28"/>
              </w:rPr>
              <w:t>7</w:t>
            </w:r>
          </w:p>
        </w:tc>
        <w:tc>
          <w:tcPr>
            <w:tcW w:w="7654" w:type="dxa"/>
            <w:gridSpan w:val="3"/>
            <w:vAlign w:val="center"/>
          </w:tcPr>
          <w:p>
            <w:pPr>
              <w:tabs>
                <w:tab w:val="left" w:pos="993"/>
              </w:tabs>
              <w:spacing w:line="320" w:lineRule="exact"/>
              <w:rPr>
                <w:rFonts w:ascii="宋体" w:hAnsi="宋体"/>
                <w:sz w:val="28"/>
                <w:szCs w:val="28"/>
              </w:rPr>
            </w:pPr>
            <w:r>
              <w:rPr>
                <w:rFonts w:ascii="宋体" w:hAnsi="宋体"/>
                <w:sz w:val="28"/>
                <w:szCs w:val="28"/>
              </w:rPr>
              <w:t>公司资质等级证书号（请附有关证书的复印件）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trPr>
        <w:tc>
          <w:tcPr>
            <w:tcW w:w="993" w:type="dxa"/>
            <w:vAlign w:val="center"/>
          </w:tcPr>
          <w:p>
            <w:pPr>
              <w:tabs>
                <w:tab w:val="left" w:pos="993"/>
              </w:tabs>
              <w:spacing w:line="320" w:lineRule="exact"/>
              <w:rPr>
                <w:rFonts w:ascii="宋体" w:hAnsi="宋体"/>
                <w:sz w:val="28"/>
                <w:szCs w:val="28"/>
              </w:rPr>
            </w:pPr>
            <w:r>
              <w:rPr>
                <w:rFonts w:ascii="宋体" w:hAnsi="宋体"/>
                <w:sz w:val="28"/>
                <w:szCs w:val="28"/>
              </w:rPr>
              <w:t>8</w:t>
            </w:r>
          </w:p>
        </w:tc>
        <w:tc>
          <w:tcPr>
            <w:tcW w:w="7654" w:type="dxa"/>
            <w:gridSpan w:val="3"/>
            <w:vAlign w:val="center"/>
          </w:tcPr>
          <w:p>
            <w:pPr>
              <w:tabs>
                <w:tab w:val="left" w:pos="993"/>
              </w:tabs>
              <w:spacing w:line="320" w:lineRule="exact"/>
              <w:rPr>
                <w:rFonts w:ascii="宋体" w:hAnsi="宋体"/>
                <w:sz w:val="28"/>
                <w:szCs w:val="28"/>
              </w:rPr>
            </w:pPr>
            <w:r>
              <w:rPr>
                <w:rFonts w:ascii="宋体" w:hAnsi="宋体"/>
                <w:sz w:val="28"/>
                <w:szCs w:val="28"/>
              </w:rPr>
              <w:t>公司</w:t>
            </w:r>
            <w:r>
              <w:rPr>
                <w:rFonts w:ascii="宋体" w:hAnsi="宋体"/>
                <w:sz w:val="28"/>
                <w:szCs w:val="28"/>
                <w:u w:val="single"/>
              </w:rPr>
              <w:t>（是否通过，何种）</w:t>
            </w:r>
            <w:r>
              <w:rPr>
                <w:rFonts w:ascii="宋体" w:hAnsi="宋体"/>
                <w:sz w:val="28"/>
                <w:szCs w:val="28"/>
              </w:rPr>
              <w:t>质量保证体系认证（如通过请附相关证书复印件</w:t>
            </w:r>
            <w:r>
              <w:rPr>
                <w:rFonts w:hint="eastAsia" w:ascii="宋体" w:hAnsi="宋体"/>
                <w:sz w:val="28"/>
                <w:szCs w:val="28"/>
              </w:rPr>
              <w:t>。</w:t>
            </w:r>
            <w:r>
              <w:rPr>
                <w:rFonts w:ascii="宋体" w:hAnsi="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93" w:type="dxa"/>
            <w:vAlign w:val="center"/>
          </w:tcPr>
          <w:p>
            <w:pPr>
              <w:tabs>
                <w:tab w:val="left" w:pos="993"/>
              </w:tabs>
              <w:spacing w:line="320" w:lineRule="exact"/>
              <w:rPr>
                <w:rFonts w:ascii="宋体" w:hAnsi="宋体"/>
                <w:sz w:val="28"/>
                <w:szCs w:val="28"/>
              </w:rPr>
            </w:pPr>
            <w:r>
              <w:rPr>
                <w:rFonts w:ascii="宋体" w:hAnsi="宋体"/>
                <w:sz w:val="28"/>
                <w:szCs w:val="28"/>
              </w:rPr>
              <w:t>9</w:t>
            </w:r>
          </w:p>
        </w:tc>
        <w:tc>
          <w:tcPr>
            <w:tcW w:w="7654" w:type="dxa"/>
            <w:gridSpan w:val="3"/>
            <w:vAlign w:val="center"/>
          </w:tcPr>
          <w:p>
            <w:pPr>
              <w:tabs>
                <w:tab w:val="left" w:pos="993"/>
              </w:tabs>
              <w:spacing w:line="320" w:lineRule="exact"/>
              <w:rPr>
                <w:rFonts w:ascii="宋体" w:hAnsi="宋体"/>
                <w:sz w:val="28"/>
                <w:szCs w:val="28"/>
              </w:rPr>
            </w:pPr>
            <w:r>
              <w:rPr>
                <w:rFonts w:hint="eastAsia" w:ascii="宋体" w:hAnsi="宋体"/>
                <w:sz w:val="28"/>
                <w:szCs w:val="28"/>
              </w:rPr>
              <w:t>服务经</w:t>
            </w:r>
            <w:r>
              <w:rPr>
                <w:rFonts w:ascii="宋体" w:hAnsi="宋体"/>
                <w:sz w:val="28"/>
                <w:szCs w:val="28"/>
              </w:rPr>
              <w:t>营范围1.</w:t>
            </w:r>
            <w:r>
              <w:rPr>
                <w:rFonts w:hint="eastAsia" w:ascii="宋体" w:hAnsi="宋体"/>
                <w:sz w:val="28"/>
                <w:szCs w:val="28"/>
              </w:rPr>
              <w:t>；2.</w:t>
            </w:r>
            <w:r>
              <w:rPr>
                <w:rFonts w:ascii="宋体" w:hAnsi="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93" w:type="dxa"/>
            <w:vAlign w:val="center"/>
          </w:tcPr>
          <w:p>
            <w:pPr>
              <w:tabs>
                <w:tab w:val="left" w:pos="993"/>
              </w:tabs>
              <w:spacing w:line="320" w:lineRule="exact"/>
              <w:rPr>
                <w:rFonts w:ascii="宋体" w:hAnsi="宋体"/>
                <w:sz w:val="28"/>
                <w:szCs w:val="28"/>
              </w:rPr>
            </w:pPr>
            <w:r>
              <w:rPr>
                <w:rFonts w:ascii="宋体" w:hAnsi="宋体"/>
                <w:sz w:val="28"/>
                <w:szCs w:val="28"/>
              </w:rPr>
              <w:t>10</w:t>
            </w:r>
          </w:p>
        </w:tc>
        <w:tc>
          <w:tcPr>
            <w:tcW w:w="4252" w:type="dxa"/>
            <w:gridSpan w:val="2"/>
            <w:vAlign w:val="center"/>
          </w:tcPr>
          <w:p>
            <w:pPr>
              <w:tabs>
                <w:tab w:val="left" w:pos="993"/>
              </w:tabs>
              <w:spacing w:line="320" w:lineRule="exact"/>
              <w:rPr>
                <w:rFonts w:ascii="宋体" w:hAnsi="宋体"/>
                <w:sz w:val="28"/>
                <w:szCs w:val="28"/>
              </w:rPr>
            </w:pPr>
            <w:r>
              <w:rPr>
                <w:rFonts w:hint="eastAsia" w:ascii="宋体" w:hAnsi="宋体"/>
                <w:sz w:val="28"/>
                <w:szCs w:val="28"/>
              </w:rPr>
              <w:t>投标人从事投标项目的</w:t>
            </w:r>
            <w:r>
              <w:rPr>
                <w:rFonts w:ascii="宋体" w:hAnsi="宋体"/>
                <w:sz w:val="28"/>
                <w:szCs w:val="28"/>
              </w:rPr>
              <w:t>年数</w:t>
            </w:r>
          </w:p>
        </w:tc>
        <w:tc>
          <w:tcPr>
            <w:tcW w:w="3402" w:type="dxa"/>
            <w:vAlign w:val="center"/>
          </w:tcPr>
          <w:p>
            <w:pPr>
              <w:tabs>
                <w:tab w:val="left" w:pos="993"/>
              </w:tabs>
              <w:spacing w:line="32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993" w:type="dxa"/>
            <w:vAlign w:val="center"/>
          </w:tcPr>
          <w:p>
            <w:pPr>
              <w:tabs>
                <w:tab w:val="left" w:pos="993"/>
              </w:tabs>
              <w:spacing w:line="320" w:lineRule="exact"/>
              <w:rPr>
                <w:rFonts w:ascii="宋体" w:hAnsi="宋体"/>
                <w:sz w:val="28"/>
                <w:szCs w:val="28"/>
              </w:rPr>
            </w:pPr>
            <w:r>
              <w:rPr>
                <w:rFonts w:ascii="宋体" w:hAnsi="宋体"/>
                <w:sz w:val="28"/>
                <w:szCs w:val="28"/>
              </w:rPr>
              <w:t>1</w:t>
            </w:r>
            <w:r>
              <w:rPr>
                <w:rFonts w:hint="eastAsia" w:ascii="宋体" w:hAnsi="宋体"/>
                <w:sz w:val="28"/>
                <w:szCs w:val="28"/>
              </w:rPr>
              <w:t>1</w:t>
            </w:r>
          </w:p>
        </w:tc>
        <w:tc>
          <w:tcPr>
            <w:tcW w:w="7654" w:type="dxa"/>
            <w:gridSpan w:val="3"/>
            <w:vAlign w:val="center"/>
          </w:tcPr>
          <w:p>
            <w:pPr>
              <w:tabs>
                <w:tab w:val="left" w:pos="993"/>
              </w:tabs>
              <w:spacing w:line="320" w:lineRule="exact"/>
              <w:rPr>
                <w:rFonts w:ascii="宋体" w:hAnsi="宋体"/>
                <w:sz w:val="28"/>
                <w:szCs w:val="28"/>
              </w:rPr>
            </w:pPr>
            <w:r>
              <w:rPr>
                <w:rFonts w:ascii="宋体" w:hAnsi="宋体"/>
                <w:sz w:val="28"/>
                <w:szCs w:val="28"/>
              </w:rPr>
              <w:t>其他需要说明的情况</w:t>
            </w:r>
            <w:r>
              <w:rPr>
                <w:rFonts w:hint="eastAsia" w:ascii="宋体" w:hAnsi="宋体"/>
                <w:sz w:val="28"/>
                <w:szCs w:val="28"/>
              </w:rPr>
              <w:t>，可自行添加</w:t>
            </w:r>
          </w:p>
        </w:tc>
      </w:tr>
    </w:tbl>
    <w:p>
      <w:pPr>
        <w:adjustRightInd w:val="0"/>
        <w:snapToGrid w:val="0"/>
        <w:spacing w:line="420" w:lineRule="exact"/>
        <w:jc w:val="center"/>
        <w:rPr>
          <w:rFonts w:ascii="宋体" w:hAnsi="宋体"/>
          <w:sz w:val="28"/>
          <w:szCs w:val="28"/>
        </w:rPr>
      </w:pPr>
      <w:r>
        <w:rPr>
          <w:rFonts w:hint="eastAsia" w:ascii="宋体" w:hAnsi="宋体"/>
          <w:sz w:val="28"/>
          <w:szCs w:val="28"/>
        </w:rPr>
        <w:t>注：本表不是格式化表格，投标人可根据需要，自行添加删除。</w:t>
      </w:r>
    </w:p>
    <w:p>
      <w:pPr>
        <w:suppressAutoHyphens/>
        <w:spacing w:line="420" w:lineRule="exact"/>
        <w:ind w:firstLine="2811" w:firstLineChars="1004"/>
        <w:jc w:val="left"/>
        <w:rPr>
          <w:rFonts w:ascii="宋体" w:hAnsi="宋体"/>
          <w:kern w:val="1"/>
          <w:sz w:val="28"/>
          <w:szCs w:val="28"/>
        </w:rPr>
      </w:pPr>
    </w:p>
    <w:p>
      <w:pPr>
        <w:suppressAutoHyphens/>
        <w:spacing w:line="420" w:lineRule="exact"/>
        <w:ind w:firstLine="2811" w:firstLineChars="1004"/>
        <w:jc w:val="left"/>
        <w:rPr>
          <w:rFonts w:ascii="宋体" w:hAnsi="宋体"/>
          <w:kern w:val="1"/>
          <w:sz w:val="28"/>
          <w:szCs w:val="28"/>
          <w:u w:val="single"/>
        </w:rPr>
      </w:pPr>
      <w:r>
        <w:rPr>
          <w:rFonts w:hint="eastAsia" w:ascii="宋体" w:hAnsi="宋体"/>
          <w:kern w:val="1"/>
          <w:sz w:val="28"/>
          <w:szCs w:val="28"/>
        </w:rPr>
        <w:t>投标</w:t>
      </w:r>
      <w:r>
        <w:rPr>
          <w:rFonts w:ascii="宋体" w:hAnsi="宋体"/>
          <w:kern w:val="1"/>
          <w:sz w:val="28"/>
          <w:szCs w:val="28"/>
        </w:rPr>
        <w:t>人名称(公章)：</w:t>
      </w:r>
      <w:r>
        <w:rPr>
          <w:rFonts w:ascii="宋体" w:hAnsi="宋体"/>
          <w:kern w:val="1"/>
          <w:sz w:val="28"/>
          <w:szCs w:val="28"/>
          <w:u w:val="single"/>
        </w:rPr>
        <w:t xml:space="preserve">                               </w:t>
      </w:r>
    </w:p>
    <w:p>
      <w:pPr>
        <w:suppressAutoHyphens/>
        <w:spacing w:line="420" w:lineRule="exact"/>
        <w:ind w:firstLine="2811" w:firstLineChars="1004"/>
        <w:jc w:val="left"/>
        <w:rPr>
          <w:rFonts w:ascii="宋体" w:hAnsi="宋体"/>
          <w:kern w:val="1"/>
          <w:sz w:val="28"/>
          <w:szCs w:val="28"/>
          <w:u w:val="single"/>
        </w:rPr>
      </w:pPr>
      <w:r>
        <w:rPr>
          <w:rFonts w:ascii="宋体" w:hAnsi="宋体"/>
          <w:kern w:val="1"/>
          <w:sz w:val="28"/>
          <w:szCs w:val="28"/>
        </w:rPr>
        <w:t>法定代表人或授权代表（签字）：</w:t>
      </w:r>
      <w:r>
        <w:rPr>
          <w:rFonts w:ascii="宋体" w:hAnsi="宋体"/>
          <w:kern w:val="1"/>
          <w:sz w:val="28"/>
          <w:szCs w:val="28"/>
          <w:u w:val="single"/>
        </w:rPr>
        <w:t xml:space="preserve">                    </w:t>
      </w:r>
    </w:p>
    <w:p>
      <w:pPr>
        <w:spacing w:line="420" w:lineRule="exact"/>
        <w:ind w:firstLine="2800" w:firstLineChars="1000"/>
        <w:rPr>
          <w:rFonts w:ascii="宋体" w:hAnsi="宋体"/>
        </w:rPr>
      </w:pPr>
      <w:r>
        <w:rPr>
          <w:rFonts w:ascii="宋体" w:hAnsi="宋体"/>
          <w:sz w:val="28"/>
          <w:szCs w:val="28"/>
        </w:rPr>
        <w:t xml:space="preserve">日        期： </w:t>
      </w:r>
      <w:r>
        <w:rPr>
          <w:rFonts w:ascii="宋体" w:hAnsi="宋体"/>
          <w:kern w:val="1"/>
          <w:sz w:val="28"/>
          <w:szCs w:val="28"/>
          <w:u w:val="single"/>
        </w:rPr>
        <w:t xml:space="preserve">                          </w:t>
      </w:r>
    </w:p>
    <w:p>
      <w:pPr>
        <w:spacing w:line="420" w:lineRule="exact"/>
        <w:rPr>
          <w:rFonts w:ascii="宋体" w:hAnsi="宋体"/>
        </w:rPr>
      </w:pPr>
    </w:p>
    <w:p>
      <w:pPr>
        <w:spacing w:line="420" w:lineRule="exact"/>
        <w:jc w:val="center"/>
        <w:outlineLvl w:val="0"/>
        <w:rPr>
          <w:rFonts w:ascii="宋体" w:hAnsi="宋体"/>
        </w:rPr>
      </w:pPr>
    </w:p>
    <w:p>
      <w:pPr>
        <w:spacing w:line="420" w:lineRule="exact"/>
        <w:jc w:val="center"/>
        <w:outlineLvl w:val="0"/>
        <w:rPr>
          <w:rFonts w:ascii="宋体" w:hAnsi="宋体"/>
        </w:rPr>
      </w:pPr>
    </w:p>
    <w:p>
      <w:pPr>
        <w:spacing w:line="420" w:lineRule="exact"/>
        <w:jc w:val="center"/>
        <w:outlineLvl w:val="0"/>
        <w:rPr>
          <w:rFonts w:ascii="宋体" w:hAnsi="宋体"/>
        </w:rPr>
      </w:pPr>
    </w:p>
    <w:p>
      <w:pPr>
        <w:spacing w:line="420" w:lineRule="exact"/>
        <w:jc w:val="center"/>
        <w:outlineLvl w:val="0"/>
        <w:rPr>
          <w:rFonts w:ascii="宋体" w:hAnsi="宋体"/>
        </w:rPr>
      </w:pPr>
    </w:p>
    <w:p>
      <w:pPr>
        <w:spacing w:line="420" w:lineRule="exact"/>
        <w:jc w:val="left"/>
        <w:outlineLvl w:val="0"/>
        <w:rPr>
          <w:rFonts w:ascii="宋体" w:hAnsi="宋体"/>
        </w:rPr>
      </w:pPr>
      <w:r>
        <w:rPr>
          <w:rFonts w:ascii="宋体" w:hAnsi="宋体"/>
        </w:rPr>
        <w:br w:type="page"/>
      </w:r>
      <w:r>
        <w:rPr>
          <w:rFonts w:hint="eastAsia" w:ascii="宋体" w:hAnsi="宋体"/>
        </w:rPr>
        <w:t>附件8</w:t>
      </w:r>
    </w:p>
    <w:p>
      <w:pPr>
        <w:tabs>
          <w:tab w:val="left" w:pos="3690"/>
        </w:tabs>
        <w:autoSpaceDE w:val="0"/>
        <w:autoSpaceDN w:val="0"/>
        <w:adjustRightInd w:val="0"/>
        <w:spacing w:line="360" w:lineRule="auto"/>
        <w:jc w:val="center"/>
        <w:outlineLvl w:val="0"/>
        <w:rPr>
          <w:rFonts w:ascii="宋体" w:hAnsi="宋体"/>
          <w:b/>
          <w:bCs/>
          <w:sz w:val="44"/>
          <w:szCs w:val="44"/>
        </w:rPr>
      </w:pPr>
      <w:r>
        <w:rPr>
          <w:rFonts w:hint="eastAsia" w:ascii="宋体" w:hAnsi="宋体"/>
          <w:b/>
          <w:bCs/>
          <w:sz w:val="44"/>
          <w:szCs w:val="44"/>
        </w:rPr>
        <w:t>主要设备和洗涤消毒剂清单表</w:t>
      </w:r>
    </w:p>
    <w:p>
      <w:pPr>
        <w:tabs>
          <w:tab w:val="left" w:pos="3690"/>
        </w:tabs>
        <w:autoSpaceDE w:val="0"/>
        <w:autoSpaceDN w:val="0"/>
        <w:adjustRightInd w:val="0"/>
        <w:spacing w:line="360" w:lineRule="auto"/>
        <w:ind w:firstLine="3313" w:firstLineChars="750"/>
        <w:outlineLvl w:val="0"/>
        <w:rPr>
          <w:rFonts w:ascii="宋体" w:hAnsi="宋体"/>
          <w:b/>
          <w:bCs/>
          <w:sz w:val="44"/>
          <w:szCs w:val="44"/>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007"/>
        <w:gridCol w:w="1683"/>
        <w:gridCol w:w="1549"/>
        <w:gridCol w:w="738"/>
        <w:gridCol w:w="866"/>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829" w:type="dxa"/>
            <w:vAlign w:val="center"/>
          </w:tcPr>
          <w:p>
            <w:pPr>
              <w:spacing w:line="400" w:lineRule="exact"/>
              <w:jc w:val="center"/>
              <w:rPr>
                <w:rFonts w:ascii="宋体" w:hAnsi="宋体" w:cs="宋体"/>
                <w:szCs w:val="21"/>
              </w:rPr>
            </w:pPr>
            <w:r>
              <w:rPr>
                <w:rFonts w:hint="eastAsia" w:ascii="宋体" w:hAnsi="宋体" w:cs="宋体"/>
                <w:szCs w:val="21"/>
              </w:rPr>
              <w:t>序号</w:t>
            </w:r>
          </w:p>
        </w:tc>
        <w:tc>
          <w:tcPr>
            <w:tcW w:w="2007" w:type="dxa"/>
            <w:vAlign w:val="center"/>
          </w:tcPr>
          <w:p>
            <w:pPr>
              <w:spacing w:line="400" w:lineRule="exact"/>
              <w:jc w:val="center"/>
              <w:rPr>
                <w:rFonts w:ascii="宋体" w:hAnsi="宋体" w:cs="宋体"/>
                <w:szCs w:val="21"/>
              </w:rPr>
            </w:pPr>
            <w:r>
              <w:rPr>
                <w:rFonts w:hint="eastAsia" w:ascii="宋体" w:hAnsi="宋体" w:cs="宋体"/>
                <w:szCs w:val="21"/>
              </w:rPr>
              <w:t>名称</w:t>
            </w:r>
          </w:p>
        </w:tc>
        <w:tc>
          <w:tcPr>
            <w:tcW w:w="1683" w:type="dxa"/>
            <w:vAlign w:val="center"/>
          </w:tcPr>
          <w:p>
            <w:pPr>
              <w:spacing w:line="400" w:lineRule="exact"/>
              <w:jc w:val="center"/>
              <w:rPr>
                <w:rFonts w:ascii="宋体" w:hAnsi="宋体" w:cs="宋体"/>
                <w:szCs w:val="21"/>
              </w:rPr>
            </w:pPr>
            <w:r>
              <w:rPr>
                <w:rFonts w:hint="eastAsia" w:ascii="宋体" w:hAnsi="宋体" w:cs="宋体"/>
                <w:szCs w:val="21"/>
              </w:rPr>
              <w:t>品牌规格</w:t>
            </w:r>
          </w:p>
        </w:tc>
        <w:tc>
          <w:tcPr>
            <w:tcW w:w="1549" w:type="dxa"/>
            <w:vAlign w:val="center"/>
          </w:tcPr>
          <w:p>
            <w:pPr>
              <w:spacing w:line="400" w:lineRule="exact"/>
              <w:jc w:val="center"/>
              <w:rPr>
                <w:rFonts w:ascii="宋体" w:hAnsi="宋体" w:cs="宋体"/>
                <w:szCs w:val="21"/>
              </w:rPr>
            </w:pPr>
            <w:r>
              <w:rPr>
                <w:rFonts w:hint="eastAsia" w:ascii="宋体" w:hAnsi="宋体" w:cs="宋体"/>
                <w:szCs w:val="21"/>
              </w:rPr>
              <w:t>生产厂家</w:t>
            </w:r>
          </w:p>
        </w:tc>
        <w:tc>
          <w:tcPr>
            <w:tcW w:w="738" w:type="dxa"/>
            <w:vAlign w:val="center"/>
          </w:tcPr>
          <w:p>
            <w:pPr>
              <w:spacing w:line="400" w:lineRule="exact"/>
              <w:jc w:val="center"/>
              <w:rPr>
                <w:rFonts w:ascii="宋体" w:hAnsi="宋体" w:cs="宋体"/>
                <w:szCs w:val="21"/>
              </w:rPr>
            </w:pPr>
            <w:r>
              <w:rPr>
                <w:rFonts w:hint="eastAsia" w:ascii="宋体" w:hAnsi="宋体" w:cs="宋体"/>
                <w:szCs w:val="21"/>
              </w:rPr>
              <w:t>单位</w:t>
            </w:r>
          </w:p>
        </w:tc>
        <w:tc>
          <w:tcPr>
            <w:tcW w:w="866" w:type="dxa"/>
            <w:vAlign w:val="center"/>
          </w:tcPr>
          <w:p>
            <w:pPr>
              <w:spacing w:line="400" w:lineRule="exact"/>
              <w:jc w:val="center"/>
              <w:rPr>
                <w:rFonts w:ascii="宋体" w:hAnsi="宋体" w:cs="宋体"/>
                <w:szCs w:val="21"/>
              </w:rPr>
            </w:pPr>
            <w:r>
              <w:rPr>
                <w:rFonts w:hint="eastAsia" w:ascii="宋体" w:hAnsi="宋体" w:cs="宋体"/>
                <w:szCs w:val="21"/>
              </w:rPr>
              <w:t>数量</w:t>
            </w:r>
          </w:p>
        </w:tc>
        <w:tc>
          <w:tcPr>
            <w:tcW w:w="1128" w:type="dxa"/>
            <w:vAlign w:val="center"/>
          </w:tcPr>
          <w:p>
            <w:pPr>
              <w:spacing w:line="400" w:lineRule="exact"/>
              <w:jc w:val="center"/>
              <w:rPr>
                <w:rFonts w:ascii="宋体" w:hAnsi="宋体" w:cs="宋体"/>
                <w:szCs w:val="21"/>
              </w:rPr>
            </w:pPr>
            <w:r>
              <w:rPr>
                <w:rFonts w:hint="eastAsia" w:ascii="宋体" w:hAnsi="宋体" w:cs="宋体"/>
                <w:szCs w:val="21"/>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9" w:type="dxa"/>
            <w:vAlign w:val="center"/>
          </w:tcPr>
          <w:p>
            <w:pPr>
              <w:spacing w:line="400" w:lineRule="exact"/>
              <w:jc w:val="center"/>
              <w:rPr>
                <w:rFonts w:ascii="宋体" w:hAnsi="宋体" w:cs="宋体"/>
                <w:szCs w:val="21"/>
              </w:rPr>
            </w:pPr>
          </w:p>
        </w:tc>
        <w:tc>
          <w:tcPr>
            <w:tcW w:w="2007" w:type="dxa"/>
            <w:vAlign w:val="center"/>
          </w:tcPr>
          <w:p>
            <w:pPr>
              <w:spacing w:line="400" w:lineRule="exact"/>
              <w:jc w:val="center"/>
              <w:rPr>
                <w:rFonts w:ascii="宋体" w:hAnsi="宋体" w:cs="宋体"/>
                <w:szCs w:val="21"/>
              </w:rPr>
            </w:pPr>
          </w:p>
        </w:tc>
        <w:tc>
          <w:tcPr>
            <w:tcW w:w="1683" w:type="dxa"/>
            <w:vAlign w:val="center"/>
          </w:tcPr>
          <w:p>
            <w:pPr>
              <w:spacing w:line="400" w:lineRule="exact"/>
              <w:jc w:val="center"/>
              <w:rPr>
                <w:rFonts w:ascii="宋体" w:hAnsi="宋体" w:cs="宋体"/>
                <w:szCs w:val="21"/>
              </w:rPr>
            </w:pPr>
          </w:p>
        </w:tc>
        <w:tc>
          <w:tcPr>
            <w:tcW w:w="1549" w:type="dxa"/>
            <w:vAlign w:val="center"/>
          </w:tcPr>
          <w:p>
            <w:pPr>
              <w:spacing w:line="400" w:lineRule="exact"/>
              <w:jc w:val="center"/>
              <w:rPr>
                <w:rFonts w:ascii="宋体" w:hAnsi="宋体" w:cs="宋体"/>
                <w:szCs w:val="21"/>
              </w:rPr>
            </w:pPr>
          </w:p>
        </w:tc>
        <w:tc>
          <w:tcPr>
            <w:tcW w:w="738" w:type="dxa"/>
            <w:vAlign w:val="center"/>
          </w:tcPr>
          <w:p>
            <w:pPr>
              <w:spacing w:line="400" w:lineRule="exact"/>
              <w:jc w:val="center"/>
              <w:rPr>
                <w:rFonts w:ascii="宋体" w:hAnsi="宋体" w:cs="宋体"/>
                <w:szCs w:val="21"/>
              </w:rPr>
            </w:pPr>
          </w:p>
        </w:tc>
        <w:tc>
          <w:tcPr>
            <w:tcW w:w="866" w:type="dxa"/>
            <w:vAlign w:val="center"/>
          </w:tcPr>
          <w:p>
            <w:pPr>
              <w:spacing w:line="400" w:lineRule="exact"/>
              <w:jc w:val="center"/>
              <w:rPr>
                <w:rFonts w:ascii="宋体" w:hAnsi="宋体" w:cs="宋体"/>
                <w:szCs w:val="21"/>
              </w:rPr>
            </w:pPr>
          </w:p>
        </w:tc>
        <w:tc>
          <w:tcPr>
            <w:tcW w:w="1128" w:type="dxa"/>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9" w:type="dxa"/>
            <w:vAlign w:val="center"/>
          </w:tcPr>
          <w:p>
            <w:pPr>
              <w:spacing w:line="400" w:lineRule="exact"/>
              <w:jc w:val="center"/>
              <w:rPr>
                <w:rFonts w:ascii="宋体" w:hAnsi="宋体" w:cs="宋体"/>
                <w:szCs w:val="21"/>
              </w:rPr>
            </w:pPr>
          </w:p>
        </w:tc>
        <w:tc>
          <w:tcPr>
            <w:tcW w:w="2007" w:type="dxa"/>
            <w:vAlign w:val="center"/>
          </w:tcPr>
          <w:p>
            <w:pPr>
              <w:spacing w:line="400" w:lineRule="exact"/>
              <w:jc w:val="center"/>
              <w:rPr>
                <w:rFonts w:ascii="宋体" w:hAnsi="宋体" w:cs="宋体"/>
                <w:szCs w:val="21"/>
              </w:rPr>
            </w:pPr>
          </w:p>
        </w:tc>
        <w:tc>
          <w:tcPr>
            <w:tcW w:w="1683" w:type="dxa"/>
            <w:vAlign w:val="center"/>
          </w:tcPr>
          <w:p>
            <w:pPr>
              <w:spacing w:line="400" w:lineRule="exact"/>
              <w:jc w:val="center"/>
              <w:rPr>
                <w:rFonts w:ascii="宋体" w:hAnsi="宋体" w:cs="宋体"/>
                <w:szCs w:val="21"/>
              </w:rPr>
            </w:pPr>
          </w:p>
        </w:tc>
        <w:tc>
          <w:tcPr>
            <w:tcW w:w="1549" w:type="dxa"/>
            <w:vAlign w:val="center"/>
          </w:tcPr>
          <w:p>
            <w:pPr>
              <w:spacing w:line="400" w:lineRule="exact"/>
              <w:jc w:val="center"/>
              <w:rPr>
                <w:rFonts w:ascii="宋体" w:hAnsi="宋体" w:cs="宋体"/>
                <w:szCs w:val="21"/>
              </w:rPr>
            </w:pPr>
          </w:p>
        </w:tc>
        <w:tc>
          <w:tcPr>
            <w:tcW w:w="738" w:type="dxa"/>
            <w:vAlign w:val="center"/>
          </w:tcPr>
          <w:p>
            <w:pPr>
              <w:spacing w:line="400" w:lineRule="exact"/>
              <w:jc w:val="center"/>
              <w:rPr>
                <w:rFonts w:ascii="宋体" w:hAnsi="宋体" w:cs="宋体"/>
                <w:szCs w:val="21"/>
              </w:rPr>
            </w:pPr>
          </w:p>
        </w:tc>
        <w:tc>
          <w:tcPr>
            <w:tcW w:w="866" w:type="dxa"/>
            <w:vAlign w:val="center"/>
          </w:tcPr>
          <w:p>
            <w:pPr>
              <w:spacing w:line="400" w:lineRule="exact"/>
              <w:jc w:val="center"/>
              <w:rPr>
                <w:rFonts w:ascii="宋体" w:hAnsi="宋体" w:cs="宋体"/>
                <w:szCs w:val="21"/>
              </w:rPr>
            </w:pPr>
          </w:p>
        </w:tc>
        <w:tc>
          <w:tcPr>
            <w:tcW w:w="1128" w:type="dxa"/>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9" w:type="dxa"/>
            <w:vAlign w:val="center"/>
          </w:tcPr>
          <w:p>
            <w:pPr>
              <w:spacing w:line="400" w:lineRule="exact"/>
              <w:jc w:val="center"/>
              <w:rPr>
                <w:rFonts w:ascii="宋体" w:hAnsi="宋体" w:cs="宋体"/>
                <w:szCs w:val="21"/>
              </w:rPr>
            </w:pPr>
          </w:p>
        </w:tc>
        <w:tc>
          <w:tcPr>
            <w:tcW w:w="2007" w:type="dxa"/>
            <w:vAlign w:val="center"/>
          </w:tcPr>
          <w:p>
            <w:pPr>
              <w:spacing w:line="400" w:lineRule="exact"/>
              <w:jc w:val="center"/>
              <w:rPr>
                <w:rFonts w:ascii="宋体" w:hAnsi="宋体" w:cs="宋体"/>
                <w:szCs w:val="21"/>
              </w:rPr>
            </w:pPr>
          </w:p>
        </w:tc>
        <w:tc>
          <w:tcPr>
            <w:tcW w:w="1683" w:type="dxa"/>
            <w:vAlign w:val="center"/>
          </w:tcPr>
          <w:p>
            <w:pPr>
              <w:spacing w:line="400" w:lineRule="exact"/>
              <w:jc w:val="center"/>
              <w:rPr>
                <w:rFonts w:ascii="宋体" w:hAnsi="宋体" w:cs="宋体"/>
                <w:szCs w:val="21"/>
              </w:rPr>
            </w:pPr>
          </w:p>
        </w:tc>
        <w:tc>
          <w:tcPr>
            <w:tcW w:w="1549" w:type="dxa"/>
            <w:vAlign w:val="center"/>
          </w:tcPr>
          <w:p>
            <w:pPr>
              <w:spacing w:line="400" w:lineRule="exact"/>
              <w:jc w:val="center"/>
              <w:rPr>
                <w:rFonts w:ascii="宋体" w:hAnsi="宋体" w:cs="宋体"/>
                <w:szCs w:val="21"/>
              </w:rPr>
            </w:pPr>
          </w:p>
        </w:tc>
        <w:tc>
          <w:tcPr>
            <w:tcW w:w="738" w:type="dxa"/>
            <w:vAlign w:val="center"/>
          </w:tcPr>
          <w:p>
            <w:pPr>
              <w:spacing w:line="400" w:lineRule="exact"/>
              <w:jc w:val="center"/>
              <w:rPr>
                <w:rFonts w:ascii="宋体" w:hAnsi="宋体" w:cs="宋体"/>
                <w:szCs w:val="21"/>
              </w:rPr>
            </w:pPr>
          </w:p>
        </w:tc>
        <w:tc>
          <w:tcPr>
            <w:tcW w:w="866" w:type="dxa"/>
            <w:vAlign w:val="center"/>
          </w:tcPr>
          <w:p>
            <w:pPr>
              <w:spacing w:line="400" w:lineRule="exact"/>
              <w:jc w:val="center"/>
              <w:rPr>
                <w:rFonts w:ascii="宋体" w:hAnsi="宋体" w:cs="宋体"/>
                <w:szCs w:val="21"/>
              </w:rPr>
            </w:pPr>
          </w:p>
        </w:tc>
        <w:tc>
          <w:tcPr>
            <w:tcW w:w="1128" w:type="dxa"/>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9" w:type="dxa"/>
            <w:vAlign w:val="center"/>
          </w:tcPr>
          <w:p>
            <w:pPr>
              <w:spacing w:line="400" w:lineRule="exact"/>
              <w:jc w:val="center"/>
              <w:rPr>
                <w:rFonts w:ascii="宋体" w:hAnsi="宋体" w:cs="宋体"/>
                <w:szCs w:val="21"/>
              </w:rPr>
            </w:pPr>
          </w:p>
        </w:tc>
        <w:tc>
          <w:tcPr>
            <w:tcW w:w="2007" w:type="dxa"/>
            <w:vAlign w:val="center"/>
          </w:tcPr>
          <w:p>
            <w:pPr>
              <w:spacing w:line="400" w:lineRule="exact"/>
              <w:jc w:val="center"/>
              <w:rPr>
                <w:rFonts w:ascii="宋体" w:hAnsi="宋体" w:cs="宋体"/>
                <w:szCs w:val="21"/>
              </w:rPr>
            </w:pPr>
          </w:p>
        </w:tc>
        <w:tc>
          <w:tcPr>
            <w:tcW w:w="1683" w:type="dxa"/>
            <w:vAlign w:val="center"/>
          </w:tcPr>
          <w:p>
            <w:pPr>
              <w:spacing w:line="400" w:lineRule="exact"/>
              <w:jc w:val="center"/>
              <w:rPr>
                <w:rFonts w:ascii="宋体" w:hAnsi="宋体" w:cs="宋体"/>
                <w:szCs w:val="21"/>
              </w:rPr>
            </w:pPr>
          </w:p>
        </w:tc>
        <w:tc>
          <w:tcPr>
            <w:tcW w:w="1549" w:type="dxa"/>
            <w:vAlign w:val="center"/>
          </w:tcPr>
          <w:p>
            <w:pPr>
              <w:spacing w:line="400" w:lineRule="exact"/>
              <w:jc w:val="center"/>
              <w:rPr>
                <w:rFonts w:ascii="宋体" w:hAnsi="宋体" w:cs="宋体"/>
                <w:szCs w:val="21"/>
              </w:rPr>
            </w:pPr>
          </w:p>
        </w:tc>
        <w:tc>
          <w:tcPr>
            <w:tcW w:w="738" w:type="dxa"/>
            <w:vAlign w:val="center"/>
          </w:tcPr>
          <w:p>
            <w:pPr>
              <w:spacing w:line="400" w:lineRule="exact"/>
              <w:jc w:val="center"/>
              <w:rPr>
                <w:rFonts w:ascii="宋体" w:hAnsi="宋体" w:cs="宋体"/>
                <w:szCs w:val="21"/>
              </w:rPr>
            </w:pPr>
          </w:p>
        </w:tc>
        <w:tc>
          <w:tcPr>
            <w:tcW w:w="866" w:type="dxa"/>
            <w:vAlign w:val="center"/>
          </w:tcPr>
          <w:p>
            <w:pPr>
              <w:spacing w:line="400" w:lineRule="exact"/>
              <w:jc w:val="center"/>
              <w:rPr>
                <w:rFonts w:ascii="宋体" w:hAnsi="宋体" w:cs="宋体"/>
                <w:szCs w:val="21"/>
              </w:rPr>
            </w:pPr>
          </w:p>
        </w:tc>
        <w:tc>
          <w:tcPr>
            <w:tcW w:w="1128" w:type="dxa"/>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9" w:type="dxa"/>
            <w:vAlign w:val="center"/>
          </w:tcPr>
          <w:p>
            <w:pPr>
              <w:spacing w:line="400" w:lineRule="exact"/>
              <w:jc w:val="center"/>
              <w:rPr>
                <w:rFonts w:ascii="宋体" w:hAnsi="宋体" w:cs="宋体"/>
                <w:szCs w:val="21"/>
              </w:rPr>
            </w:pPr>
          </w:p>
        </w:tc>
        <w:tc>
          <w:tcPr>
            <w:tcW w:w="2007" w:type="dxa"/>
            <w:vAlign w:val="center"/>
          </w:tcPr>
          <w:p>
            <w:pPr>
              <w:spacing w:line="400" w:lineRule="exact"/>
              <w:jc w:val="center"/>
              <w:rPr>
                <w:rFonts w:ascii="宋体" w:hAnsi="宋体" w:cs="宋体"/>
                <w:szCs w:val="21"/>
              </w:rPr>
            </w:pPr>
          </w:p>
        </w:tc>
        <w:tc>
          <w:tcPr>
            <w:tcW w:w="1683" w:type="dxa"/>
            <w:vAlign w:val="center"/>
          </w:tcPr>
          <w:p>
            <w:pPr>
              <w:spacing w:line="400" w:lineRule="exact"/>
              <w:jc w:val="center"/>
              <w:rPr>
                <w:rFonts w:ascii="宋体" w:hAnsi="宋体" w:cs="宋体"/>
                <w:szCs w:val="21"/>
              </w:rPr>
            </w:pPr>
          </w:p>
        </w:tc>
        <w:tc>
          <w:tcPr>
            <w:tcW w:w="1549" w:type="dxa"/>
            <w:vAlign w:val="center"/>
          </w:tcPr>
          <w:p>
            <w:pPr>
              <w:spacing w:line="400" w:lineRule="exact"/>
              <w:jc w:val="center"/>
              <w:rPr>
                <w:rFonts w:ascii="宋体" w:hAnsi="宋体" w:cs="宋体"/>
                <w:szCs w:val="21"/>
              </w:rPr>
            </w:pPr>
          </w:p>
        </w:tc>
        <w:tc>
          <w:tcPr>
            <w:tcW w:w="738" w:type="dxa"/>
            <w:vAlign w:val="center"/>
          </w:tcPr>
          <w:p>
            <w:pPr>
              <w:spacing w:line="400" w:lineRule="exact"/>
              <w:jc w:val="center"/>
              <w:rPr>
                <w:rFonts w:ascii="宋体" w:hAnsi="宋体" w:cs="宋体"/>
                <w:szCs w:val="21"/>
              </w:rPr>
            </w:pPr>
          </w:p>
        </w:tc>
        <w:tc>
          <w:tcPr>
            <w:tcW w:w="866" w:type="dxa"/>
            <w:vAlign w:val="center"/>
          </w:tcPr>
          <w:p>
            <w:pPr>
              <w:spacing w:line="400" w:lineRule="exact"/>
              <w:jc w:val="center"/>
              <w:rPr>
                <w:rFonts w:ascii="宋体" w:hAnsi="宋体" w:cs="宋体"/>
                <w:szCs w:val="21"/>
              </w:rPr>
            </w:pPr>
          </w:p>
        </w:tc>
        <w:tc>
          <w:tcPr>
            <w:tcW w:w="1128" w:type="dxa"/>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9" w:type="dxa"/>
            <w:vAlign w:val="center"/>
          </w:tcPr>
          <w:p>
            <w:pPr>
              <w:spacing w:line="400" w:lineRule="exact"/>
              <w:jc w:val="center"/>
              <w:rPr>
                <w:rFonts w:ascii="宋体" w:hAnsi="宋体" w:cs="宋体"/>
                <w:szCs w:val="21"/>
              </w:rPr>
            </w:pPr>
          </w:p>
        </w:tc>
        <w:tc>
          <w:tcPr>
            <w:tcW w:w="2007" w:type="dxa"/>
            <w:vAlign w:val="center"/>
          </w:tcPr>
          <w:p>
            <w:pPr>
              <w:spacing w:line="400" w:lineRule="exact"/>
              <w:jc w:val="center"/>
              <w:rPr>
                <w:rFonts w:ascii="宋体" w:hAnsi="宋体" w:cs="宋体"/>
                <w:szCs w:val="21"/>
              </w:rPr>
            </w:pPr>
          </w:p>
        </w:tc>
        <w:tc>
          <w:tcPr>
            <w:tcW w:w="1683" w:type="dxa"/>
            <w:vAlign w:val="center"/>
          </w:tcPr>
          <w:p>
            <w:pPr>
              <w:spacing w:line="400" w:lineRule="exact"/>
              <w:jc w:val="center"/>
              <w:rPr>
                <w:rFonts w:ascii="宋体" w:hAnsi="宋体" w:cs="宋体"/>
                <w:szCs w:val="21"/>
              </w:rPr>
            </w:pPr>
          </w:p>
        </w:tc>
        <w:tc>
          <w:tcPr>
            <w:tcW w:w="1549" w:type="dxa"/>
            <w:vAlign w:val="center"/>
          </w:tcPr>
          <w:p>
            <w:pPr>
              <w:spacing w:line="400" w:lineRule="exact"/>
              <w:jc w:val="center"/>
              <w:rPr>
                <w:rFonts w:ascii="宋体" w:hAnsi="宋体" w:cs="宋体"/>
                <w:szCs w:val="21"/>
              </w:rPr>
            </w:pPr>
          </w:p>
        </w:tc>
        <w:tc>
          <w:tcPr>
            <w:tcW w:w="738" w:type="dxa"/>
            <w:vAlign w:val="center"/>
          </w:tcPr>
          <w:p>
            <w:pPr>
              <w:spacing w:line="400" w:lineRule="exact"/>
              <w:jc w:val="center"/>
              <w:rPr>
                <w:rFonts w:ascii="宋体" w:hAnsi="宋体" w:cs="宋体"/>
                <w:szCs w:val="21"/>
              </w:rPr>
            </w:pPr>
          </w:p>
        </w:tc>
        <w:tc>
          <w:tcPr>
            <w:tcW w:w="866" w:type="dxa"/>
            <w:vAlign w:val="center"/>
          </w:tcPr>
          <w:p>
            <w:pPr>
              <w:spacing w:line="400" w:lineRule="exact"/>
              <w:jc w:val="center"/>
              <w:rPr>
                <w:rFonts w:ascii="宋体" w:hAnsi="宋体" w:cs="宋体"/>
                <w:szCs w:val="21"/>
              </w:rPr>
            </w:pPr>
          </w:p>
        </w:tc>
        <w:tc>
          <w:tcPr>
            <w:tcW w:w="1128" w:type="dxa"/>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9" w:type="dxa"/>
            <w:vAlign w:val="center"/>
          </w:tcPr>
          <w:p>
            <w:pPr>
              <w:spacing w:line="400" w:lineRule="exact"/>
              <w:jc w:val="center"/>
              <w:rPr>
                <w:rFonts w:ascii="宋体" w:hAnsi="宋体" w:cs="宋体"/>
                <w:szCs w:val="21"/>
              </w:rPr>
            </w:pPr>
          </w:p>
        </w:tc>
        <w:tc>
          <w:tcPr>
            <w:tcW w:w="2007" w:type="dxa"/>
            <w:vAlign w:val="center"/>
          </w:tcPr>
          <w:p>
            <w:pPr>
              <w:spacing w:line="400" w:lineRule="exact"/>
              <w:jc w:val="center"/>
              <w:rPr>
                <w:rFonts w:ascii="宋体" w:hAnsi="宋体" w:cs="宋体"/>
                <w:szCs w:val="21"/>
              </w:rPr>
            </w:pPr>
          </w:p>
        </w:tc>
        <w:tc>
          <w:tcPr>
            <w:tcW w:w="1683" w:type="dxa"/>
            <w:vAlign w:val="center"/>
          </w:tcPr>
          <w:p>
            <w:pPr>
              <w:spacing w:line="400" w:lineRule="exact"/>
              <w:jc w:val="center"/>
              <w:rPr>
                <w:rFonts w:ascii="宋体" w:hAnsi="宋体" w:cs="宋体"/>
                <w:szCs w:val="21"/>
              </w:rPr>
            </w:pPr>
          </w:p>
        </w:tc>
        <w:tc>
          <w:tcPr>
            <w:tcW w:w="1549" w:type="dxa"/>
            <w:vAlign w:val="center"/>
          </w:tcPr>
          <w:p>
            <w:pPr>
              <w:spacing w:line="400" w:lineRule="exact"/>
              <w:jc w:val="center"/>
              <w:rPr>
                <w:rFonts w:ascii="宋体" w:hAnsi="宋体" w:cs="宋体"/>
                <w:szCs w:val="21"/>
              </w:rPr>
            </w:pPr>
          </w:p>
        </w:tc>
        <w:tc>
          <w:tcPr>
            <w:tcW w:w="738" w:type="dxa"/>
            <w:vAlign w:val="center"/>
          </w:tcPr>
          <w:p>
            <w:pPr>
              <w:spacing w:line="400" w:lineRule="exact"/>
              <w:jc w:val="center"/>
              <w:rPr>
                <w:rFonts w:ascii="宋体" w:hAnsi="宋体" w:cs="宋体"/>
                <w:szCs w:val="21"/>
              </w:rPr>
            </w:pPr>
          </w:p>
        </w:tc>
        <w:tc>
          <w:tcPr>
            <w:tcW w:w="866" w:type="dxa"/>
            <w:vAlign w:val="center"/>
          </w:tcPr>
          <w:p>
            <w:pPr>
              <w:spacing w:line="400" w:lineRule="exact"/>
              <w:jc w:val="center"/>
              <w:rPr>
                <w:rFonts w:ascii="宋体" w:hAnsi="宋体" w:cs="宋体"/>
                <w:szCs w:val="21"/>
              </w:rPr>
            </w:pPr>
          </w:p>
        </w:tc>
        <w:tc>
          <w:tcPr>
            <w:tcW w:w="1128" w:type="dxa"/>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9" w:type="dxa"/>
            <w:vAlign w:val="center"/>
          </w:tcPr>
          <w:p>
            <w:pPr>
              <w:spacing w:line="400" w:lineRule="exact"/>
              <w:jc w:val="center"/>
              <w:rPr>
                <w:rFonts w:ascii="宋体" w:hAnsi="宋体" w:cs="宋体"/>
                <w:szCs w:val="21"/>
              </w:rPr>
            </w:pPr>
          </w:p>
        </w:tc>
        <w:tc>
          <w:tcPr>
            <w:tcW w:w="2007" w:type="dxa"/>
            <w:vAlign w:val="center"/>
          </w:tcPr>
          <w:p>
            <w:pPr>
              <w:spacing w:line="400" w:lineRule="exact"/>
              <w:jc w:val="center"/>
              <w:rPr>
                <w:rFonts w:ascii="宋体" w:hAnsi="宋体" w:cs="宋体"/>
                <w:szCs w:val="21"/>
              </w:rPr>
            </w:pPr>
          </w:p>
        </w:tc>
        <w:tc>
          <w:tcPr>
            <w:tcW w:w="1683" w:type="dxa"/>
            <w:vAlign w:val="center"/>
          </w:tcPr>
          <w:p>
            <w:pPr>
              <w:spacing w:line="400" w:lineRule="exact"/>
              <w:jc w:val="center"/>
              <w:rPr>
                <w:rFonts w:ascii="宋体" w:hAnsi="宋体" w:cs="宋体"/>
                <w:szCs w:val="21"/>
              </w:rPr>
            </w:pPr>
          </w:p>
        </w:tc>
        <w:tc>
          <w:tcPr>
            <w:tcW w:w="1549" w:type="dxa"/>
            <w:vAlign w:val="center"/>
          </w:tcPr>
          <w:p>
            <w:pPr>
              <w:spacing w:line="400" w:lineRule="exact"/>
              <w:jc w:val="center"/>
              <w:rPr>
                <w:rFonts w:ascii="宋体" w:hAnsi="宋体" w:cs="宋体"/>
                <w:szCs w:val="21"/>
              </w:rPr>
            </w:pPr>
          </w:p>
        </w:tc>
        <w:tc>
          <w:tcPr>
            <w:tcW w:w="738" w:type="dxa"/>
            <w:vAlign w:val="center"/>
          </w:tcPr>
          <w:p>
            <w:pPr>
              <w:spacing w:line="400" w:lineRule="exact"/>
              <w:jc w:val="center"/>
              <w:rPr>
                <w:rFonts w:ascii="宋体" w:hAnsi="宋体" w:cs="宋体"/>
                <w:szCs w:val="21"/>
              </w:rPr>
            </w:pPr>
          </w:p>
        </w:tc>
        <w:tc>
          <w:tcPr>
            <w:tcW w:w="866" w:type="dxa"/>
            <w:vAlign w:val="center"/>
          </w:tcPr>
          <w:p>
            <w:pPr>
              <w:spacing w:line="400" w:lineRule="exact"/>
              <w:jc w:val="center"/>
              <w:rPr>
                <w:rFonts w:ascii="宋体" w:hAnsi="宋体" w:cs="宋体"/>
                <w:szCs w:val="21"/>
              </w:rPr>
            </w:pPr>
          </w:p>
        </w:tc>
        <w:tc>
          <w:tcPr>
            <w:tcW w:w="1128" w:type="dxa"/>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9" w:type="dxa"/>
            <w:vAlign w:val="center"/>
          </w:tcPr>
          <w:p>
            <w:pPr>
              <w:spacing w:line="400" w:lineRule="exact"/>
              <w:jc w:val="center"/>
              <w:rPr>
                <w:rFonts w:ascii="宋体" w:hAnsi="宋体" w:cs="宋体"/>
                <w:szCs w:val="21"/>
              </w:rPr>
            </w:pPr>
          </w:p>
        </w:tc>
        <w:tc>
          <w:tcPr>
            <w:tcW w:w="2007" w:type="dxa"/>
            <w:vAlign w:val="center"/>
          </w:tcPr>
          <w:p>
            <w:pPr>
              <w:spacing w:line="400" w:lineRule="exact"/>
              <w:jc w:val="center"/>
              <w:rPr>
                <w:rFonts w:ascii="宋体" w:hAnsi="宋体" w:cs="宋体"/>
                <w:szCs w:val="21"/>
              </w:rPr>
            </w:pPr>
          </w:p>
        </w:tc>
        <w:tc>
          <w:tcPr>
            <w:tcW w:w="1683" w:type="dxa"/>
            <w:vAlign w:val="center"/>
          </w:tcPr>
          <w:p>
            <w:pPr>
              <w:spacing w:line="400" w:lineRule="exact"/>
              <w:jc w:val="center"/>
              <w:rPr>
                <w:rFonts w:ascii="宋体" w:hAnsi="宋体" w:cs="宋体"/>
                <w:szCs w:val="21"/>
              </w:rPr>
            </w:pPr>
          </w:p>
        </w:tc>
        <w:tc>
          <w:tcPr>
            <w:tcW w:w="1549" w:type="dxa"/>
            <w:vAlign w:val="center"/>
          </w:tcPr>
          <w:p>
            <w:pPr>
              <w:spacing w:line="400" w:lineRule="exact"/>
              <w:jc w:val="center"/>
              <w:rPr>
                <w:rFonts w:ascii="宋体" w:hAnsi="宋体" w:cs="宋体"/>
                <w:szCs w:val="21"/>
              </w:rPr>
            </w:pPr>
          </w:p>
        </w:tc>
        <w:tc>
          <w:tcPr>
            <w:tcW w:w="738" w:type="dxa"/>
            <w:vAlign w:val="center"/>
          </w:tcPr>
          <w:p>
            <w:pPr>
              <w:spacing w:line="400" w:lineRule="exact"/>
              <w:jc w:val="center"/>
              <w:rPr>
                <w:rFonts w:ascii="宋体" w:hAnsi="宋体" w:cs="宋体"/>
                <w:szCs w:val="21"/>
              </w:rPr>
            </w:pPr>
          </w:p>
        </w:tc>
        <w:tc>
          <w:tcPr>
            <w:tcW w:w="866" w:type="dxa"/>
            <w:vAlign w:val="center"/>
          </w:tcPr>
          <w:p>
            <w:pPr>
              <w:spacing w:line="400" w:lineRule="exact"/>
              <w:jc w:val="center"/>
              <w:rPr>
                <w:rFonts w:ascii="宋体" w:hAnsi="宋体" w:cs="宋体"/>
                <w:szCs w:val="21"/>
              </w:rPr>
            </w:pPr>
          </w:p>
        </w:tc>
        <w:tc>
          <w:tcPr>
            <w:tcW w:w="1128" w:type="dxa"/>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9" w:type="dxa"/>
            <w:vAlign w:val="center"/>
          </w:tcPr>
          <w:p>
            <w:pPr>
              <w:spacing w:line="400" w:lineRule="exact"/>
              <w:jc w:val="center"/>
              <w:rPr>
                <w:rFonts w:ascii="宋体" w:hAnsi="宋体" w:cs="宋体"/>
                <w:szCs w:val="21"/>
              </w:rPr>
            </w:pPr>
          </w:p>
        </w:tc>
        <w:tc>
          <w:tcPr>
            <w:tcW w:w="2007" w:type="dxa"/>
            <w:vAlign w:val="center"/>
          </w:tcPr>
          <w:p>
            <w:pPr>
              <w:spacing w:line="400" w:lineRule="exact"/>
              <w:jc w:val="center"/>
              <w:rPr>
                <w:rFonts w:ascii="宋体" w:hAnsi="宋体" w:cs="宋体"/>
                <w:szCs w:val="21"/>
              </w:rPr>
            </w:pPr>
          </w:p>
        </w:tc>
        <w:tc>
          <w:tcPr>
            <w:tcW w:w="1683" w:type="dxa"/>
            <w:vAlign w:val="center"/>
          </w:tcPr>
          <w:p>
            <w:pPr>
              <w:spacing w:line="400" w:lineRule="exact"/>
              <w:jc w:val="center"/>
              <w:rPr>
                <w:rFonts w:ascii="宋体" w:hAnsi="宋体" w:cs="宋体"/>
                <w:szCs w:val="21"/>
              </w:rPr>
            </w:pPr>
          </w:p>
        </w:tc>
        <w:tc>
          <w:tcPr>
            <w:tcW w:w="1549" w:type="dxa"/>
            <w:vAlign w:val="center"/>
          </w:tcPr>
          <w:p>
            <w:pPr>
              <w:spacing w:line="400" w:lineRule="exact"/>
              <w:jc w:val="center"/>
              <w:rPr>
                <w:rFonts w:ascii="宋体" w:hAnsi="宋体" w:cs="宋体"/>
                <w:szCs w:val="21"/>
              </w:rPr>
            </w:pPr>
          </w:p>
        </w:tc>
        <w:tc>
          <w:tcPr>
            <w:tcW w:w="738" w:type="dxa"/>
            <w:vAlign w:val="center"/>
          </w:tcPr>
          <w:p>
            <w:pPr>
              <w:spacing w:line="400" w:lineRule="exact"/>
              <w:jc w:val="center"/>
              <w:rPr>
                <w:rFonts w:ascii="宋体" w:hAnsi="宋体" w:cs="宋体"/>
                <w:szCs w:val="21"/>
              </w:rPr>
            </w:pPr>
          </w:p>
        </w:tc>
        <w:tc>
          <w:tcPr>
            <w:tcW w:w="866" w:type="dxa"/>
            <w:vAlign w:val="center"/>
          </w:tcPr>
          <w:p>
            <w:pPr>
              <w:spacing w:line="400" w:lineRule="exact"/>
              <w:jc w:val="center"/>
              <w:rPr>
                <w:rFonts w:ascii="宋体" w:hAnsi="宋体" w:cs="宋体"/>
                <w:szCs w:val="21"/>
              </w:rPr>
            </w:pPr>
          </w:p>
        </w:tc>
        <w:tc>
          <w:tcPr>
            <w:tcW w:w="1128" w:type="dxa"/>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9" w:type="dxa"/>
            <w:vAlign w:val="center"/>
          </w:tcPr>
          <w:p>
            <w:pPr>
              <w:spacing w:line="400" w:lineRule="exact"/>
              <w:jc w:val="center"/>
              <w:rPr>
                <w:rFonts w:ascii="宋体" w:hAnsi="宋体" w:cs="宋体"/>
                <w:szCs w:val="21"/>
              </w:rPr>
            </w:pPr>
          </w:p>
        </w:tc>
        <w:tc>
          <w:tcPr>
            <w:tcW w:w="2007" w:type="dxa"/>
            <w:vAlign w:val="center"/>
          </w:tcPr>
          <w:p>
            <w:pPr>
              <w:spacing w:line="400" w:lineRule="exact"/>
              <w:jc w:val="center"/>
              <w:rPr>
                <w:rFonts w:ascii="宋体" w:hAnsi="宋体" w:cs="宋体"/>
                <w:szCs w:val="21"/>
              </w:rPr>
            </w:pPr>
          </w:p>
        </w:tc>
        <w:tc>
          <w:tcPr>
            <w:tcW w:w="1683" w:type="dxa"/>
            <w:vAlign w:val="center"/>
          </w:tcPr>
          <w:p>
            <w:pPr>
              <w:spacing w:line="400" w:lineRule="exact"/>
              <w:jc w:val="center"/>
              <w:rPr>
                <w:rFonts w:ascii="宋体" w:hAnsi="宋体" w:cs="宋体"/>
                <w:szCs w:val="21"/>
              </w:rPr>
            </w:pPr>
          </w:p>
        </w:tc>
        <w:tc>
          <w:tcPr>
            <w:tcW w:w="1549" w:type="dxa"/>
            <w:vAlign w:val="center"/>
          </w:tcPr>
          <w:p>
            <w:pPr>
              <w:spacing w:line="400" w:lineRule="exact"/>
              <w:jc w:val="center"/>
              <w:rPr>
                <w:rFonts w:ascii="宋体" w:hAnsi="宋体" w:cs="宋体"/>
                <w:szCs w:val="21"/>
              </w:rPr>
            </w:pPr>
          </w:p>
        </w:tc>
        <w:tc>
          <w:tcPr>
            <w:tcW w:w="738" w:type="dxa"/>
            <w:vAlign w:val="center"/>
          </w:tcPr>
          <w:p>
            <w:pPr>
              <w:spacing w:line="400" w:lineRule="exact"/>
              <w:jc w:val="center"/>
              <w:rPr>
                <w:rFonts w:ascii="宋体" w:hAnsi="宋体" w:cs="宋体"/>
                <w:szCs w:val="21"/>
              </w:rPr>
            </w:pPr>
          </w:p>
        </w:tc>
        <w:tc>
          <w:tcPr>
            <w:tcW w:w="866" w:type="dxa"/>
            <w:vAlign w:val="center"/>
          </w:tcPr>
          <w:p>
            <w:pPr>
              <w:spacing w:line="400" w:lineRule="exact"/>
              <w:jc w:val="center"/>
              <w:rPr>
                <w:rFonts w:ascii="宋体" w:hAnsi="宋体" w:cs="宋体"/>
                <w:szCs w:val="21"/>
              </w:rPr>
            </w:pPr>
          </w:p>
        </w:tc>
        <w:tc>
          <w:tcPr>
            <w:tcW w:w="1128" w:type="dxa"/>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9" w:type="dxa"/>
            <w:vAlign w:val="center"/>
          </w:tcPr>
          <w:p>
            <w:pPr>
              <w:spacing w:line="400" w:lineRule="exact"/>
              <w:jc w:val="center"/>
              <w:rPr>
                <w:rFonts w:ascii="宋体" w:hAnsi="宋体" w:cs="宋体"/>
                <w:szCs w:val="21"/>
              </w:rPr>
            </w:pPr>
          </w:p>
        </w:tc>
        <w:tc>
          <w:tcPr>
            <w:tcW w:w="2007" w:type="dxa"/>
            <w:vAlign w:val="center"/>
          </w:tcPr>
          <w:p>
            <w:pPr>
              <w:spacing w:line="400" w:lineRule="exact"/>
              <w:jc w:val="center"/>
              <w:rPr>
                <w:rFonts w:ascii="宋体" w:hAnsi="宋体" w:cs="宋体"/>
                <w:szCs w:val="21"/>
              </w:rPr>
            </w:pPr>
          </w:p>
        </w:tc>
        <w:tc>
          <w:tcPr>
            <w:tcW w:w="1683" w:type="dxa"/>
            <w:vAlign w:val="center"/>
          </w:tcPr>
          <w:p>
            <w:pPr>
              <w:spacing w:line="400" w:lineRule="exact"/>
              <w:jc w:val="center"/>
              <w:rPr>
                <w:rFonts w:ascii="宋体" w:hAnsi="宋体" w:cs="宋体"/>
                <w:szCs w:val="21"/>
              </w:rPr>
            </w:pPr>
          </w:p>
        </w:tc>
        <w:tc>
          <w:tcPr>
            <w:tcW w:w="1549" w:type="dxa"/>
            <w:vAlign w:val="center"/>
          </w:tcPr>
          <w:p>
            <w:pPr>
              <w:spacing w:line="400" w:lineRule="exact"/>
              <w:jc w:val="center"/>
              <w:rPr>
                <w:rFonts w:ascii="宋体" w:hAnsi="宋体" w:cs="宋体"/>
                <w:szCs w:val="21"/>
              </w:rPr>
            </w:pPr>
          </w:p>
        </w:tc>
        <w:tc>
          <w:tcPr>
            <w:tcW w:w="738" w:type="dxa"/>
            <w:vAlign w:val="center"/>
          </w:tcPr>
          <w:p>
            <w:pPr>
              <w:spacing w:line="400" w:lineRule="exact"/>
              <w:jc w:val="center"/>
              <w:rPr>
                <w:rFonts w:ascii="宋体" w:hAnsi="宋体" w:cs="宋体"/>
                <w:szCs w:val="21"/>
              </w:rPr>
            </w:pPr>
          </w:p>
        </w:tc>
        <w:tc>
          <w:tcPr>
            <w:tcW w:w="866" w:type="dxa"/>
            <w:vAlign w:val="center"/>
          </w:tcPr>
          <w:p>
            <w:pPr>
              <w:spacing w:line="400" w:lineRule="exact"/>
              <w:jc w:val="center"/>
              <w:rPr>
                <w:rFonts w:ascii="宋体" w:hAnsi="宋体" w:cs="宋体"/>
                <w:szCs w:val="21"/>
              </w:rPr>
            </w:pPr>
          </w:p>
        </w:tc>
        <w:tc>
          <w:tcPr>
            <w:tcW w:w="1128" w:type="dxa"/>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9" w:type="dxa"/>
            <w:vAlign w:val="center"/>
          </w:tcPr>
          <w:p>
            <w:pPr>
              <w:spacing w:line="400" w:lineRule="exact"/>
              <w:jc w:val="center"/>
              <w:rPr>
                <w:rFonts w:ascii="宋体" w:hAnsi="宋体" w:cs="宋体"/>
                <w:szCs w:val="21"/>
              </w:rPr>
            </w:pPr>
          </w:p>
        </w:tc>
        <w:tc>
          <w:tcPr>
            <w:tcW w:w="2007" w:type="dxa"/>
            <w:vAlign w:val="center"/>
          </w:tcPr>
          <w:p>
            <w:pPr>
              <w:spacing w:line="400" w:lineRule="exact"/>
              <w:jc w:val="center"/>
              <w:rPr>
                <w:rFonts w:ascii="宋体" w:hAnsi="宋体" w:cs="宋体"/>
                <w:szCs w:val="21"/>
              </w:rPr>
            </w:pPr>
          </w:p>
        </w:tc>
        <w:tc>
          <w:tcPr>
            <w:tcW w:w="1683" w:type="dxa"/>
            <w:vAlign w:val="center"/>
          </w:tcPr>
          <w:p>
            <w:pPr>
              <w:spacing w:line="400" w:lineRule="exact"/>
              <w:jc w:val="center"/>
              <w:rPr>
                <w:rFonts w:ascii="宋体" w:hAnsi="宋体" w:cs="宋体"/>
                <w:szCs w:val="21"/>
              </w:rPr>
            </w:pPr>
          </w:p>
        </w:tc>
        <w:tc>
          <w:tcPr>
            <w:tcW w:w="1549" w:type="dxa"/>
            <w:vAlign w:val="center"/>
          </w:tcPr>
          <w:p>
            <w:pPr>
              <w:spacing w:line="400" w:lineRule="exact"/>
              <w:jc w:val="center"/>
              <w:rPr>
                <w:rFonts w:ascii="宋体" w:hAnsi="宋体" w:cs="宋体"/>
                <w:szCs w:val="21"/>
              </w:rPr>
            </w:pPr>
          </w:p>
        </w:tc>
        <w:tc>
          <w:tcPr>
            <w:tcW w:w="738" w:type="dxa"/>
            <w:vAlign w:val="center"/>
          </w:tcPr>
          <w:p>
            <w:pPr>
              <w:spacing w:line="400" w:lineRule="exact"/>
              <w:jc w:val="center"/>
              <w:rPr>
                <w:rFonts w:ascii="宋体" w:hAnsi="宋体" w:cs="宋体"/>
                <w:szCs w:val="21"/>
              </w:rPr>
            </w:pPr>
          </w:p>
        </w:tc>
        <w:tc>
          <w:tcPr>
            <w:tcW w:w="866" w:type="dxa"/>
            <w:vAlign w:val="center"/>
          </w:tcPr>
          <w:p>
            <w:pPr>
              <w:spacing w:line="400" w:lineRule="exact"/>
              <w:jc w:val="center"/>
              <w:rPr>
                <w:rFonts w:ascii="宋体" w:hAnsi="宋体" w:cs="宋体"/>
                <w:szCs w:val="21"/>
              </w:rPr>
            </w:pPr>
          </w:p>
        </w:tc>
        <w:tc>
          <w:tcPr>
            <w:tcW w:w="1128" w:type="dxa"/>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9" w:type="dxa"/>
            <w:vAlign w:val="center"/>
          </w:tcPr>
          <w:p>
            <w:pPr>
              <w:spacing w:line="400" w:lineRule="exact"/>
              <w:jc w:val="center"/>
              <w:rPr>
                <w:rFonts w:ascii="宋体" w:hAnsi="宋体" w:cs="宋体"/>
                <w:szCs w:val="21"/>
              </w:rPr>
            </w:pPr>
          </w:p>
        </w:tc>
        <w:tc>
          <w:tcPr>
            <w:tcW w:w="2007" w:type="dxa"/>
            <w:vAlign w:val="center"/>
          </w:tcPr>
          <w:p>
            <w:pPr>
              <w:spacing w:line="400" w:lineRule="exact"/>
              <w:jc w:val="center"/>
              <w:rPr>
                <w:rFonts w:ascii="宋体" w:hAnsi="宋体" w:cs="宋体"/>
                <w:szCs w:val="21"/>
              </w:rPr>
            </w:pPr>
          </w:p>
        </w:tc>
        <w:tc>
          <w:tcPr>
            <w:tcW w:w="1683" w:type="dxa"/>
            <w:vAlign w:val="center"/>
          </w:tcPr>
          <w:p>
            <w:pPr>
              <w:spacing w:line="400" w:lineRule="exact"/>
              <w:jc w:val="center"/>
              <w:rPr>
                <w:rFonts w:ascii="宋体" w:hAnsi="宋体" w:cs="宋体"/>
                <w:szCs w:val="21"/>
              </w:rPr>
            </w:pPr>
          </w:p>
        </w:tc>
        <w:tc>
          <w:tcPr>
            <w:tcW w:w="1549" w:type="dxa"/>
            <w:vAlign w:val="center"/>
          </w:tcPr>
          <w:p>
            <w:pPr>
              <w:spacing w:line="400" w:lineRule="exact"/>
              <w:jc w:val="center"/>
              <w:rPr>
                <w:rFonts w:ascii="宋体" w:hAnsi="宋体" w:cs="宋体"/>
                <w:szCs w:val="21"/>
              </w:rPr>
            </w:pPr>
          </w:p>
        </w:tc>
        <w:tc>
          <w:tcPr>
            <w:tcW w:w="738" w:type="dxa"/>
            <w:vAlign w:val="center"/>
          </w:tcPr>
          <w:p>
            <w:pPr>
              <w:spacing w:line="400" w:lineRule="exact"/>
              <w:jc w:val="center"/>
              <w:rPr>
                <w:rFonts w:ascii="宋体" w:hAnsi="宋体" w:cs="宋体"/>
                <w:szCs w:val="21"/>
              </w:rPr>
            </w:pPr>
          </w:p>
        </w:tc>
        <w:tc>
          <w:tcPr>
            <w:tcW w:w="866" w:type="dxa"/>
            <w:vAlign w:val="center"/>
          </w:tcPr>
          <w:p>
            <w:pPr>
              <w:spacing w:line="400" w:lineRule="exact"/>
              <w:jc w:val="center"/>
              <w:rPr>
                <w:rFonts w:ascii="宋体" w:hAnsi="宋体" w:cs="宋体"/>
                <w:szCs w:val="21"/>
              </w:rPr>
            </w:pPr>
          </w:p>
        </w:tc>
        <w:tc>
          <w:tcPr>
            <w:tcW w:w="1128" w:type="dxa"/>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9" w:type="dxa"/>
            <w:vAlign w:val="center"/>
          </w:tcPr>
          <w:p>
            <w:pPr>
              <w:spacing w:line="400" w:lineRule="exact"/>
              <w:jc w:val="center"/>
              <w:rPr>
                <w:rFonts w:ascii="宋体" w:hAnsi="宋体" w:cs="宋体"/>
                <w:szCs w:val="21"/>
              </w:rPr>
            </w:pPr>
          </w:p>
        </w:tc>
        <w:tc>
          <w:tcPr>
            <w:tcW w:w="2007" w:type="dxa"/>
            <w:vAlign w:val="center"/>
          </w:tcPr>
          <w:p>
            <w:pPr>
              <w:spacing w:line="400" w:lineRule="exact"/>
              <w:jc w:val="center"/>
              <w:rPr>
                <w:rFonts w:ascii="宋体" w:hAnsi="宋体" w:cs="宋体"/>
                <w:szCs w:val="21"/>
              </w:rPr>
            </w:pPr>
          </w:p>
        </w:tc>
        <w:tc>
          <w:tcPr>
            <w:tcW w:w="1683" w:type="dxa"/>
            <w:vAlign w:val="center"/>
          </w:tcPr>
          <w:p>
            <w:pPr>
              <w:spacing w:line="400" w:lineRule="exact"/>
              <w:jc w:val="center"/>
              <w:rPr>
                <w:rFonts w:ascii="宋体" w:hAnsi="宋体" w:cs="宋体"/>
                <w:szCs w:val="21"/>
              </w:rPr>
            </w:pPr>
          </w:p>
        </w:tc>
        <w:tc>
          <w:tcPr>
            <w:tcW w:w="1549" w:type="dxa"/>
            <w:vAlign w:val="center"/>
          </w:tcPr>
          <w:p>
            <w:pPr>
              <w:spacing w:line="400" w:lineRule="exact"/>
              <w:jc w:val="center"/>
              <w:rPr>
                <w:rFonts w:ascii="宋体" w:hAnsi="宋体" w:cs="宋体"/>
                <w:szCs w:val="21"/>
              </w:rPr>
            </w:pPr>
          </w:p>
        </w:tc>
        <w:tc>
          <w:tcPr>
            <w:tcW w:w="738" w:type="dxa"/>
            <w:vAlign w:val="center"/>
          </w:tcPr>
          <w:p>
            <w:pPr>
              <w:spacing w:line="400" w:lineRule="exact"/>
              <w:jc w:val="center"/>
              <w:rPr>
                <w:rFonts w:ascii="宋体" w:hAnsi="宋体" w:cs="宋体"/>
                <w:szCs w:val="21"/>
              </w:rPr>
            </w:pPr>
          </w:p>
        </w:tc>
        <w:tc>
          <w:tcPr>
            <w:tcW w:w="866" w:type="dxa"/>
            <w:vAlign w:val="center"/>
          </w:tcPr>
          <w:p>
            <w:pPr>
              <w:spacing w:line="400" w:lineRule="exact"/>
              <w:jc w:val="center"/>
              <w:rPr>
                <w:rFonts w:ascii="宋体" w:hAnsi="宋体" w:cs="宋体"/>
                <w:szCs w:val="21"/>
              </w:rPr>
            </w:pPr>
          </w:p>
        </w:tc>
        <w:tc>
          <w:tcPr>
            <w:tcW w:w="1128" w:type="dxa"/>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9" w:type="dxa"/>
            <w:vAlign w:val="center"/>
          </w:tcPr>
          <w:p>
            <w:pPr>
              <w:spacing w:line="400" w:lineRule="exact"/>
              <w:jc w:val="center"/>
              <w:rPr>
                <w:rFonts w:ascii="宋体" w:hAnsi="宋体" w:cs="宋体"/>
                <w:szCs w:val="21"/>
              </w:rPr>
            </w:pPr>
          </w:p>
        </w:tc>
        <w:tc>
          <w:tcPr>
            <w:tcW w:w="2007" w:type="dxa"/>
            <w:vAlign w:val="center"/>
          </w:tcPr>
          <w:p>
            <w:pPr>
              <w:spacing w:line="400" w:lineRule="exact"/>
              <w:jc w:val="center"/>
              <w:rPr>
                <w:rFonts w:ascii="宋体" w:hAnsi="宋体" w:cs="宋体"/>
                <w:szCs w:val="21"/>
              </w:rPr>
            </w:pPr>
          </w:p>
        </w:tc>
        <w:tc>
          <w:tcPr>
            <w:tcW w:w="1683" w:type="dxa"/>
            <w:vAlign w:val="center"/>
          </w:tcPr>
          <w:p>
            <w:pPr>
              <w:spacing w:line="400" w:lineRule="exact"/>
              <w:jc w:val="center"/>
              <w:rPr>
                <w:rFonts w:ascii="宋体" w:hAnsi="宋体" w:cs="宋体"/>
                <w:szCs w:val="21"/>
              </w:rPr>
            </w:pPr>
          </w:p>
        </w:tc>
        <w:tc>
          <w:tcPr>
            <w:tcW w:w="1549" w:type="dxa"/>
            <w:vAlign w:val="center"/>
          </w:tcPr>
          <w:p>
            <w:pPr>
              <w:spacing w:line="400" w:lineRule="exact"/>
              <w:jc w:val="center"/>
              <w:rPr>
                <w:rFonts w:ascii="宋体" w:hAnsi="宋体" w:cs="宋体"/>
                <w:szCs w:val="21"/>
              </w:rPr>
            </w:pPr>
          </w:p>
        </w:tc>
        <w:tc>
          <w:tcPr>
            <w:tcW w:w="738" w:type="dxa"/>
            <w:vAlign w:val="center"/>
          </w:tcPr>
          <w:p>
            <w:pPr>
              <w:spacing w:line="400" w:lineRule="exact"/>
              <w:jc w:val="center"/>
              <w:rPr>
                <w:rFonts w:ascii="宋体" w:hAnsi="宋体" w:cs="宋体"/>
                <w:szCs w:val="21"/>
              </w:rPr>
            </w:pPr>
          </w:p>
        </w:tc>
        <w:tc>
          <w:tcPr>
            <w:tcW w:w="866" w:type="dxa"/>
            <w:vAlign w:val="center"/>
          </w:tcPr>
          <w:p>
            <w:pPr>
              <w:spacing w:line="400" w:lineRule="exact"/>
              <w:jc w:val="center"/>
              <w:rPr>
                <w:rFonts w:ascii="宋体" w:hAnsi="宋体" w:cs="宋体"/>
                <w:szCs w:val="21"/>
              </w:rPr>
            </w:pPr>
          </w:p>
        </w:tc>
        <w:tc>
          <w:tcPr>
            <w:tcW w:w="1128" w:type="dxa"/>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9" w:type="dxa"/>
            <w:vAlign w:val="center"/>
          </w:tcPr>
          <w:p>
            <w:pPr>
              <w:spacing w:line="400" w:lineRule="exact"/>
              <w:jc w:val="center"/>
              <w:rPr>
                <w:rFonts w:ascii="宋体" w:hAnsi="宋体" w:cs="宋体"/>
                <w:szCs w:val="21"/>
              </w:rPr>
            </w:pPr>
          </w:p>
        </w:tc>
        <w:tc>
          <w:tcPr>
            <w:tcW w:w="2007" w:type="dxa"/>
            <w:vAlign w:val="center"/>
          </w:tcPr>
          <w:p>
            <w:pPr>
              <w:spacing w:line="400" w:lineRule="exact"/>
              <w:jc w:val="center"/>
              <w:rPr>
                <w:rFonts w:ascii="宋体" w:hAnsi="宋体" w:cs="宋体"/>
                <w:szCs w:val="21"/>
              </w:rPr>
            </w:pPr>
          </w:p>
        </w:tc>
        <w:tc>
          <w:tcPr>
            <w:tcW w:w="1683" w:type="dxa"/>
            <w:vAlign w:val="center"/>
          </w:tcPr>
          <w:p>
            <w:pPr>
              <w:spacing w:line="400" w:lineRule="exact"/>
              <w:jc w:val="center"/>
              <w:rPr>
                <w:rFonts w:ascii="宋体" w:hAnsi="宋体" w:cs="宋体"/>
                <w:szCs w:val="21"/>
              </w:rPr>
            </w:pPr>
          </w:p>
        </w:tc>
        <w:tc>
          <w:tcPr>
            <w:tcW w:w="1549" w:type="dxa"/>
            <w:vAlign w:val="center"/>
          </w:tcPr>
          <w:p>
            <w:pPr>
              <w:spacing w:line="400" w:lineRule="exact"/>
              <w:jc w:val="center"/>
              <w:rPr>
                <w:rFonts w:ascii="宋体" w:hAnsi="宋体" w:cs="宋体"/>
                <w:szCs w:val="21"/>
              </w:rPr>
            </w:pPr>
          </w:p>
        </w:tc>
        <w:tc>
          <w:tcPr>
            <w:tcW w:w="738" w:type="dxa"/>
            <w:vAlign w:val="center"/>
          </w:tcPr>
          <w:p>
            <w:pPr>
              <w:spacing w:line="400" w:lineRule="exact"/>
              <w:jc w:val="center"/>
              <w:rPr>
                <w:rFonts w:ascii="宋体" w:hAnsi="宋体" w:cs="宋体"/>
                <w:szCs w:val="21"/>
              </w:rPr>
            </w:pPr>
          </w:p>
        </w:tc>
        <w:tc>
          <w:tcPr>
            <w:tcW w:w="866" w:type="dxa"/>
            <w:vAlign w:val="center"/>
          </w:tcPr>
          <w:p>
            <w:pPr>
              <w:spacing w:line="400" w:lineRule="exact"/>
              <w:jc w:val="center"/>
              <w:rPr>
                <w:rFonts w:ascii="宋体" w:hAnsi="宋体" w:cs="宋体"/>
                <w:szCs w:val="21"/>
              </w:rPr>
            </w:pPr>
          </w:p>
        </w:tc>
        <w:tc>
          <w:tcPr>
            <w:tcW w:w="1128" w:type="dxa"/>
            <w:vAlign w:val="center"/>
          </w:tcPr>
          <w:p>
            <w:pPr>
              <w:spacing w:line="400" w:lineRule="exact"/>
              <w:jc w:val="center"/>
              <w:rPr>
                <w:rFonts w:ascii="宋体" w:hAnsi="宋体" w:cs="宋体"/>
                <w:szCs w:val="21"/>
              </w:rPr>
            </w:pPr>
          </w:p>
        </w:tc>
      </w:tr>
    </w:tbl>
    <w:p>
      <w:pPr>
        <w:autoSpaceDE w:val="0"/>
        <w:autoSpaceDN w:val="0"/>
        <w:adjustRightInd w:val="0"/>
        <w:rPr>
          <w:rFonts w:ascii="宋体" w:hAnsi="宋体" w:cs="宋体"/>
          <w:szCs w:val="21"/>
        </w:rPr>
      </w:pPr>
    </w:p>
    <w:p>
      <w:pPr>
        <w:suppressAutoHyphens/>
        <w:spacing w:line="420" w:lineRule="exact"/>
        <w:ind w:firstLine="2108" w:firstLineChars="1004"/>
        <w:jc w:val="left"/>
        <w:rPr>
          <w:rFonts w:ascii="宋体" w:hAnsi="宋体"/>
          <w:kern w:val="1"/>
          <w:sz w:val="28"/>
          <w:szCs w:val="28"/>
          <w:u w:val="single"/>
        </w:rPr>
      </w:pPr>
      <w:r>
        <w:rPr>
          <w:rFonts w:hint="eastAsia" w:ascii="宋体" w:hAnsi="宋体" w:cs="宋体"/>
          <w:szCs w:val="21"/>
        </w:rPr>
        <w:t xml:space="preserve">       </w:t>
      </w:r>
      <w:r>
        <w:rPr>
          <w:rFonts w:hint="eastAsia" w:ascii="宋体" w:hAnsi="宋体"/>
          <w:kern w:val="1"/>
          <w:sz w:val="28"/>
          <w:szCs w:val="28"/>
        </w:rPr>
        <w:t>投标</w:t>
      </w:r>
      <w:r>
        <w:rPr>
          <w:rFonts w:ascii="宋体" w:hAnsi="宋体"/>
          <w:kern w:val="1"/>
          <w:sz w:val="28"/>
          <w:szCs w:val="28"/>
        </w:rPr>
        <w:t>人名称(公章)：</w:t>
      </w:r>
      <w:r>
        <w:rPr>
          <w:rFonts w:ascii="宋体" w:hAnsi="宋体"/>
          <w:kern w:val="1"/>
          <w:sz w:val="28"/>
          <w:szCs w:val="28"/>
          <w:u w:val="single"/>
        </w:rPr>
        <w:t xml:space="preserve">                               </w:t>
      </w:r>
    </w:p>
    <w:p>
      <w:pPr>
        <w:suppressAutoHyphens/>
        <w:spacing w:line="420" w:lineRule="exact"/>
        <w:ind w:firstLine="2811" w:firstLineChars="1004"/>
        <w:jc w:val="left"/>
        <w:rPr>
          <w:rFonts w:ascii="宋体" w:hAnsi="宋体"/>
          <w:kern w:val="1"/>
          <w:sz w:val="28"/>
          <w:szCs w:val="28"/>
          <w:u w:val="single"/>
        </w:rPr>
      </w:pPr>
      <w:r>
        <w:rPr>
          <w:rFonts w:ascii="宋体" w:hAnsi="宋体"/>
          <w:kern w:val="1"/>
          <w:sz w:val="28"/>
          <w:szCs w:val="28"/>
        </w:rPr>
        <w:t>法定代表人或授权代表（签字）：</w:t>
      </w:r>
      <w:r>
        <w:rPr>
          <w:rFonts w:ascii="宋体" w:hAnsi="宋体"/>
          <w:kern w:val="1"/>
          <w:sz w:val="28"/>
          <w:szCs w:val="28"/>
          <w:u w:val="single"/>
        </w:rPr>
        <w:t xml:space="preserve">                    </w:t>
      </w:r>
    </w:p>
    <w:p>
      <w:pPr>
        <w:spacing w:line="420" w:lineRule="exact"/>
        <w:jc w:val="center"/>
        <w:outlineLvl w:val="0"/>
        <w:rPr>
          <w:rFonts w:ascii="宋体" w:hAnsi="宋体"/>
          <w:kern w:val="1"/>
          <w:sz w:val="28"/>
          <w:szCs w:val="28"/>
          <w:u w:val="single"/>
        </w:rPr>
      </w:pPr>
      <w:r>
        <w:rPr>
          <w:rFonts w:ascii="宋体" w:hAnsi="宋体"/>
          <w:sz w:val="28"/>
          <w:szCs w:val="28"/>
        </w:rPr>
        <w:t xml:space="preserve">日        期： </w:t>
      </w:r>
      <w:r>
        <w:rPr>
          <w:rFonts w:ascii="宋体" w:hAnsi="宋体"/>
          <w:kern w:val="1"/>
          <w:sz w:val="28"/>
          <w:szCs w:val="28"/>
          <w:u w:val="single"/>
        </w:rPr>
        <w:t xml:space="preserve">                         </w:t>
      </w:r>
    </w:p>
    <w:p>
      <w:pPr>
        <w:spacing w:line="420" w:lineRule="exact"/>
        <w:jc w:val="center"/>
        <w:outlineLvl w:val="0"/>
        <w:rPr>
          <w:rFonts w:ascii="宋体" w:hAnsi="宋体"/>
          <w:kern w:val="1"/>
          <w:sz w:val="28"/>
          <w:szCs w:val="28"/>
          <w:u w:val="single"/>
        </w:rPr>
      </w:pPr>
    </w:p>
    <w:p>
      <w:pPr>
        <w:spacing w:line="420" w:lineRule="exact"/>
        <w:jc w:val="center"/>
        <w:outlineLvl w:val="0"/>
        <w:rPr>
          <w:rFonts w:ascii="宋体" w:hAnsi="宋体"/>
          <w:kern w:val="1"/>
          <w:sz w:val="28"/>
          <w:szCs w:val="28"/>
          <w:u w:val="single"/>
        </w:rPr>
      </w:pPr>
    </w:p>
    <w:p>
      <w:pPr>
        <w:spacing w:line="420" w:lineRule="exact"/>
        <w:jc w:val="center"/>
        <w:outlineLvl w:val="0"/>
        <w:rPr>
          <w:rFonts w:ascii="宋体" w:hAnsi="宋体"/>
          <w:kern w:val="1"/>
          <w:sz w:val="28"/>
          <w:szCs w:val="28"/>
          <w:u w:val="single"/>
        </w:rPr>
      </w:pPr>
    </w:p>
    <w:p>
      <w:pPr>
        <w:spacing w:line="420" w:lineRule="exact"/>
        <w:jc w:val="center"/>
        <w:outlineLvl w:val="0"/>
        <w:rPr>
          <w:rFonts w:ascii="宋体" w:hAnsi="宋体"/>
          <w:kern w:val="1"/>
          <w:sz w:val="28"/>
          <w:szCs w:val="28"/>
          <w:u w:val="single"/>
        </w:rPr>
      </w:pPr>
    </w:p>
    <w:p>
      <w:pPr>
        <w:spacing w:line="420" w:lineRule="exact"/>
        <w:jc w:val="center"/>
        <w:outlineLvl w:val="0"/>
        <w:rPr>
          <w:rFonts w:ascii="宋体" w:hAnsi="宋体"/>
          <w:b/>
          <w:bCs/>
          <w:sz w:val="28"/>
          <w:szCs w:val="28"/>
        </w:rPr>
      </w:pPr>
      <w:r>
        <w:rPr>
          <w:rFonts w:hint="eastAsia" w:ascii="宋体" w:hAnsi="宋体"/>
          <w:b/>
          <w:bCs/>
          <w:sz w:val="28"/>
          <w:szCs w:val="28"/>
        </w:rPr>
        <w:t>开标一览表</w:t>
      </w:r>
    </w:p>
    <w:p>
      <w:pPr>
        <w:spacing w:line="420" w:lineRule="exact"/>
        <w:outlineLvl w:val="0"/>
        <w:rPr>
          <w:rFonts w:ascii="宋体" w:hAnsi="宋体" w:cs="宋体"/>
          <w:sz w:val="28"/>
          <w:szCs w:val="28"/>
        </w:rPr>
      </w:pPr>
      <w:r>
        <w:rPr>
          <w:rFonts w:hint="eastAsia" w:ascii="宋体" w:hAnsi="宋体"/>
          <w:b/>
          <w:bCs/>
          <w:sz w:val="28"/>
          <w:szCs w:val="28"/>
        </w:rPr>
        <mc:AlternateContent>
          <mc:Choice Requires="wps">
            <w:drawing>
              <wp:anchor distT="0" distB="0" distL="114300" distR="114300" simplePos="0" relativeHeight="251661312" behindDoc="0" locked="0" layoutInCell="1" allowOverlap="1">
                <wp:simplePos x="0" y="0"/>
                <wp:positionH relativeFrom="column">
                  <wp:posOffset>-304800</wp:posOffset>
                </wp:positionH>
                <wp:positionV relativeFrom="paragraph">
                  <wp:posOffset>-405765</wp:posOffset>
                </wp:positionV>
                <wp:extent cx="860425" cy="476250"/>
                <wp:effectExtent l="0" t="0" r="15875" b="0"/>
                <wp:wrapNone/>
                <wp:docPr id="3" name="文本框 10"/>
                <wp:cNvGraphicFramePr/>
                <a:graphic xmlns:a="http://schemas.openxmlformats.org/drawingml/2006/main">
                  <a:graphicData uri="http://schemas.microsoft.com/office/word/2010/wordprocessingShape">
                    <wps:wsp>
                      <wps:cNvSpPr txBox="1"/>
                      <wps:spPr>
                        <a:xfrm>
                          <a:off x="0" y="0"/>
                          <a:ext cx="860425" cy="476250"/>
                        </a:xfrm>
                        <a:prstGeom prst="rect">
                          <a:avLst/>
                        </a:prstGeom>
                        <a:solidFill>
                          <a:srgbClr val="FFFFFF"/>
                        </a:solidFill>
                        <a:ln>
                          <a:noFill/>
                        </a:ln>
                      </wps:spPr>
                      <wps:txbx>
                        <w:txbxContent>
                          <w:p>
                            <w:r>
                              <w:rPr>
                                <w:rFonts w:hint="eastAsia"/>
                                <w:lang w:val="zh-CN"/>
                              </w:rPr>
                              <w:t>附件9</w:t>
                            </w:r>
                          </w:p>
                        </w:txbxContent>
                      </wps:txbx>
                      <wps:bodyPr wrap="square" upright="1"/>
                    </wps:wsp>
                  </a:graphicData>
                </a:graphic>
              </wp:anchor>
            </w:drawing>
          </mc:Choice>
          <mc:Fallback>
            <w:pict>
              <v:shape id="文本框 10" o:spid="_x0000_s1026" o:spt="202" type="#_x0000_t202" style="position:absolute;left:0pt;margin-left:-24pt;margin-top:-31.95pt;height:37.5pt;width:67.75pt;z-index:251661312;mso-width-relative:page;mso-height-relative:page;" fillcolor="#FFFFFF" filled="t" stroked="f" coordsize="21600,21600" o:gfxdata="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MmnVe9cAAAAJAQAADwAAAAAAAAABACAAAAAiAAAAZHJz&#10;L2Rvd25yZXYueG1sUEsBAhQAFAAAAAgAh07iQNT9K4jMAQAAhQMAAA4AAAAAAAAAAQAgAAAAJgEA&#10;AGRycy9lMm9Eb2MueG1sUEsFBgAAAAAGAAYAWQEAAGQFAAAAAA==&#10;">
                <v:fill on="t" focussize="0,0"/>
                <v:stroke on="f"/>
                <v:imagedata o:title=""/>
                <o:lock v:ext="edit" aspectratio="f"/>
                <v:textbox>
                  <w:txbxContent>
                    <w:p>
                      <w:r>
                        <w:rPr>
                          <w:rFonts w:hint="eastAsia"/>
                          <w:lang w:val="zh-CN"/>
                        </w:rPr>
                        <w:t>附件9</w:t>
                      </w:r>
                    </w:p>
                  </w:txbxContent>
                </v:textbox>
              </v:shape>
            </w:pict>
          </mc:Fallback>
        </mc:AlternateConten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4"/>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42" w:hRule="atLeast"/>
          <w:jc w:val="center"/>
        </w:trPr>
        <w:tc>
          <w:tcPr>
            <w:tcW w:w="1714" w:type="dxa"/>
            <w:vAlign w:val="center"/>
          </w:tcPr>
          <w:p>
            <w:pPr>
              <w:jc w:val="center"/>
              <w:rPr>
                <w:rFonts w:ascii="宋体" w:hAnsi="宋体" w:cs="宋体"/>
                <w:sz w:val="28"/>
                <w:szCs w:val="28"/>
              </w:rPr>
            </w:pPr>
            <w:r>
              <w:rPr>
                <w:rFonts w:hint="eastAsia" w:ascii="宋体" w:hAnsi="宋体" w:cs="宋体"/>
                <w:sz w:val="28"/>
                <w:szCs w:val="28"/>
              </w:rPr>
              <w:t>项目名称</w:t>
            </w:r>
          </w:p>
        </w:tc>
        <w:tc>
          <w:tcPr>
            <w:tcW w:w="6663" w:type="dxa"/>
            <w:vAlign w:val="center"/>
          </w:tcPr>
          <w:p>
            <w:pPr>
              <w:jc w:val="center"/>
              <w:rPr>
                <w:rFonts w:ascii="宋体" w:hAnsi="宋体" w:cs="宋体"/>
                <w:sz w:val="28"/>
                <w:szCs w:val="28"/>
              </w:rPr>
            </w:pPr>
            <w:r>
              <w:rPr>
                <w:rFonts w:hint="eastAsia" w:ascii="宋体" w:hAnsi="宋体" w:cs="宋体"/>
                <w:sz w:val="28"/>
                <w:szCs w:val="28"/>
              </w:rPr>
              <w:t>南通市妇幼保健院医用织物洗涤消毒外包服务项目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8" w:hRule="atLeast"/>
          <w:jc w:val="center"/>
        </w:trPr>
        <w:tc>
          <w:tcPr>
            <w:tcW w:w="1714" w:type="dxa"/>
            <w:vAlign w:val="center"/>
          </w:tcPr>
          <w:p>
            <w:pPr>
              <w:spacing w:line="320" w:lineRule="exact"/>
              <w:jc w:val="center"/>
              <w:rPr>
                <w:rFonts w:ascii="宋体" w:hAnsi="宋体" w:cs="宋体"/>
                <w:color w:val="auto"/>
                <w:sz w:val="28"/>
                <w:szCs w:val="28"/>
              </w:rPr>
            </w:pPr>
            <w:r>
              <w:rPr>
                <w:rFonts w:hint="eastAsia" w:ascii="宋体" w:hAnsi="宋体" w:cs="宋体"/>
                <w:color w:val="auto"/>
                <w:sz w:val="28"/>
                <w:szCs w:val="28"/>
              </w:rPr>
              <w:t>投标报价：</w:t>
            </w:r>
          </w:p>
        </w:tc>
        <w:tc>
          <w:tcPr>
            <w:tcW w:w="6663" w:type="dxa"/>
            <w:vAlign w:val="center"/>
          </w:tcPr>
          <w:p>
            <w:pPr>
              <w:spacing w:line="320" w:lineRule="exact"/>
            </w:pPr>
            <w:r>
              <w:rPr>
                <w:rFonts w:hint="eastAsia"/>
              </w:rPr>
              <w:t>本项目以实际床位占用数 (病员挂床等因素除外)的承包价作为报价：</w:t>
            </w:r>
          </w:p>
          <w:p>
            <w:pPr>
              <w:spacing w:line="320" w:lineRule="exact"/>
            </w:pPr>
            <w:r>
              <w:rPr>
                <w:rFonts w:hint="eastAsia" w:ascii="Times New Roman" w:hAnsi="Times New Roman"/>
                <w:sz w:val="21"/>
              </w:rPr>
              <w:t>普通内外科、妇床位</w:t>
            </w:r>
            <w:r>
              <w:rPr>
                <w:rFonts w:hint="eastAsia"/>
                <w:u w:val="single"/>
              </w:rPr>
              <w:t xml:space="preserve">     </w:t>
            </w:r>
            <w:r>
              <w:rPr>
                <w:rFonts w:hint="eastAsia"/>
              </w:rPr>
              <w:t>元/床；</w:t>
            </w:r>
          </w:p>
          <w:p>
            <w:pPr>
              <w:spacing w:line="320" w:lineRule="exact"/>
            </w:pPr>
            <w:r>
              <w:rPr>
                <w:rFonts w:hint="eastAsia"/>
              </w:rPr>
              <w:t>婴幼儿床位</w:t>
            </w:r>
            <w:r>
              <w:rPr>
                <w:rFonts w:hint="eastAsia"/>
                <w:u w:val="single"/>
              </w:rPr>
              <w:t xml:space="preserve">     </w:t>
            </w:r>
            <w:r>
              <w:rPr>
                <w:rFonts w:hint="eastAsia"/>
              </w:rPr>
              <w:t>元/床；</w:t>
            </w:r>
          </w:p>
          <w:p>
            <w:pPr>
              <w:spacing w:line="320" w:lineRule="exact"/>
            </w:pPr>
            <w:r>
              <w:rPr>
                <w:rFonts w:hint="eastAsia"/>
              </w:rPr>
              <w:t>产科床位</w:t>
            </w:r>
            <w:r>
              <w:rPr>
                <w:rFonts w:hint="eastAsia"/>
                <w:u w:val="single"/>
              </w:rPr>
              <w:t xml:space="preserve">     </w:t>
            </w:r>
            <w:r>
              <w:rPr>
                <w:rFonts w:hint="eastAsia"/>
              </w:rPr>
              <w:t>元/床</w:t>
            </w:r>
          </w:p>
          <w:p>
            <w:pPr>
              <w:spacing w:line="320" w:lineRule="exact"/>
              <w:rPr>
                <w:rFonts w:hint="eastAsia"/>
              </w:rPr>
            </w:pPr>
            <w:r>
              <w:rPr>
                <w:rFonts w:hint="eastAsia"/>
              </w:rPr>
              <w:t>毛巾清洗</w:t>
            </w:r>
            <w:r>
              <w:rPr>
                <w:rFonts w:hint="eastAsia"/>
                <w:u w:val="single"/>
              </w:rPr>
              <w:t xml:space="preserve">     </w:t>
            </w:r>
            <w:r>
              <w:rPr>
                <w:rFonts w:hint="eastAsia"/>
              </w:rPr>
              <w:t xml:space="preserve"> 元/块。</w:t>
            </w:r>
          </w:p>
          <w:p>
            <w:pPr>
              <w:pStyle w:val="2"/>
              <w:rPr>
                <w:rFonts w:hint="default" w:eastAsia="宋体"/>
                <w:u w:val="single"/>
                <w:lang w:eastAsia="zh-CN"/>
              </w:rPr>
            </w:pPr>
            <w:r>
              <w:rPr>
                <w:rFonts w:hint="eastAsia"/>
                <w:color w:val="auto"/>
              </w:rPr>
              <w:t>投标总价（普通内外科</w:t>
            </w:r>
            <w:r>
              <w:rPr>
                <w:rFonts w:hint="eastAsia"/>
                <w:color w:val="auto"/>
                <w:lang w:eastAsia="zh-CN"/>
              </w:rPr>
              <w:t>、</w:t>
            </w:r>
            <w:r>
              <w:rPr>
                <w:rFonts w:hint="eastAsia"/>
                <w:color w:val="auto"/>
                <w:lang w:val="en-US" w:eastAsia="zh-CN"/>
              </w:rPr>
              <w:t>妇科</w:t>
            </w:r>
            <w:r>
              <w:rPr>
                <w:rFonts w:hint="eastAsia"/>
                <w:color w:val="auto"/>
              </w:rPr>
              <w:t>+婴儿床+产科+毛巾）</w:t>
            </w:r>
            <w:r>
              <w:rPr>
                <w:rFonts w:hint="eastAsia"/>
                <w:color w:val="auto"/>
                <w:lang w:eastAsia="zh-CN"/>
              </w:rPr>
              <w:t>合计：</w:t>
            </w:r>
            <w:r>
              <w:rPr>
                <w:rFonts w:hint="eastAsia"/>
                <w:color w:val="auto"/>
                <w:u w:val="single"/>
                <w:lang w:val="en-US" w:eastAsia="zh-CN"/>
              </w:rPr>
              <w:t xml:space="preserve">    </w:t>
            </w:r>
            <w:r>
              <w:rPr>
                <w:rFonts w:hint="eastAsia"/>
                <w:color w:val="auto"/>
                <w:u w:val="none"/>
                <w:lang w:val="en-US" w:eastAsia="zh-CN"/>
              </w:rPr>
              <w:t>元/床</w:t>
            </w:r>
          </w:p>
        </w:tc>
      </w:tr>
    </w:tbl>
    <w:p>
      <w:pPr>
        <w:suppressAutoHyphens/>
        <w:spacing w:line="420" w:lineRule="exact"/>
        <w:ind w:firstLine="2811" w:firstLineChars="1004"/>
        <w:jc w:val="left"/>
        <w:rPr>
          <w:rFonts w:ascii="宋体" w:hAnsi="宋体"/>
          <w:kern w:val="1"/>
          <w:sz w:val="28"/>
          <w:szCs w:val="28"/>
        </w:rPr>
      </w:pPr>
    </w:p>
    <w:p>
      <w:pPr>
        <w:suppressAutoHyphens/>
        <w:spacing w:line="420" w:lineRule="exact"/>
        <w:ind w:firstLine="2811" w:firstLineChars="1004"/>
        <w:jc w:val="left"/>
        <w:rPr>
          <w:rFonts w:ascii="宋体" w:hAnsi="宋体"/>
          <w:kern w:val="1"/>
          <w:sz w:val="28"/>
          <w:szCs w:val="28"/>
          <w:u w:val="single"/>
        </w:rPr>
      </w:pPr>
      <w:r>
        <w:rPr>
          <w:rFonts w:hint="eastAsia" w:ascii="宋体" w:hAnsi="宋体"/>
          <w:kern w:val="1"/>
          <w:sz w:val="28"/>
          <w:szCs w:val="28"/>
        </w:rPr>
        <w:t>投标</w:t>
      </w:r>
      <w:r>
        <w:rPr>
          <w:rFonts w:ascii="宋体" w:hAnsi="宋体"/>
          <w:kern w:val="1"/>
          <w:sz w:val="28"/>
          <w:szCs w:val="28"/>
        </w:rPr>
        <w:t>人名称(公章)：</w:t>
      </w:r>
      <w:r>
        <w:rPr>
          <w:rFonts w:ascii="宋体" w:hAnsi="宋体"/>
          <w:kern w:val="1"/>
          <w:sz w:val="28"/>
          <w:szCs w:val="28"/>
          <w:u w:val="single"/>
        </w:rPr>
        <w:t xml:space="preserve">                               </w:t>
      </w:r>
    </w:p>
    <w:p>
      <w:pPr>
        <w:suppressAutoHyphens/>
        <w:spacing w:line="420" w:lineRule="exact"/>
        <w:ind w:firstLine="2811" w:firstLineChars="1004"/>
        <w:jc w:val="left"/>
        <w:rPr>
          <w:rFonts w:ascii="宋体" w:hAnsi="宋体"/>
          <w:kern w:val="1"/>
          <w:sz w:val="28"/>
          <w:szCs w:val="28"/>
          <w:u w:val="single"/>
        </w:rPr>
      </w:pPr>
      <w:r>
        <w:rPr>
          <w:rFonts w:ascii="宋体" w:hAnsi="宋体"/>
          <w:kern w:val="1"/>
          <w:sz w:val="28"/>
          <w:szCs w:val="28"/>
        </w:rPr>
        <w:t>法定代表人或授权代表（签字）：</w:t>
      </w:r>
      <w:r>
        <w:rPr>
          <w:rFonts w:ascii="宋体" w:hAnsi="宋体"/>
          <w:kern w:val="1"/>
          <w:sz w:val="28"/>
          <w:szCs w:val="28"/>
          <w:u w:val="single"/>
        </w:rPr>
        <w:t xml:space="preserve">                    </w:t>
      </w:r>
    </w:p>
    <w:p>
      <w:pPr>
        <w:spacing w:line="420" w:lineRule="exact"/>
        <w:ind w:firstLine="2811" w:firstLineChars="1004"/>
        <w:jc w:val="left"/>
        <w:rPr>
          <w:rFonts w:ascii="宋体" w:hAnsi="宋体"/>
          <w:kern w:val="1"/>
          <w:sz w:val="28"/>
          <w:szCs w:val="28"/>
          <w:u w:val="single"/>
        </w:rPr>
      </w:pPr>
      <w:r>
        <w:rPr>
          <w:rFonts w:ascii="宋体" w:hAnsi="宋体"/>
          <w:sz w:val="28"/>
          <w:szCs w:val="28"/>
        </w:rPr>
        <w:t xml:space="preserve">日        期： </w:t>
      </w:r>
      <w:r>
        <w:rPr>
          <w:rFonts w:ascii="宋体" w:hAnsi="宋体"/>
          <w:kern w:val="1"/>
          <w:sz w:val="28"/>
          <w:szCs w:val="28"/>
          <w:u w:val="single"/>
        </w:rPr>
        <w:t xml:space="preserve">                                  </w:t>
      </w:r>
    </w:p>
    <w:p>
      <w:pPr>
        <w:spacing w:line="420" w:lineRule="exact"/>
        <w:jc w:val="left"/>
        <w:rPr>
          <w:rFonts w:ascii="宋体" w:hAnsi="宋体"/>
          <w:sz w:val="28"/>
          <w:szCs w:val="28"/>
        </w:rPr>
      </w:pPr>
    </w:p>
    <w:p>
      <w:pPr>
        <w:spacing w:line="420" w:lineRule="exact"/>
        <w:ind w:firstLine="2409" w:firstLineChars="1004"/>
        <w:jc w:val="left"/>
        <w:rPr>
          <w:rFonts w:ascii="宋体" w:hAnsi="宋体"/>
          <w:kern w:val="1"/>
          <w:sz w:val="24"/>
          <w:szCs w:val="20"/>
          <w:u w:val="single"/>
        </w:rPr>
      </w:pPr>
    </w:p>
    <w:p>
      <w:pPr>
        <w:spacing w:line="420" w:lineRule="exact"/>
        <w:ind w:firstLine="2409" w:firstLineChars="1004"/>
        <w:jc w:val="left"/>
        <w:rPr>
          <w:rFonts w:ascii="宋体" w:hAnsi="宋体"/>
          <w:kern w:val="1"/>
          <w:sz w:val="24"/>
          <w:szCs w:val="20"/>
          <w:u w:val="single"/>
        </w:rPr>
      </w:pPr>
    </w:p>
    <w:p>
      <w:pPr>
        <w:spacing w:line="420" w:lineRule="exact"/>
        <w:ind w:firstLine="2409" w:firstLineChars="1004"/>
        <w:jc w:val="left"/>
        <w:rPr>
          <w:rFonts w:ascii="宋体" w:hAnsi="宋体"/>
          <w:kern w:val="1"/>
          <w:sz w:val="24"/>
          <w:szCs w:val="20"/>
          <w:u w:val="single"/>
        </w:rPr>
      </w:pPr>
    </w:p>
    <w:p>
      <w:pPr>
        <w:spacing w:line="420" w:lineRule="exact"/>
        <w:ind w:firstLine="2409" w:firstLineChars="1004"/>
        <w:jc w:val="left"/>
        <w:rPr>
          <w:rFonts w:ascii="宋体" w:hAnsi="宋体"/>
          <w:kern w:val="1"/>
          <w:sz w:val="24"/>
          <w:szCs w:val="20"/>
          <w:u w:val="single"/>
        </w:rPr>
      </w:pPr>
    </w:p>
    <w:p>
      <w:pPr>
        <w:spacing w:line="420" w:lineRule="exact"/>
        <w:ind w:firstLine="2409" w:firstLineChars="1004"/>
        <w:jc w:val="left"/>
        <w:rPr>
          <w:rFonts w:ascii="宋体" w:hAnsi="宋体"/>
          <w:kern w:val="1"/>
          <w:sz w:val="24"/>
          <w:szCs w:val="20"/>
          <w:u w:val="single"/>
        </w:rPr>
      </w:pPr>
    </w:p>
    <w:p>
      <w:pPr>
        <w:spacing w:line="420" w:lineRule="exact"/>
        <w:ind w:firstLine="2409" w:firstLineChars="1004"/>
        <w:jc w:val="left"/>
        <w:rPr>
          <w:rFonts w:ascii="宋体" w:hAnsi="宋体"/>
          <w:kern w:val="1"/>
          <w:sz w:val="24"/>
          <w:szCs w:val="20"/>
          <w:u w:val="single"/>
        </w:rPr>
      </w:pPr>
    </w:p>
    <w:p>
      <w:pPr>
        <w:spacing w:line="420" w:lineRule="exact"/>
        <w:ind w:firstLine="2409" w:firstLineChars="1004"/>
        <w:jc w:val="left"/>
        <w:rPr>
          <w:rFonts w:ascii="宋体" w:hAnsi="宋体"/>
          <w:kern w:val="1"/>
          <w:sz w:val="24"/>
          <w:szCs w:val="20"/>
          <w:u w:val="single"/>
        </w:rPr>
      </w:pPr>
    </w:p>
    <w:p>
      <w:pPr>
        <w:spacing w:line="420" w:lineRule="exact"/>
        <w:ind w:firstLine="2409" w:firstLineChars="1004"/>
        <w:jc w:val="left"/>
        <w:rPr>
          <w:rFonts w:ascii="宋体" w:hAnsi="宋体"/>
          <w:kern w:val="1"/>
          <w:sz w:val="24"/>
          <w:szCs w:val="20"/>
          <w:u w:val="single"/>
        </w:rPr>
      </w:pPr>
    </w:p>
    <w:p>
      <w:pPr>
        <w:spacing w:line="420" w:lineRule="exact"/>
        <w:ind w:firstLine="2409" w:firstLineChars="1004"/>
        <w:jc w:val="left"/>
        <w:rPr>
          <w:rFonts w:ascii="宋体" w:hAnsi="宋体"/>
          <w:kern w:val="1"/>
          <w:sz w:val="24"/>
          <w:szCs w:val="20"/>
          <w:u w:val="single"/>
        </w:rPr>
      </w:pPr>
    </w:p>
    <w:p>
      <w:pPr>
        <w:spacing w:line="420" w:lineRule="exact"/>
        <w:ind w:firstLine="2409" w:firstLineChars="1004"/>
        <w:jc w:val="left"/>
        <w:rPr>
          <w:rFonts w:ascii="宋体" w:hAnsi="宋体"/>
          <w:kern w:val="1"/>
          <w:sz w:val="24"/>
          <w:szCs w:val="20"/>
          <w:u w:val="single"/>
        </w:rPr>
      </w:pPr>
    </w:p>
    <w:p>
      <w:pPr>
        <w:spacing w:line="420" w:lineRule="exact"/>
        <w:ind w:firstLine="2409" w:firstLineChars="1004"/>
        <w:jc w:val="left"/>
        <w:rPr>
          <w:rFonts w:ascii="宋体" w:hAnsi="宋体"/>
          <w:kern w:val="1"/>
          <w:sz w:val="24"/>
          <w:szCs w:val="20"/>
          <w:u w:val="single"/>
        </w:rPr>
      </w:pPr>
    </w:p>
    <w:p>
      <w:pPr>
        <w:spacing w:line="420" w:lineRule="exact"/>
        <w:ind w:firstLine="2409" w:firstLineChars="1004"/>
        <w:jc w:val="left"/>
        <w:rPr>
          <w:rFonts w:ascii="宋体" w:hAnsi="宋体"/>
          <w:kern w:val="1"/>
          <w:sz w:val="24"/>
          <w:szCs w:val="20"/>
          <w:u w:val="single"/>
        </w:rPr>
      </w:pPr>
    </w:p>
    <w:p>
      <w:pPr>
        <w:spacing w:line="420" w:lineRule="exact"/>
        <w:ind w:firstLine="2409" w:firstLineChars="1004"/>
        <w:jc w:val="left"/>
        <w:rPr>
          <w:rFonts w:ascii="宋体" w:hAnsi="宋体"/>
          <w:kern w:val="1"/>
          <w:sz w:val="24"/>
          <w:szCs w:val="20"/>
          <w:u w:val="single"/>
        </w:rPr>
      </w:pPr>
    </w:p>
    <w:p>
      <w:pPr>
        <w:spacing w:line="420" w:lineRule="exact"/>
        <w:ind w:firstLine="2409" w:firstLineChars="1004"/>
        <w:jc w:val="left"/>
        <w:rPr>
          <w:rFonts w:ascii="宋体" w:hAnsi="宋体"/>
          <w:kern w:val="1"/>
          <w:sz w:val="24"/>
          <w:szCs w:val="20"/>
          <w:u w:val="single"/>
        </w:rPr>
      </w:pPr>
    </w:p>
    <w:p>
      <w:pPr>
        <w:spacing w:line="420" w:lineRule="exact"/>
        <w:ind w:firstLine="2409" w:firstLineChars="1004"/>
        <w:jc w:val="left"/>
        <w:rPr>
          <w:rFonts w:ascii="宋体" w:hAnsi="宋体"/>
          <w:kern w:val="1"/>
          <w:sz w:val="24"/>
          <w:szCs w:val="20"/>
          <w:u w:val="single"/>
        </w:rPr>
      </w:pPr>
    </w:p>
    <w:p>
      <w:pPr>
        <w:spacing w:line="420" w:lineRule="exact"/>
        <w:jc w:val="left"/>
        <w:rPr>
          <w:rFonts w:ascii="宋体" w:hAnsi="宋体"/>
          <w:kern w:val="1"/>
          <w:sz w:val="24"/>
          <w:szCs w:val="20"/>
          <w:u w:val="single"/>
        </w:rPr>
      </w:pPr>
    </w:p>
    <w:p>
      <w:pPr>
        <w:spacing w:line="420" w:lineRule="exact"/>
        <w:jc w:val="left"/>
        <w:rPr>
          <w:rFonts w:ascii="宋体" w:hAnsi="宋体"/>
          <w:kern w:val="1"/>
          <w:sz w:val="24"/>
          <w:szCs w:val="20"/>
          <w:u w:val="single"/>
        </w:rPr>
      </w:pPr>
    </w:p>
    <w:p>
      <w:pPr>
        <w:spacing w:line="420" w:lineRule="exact"/>
        <w:ind w:firstLine="2409" w:firstLineChars="1004"/>
        <w:jc w:val="left"/>
        <w:rPr>
          <w:rFonts w:ascii="宋体" w:hAnsi="宋体"/>
          <w:kern w:val="1"/>
          <w:sz w:val="24"/>
          <w:szCs w:val="20"/>
          <w:u w:val="single"/>
        </w:rPr>
      </w:pPr>
    </w:p>
    <w:p>
      <w:pPr>
        <w:spacing w:line="420" w:lineRule="exact"/>
        <w:ind w:firstLine="2409" w:firstLineChars="1004"/>
        <w:jc w:val="left"/>
        <w:rPr>
          <w:rFonts w:ascii="宋体" w:hAnsi="宋体"/>
          <w:kern w:val="1"/>
          <w:sz w:val="24"/>
          <w:szCs w:val="20"/>
          <w:u w:val="single"/>
        </w:rPr>
      </w:pPr>
    </w:p>
    <w:p>
      <w:pPr>
        <w:snapToGrid w:val="0"/>
        <w:spacing w:line="420" w:lineRule="exact"/>
        <w:contextualSpacing/>
        <w:rPr>
          <w:rFonts w:ascii="宋体" w:hAnsi="宋体"/>
          <w:sz w:val="28"/>
          <w:szCs w:val="28"/>
        </w:rPr>
      </w:pPr>
    </w:p>
    <w:p>
      <w:pPr>
        <w:autoSpaceDE w:val="0"/>
        <w:autoSpaceDN w:val="0"/>
        <w:adjustRightInd w:val="0"/>
        <w:spacing w:line="360" w:lineRule="auto"/>
        <w:rPr>
          <w:rFonts w:ascii="宋体" w:hAnsi="宋体" w:cs="宋体"/>
          <w:b/>
          <w:szCs w:val="21"/>
        </w:rPr>
      </w:pPr>
      <w:r>
        <w:rPr>
          <w:rFonts w:hint="eastAsia" w:ascii="宋体" w:hAnsi="宋体"/>
          <w:lang w:val="zh-CN"/>
        </w:rPr>
        <w:t>附件10</w:t>
      </w:r>
    </w:p>
    <w:p>
      <w:pPr>
        <w:jc w:val="center"/>
        <w:rPr>
          <w:rFonts w:ascii="宋体" w:hAnsi="宋体"/>
          <w:b/>
          <w:bCs/>
          <w:sz w:val="44"/>
          <w:szCs w:val="44"/>
        </w:rPr>
      </w:pPr>
      <w:r>
        <w:rPr>
          <w:rFonts w:hint="eastAsia" w:ascii="宋体" w:hAnsi="宋体" w:cs="宋体"/>
          <w:b/>
          <w:bCs/>
          <w:sz w:val="44"/>
          <w:szCs w:val="44"/>
        </w:rPr>
        <w:t>人员配备表</w:t>
      </w:r>
    </w:p>
    <w:p>
      <w:pPr>
        <w:spacing w:line="400" w:lineRule="exact"/>
        <w:jc w:val="center"/>
        <w:rPr>
          <w:rFonts w:ascii="宋体" w:hAnsi="宋体"/>
          <w:b/>
          <w:bCs/>
          <w:sz w:val="44"/>
          <w:szCs w:val="44"/>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072"/>
        <w:gridCol w:w="1067"/>
        <w:gridCol w:w="816"/>
        <w:gridCol w:w="794"/>
        <w:gridCol w:w="1024"/>
        <w:gridCol w:w="1076"/>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22" w:type="dxa"/>
            <w:vAlign w:val="center"/>
          </w:tcPr>
          <w:p>
            <w:pPr>
              <w:jc w:val="center"/>
              <w:rPr>
                <w:rFonts w:ascii="宋体" w:hAnsi="宋体" w:cs="宋体"/>
                <w:szCs w:val="21"/>
              </w:rPr>
            </w:pPr>
            <w:r>
              <w:rPr>
                <w:rFonts w:hint="eastAsia" w:ascii="宋体" w:hAnsi="宋体" w:cs="宋体"/>
                <w:szCs w:val="21"/>
              </w:rPr>
              <w:t>序号</w:t>
            </w:r>
          </w:p>
        </w:tc>
        <w:tc>
          <w:tcPr>
            <w:tcW w:w="2072" w:type="dxa"/>
            <w:vAlign w:val="center"/>
          </w:tcPr>
          <w:p>
            <w:pPr>
              <w:jc w:val="center"/>
              <w:rPr>
                <w:rFonts w:ascii="宋体" w:hAnsi="宋体" w:cs="宋体"/>
                <w:szCs w:val="21"/>
              </w:rPr>
            </w:pPr>
            <w:r>
              <w:rPr>
                <w:rFonts w:hint="eastAsia" w:ascii="宋体" w:hAnsi="宋体" w:cs="宋体"/>
                <w:szCs w:val="21"/>
              </w:rPr>
              <w:t>岗位</w:t>
            </w:r>
          </w:p>
        </w:tc>
        <w:tc>
          <w:tcPr>
            <w:tcW w:w="1067" w:type="dxa"/>
            <w:vAlign w:val="center"/>
          </w:tcPr>
          <w:p>
            <w:pPr>
              <w:jc w:val="center"/>
              <w:rPr>
                <w:rFonts w:ascii="宋体" w:hAnsi="宋体" w:cs="宋体"/>
                <w:szCs w:val="21"/>
              </w:rPr>
            </w:pPr>
            <w:r>
              <w:rPr>
                <w:rFonts w:hint="eastAsia" w:ascii="宋体" w:hAnsi="宋体" w:cs="宋体"/>
                <w:szCs w:val="21"/>
              </w:rPr>
              <w:t>姓名</w:t>
            </w:r>
          </w:p>
        </w:tc>
        <w:tc>
          <w:tcPr>
            <w:tcW w:w="816" w:type="dxa"/>
            <w:vAlign w:val="center"/>
          </w:tcPr>
          <w:p>
            <w:pPr>
              <w:jc w:val="center"/>
              <w:rPr>
                <w:rFonts w:ascii="宋体" w:hAnsi="宋体" w:cs="宋体"/>
                <w:szCs w:val="21"/>
              </w:rPr>
            </w:pPr>
            <w:r>
              <w:rPr>
                <w:rFonts w:hint="eastAsia" w:ascii="宋体" w:hAnsi="宋体" w:cs="宋体"/>
                <w:szCs w:val="21"/>
              </w:rPr>
              <w:t>性别</w:t>
            </w:r>
          </w:p>
        </w:tc>
        <w:tc>
          <w:tcPr>
            <w:tcW w:w="794" w:type="dxa"/>
            <w:vAlign w:val="center"/>
          </w:tcPr>
          <w:p>
            <w:pPr>
              <w:jc w:val="center"/>
              <w:rPr>
                <w:rFonts w:ascii="宋体" w:hAnsi="宋体" w:cs="宋体"/>
                <w:szCs w:val="21"/>
              </w:rPr>
            </w:pPr>
            <w:r>
              <w:rPr>
                <w:rFonts w:hint="eastAsia" w:ascii="宋体" w:hAnsi="宋体" w:cs="宋体"/>
                <w:szCs w:val="21"/>
              </w:rPr>
              <w:t>年龄</w:t>
            </w:r>
          </w:p>
        </w:tc>
        <w:tc>
          <w:tcPr>
            <w:tcW w:w="1024" w:type="dxa"/>
            <w:vAlign w:val="center"/>
          </w:tcPr>
          <w:p>
            <w:pPr>
              <w:jc w:val="center"/>
              <w:rPr>
                <w:rFonts w:ascii="宋体" w:hAnsi="宋体" w:cs="宋体"/>
                <w:szCs w:val="21"/>
              </w:rPr>
            </w:pPr>
            <w:r>
              <w:rPr>
                <w:rFonts w:hint="eastAsia" w:ascii="宋体" w:hAnsi="宋体" w:cs="宋体"/>
                <w:szCs w:val="21"/>
              </w:rPr>
              <w:t>学历</w:t>
            </w:r>
          </w:p>
        </w:tc>
        <w:tc>
          <w:tcPr>
            <w:tcW w:w="1076" w:type="dxa"/>
            <w:vAlign w:val="center"/>
          </w:tcPr>
          <w:p>
            <w:pPr>
              <w:jc w:val="center"/>
              <w:rPr>
                <w:rFonts w:ascii="宋体" w:hAnsi="宋体" w:cs="宋体"/>
                <w:szCs w:val="21"/>
              </w:rPr>
            </w:pPr>
            <w:r>
              <w:rPr>
                <w:rFonts w:hint="eastAsia" w:ascii="宋体" w:hAnsi="宋体" w:cs="宋体"/>
                <w:szCs w:val="21"/>
              </w:rPr>
              <w:t>职称</w:t>
            </w:r>
          </w:p>
        </w:tc>
        <w:tc>
          <w:tcPr>
            <w:tcW w:w="1076" w:type="dxa"/>
            <w:vAlign w:val="center"/>
          </w:tcPr>
          <w:p>
            <w:pPr>
              <w:jc w:val="center"/>
              <w:rPr>
                <w:rFonts w:ascii="宋体" w:hAnsi="宋体" w:cs="宋体"/>
                <w:szCs w:val="21"/>
              </w:rPr>
            </w:pPr>
            <w:r>
              <w:rPr>
                <w:rFonts w:hint="eastAsia" w:ascii="宋体" w:hAnsi="宋体" w:cs="宋体"/>
                <w:szCs w:val="21"/>
              </w:rPr>
              <w:t>从业年限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22" w:type="dxa"/>
            <w:vAlign w:val="center"/>
          </w:tcPr>
          <w:p>
            <w:pPr>
              <w:jc w:val="center"/>
              <w:rPr>
                <w:rFonts w:ascii="宋体" w:hAnsi="宋体" w:cs="宋体"/>
                <w:szCs w:val="21"/>
              </w:rPr>
            </w:pPr>
            <w:r>
              <w:rPr>
                <w:rFonts w:hint="eastAsia" w:ascii="宋体" w:hAnsi="宋体" w:cs="宋体"/>
                <w:szCs w:val="21"/>
              </w:rPr>
              <w:t>1</w:t>
            </w:r>
          </w:p>
        </w:tc>
        <w:tc>
          <w:tcPr>
            <w:tcW w:w="2072" w:type="dxa"/>
            <w:vAlign w:val="center"/>
          </w:tcPr>
          <w:p>
            <w:pPr>
              <w:jc w:val="center"/>
              <w:rPr>
                <w:rFonts w:ascii="宋体" w:hAnsi="宋体" w:cs="宋体"/>
                <w:szCs w:val="21"/>
              </w:rPr>
            </w:pPr>
          </w:p>
        </w:tc>
        <w:tc>
          <w:tcPr>
            <w:tcW w:w="1067" w:type="dxa"/>
            <w:vAlign w:val="center"/>
          </w:tcPr>
          <w:p>
            <w:pPr>
              <w:jc w:val="center"/>
              <w:rPr>
                <w:rFonts w:ascii="宋体" w:hAnsi="宋体" w:cs="宋体"/>
                <w:szCs w:val="21"/>
              </w:rPr>
            </w:pPr>
          </w:p>
        </w:tc>
        <w:tc>
          <w:tcPr>
            <w:tcW w:w="816" w:type="dxa"/>
            <w:vAlign w:val="center"/>
          </w:tcPr>
          <w:p>
            <w:pPr>
              <w:jc w:val="center"/>
              <w:rPr>
                <w:rFonts w:ascii="宋体" w:hAnsi="宋体" w:cs="宋体"/>
                <w:szCs w:val="21"/>
              </w:rPr>
            </w:pPr>
          </w:p>
        </w:tc>
        <w:tc>
          <w:tcPr>
            <w:tcW w:w="794" w:type="dxa"/>
            <w:vAlign w:val="center"/>
          </w:tcPr>
          <w:p>
            <w:pPr>
              <w:jc w:val="center"/>
              <w:rPr>
                <w:rFonts w:ascii="宋体" w:hAnsi="宋体" w:cs="宋体"/>
                <w:szCs w:val="21"/>
              </w:rPr>
            </w:pPr>
          </w:p>
        </w:tc>
        <w:tc>
          <w:tcPr>
            <w:tcW w:w="1024" w:type="dxa"/>
            <w:vAlign w:val="center"/>
          </w:tcPr>
          <w:p>
            <w:pPr>
              <w:jc w:val="center"/>
              <w:rPr>
                <w:rFonts w:ascii="宋体" w:hAnsi="宋体" w:cs="宋体"/>
                <w:szCs w:val="21"/>
              </w:rPr>
            </w:pPr>
          </w:p>
        </w:tc>
        <w:tc>
          <w:tcPr>
            <w:tcW w:w="1076" w:type="dxa"/>
            <w:vAlign w:val="center"/>
          </w:tcPr>
          <w:p>
            <w:pPr>
              <w:jc w:val="center"/>
              <w:rPr>
                <w:rFonts w:ascii="宋体" w:hAnsi="宋体" w:cs="宋体"/>
                <w:szCs w:val="21"/>
              </w:rPr>
            </w:pPr>
          </w:p>
        </w:tc>
        <w:tc>
          <w:tcPr>
            <w:tcW w:w="107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22" w:type="dxa"/>
            <w:vAlign w:val="center"/>
          </w:tcPr>
          <w:p>
            <w:pPr>
              <w:jc w:val="center"/>
              <w:rPr>
                <w:rFonts w:ascii="宋体" w:hAnsi="宋体" w:cs="宋体"/>
                <w:szCs w:val="21"/>
              </w:rPr>
            </w:pPr>
            <w:r>
              <w:rPr>
                <w:rFonts w:hint="eastAsia" w:ascii="宋体" w:hAnsi="宋体" w:cs="宋体"/>
                <w:szCs w:val="21"/>
              </w:rPr>
              <w:t>2</w:t>
            </w:r>
          </w:p>
        </w:tc>
        <w:tc>
          <w:tcPr>
            <w:tcW w:w="2072" w:type="dxa"/>
            <w:vAlign w:val="center"/>
          </w:tcPr>
          <w:p>
            <w:pPr>
              <w:rPr>
                <w:rFonts w:ascii="宋体" w:hAnsi="宋体" w:cs="宋体"/>
                <w:szCs w:val="21"/>
              </w:rPr>
            </w:pPr>
          </w:p>
        </w:tc>
        <w:tc>
          <w:tcPr>
            <w:tcW w:w="1067" w:type="dxa"/>
            <w:vAlign w:val="center"/>
          </w:tcPr>
          <w:p>
            <w:pPr>
              <w:jc w:val="center"/>
              <w:rPr>
                <w:rFonts w:ascii="宋体" w:hAnsi="宋体" w:cs="宋体"/>
                <w:szCs w:val="21"/>
              </w:rPr>
            </w:pPr>
          </w:p>
        </w:tc>
        <w:tc>
          <w:tcPr>
            <w:tcW w:w="816" w:type="dxa"/>
            <w:vAlign w:val="center"/>
          </w:tcPr>
          <w:p>
            <w:pPr>
              <w:jc w:val="center"/>
              <w:rPr>
                <w:rFonts w:ascii="宋体" w:hAnsi="宋体" w:cs="宋体"/>
                <w:szCs w:val="21"/>
              </w:rPr>
            </w:pPr>
          </w:p>
        </w:tc>
        <w:tc>
          <w:tcPr>
            <w:tcW w:w="794" w:type="dxa"/>
            <w:vAlign w:val="center"/>
          </w:tcPr>
          <w:p>
            <w:pPr>
              <w:jc w:val="center"/>
              <w:rPr>
                <w:rFonts w:ascii="宋体" w:hAnsi="宋体" w:cs="宋体"/>
                <w:szCs w:val="21"/>
              </w:rPr>
            </w:pPr>
          </w:p>
        </w:tc>
        <w:tc>
          <w:tcPr>
            <w:tcW w:w="1024" w:type="dxa"/>
            <w:vAlign w:val="center"/>
          </w:tcPr>
          <w:p>
            <w:pPr>
              <w:jc w:val="center"/>
              <w:rPr>
                <w:rFonts w:ascii="宋体" w:hAnsi="宋体" w:cs="宋体"/>
                <w:szCs w:val="21"/>
              </w:rPr>
            </w:pPr>
          </w:p>
        </w:tc>
        <w:tc>
          <w:tcPr>
            <w:tcW w:w="1076" w:type="dxa"/>
            <w:vAlign w:val="center"/>
          </w:tcPr>
          <w:p>
            <w:pPr>
              <w:jc w:val="center"/>
              <w:rPr>
                <w:rFonts w:ascii="宋体" w:hAnsi="宋体" w:cs="宋体"/>
                <w:szCs w:val="21"/>
              </w:rPr>
            </w:pPr>
          </w:p>
        </w:tc>
        <w:tc>
          <w:tcPr>
            <w:tcW w:w="107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22" w:type="dxa"/>
            <w:vAlign w:val="center"/>
          </w:tcPr>
          <w:p>
            <w:pPr>
              <w:jc w:val="center"/>
              <w:rPr>
                <w:rFonts w:ascii="宋体" w:hAnsi="宋体" w:cs="宋体"/>
                <w:szCs w:val="21"/>
              </w:rPr>
            </w:pPr>
            <w:r>
              <w:rPr>
                <w:rFonts w:hint="eastAsia" w:ascii="宋体" w:hAnsi="宋体" w:cs="宋体"/>
                <w:szCs w:val="21"/>
              </w:rPr>
              <w:t>3</w:t>
            </w:r>
          </w:p>
        </w:tc>
        <w:tc>
          <w:tcPr>
            <w:tcW w:w="2072" w:type="dxa"/>
            <w:vAlign w:val="center"/>
          </w:tcPr>
          <w:p>
            <w:pPr>
              <w:rPr>
                <w:rFonts w:ascii="宋体" w:hAnsi="宋体" w:cs="宋体"/>
                <w:szCs w:val="21"/>
              </w:rPr>
            </w:pPr>
          </w:p>
        </w:tc>
        <w:tc>
          <w:tcPr>
            <w:tcW w:w="1067" w:type="dxa"/>
            <w:vAlign w:val="center"/>
          </w:tcPr>
          <w:p>
            <w:pPr>
              <w:jc w:val="center"/>
              <w:rPr>
                <w:rFonts w:ascii="宋体" w:hAnsi="宋体" w:cs="宋体"/>
                <w:szCs w:val="21"/>
              </w:rPr>
            </w:pPr>
          </w:p>
        </w:tc>
        <w:tc>
          <w:tcPr>
            <w:tcW w:w="816" w:type="dxa"/>
            <w:vAlign w:val="center"/>
          </w:tcPr>
          <w:p>
            <w:pPr>
              <w:jc w:val="center"/>
              <w:rPr>
                <w:rFonts w:ascii="宋体" w:hAnsi="宋体" w:cs="宋体"/>
                <w:szCs w:val="21"/>
              </w:rPr>
            </w:pPr>
          </w:p>
        </w:tc>
        <w:tc>
          <w:tcPr>
            <w:tcW w:w="794" w:type="dxa"/>
            <w:vAlign w:val="center"/>
          </w:tcPr>
          <w:p>
            <w:pPr>
              <w:jc w:val="center"/>
              <w:rPr>
                <w:rFonts w:ascii="宋体" w:hAnsi="宋体" w:cs="宋体"/>
                <w:szCs w:val="21"/>
              </w:rPr>
            </w:pPr>
          </w:p>
        </w:tc>
        <w:tc>
          <w:tcPr>
            <w:tcW w:w="1024" w:type="dxa"/>
            <w:vAlign w:val="center"/>
          </w:tcPr>
          <w:p>
            <w:pPr>
              <w:jc w:val="center"/>
              <w:rPr>
                <w:rFonts w:ascii="宋体" w:hAnsi="宋体" w:cs="宋体"/>
                <w:szCs w:val="21"/>
              </w:rPr>
            </w:pPr>
          </w:p>
        </w:tc>
        <w:tc>
          <w:tcPr>
            <w:tcW w:w="1076" w:type="dxa"/>
            <w:vAlign w:val="center"/>
          </w:tcPr>
          <w:p>
            <w:pPr>
              <w:jc w:val="center"/>
              <w:rPr>
                <w:rFonts w:ascii="宋体" w:hAnsi="宋体" w:cs="宋体"/>
                <w:szCs w:val="21"/>
              </w:rPr>
            </w:pPr>
          </w:p>
        </w:tc>
        <w:tc>
          <w:tcPr>
            <w:tcW w:w="107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22" w:type="dxa"/>
            <w:vAlign w:val="center"/>
          </w:tcPr>
          <w:p>
            <w:pPr>
              <w:jc w:val="center"/>
              <w:rPr>
                <w:rFonts w:ascii="宋体" w:hAnsi="宋体" w:cs="宋体"/>
                <w:szCs w:val="21"/>
              </w:rPr>
            </w:pPr>
            <w:r>
              <w:rPr>
                <w:rFonts w:hint="eastAsia" w:ascii="宋体" w:hAnsi="宋体" w:cs="宋体"/>
                <w:szCs w:val="21"/>
              </w:rPr>
              <w:t>4</w:t>
            </w:r>
          </w:p>
        </w:tc>
        <w:tc>
          <w:tcPr>
            <w:tcW w:w="2072" w:type="dxa"/>
            <w:vAlign w:val="center"/>
          </w:tcPr>
          <w:p>
            <w:pPr>
              <w:rPr>
                <w:rFonts w:ascii="宋体" w:hAnsi="宋体" w:cs="宋体"/>
                <w:szCs w:val="21"/>
              </w:rPr>
            </w:pPr>
          </w:p>
        </w:tc>
        <w:tc>
          <w:tcPr>
            <w:tcW w:w="1067" w:type="dxa"/>
            <w:vAlign w:val="center"/>
          </w:tcPr>
          <w:p>
            <w:pPr>
              <w:jc w:val="center"/>
              <w:rPr>
                <w:rFonts w:ascii="宋体" w:hAnsi="宋体" w:cs="宋体"/>
                <w:szCs w:val="21"/>
              </w:rPr>
            </w:pPr>
          </w:p>
        </w:tc>
        <w:tc>
          <w:tcPr>
            <w:tcW w:w="816" w:type="dxa"/>
            <w:vAlign w:val="center"/>
          </w:tcPr>
          <w:p>
            <w:pPr>
              <w:jc w:val="center"/>
              <w:rPr>
                <w:rFonts w:ascii="宋体" w:hAnsi="宋体" w:cs="宋体"/>
                <w:szCs w:val="21"/>
              </w:rPr>
            </w:pPr>
          </w:p>
        </w:tc>
        <w:tc>
          <w:tcPr>
            <w:tcW w:w="794" w:type="dxa"/>
            <w:vAlign w:val="center"/>
          </w:tcPr>
          <w:p>
            <w:pPr>
              <w:jc w:val="center"/>
              <w:rPr>
                <w:rFonts w:ascii="宋体" w:hAnsi="宋体" w:cs="宋体"/>
                <w:szCs w:val="21"/>
              </w:rPr>
            </w:pPr>
          </w:p>
        </w:tc>
        <w:tc>
          <w:tcPr>
            <w:tcW w:w="1024" w:type="dxa"/>
            <w:vAlign w:val="center"/>
          </w:tcPr>
          <w:p>
            <w:pPr>
              <w:jc w:val="center"/>
              <w:rPr>
                <w:rFonts w:ascii="宋体" w:hAnsi="宋体" w:cs="宋体"/>
                <w:szCs w:val="21"/>
              </w:rPr>
            </w:pPr>
          </w:p>
        </w:tc>
        <w:tc>
          <w:tcPr>
            <w:tcW w:w="1076" w:type="dxa"/>
            <w:vAlign w:val="center"/>
          </w:tcPr>
          <w:p>
            <w:pPr>
              <w:jc w:val="center"/>
              <w:rPr>
                <w:rFonts w:ascii="宋体" w:hAnsi="宋体" w:cs="宋体"/>
                <w:szCs w:val="21"/>
              </w:rPr>
            </w:pPr>
          </w:p>
        </w:tc>
        <w:tc>
          <w:tcPr>
            <w:tcW w:w="107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22" w:type="dxa"/>
            <w:vAlign w:val="center"/>
          </w:tcPr>
          <w:p>
            <w:pPr>
              <w:jc w:val="center"/>
              <w:rPr>
                <w:rFonts w:ascii="宋体" w:hAnsi="宋体" w:cs="宋体"/>
                <w:szCs w:val="21"/>
              </w:rPr>
            </w:pPr>
            <w:r>
              <w:rPr>
                <w:rFonts w:hint="eastAsia" w:ascii="宋体" w:hAnsi="宋体" w:cs="宋体"/>
                <w:szCs w:val="21"/>
              </w:rPr>
              <w:t>5</w:t>
            </w:r>
          </w:p>
        </w:tc>
        <w:tc>
          <w:tcPr>
            <w:tcW w:w="2072" w:type="dxa"/>
            <w:vAlign w:val="center"/>
          </w:tcPr>
          <w:p>
            <w:pPr>
              <w:rPr>
                <w:rFonts w:ascii="宋体" w:hAnsi="宋体" w:cs="宋体"/>
                <w:szCs w:val="21"/>
              </w:rPr>
            </w:pPr>
          </w:p>
        </w:tc>
        <w:tc>
          <w:tcPr>
            <w:tcW w:w="1067" w:type="dxa"/>
            <w:vAlign w:val="center"/>
          </w:tcPr>
          <w:p>
            <w:pPr>
              <w:jc w:val="center"/>
              <w:rPr>
                <w:rFonts w:ascii="宋体" w:hAnsi="宋体" w:cs="宋体"/>
                <w:szCs w:val="21"/>
              </w:rPr>
            </w:pPr>
          </w:p>
        </w:tc>
        <w:tc>
          <w:tcPr>
            <w:tcW w:w="816" w:type="dxa"/>
            <w:vAlign w:val="center"/>
          </w:tcPr>
          <w:p>
            <w:pPr>
              <w:jc w:val="center"/>
              <w:rPr>
                <w:rFonts w:ascii="宋体" w:hAnsi="宋体" w:cs="宋体"/>
                <w:szCs w:val="21"/>
              </w:rPr>
            </w:pPr>
          </w:p>
        </w:tc>
        <w:tc>
          <w:tcPr>
            <w:tcW w:w="794" w:type="dxa"/>
            <w:vAlign w:val="center"/>
          </w:tcPr>
          <w:p>
            <w:pPr>
              <w:jc w:val="center"/>
              <w:rPr>
                <w:rFonts w:ascii="宋体" w:hAnsi="宋体" w:cs="宋体"/>
                <w:szCs w:val="21"/>
              </w:rPr>
            </w:pPr>
          </w:p>
        </w:tc>
        <w:tc>
          <w:tcPr>
            <w:tcW w:w="1024" w:type="dxa"/>
            <w:vAlign w:val="center"/>
          </w:tcPr>
          <w:p>
            <w:pPr>
              <w:jc w:val="center"/>
              <w:rPr>
                <w:rFonts w:ascii="宋体" w:hAnsi="宋体" w:cs="宋体"/>
                <w:szCs w:val="21"/>
              </w:rPr>
            </w:pPr>
          </w:p>
        </w:tc>
        <w:tc>
          <w:tcPr>
            <w:tcW w:w="1076" w:type="dxa"/>
            <w:vAlign w:val="center"/>
          </w:tcPr>
          <w:p>
            <w:pPr>
              <w:jc w:val="center"/>
              <w:rPr>
                <w:rFonts w:ascii="宋体" w:hAnsi="宋体" w:cs="宋体"/>
                <w:szCs w:val="21"/>
              </w:rPr>
            </w:pPr>
          </w:p>
        </w:tc>
        <w:tc>
          <w:tcPr>
            <w:tcW w:w="107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22" w:type="dxa"/>
            <w:vAlign w:val="center"/>
          </w:tcPr>
          <w:p>
            <w:pPr>
              <w:jc w:val="center"/>
              <w:rPr>
                <w:rFonts w:ascii="宋体" w:hAnsi="宋体" w:cs="宋体"/>
                <w:szCs w:val="21"/>
              </w:rPr>
            </w:pPr>
            <w:r>
              <w:rPr>
                <w:rFonts w:hint="eastAsia" w:ascii="宋体" w:hAnsi="宋体" w:cs="宋体"/>
                <w:szCs w:val="21"/>
              </w:rPr>
              <w:t>6</w:t>
            </w:r>
          </w:p>
        </w:tc>
        <w:tc>
          <w:tcPr>
            <w:tcW w:w="2072" w:type="dxa"/>
            <w:vAlign w:val="center"/>
          </w:tcPr>
          <w:p>
            <w:pPr>
              <w:rPr>
                <w:rFonts w:ascii="宋体" w:hAnsi="宋体" w:cs="宋体"/>
                <w:szCs w:val="21"/>
              </w:rPr>
            </w:pPr>
          </w:p>
        </w:tc>
        <w:tc>
          <w:tcPr>
            <w:tcW w:w="1067" w:type="dxa"/>
            <w:vAlign w:val="center"/>
          </w:tcPr>
          <w:p>
            <w:pPr>
              <w:jc w:val="center"/>
              <w:rPr>
                <w:rFonts w:ascii="宋体" w:hAnsi="宋体" w:cs="宋体"/>
                <w:szCs w:val="21"/>
              </w:rPr>
            </w:pPr>
          </w:p>
        </w:tc>
        <w:tc>
          <w:tcPr>
            <w:tcW w:w="816" w:type="dxa"/>
            <w:vAlign w:val="center"/>
          </w:tcPr>
          <w:p>
            <w:pPr>
              <w:jc w:val="center"/>
              <w:rPr>
                <w:rFonts w:ascii="宋体" w:hAnsi="宋体" w:cs="宋体"/>
                <w:szCs w:val="21"/>
              </w:rPr>
            </w:pPr>
          </w:p>
        </w:tc>
        <w:tc>
          <w:tcPr>
            <w:tcW w:w="794" w:type="dxa"/>
            <w:vAlign w:val="center"/>
          </w:tcPr>
          <w:p>
            <w:pPr>
              <w:jc w:val="center"/>
              <w:rPr>
                <w:rFonts w:ascii="宋体" w:hAnsi="宋体" w:cs="宋体"/>
                <w:szCs w:val="21"/>
              </w:rPr>
            </w:pPr>
          </w:p>
        </w:tc>
        <w:tc>
          <w:tcPr>
            <w:tcW w:w="1024" w:type="dxa"/>
            <w:vAlign w:val="center"/>
          </w:tcPr>
          <w:p>
            <w:pPr>
              <w:jc w:val="center"/>
              <w:rPr>
                <w:rFonts w:ascii="宋体" w:hAnsi="宋体" w:cs="宋体"/>
                <w:szCs w:val="21"/>
              </w:rPr>
            </w:pPr>
          </w:p>
        </w:tc>
        <w:tc>
          <w:tcPr>
            <w:tcW w:w="1076" w:type="dxa"/>
            <w:vAlign w:val="center"/>
          </w:tcPr>
          <w:p>
            <w:pPr>
              <w:jc w:val="center"/>
              <w:rPr>
                <w:rFonts w:ascii="宋体" w:hAnsi="宋体" w:cs="宋体"/>
                <w:szCs w:val="21"/>
              </w:rPr>
            </w:pPr>
          </w:p>
        </w:tc>
        <w:tc>
          <w:tcPr>
            <w:tcW w:w="107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22" w:type="dxa"/>
            <w:vAlign w:val="center"/>
          </w:tcPr>
          <w:p>
            <w:pPr>
              <w:jc w:val="center"/>
              <w:rPr>
                <w:rFonts w:ascii="宋体" w:hAnsi="宋体" w:cs="宋体"/>
                <w:szCs w:val="21"/>
              </w:rPr>
            </w:pPr>
            <w:r>
              <w:rPr>
                <w:rFonts w:hint="eastAsia" w:ascii="宋体" w:hAnsi="宋体" w:cs="宋体"/>
                <w:szCs w:val="21"/>
              </w:rPr>
              <w:t>7</w:t>
            </w:r>
          </w:p>
        </w:tc>
        <w:tc>
          <w:tcPr>
            <w:tcW w:w="2072" w:type="dxa"/>
            <w:vAlign w:val="center"/>
          </w:tcPr>
          <w:p>
            <w:pPr>
              <w:jc w:val="center"/>
              <w:rPr>
                <w:rFonts w:ascii="宋体" w:hAnsi="宋体" w:cs="宋体"/>
                <w:szCs w:val="21"/>
              </w:rPr>
            </w:pPr>
          </w:p>
        </w:tc>
        <w:tc>
          <w:tcPr>
            <w:tcW w:w="1067" w:type="dxa"/>
            <w:vAlign w:val="center"/>
          </w:tcPr>
          <w:p>
            <w:pPr>
              <w:jc w:val="center"/>
              <w:rPr>
                <w:rFonts w:ascii="宋体" w:hAnsi="宋体" w:cs="宋体"/>
                <w:szCs w:val="21"/>
              </w:rPr>
            </w:pPr>
          </w:p>
        </w:tc>
        <w:tc>
          <w:tcPr>
            <w:tcW w:w="816" w:type="dxa"/>
            <w:vAlign w:val="center"/>
          </w:tcPr>
          <w:p>
            <w:pPr>
              <w:jc w:val="center"/>
              <w:rPr>
                <w:rFonts w:ascii="宋体" w:hAnsi="宋体" w:cs="宋体"/>
                <w:szCs w:val="21"/>
              </w:rPr>
            </w:pPr>
          </w:p>
        </w:tc>
        <w:tc>
          <w:tcPr>
            <w:tcW w:w="794" w:type="dxa"/>
            <w:vAlign w:val="center"/>
          </w:tcPr>
          <w:p>
            <w:pPr>
              <w:jc w:val="center"/>
              <w:rPr>
                <w:rFonts w:ascii="宋体" w:hAnsi="宋体" w:cs="宋体"/>
                <w:szCs w:val="21"/>
              </w:rPr>
            </w:pPr>
          </w:p>
        </w:tc>
        <w:tc>
          <w:tcPr>
            <w:tcW w:w="1024" w:type="dxa"/>
            <w:vAlign w:val="center"/>
          </w:tcPr>
          <w:p>
            <w:pPr>
              <w:jc w:val="center"/>
              <w:rPr>
                <w:rFonts w:ascii="宋体" w:hAnsi="宋体" w:cs="宋体"/>
                <w:szCs w:val="21"/>
              </w:rPr>
            </w:pPr>
          </w:p>
        </w:tc>
        <w:tc>
          <w:tcPr>
            <w:tcW w:w="1076" w:type="dxa"/>
            <w:vAlign w:val="center"/>
          </w:tcPr>
          <w:p>
            <w:pPr>
              <w:jc w:val="center"/>
              <w:rPr>
                <w:rFonts w:ascii="宋体" w:hAnsi="宋体" w:cs="宋体"/>
                <w:szCs w:val="21"/>
              </w:rPr>
            </w:pPr>
          </w:p>
        </w:tc>
        <w:tc>
          <w:tcPr>
            <w:tcW w:w="107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22" w:type="dxa"/>
            <w:vAlign w:val="center"/>
          </w:tcPr>
          <w:p>
            <w:pPr>
              <w:jc w:val="center"/>
              <w:rPr>
                <w:rFonts w:ascii="宋体" w:hAnsi="宋体" w:cs="宋体"/>
                <w:szCs w:val="21"/>
              </w:rPr>
            </w:pPr>
            <w:r>
              <w:rPr>
                <w:rFonts w:hint="eastAsia" w:ascii="宋体" w:hAnsi="宋体" w:cs="宋体"/>
                <w:szCs w:val="21"/>
              </w:rPr>
              <w:t>8</w:t>
            </w:r>
          </w:p>
        </w:tc>
        <w:tc>
          <w:tcPr>
            <w:tcW w:w="2072" w:type="dxa"/>
            <w:vAlign w:val="center"/>
          </w:tcPr>
          <w:p>
            <w:pPr>
              <w:jc w:val="center"/>
              <w:rPr>
                <w:rFonts w:ascii="宋体" w:hAnsi="宋体" w:cs="宋体"/>
                <w:szCs w:val="21"/>
              </w:rPr>
            </w:pPr>
          </w:p>
        </w:tc>
        <w:tc>
          <w:tcPr>
            <w:tcW w:w="1067" w:type="dxa"/>
            <w:vAlign w:val="center"/>
          </w:tcPr>
          <w:p>
            <w:pPr>
              <w:jc w:val="center"/>
              <w:rPr>
                <w:rFonts w:ascii="宋体" w:hAnsi="宋体" w:cs="宋体"/>
                <w:szCs w:val="21"/>
              </w:rPr>
            </w:pPr>
          </w:p>
        </w:tc>
        <w:tc>
          <w:tcPr>
            <w:tcW w:w="816" w:type="dxa"/>
            <w:vAlign w:val="center"/>
          </w:tcPr>
          <w:p>
            <w:pPr>
              <w:jc w:val="center"/>
              <w:rPr>
                <w:rFonts w:ascii="宋体" w:hAnsi="宋体" w:cs="宋体"/>
                <w:szCs w:val="21"/>
              </w:rPr>
            </w:pPr>
          </w:p>
        </w:tc>
        <w:tc>
          <w:tcPr>
            <w:tcW w:w="794" w:type="dxa"/>
            <w:vAlign w:val="center"/>
          </w:tcPr>
          <w:p>
            <w:pPr>
              <w:jc w:val="center"/>
              <w:rPr>
                <w:rFonts w:ascii="宋体" w:hAnsi="宋体" w:cs="宋体"/>
                <w:szCs w:val="21"/>
              </w:rPr>
            </w:pPr>
          </w:p>
        </w:tc>
        <w:tc>
          <w:tcPr>
            <w:tcW w:w="1024" w:type="dxa"/>
            <w:vAlign w:val="center"/>
          </w:tcPr>
          <w:p>
            <w:pPr>
              <w:jc w:val="center"/>
              <w:rPr>
                <w:rFonts w:ascii="宋体" w:hAnsi="宋体" w:cs="宋体"/>
                <w:szCs w:val="21"/>
              </w:rPr>
            </w:pPr>
          </w:p>
        </w:tc>
        <w:tc>
          <w:tcPr>
            <w:tcW w:w="1076" w:type="dxa"/>
            <w:vAlign w:val="center"/>
          </w:tcPr>
          <w:p>
            <w:pPr>
              <w:jc w:val="center"/>
              <w:rPr>
                <w:rFonts w:ascii="宋体" w:hAnsi="宋体" w:cs="宋体"/>
                <w:szCs w:val="21"/>
              </w:rPr>
            </w:pPr>
          </w:p>
        </w:tc>
        <w:tc>
          <w:tcPr>
            <w:tcW w:w="107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22" w:type="dxa"/>
            <w:vAlign w:val="center"/>
          </w:tcPr>
          <w:p>
            <w:pPr>
              <w:jc w:val="center"/>
              <w:rPr>
                <w:rFonts w:ascii="宋体" w:hAnsi="宋体" w:cs="宋体"/>
                <w:szCs w:val="21"/>
              </w:rPr>
            </w:pPr>
            <w:r>
              <w:rPr>
                <w:rFonts w:hint="eastAsia" w:ascii="宋体" w:hAnsi="宋体" w:cs="宋体"/>
                <w:szCs w:val="21"/>
              </w:rPr>
              <w:t>……</w:t>
            </w:r>
          </w:p>
        </w:tc>
        <w:tc>
          <w:tcPr>
            <w:tcW w:w="2072" w:type="dxa"/>
            <w:vAlign w:val="center"/>
          </w:tcPr>
          <w:p>
            <w:pPr>
              <w:jc w:val="center"/>
              <w:rPr>
                <w:rFonts w:ascii="宋体" w:hAnsi="宋体" w:cs="宋体"/>
                <w:szCs w:val="21"/>
              </w:rPr>
            </w:pPr>
          </w:p>
        </w:tc>
        <w:tc>
          <w:tcPr>
            <w:tcW w:w="1067" w:type="dxa"/>
            <w:vAlign w:val="center"/>
          </w:tcPr>
          <w:p>
            <w:pPr>
              <w:jc w:val="center"/>
              <w:rPr>
                <w:rFonts w:ascii="宋体" w:hAnsi="宋体" w:cs="宋体"/>
                <w:szCs w:val="21"/>
              </w:rPr>
            </w:pPr>
          </w:p>
        </w:tc>
        <w:tc>
          <w:tcPr>
            <w:tcW w:w="816" w:type="dxa"/>
            <w:vAlign w:val="center"/>
          </w:tcPr>
          <w:p>
            <w:pPr>
              <w:jc w:val="center"/>
              <w:rPr>
                <w:rFonts w:ascii="宋体" w:hAnsi="宋体" w:cs="宋体"/>
                <w:szCs w:val="21"/>
              </w:rPr>
            </w:pPr>
          </w:p>
        </w:tc>
        <w:tc>
          <w:tcPr>
            <w:tcW w:w="794" w:type="dxa"/>
            <w:vAlign w:val="center"/>
          </w:tcPr>
          <w:p>
            <w:pPr>
              <w:jc w:val="center"/>
              <w:rPr>
                <w:rFonts w:ascii="宋体" w:hAnsi="宋体" w:cs="宋体"/>
                <w:szCs w:val="21"/>
              </w:rPr>
            </w:pPr>
          </w:p>
        </w:tc>
        <w:tc>
          <w:tcPr>
            <w:tcW w:w="1024" w:type="dxa"/>
            <w:vAlign w:val="center"/>
          </w:tcPr>
          <w:p>
            <w:pPr>
              <w:jc w:val="center"/>
              <w:rPr>
                <w:rFonts w:ascii="宋体" w:hAnsi="宋体" w:cs="宋体"/>
                <w:szCs w:val="21"/>
              </w:rPr>
            </w:pPr>
          </w:p>
        </w:tc>
        <w:tc>
          <w:tcPr>
            <w:tcW w:w="1076" w:type="dxa"/>
            <w:vAlign w:val="center"/>
          </w:tcPr>
          <w:p>
            <w:pPr>
              <w:jc w:val="center"/>
              <w:rPr>
                <w:rFonts w:ascii="宋体" w:hAnsi="宋体" w:cs="宋体"/>
                <w:szCs w:val="21"/>
              </w:rPr>
            </w:pPr>
          </w:p>
        </w:tc>
        <w:tc>
          <w:tcPr>
            <w:tcW w:w="107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22" w:type="dxa"/>
            <w:vAlign w:val="center"/>
          </w:tcPr>
          <w:p>
            <w:pPr>
              <w:jc w:val="center"/>
              <w:rPr>
                <w:rFonts w:ascii="宋体" w:hAnsi="宋体" w:cs="宋体"/>
                <w:szCs w:val="21"/>
              </w:rPr>
            </w:pPr>
          </w:p>
        </w:tc>
        <w:tc>
          <w:tcPr>
            <w:tcW w:w="2072" w:type="dxa"/>
            <w:vAlign w:val="center"/>
          </w:tcPr>
          <w:p>
            <w:pPr>
              <w:jc w:val="center"/>
              <w:rPr>
                <w:rFonts w:ascii="宋体" w:hAnsi="宋体" w:cs="宋体"/>
                <w:szCs w:val="21"/>
              </w:rPr>
            </w:pPr>
          </w:p>
        </w:tc>
        <w:tc>
          <w:tcPr>
            <w:tcW w:w="1067" w:type="dxa"/>
            <w:vAlign w:val="center"/>
          </w:tcPr>
          <w:p>
            <w:pPr>
              <w:jc w:val="center"/>
              <w:rPr>
                <w:rFonts w:ascii="宋体" w:hAnsi="宋体" w:cs="宋体"/>
                <w:szCs w:val="21"/>
              </w:rPr>
            </w:pPr>
          </w:p>
        </w:tc>
        <w:tc>
          <w:tcPr>
            <w:tcW w:w="816" w:type="dxa"/>
            <w:vAlign w:val="center"/>
          </w:tcPr>
          <w:p>
            <w:pPr>
              <w:jc w:val="center"/>
              <w:rPr>
                <w:rFonts w:ascii="宋体" w:hAnsi="宋体" w:cs="宋体"/>
                <w:szCs w:val="21"/>
              </w:rPr>
            </w:pPr>
          </w:p>
        </w:tc>
        <w:tc>
          <w:tcPr>
            <w:tcW w:w="794" w:type="dxa"/>
            <w:vAlign w:val="center"/>
          </w:tcPr>
          <w:p>
            <w:pPr>
              <w:jc w:val="center"/>
              <w:rPr>
                <w:rFonts w:ascii="宋体" w:hAnsi="宋体" w:cs="宋体"/>
                <w:szCs w:val="21"/>
              </w:rPr>
            </w:pPr>
          </w:p>
        </w:tc>
        <w:tc>
          <w:tcPr>
            <w:tcW w:w="1024" w:type="dxa"/>
            <w:vAlign w:val="center"/>
          </w:tcPr>
          <w:p>
            <w:pPr>
              <w:jc w:val="center"/>
              <w:rPr>
                <w:rFonts w:ascii="宋体" w:hAnsi="宋体" w:cs="宋体"/>
                <w:szCs w:val="21"/>
              </w:rPr>
            </w:pPr>
          </w:p>
        </w:tc>
        <w:tc>
          <w:tcPr>
            <w:tcW w:w="1076" w:type="dxa"/>
            <w:vAlign w:val="center"/>
          </w:tcPr>
          <w:p>
            <w:pPr>
              <w:jc w:val="center"/>
              <w:rPr>
                <w:rFonts w:ascii="宋体" w:hAnsi="宋体" w:cs="宋体"/>
                <w:szCs w:val="21"/>
              </w:rPr>
            </w:pPr>
          </w:p>
        </w:tc>
        <w:tc>
          <w:tcPr>
            <w:tcW w:w="107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22" w:type="dxa"/>
            <w:vAlign w:val="center"/>
          </w:tcPr>
          <w:p>
            <w:pPr>
              <w:jc w:val="center"/>
              <w:rPr>
                <w:rFonts w:ascii="宋体" w:hAnsi="宋体" w:cs="宋体"/>
                <w:szCs w:val="21"/>
              </w:rPr>
            </w:pPr>
          </w:p>
        </w:tc>
        <w:tc>
          <w:tcPr>
            <w:tcW w:w="2072" w:type="dxa"/>
            <w:vAlign w:val="center"/>
          </w:tcPr>
          <w:p>
            <w:pPr>
              <w:jc w:val="center"/>
              <w:rPr>
                <w:rFonts w:ascii="宋体" w:hAnsi="宋体" w:cs="宋体"/>
                <w:szCs w:val="21"/>
              </w:rPr>
            </w:pPr>
          </w:p>
        </w:tc>
        <w:tc>
          <w:tcPr>
            <w:tcW w:w="1067" w:type="dxa"/>
            <w:vAlign w:val="center"/>
          </w:tcPr>
          <w:p>
            <w:pPr>
              <w:jc w:val="center"/>
              <w:rPr>
                <w:rFonts w:ascii="宋体" w:hAnsi="宋体" w:cs="宋体"/>
                <w:szCs w:val="21"/>
              </w:rPr>
            </w:pPr>
          </w:p>
        </w:tc>
        <w:tc>
          <w:tcPr>
            <w:tcW w:w="816" w:type="dxa"/>
            <w:vAlign w:val="center"/>
          </w:tcPr>
          <w:p>
            <w:pPr>
              <w:jc w:val="center"/>
              <w:rPr>
                <w:rFonts w:ascii="宋体" w:hAnsi="宋体" w:cs="宋体"/>
                <w:szCs w:val="21"/>
              </w:rPr>
            </w:pPr>
          </w:p>
        </w:tc>
        <w:tc>
          <w:tcPr>
            <w:tcW w:w="794" w:type="dxa"/>
            <w:vAlign w:val="center"/>
          </w:tcPr>
          <w:p>
            <w:pPr>
              <w:jc w:val="center"/>
              <w:rPr>
                <w:rFonts w:ascii="宋体" w:hAnsi="宋体" w:cs="宋体"/>
                <w:szCs w:val="21"/>
              </w:rPr>
            </w:pPr>
          </w:p>
        </w:tc>
        <w:tc>
          <w:tcPr>
            <w:tcW w:w="1024" w:type="dxa"/>
            <w:vAlign w:val="center"/>
          </w:tcPr>
          <w:p>
            <w:pPr>
              <w:jc w:val="center"/>
              <w:rPr>
                <w:rFonts w:ascii="宋体" w:hAnsi="宋体" w:cs="宋体"/>
                <w:szCs w:val="21"/>
              </w:rPr>
            </w:pPr>
          </w:p>
        </w:tc>
        <w:tc>
          <w:tcPr>
            <w:tcW w:w="1076" w:type="dxa"/>
            <w:vAlign w:val="center"/>
          </w:tcPr>
          <w:p>
            <w:pPr>
              <w:jc w:val="center"/>
              <w:rPr>
                <w:rFonts w:ascii="宋体" w:hAnsi="宋体" w:cs="宋体"/>
                <w:szCs w:val="21"/>
              </w:rPr>
            </w:pPr>
          </w:p>
        </w:tc>
        <w:tc>
          <w:tcPr>
            <w:tcW w:w="1076" w:type="dxa"/>
            <w:vAlign w:val="center"/>
          </w:tcPr>
          <w:p>
            <w:pPr>
              <w:jc w:val="center"/>
              <w:rPr>
                <w:rFonts w:ascii="宋体" w:hAnsi="宋体" w:cs="宋体"/>
                <w:szCs w:val="21"/>
              </w:rPr>
            </w:pPr>
          </w:p>
        </w:tc>
      </w:tr>
    </w:tbl>
    <w:p>
      <w:pPr>
        <w:spacing w:line="400" w:lineRule="exact"/>
        <w:rPr>
          <w:rFonts w:ascii="宋体" w:hAnsi="宋体" w:cs="宋体"/>
          <w:szCs w:val="21"/>
        </w:rPr>
      </w:pPr>
    </w:p>
    <w:p>
      <w:pPr>
        <w:suppressAutoHyphens/>
        <w:spacing w:line="420" w:lineRule="exact"/>
        <w:ind w:firstLine="2811" w:firstLineChars="1004"/>
        <w:jc w:val="left"/>
        <w:rPr>
          <w:rFonts w:ascii="宋体" w:hAnsi="宋体"/>
          <w:kern w:val="1"/>
          <w:sz w:val="28"/>
          <w:szCs w:val="28"/>
          <w:u w:val="single"/>
        </w:rPr>
      </w:pPr>
      <w:r>
        <w:rPr>
          <w:rFonts w:hint="eastAsia" w:ascii="宋体" w:hAnsi="宋体"/>
          <w:kern w:val="1"/>
          <w:sz w:val="28"/>
          <w:szCs w:val="28"/>
        </w:rPr>
        <w:t>投标</w:t>
      </w:r>
      <w:r>
        <w:rPr>
          <w:rFonts w:ascii="宋体" w:hAnsi="宋体"/>
          <w:kern w:val="1"/>
          <w:sz w:val="28"/>
          <w:szCs w:val="28"/>
        </w:rPr>
        <w:t>人名称(公章)：</w:t>
      </w:r>
      <w:r>
        <w:rPr>
          <w:rFonts w:ascii="宋体" w:hAnsi="宋体"/>
          <w:kern w:val="1"/>
          <w:sz w:val="28"/>
          <w:szCs w:val="28"/>
          <w:u w:val="single"/>
        </w:rPr>
        <w:t xml:space="preserve">                               </w:t>
      </w:r>
    </w:p>
    <w:p>
      <w:pPr>
        <w:suppressAutoHyphens/>
        <w:spacing w:line="420" w:lineRule="exact"/>
        <w:ind w:firstLine="2811" w:firstLineChars="1004"/>
        <w:jc w:val="left"/>
        <w:rPr>
          <w:rFonts w:ascii="宋体" w:hAnsi="宋体"/>
          <w:kern w:val="1"/>
          <w:sz w:val="28"/>
          <w:szCs w:val="28"/>
          <w:u w:val="single"/>
        </w:rPr>
      </w:pPr>
      <w:r>
        <w:rPr>
          <w:rFonts w:ascii="宋体" w:hAnsi="宋体"/>
          <w:kern w:val="1"/>
          <w:sz w:val="28"/>
          <w:szCs w:val="28"/>
        </w:rPr>
        <w:t>法定代表人或授权代表（签字）：</w:t>
      </w:r>
      <w:r>
        <w:rPr>
          <w:rFonts w:ascii="宋体" w:hAnsi="宋体"/>
          <w:kern w:val="1"/>
          <w:sz w:val="28"/>
          <w:szCs w:val="28"/>
          <w:u w:val="single"/>
        </w:rPr>
        <w:t xml:space="preserve">                    </w:t>
      </w:r>
    </w:p>
    <w:p>
      <w:pPr>
        <w:spacing w:line="420" w:lineRule="exact"/>
        <w:ind w:firstLine="2811" w:firstLineChars="1004"/>
        <w:jc w:val="left"/>
        <w:rPr>
          <w:rFonts w:ascii="宋体" w:hAnsi="宋体"/>
          <w:kern w:val="1"/>
          <w:sz w:val="28"/>
          <w:szCs w:val="28"/>
          <w:u w:val="single"/>
        </w:rPr>
      </w:pPr>
      <w:r>
        <w:rPr>
          <w:rFonts w:ascii="宋体" w:hAnsi="宋体"/>
          <w:sz w:val="28"/>
          <w:szCs w:val="28"/>
        </w:rPr>
        <w:t xml:space="preserve">日        期： </w:t>
      </w:r>
      <w:r>
        <w:rPr>
          <w:rFonts w:ascii="宋体" w:hAnsi="宋体"/>
          <w:kern w:val="1"/>
          <w:sz w:val="28"/>
          <w:szCs w:val="28"/>
          <w:u w:val="single"/>
        </w:rPr>
        <w:t xml:space="preserve">                                  </w:t>
      </w:r>
    </w:p>
    <w:p>
      <w:pPr>
        <w:spacing w:line="420" w:lineRule="exact"/>
        <w:jc w:val="left"/>
        <w:rPr>
          <w:rFonts w:ascii="宋体" w:hAnsi="宋体"/>
          <w:sz w:val="28"/>
          <w:szCs w:val="28"/>
        </w:rPr>
      </w:pPr>
    </w:p>
    <w:p>
      <w:pPr>
        <w:ind w:firstLine="560"/>
        <w:jc w:val="left"/>
        <w:rPr>
          <w:rFonts w:ascii="宋体" w:hAnsi="宋体"/>
          <w:sz w:val="28"/>
          <w:szCs w:val="28"/>
        </w:rPr>
      </w:pPr>
    </w:p>
    <w:p>
      <w:pPr>
        <w:spacing w:line="360" w:lineRule="auto"/>
        <w:jc w:val="center"/>
        <w:rPr>
          <w:rFonts w:ascii="宋体" w:hAnsi="宋体" w:cs="宋体"/>
          <w:b/>
          <w:sz w:val="36"/>
          <w:szCs w:val="36"/>
          <w:lang w:val="en-GB"/>
        </w:rPr>
      </w:pPr>
    </w:p>
    <w:p>
      <w:pPr>
        <w:spacing w:line="360" w:lineRule="auto"/>
        <w:jc w:val="center"/>
        <w:rPr>
          <w:rFonts w:ascii="宋体" w:hAnsi="宋体" w:cs="宋体"/>
          <w:b/>
          <w:sz w:val="36"/>
          <w:szCs w:val="36"/>
          <w:lang w:val="en-GB"/>
        </w:rPr>
      </w:pPr>
    </w:p>
    <w:p>
      <w:pPr>
        <w:spacing w:line="360" w:lineRule="auto"/>
        <w:jc w:val="center"/>
        <w:rPr>
          <w:rFonts w:ascii="宋体" w:hAnsi="宋体" w:cs="宋体"/>
          <w:b/>
          <w:sz w:val="36"/>
          <w:szCs w:val="36"/>
          <w:lang w:val="en-GB"/>
        </w:rPr>
      </w:pPr>
    </w:p>
    <w:p>
      <w:pPr>
        <w:snapToGrid w:val="0"/>
        <w:spacing w:line="420" w:lineRule="exact"/>
        <w:contextualSpacing/>
        <w:rPr>
          <w:rFonts w:ascii="宋体" w:hAnsi="宋体"/>
          <w:sz w:val="28"/>
          <w:szCs w:val="28"/>
        </w:rPr>
      </w:pPr>
    </w:p>
    <w:sectPr>
      <w:footerReference r:id="rId4" w:type="default"/>
      <w:pgSz w:w="11906" w:h="16838"/>
      <w:pgMar w:top="1440" w:right="1700" w:bottom="1440" w:left="1800" w:header="851" w:footer="992" w:gutter="0"/>
      <w:pgBorders>
        <w:top w:val="none" w:sz="0" w:space="0"/>
        <w:left w:val="none" w:sz="0" w:space="0"/>
        <w:bottom w:val="none" w:sz="0" w:space="0"/>
        <w:right w:val="none" w:sz="0" w:space="0"/>
      </w:pgBorders>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706"/>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dW6MuzAEAAJwDAAAOAAAAAAAAAAEAIAAAAB4BAABkcnMvZTJv&#10;RG9jLnhtbFBLBQYAAAAABgAGAFkBAABcBQAAAAA=&#10;">
              <v:fill on="f" focussize="0,0"/>
              <v:stroke on="f"/>
              <v:imagedata o:title=""/>
              <o:lock v:ext="edit" aspectratio="f"/>
              <v:textbox inset="0mm,0mm,0mm,0mm" style="mso-fit-shape-to-text:t;">
                <w:txbxContent>
                  <w:p>
                    <w:pPr>
                      <w:pStyle w:val="12"/>
                    </w:pPr>
                  </w:p>
                </w:txbxContent>
              </v:textbox>
            </v:shape>
          </w:pict>
        </mc:Fallback>
      </mc:AlternateContent>
    </w:r>
    <w:r>
      <w:tab/>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1Y4mMsBAACcAwAADgAAAGRycy9lMm9Eb2MueG1srVPNjtMwEL4j8Q6W&#10;79RpJVCJ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dWOJjLAQAAnAMAAA4AAAAAAAAAAQAgAAAAHgEAAGRycy9lMm9E&#10;b2MueG1sUEsFBgAAAAAGAAYAWQEAAFsFAAAAAA==&#10;">
              <v:fill on="f" focussize="0,0"/>
              <v:stroke on="f"/>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858F2E"/>
    <w:multiLevelType w:val="singleLevel"/>
    <w:tmpl w:val="E0858F2E"/>
    <w:lvl w:ilvl="0" w:tentative="0">
      <w:start w:val="1"/>
      <w:numFmt w:val="chineseCounting"/>
      <w:suff w:val="nothing"/>
      <w:lvlText w:val="%1、"/>
      <w:lvlJc w:val="left"/>
      <w:rPr>
        <w:rFonts w:hint="eastAsia"/>
      </w:rPr>
    </w:lvl>
  </w:abstractNum>
  <w:abstractNum w:abstractNumId="1">
    <w:nsid w:val="FF98F1D1"/>
    <w:multiLevelType w:val="singleLevel"/>
    <w:tmpl w:val="FF98F1D1"/>
    <w:lvl w:ilvl="0" w:tentative="0">
      <w:start w:val="2"/>
      <w:numFmt w:val="decimal"/>
      <w:suff w:val="nothing"/>
      <w:lvlText w:val="%1、"/>
      <w:lvlJc w:val="left"/>
    </w:lvl>
  </w:abstractNum>
  <w:abstractNum w:abstractNumId="2">
    <w:nsid w:val="5E9F17E9"/>
    <w:multiLevelType w:val="singleLevel"/>
    <w:tmpl w:val="5E9F17E9"/>
    <w:lvl w:ilvl="0" w:tentative="0">
      <w:start w:val="12"/>
      <w:numFmt w:val="decimal"/>
      <w:suff w:val="nothing"/>
      <w:lvlText w:val="%1．"/>
      <w:lvlJc w:val="left"/>
      <w:pPr>
        <w:ind w:left="-6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菩提树下的等待 [2]">
    <w15:presenceInfo w15:providerId="None" w15:userId="菩提树下的等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1E8"/>
    <w:rsid w:val="00032444"/>
    <w:rsid w:val="0003499F"/>
    <w:rsid w:val="0004624B"/>
    <w:rsid w:val="00097A19"/>
    <w:rsid w:val="000D5B14"/>
    <w:rsid w:val="000D5D2F"/>
    <w:rsid w:val="0016482F"/>
    <w:rsid w:val="00172A27"/>
    <w:rsid w:val="001824B2"/>
    <w:rsid w:val="001B4938"/>
    <w:rsid w:val="00215DAD"/>
    <w:rsid w:val="002370BE"/>
    <w:rsid w:val="00257D6A"/>
    <w:rsid w:val="00281F7F"/>
    <w:rsid w:val="00286475"/>
    <w:rsid w:val="002E094F"/>
    <w:rsid w:val="002E0F81"/>
    <w:rsid w:val="002F1F86"/>
    <w:rsid w:val="002F60DB"/>
    <w:rsid w:val="0030238C"/>
    <w:rsid w:val="00325218"/>
    <w:rsid w:val="00337F25"/>
    <w:rsid w:val="003402E6"/>
    <w:rsid w:val="004259F4"/>
    <w:rsid w:val="00460BE4"/>
    <w:rsid w:val="00467507"/>
    <w:rsid w:val="004C5AB7"/>
    <w:rsid w:val="004E41CC"/>
    <w:rsid w:val="00545660"/>
    <w:rsid w:val="005605A3"/>
    <w:rsid w:val="00573EB2"/>
    <w:rsid w:val="00592B58"/>
    <w:rsid w:val="005C2F83"/>
    <w:rsid w:val="005D595B"/>
    <w:rsid w:val="005E08F2"/>
    <w:rsid w:val="005E5D99"/>
    <w:rsid w:val="0060732E"/>
    <w:rsid w:val="00671346"/>
    <w:rsid w:val="006802DF"/>
    <w:rsid w:val="006B24A5"/>
    <w:rsid w:val="006D06F5"/>
    <w:rsid w:val="006D34E1"/>
    <w:rsid w:val="006D416A"/>
    <w:rsid w:val="006D5030"/>
    <w:rsid w:val="006D5BAF"/>
    <w:rsid w:val="006E3AF9"/>
    <w:rsid w:val="00734050"/>
    <w:rsid w:val="007723E4"/>
    <w:rsid w:val="0079181A"/>
    <w:rsid w:val="00792B60"/>
    <w:rsid w:val="007A25F4"/>
    <w:rsid w:val="007D140E"/>
    <w:rsid w:val="007D593A"/>
    <w:rsid w:val="008660CB"/>
    <w:rsid w:val="008A19AE"/>
    <w:rsid w:val="008E1F23"/>
    <w:rsid w:val="00915A2F"/>
    <w:rsid w:val="00925330"/>
    <w:rsid w:val="00996584"/>
    <w:rsid w:val="009D38E5"/>
    <w:rsid w:val="00A270A6"/>
    <w:rsid w:val="00A42611"/>
    <w:rsid w:val="00A7394E"/>
    <w:rsid w:val="00AC0660"/>
    <w:rsid w:val="00AD333D"/>
    <w:rsid w:val="00AD5627"/>
    <w:rsid w:val="00B33C2F"/>
    <w:rsid w:val="00B43395"/>
    <w:rsid w:val="00B6567C"/>
    <w:rsid w:val="00B678D3"/>
    <w:rsid w:val="00BA0062"/>
    <w:rsid w:val="00BC292B"/>
    <w:rsid w:val="00BE6B18"/>
    <w:rsid w:val="00C1429E"/>
    <w:rsid w:val="00C30897"/>
    <w:rsid w:val="00C42662"/>
    <w:rsid w:val="00C809F1"/>
    <w:rsid w:val="00CA17C0"/>
    <w:rsid w:val="00CA66E5"/>
    <w:rsid w:val="00CB5BCD"/>
    <w:rsid w:val="00CB782B"/>
    <w:rsid w:val="00CF462A"/>
    <w:rsid w:val="00D17CE5"/>
    <w:rsid w:val="00D51C85"/>
    <w:rsid w:val="00DA59C1"/>
    <w:rsid w:val="00DB3349"/>
    <w:rsid w:val="00DC2D85"/>
    <w:rsid w:val="00DD326D"/>
    <w:rsid w:val="00E05820"/>
    <w:rsid w:val="00E1161B"/>
    <w:rsid w:val="00E479C1"/>
    <w:rsid w:val="00E51682"/>
    <w:rsid w:val="00E5233C"/>
    <w:rsid w:val="00E54A27"/>
    <w:rsid w:val="00E61C6F"/>
    <w:rsid w:val="00E8149D"/>
    <w:rsid w:val="00F03A1B"/>
    <w:rsid w:val="00F24FD7"/>
    <w:rsid w:val="00F674E5"/>
    <w:rsid w:val="00F736BE"/>
    <w:rsid w:val="00F80061"/>
    <w:rsid w:val="00FB4B0B"/>
    <w:rsid w:val="00FD302D"/>
    <w:rsid w:val="00FF729A"/>
    <w:rsid w:val="023E3FEF"/>
    <w:rsid w:val="055E36D7"/>
    <w:rsid w:val="09311054"/>
    <w:rsid w:val="0F5B3A65"/>
    <w:rsid w:val="11BE76A3"/>
    <w:rsid w:val="1339655C"/>
    <w:rsid w:val="171F692D"/>
    <w:rsid w:val="1B293EBB"/>
    <w:rsid w:val="1F861A65"/>
    <w:rsid w:val="2A474562"/>
    <w:rsid w:val="2BEB556B"/>
    <w:rsid w:val="301B20F2"/>
    <w:rsid w:val="312A5B43"/>
    <w:rsid w:val="363662DD"/>
    <w:rsid w:val="3A1A422D"/>
    <w:rsid w:val="3B4E27F8"/>
    <w:rsid w:val="3BAE4632"/>
    <w:rsid w:val="3C8B0B5C"/>
    <w:rsid w:val="3EC560C5"/>
    <w:rsid w:val="3F30723E"/>
    <w:rsid w:val="41450050"/>
    <w:rsid w:val="483D5958"/>
    <w:rsid w:val="4D5003FC"/>
    <w:rsid w:val="4E660F16"/>
    <w:rsid w:val="4F4E7C0B"/>
    <w:rsid w:val="532F71A6"/>
    <w:rsid w:val="55900FAA"/>
    <w:rsid w:val="584634C5"/>
    <w:rsid w:val="593F2E28"/>
    <w:rsid w:val="5F605948"/>
    <w:rsid w:val="5F721BAE"/>
    <w:rsid w:val="62173CF4"/>
    <w:rsid w:val="63785E76"/>
    <w:rsid w:val="63B4708D"/>
    <w:rsid w:val="68A66B01"/>
    <w:rsid w:val="69E56C44"/>
    <w:rsid w:val="6B3672A3"/>
    <w:rsid w:val="6D2C6F36"/>
    <w:rsid w:val="6D6D04E1"/>
    <w:rsid w:val="6DD93774"/>
    <w:rsid w:val="6F0F33EC"/>
    <w:rsid w:val="70D12F0D"/>
    <w:rsid w:val="74B01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1" w:name="heading 2"/>
    <w:lsdException w:qFormat="1" w:uiPriority="1" w:name="heading 3"/>
    <w:lsdException w:qFormat="1" w:uiPriority="1" w:name="heading 4"/>
    <w:lsdException w:qFormat="1" w:uiPriority="1" w:name="heading 5"/>
    <w:lsdException w:qFormat="1" w:uiPriority="1" w:name="heading 6"/>
    <w:lsdException w:qFormat="1" w:uiPriority="1" w:name="heading 7"/>
    <w:lsdException w:qFormat="1" w:uiPriority="1" w:name="heading 8"/>
    <w:lsdException w:qFormat="1" w:uiPriority="1" w:semiHidden="0" w:name="heading 9"/>
    <w:lsdException w:uiPriority="1" w:name="index 1"/>
    <w:lsdException w:uiPriority="1" w:name="index 2"/>
    <w:lsdException w:uiPriority="1" w:name="index 3"/>
    <w:lsdException w:uiPriority="1" w:name="index 4"/>
    <w:lsdException w:uiPriority="1" w:name="index 5"/>
    <w:lsdException w:uiPriority="1" w:name="index 6"/>
    <w:lsdException w:uiPriority="1" w:name="index 7"/>
    <w:lsdException w:uiPriority="1" w:name="index 8"/>
    <w:lsdException w:uiPriority="1" w:name="index 9"/>
    <w:lsdException w:uiPriority="1" w:name="toc 1"/>
    <w:lsdException w:uiPriority="1" w:name="toc 2"/>
    <w:lsdException w:uiPriority="1" w:name="toc 3"/>
    <w:lsdException w:uiPriority="1" w:name="toc 4"/>
    <w:lsdException w:uiPriority="1" w:name="toc 5"/>
    <w:lsdException w:uiPriority="1" w:name="toc 6"/>
    <w:lsdException w:uiPriority="1" w:name="toc 7"/>
    <w:lsdException w:uiPriority="1" w:name="toc 8"/>
    <w:lsdException w:uiPriority="1" w:name="toc 9"/>
    <w:lsdException w:qFormat="1" w:unhideWhenUsed="0" w:uiPriority="0" w:semiHidden="0" w:name="Normal Indent"/>
    <w:lsdException w:uiPriority="1" w:name="footnote text"/>
    <w:lsdException w:qFormat="1" w:uiPriority="99" w:semiHidden="0" w:name="annotation text"/>
    <w:lsdException w:qFormat="1" w:uiPriority="0" w:semiHidden="0" w:name="header"/>
    <w:lsdException w:qFormat="1" w:uiPriority="0" w:semiHidden="0" w:name="footer"/>
    <w:lsdException w:uiPriority="1" w:name="index heading"/>
    <w:lsdException w:qFormat="1" w:uiPriority="1" w:name="caption"/>
    <w:lsdException w:uiPriority="1" w:name="table of figures"/>
    <w:lsdException w:uiPriority="1" w:name="envelope address"/>
    <w:lsdException w:uiPriority="1" w:name="envelope return"/>
    <w:lsdException w:uiPriority="1" w:name="footnote reference"/>
    <w:lsdException w:qFormat="1" w:uiPriority="99" w:semiHidden="0" w:name="annotation reference"/>
    <w:lsdException w:uiPriority="1" w:name="line number"/>
    <w:lsdException w:qFormat="1" w:unhideWhenUsed="0" w:uiPriority="0" w:semiHidden="0" w:name="page number"/>
    <w:lsdException w:uiPriority="1" w:name="endnote reference"/>
    <w:lsdException w:uiPriority="1" w:name="endnote text"/>
    <w:lsdException w:uiPriority="1" w:name="table of authorities"/>
    <w:lsdException w:uiPriority="1" w:name="macro"/>
    <w:lsdException w:uiPriority="1" w:name="toa heading"/>
    <w:lsdException w:uiPriority="1" w:name="List"/>
    <w:lsdException w:uiPriority="1" w:name="List Bullet"/>
    <w:lsdException w:uiPriority="1" w:name="List Number"/>
    <w:lsdException w:uiPriority="1"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1" w:semiHidden="0" w:name="Title"/>
    <w:lsdException w:uiPriority="1" w:name="Closing"/>
    <w:lsdException w:uiPriority="1" w:name="Signature"/>
    <w:lsdException w:qFormat="1" w:uiPriority="1" w:name="Default Paragraph Font"/>
    <w:lsdException w:qFormat="1" w:uiPriority="99" w:semiHidden="0" w:name="Body Text"/>
    <w:lsdException w:qFormat="1" w:uiPriority="99"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 w:semiHidden="0" w:name="Subtitle"/>
    <w:lsdException w:uiPriority="1" w:name="Salutation"/>
    <w:lsdException w:qFormat="1" w:unhideWhenUsed="0" w:uiPriority="0" w:semiHidden="0" w:name="Date"/>
    <w:lsdException w:uiPriority="1" w:name="Body Text First Indent"/>
    <w:lsdException w:uiPriority="1" w:name="Body Text First Indent 2"/>
    <w:lsdException w:uiPriority="1" w:name="Note Heading"/>
    <w:lsdException w:uiPriority="1" w:name="Body Text 2"/>
    <w:lsdException w:uiPriority="1" w:name="Body Text 3"/>
    <w:lsdException w:qFormat="1" w:unhideWhenUsed="0" w:uiPriority="99" w:semiHidden="0" w:name="Body Text Indent 2"/>
    <w:lsdException w:uiPriority="1" w:name="Body Text Indent 3"/>
    <w:lsdException w:uiPriority="1" w:name="Block Text"/>
    <w:lsdException w:qFormat="1" w:uiPriority="0" w:semiHidden="0" w:name="Hyperlink"/>
    <w:lsdException w:uiPriority="1" w:name="FollowedHyperlink"/>
    <w:lsdException w:qFormat="1" w:unhideWhenUsed="0" w:uiPriority="0" w:semiHidden="0" w:name="Strong"/>
    <w:lsdException w:qFormat="1" w:unhideWhenUsed="0" w:uiPriority="1" w:semiHidden="0" w:name="Emphasis"/>
    <w:lsdException w:uiPriority="1" w:name="Document Map"/>
    <w:lsdException w:qFormat="1" w:unhideWhenUsed="0" w:uiPriority="0" w:semiHidden="0" w:name="Plain Text"/>
    <w:lsdException w:uiPriority="1" w:name="E-mail Signature"/>
    <w:lsdException w:qFormat="1" w:uiPriority="0" w:semiHidden="0"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uiPriority="1" w:name="HTML Preformatted"/>
    <w:lsdException w:uiPriority="1" w:name="HTML Sample"/>
    <w:lsdException w:uiPriority="1" w:name="HTML Typewriter"/>
    <w:lsdException w:uiPriority="1" w:name="HTML Variable"/>
    <w:lsdException w:qFormat="1" w:uiPriority="99" w:name="Normal Table"/>
    <w:lsdException w:qFormat="1" w:uiPriority="99"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iPriority="0" w:semiHidden="0" w:name="Balloon Text"/>
    <w:lsdException w:qFormat="1" w:unhideWhenUsed="0" w:uiPriority="0"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3"/>
    <w:qFormat/>
    <w:uiPriority w:val="9"/>
    <w:pPr>
      <w:keepNext/>
      <w:keepLines/>
      <w:spacing w:line="578" w:lineRule="auto"/>
      <w:outlineLvl w:val="0"/>
    </w:pPr>
    <w:rPr>
      <w:rFonts w:eastAsia="仿宋"/>
      <w:b/>
      <w:bCs/>
      <w:kern w:val="44"/>
      <w:sz w:val="28"/>
      <w:szCs w:val="44"/>
    </w:rPr>
  </w:style>
  <w:style w:type="paragraph" w:styleId="4">
    <w:name w:val="heading 9"/>
    <w:basedOn w:val="1"/>
    <w:next w:val="1"/>
    <w:link w:val="25"/>
    <w:unhideWhenUsed/>
    <w:qFormat/>
    <w:uiPriority w:val="1"/>
    <w:pPr>
      <w:keepNext/>
      <w:keepLines/>
      <w:spacing w:before="240" w:after="64" w:line="320" w:lineRule="auto"/>
      <w:outlineLvl w:val="8"/>
    </w:pPr>
    <w:rPr>
      <w:rFonts w:ascii="Cambria" w:hAnsi="Cambria"/>
      <w:szCs w:val="21"/>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unhideWhenUsed/>
    <w:qFormat/>
    <w:uiPriority w:val="99"/>
    <w:pPr>
      <w:spacing w:after="120"/>
    </w:pPr>
  </w:style>
  <w:style w:type="paragraph" w:styleId="5">
    <w:name w:val="Normal Indent"/>
    <w:basedOn w:val="1"/>
    <w:link w:val="26"/>
    <w:qFormat/>
    <w:uiPriority w:val="0"/>
    <w:pPr>
      <w:adjustRightInd w:val="0"/>
      <w:spacing w:line="360" w:lineRule="atLeast"/>
      <w:ind w:firstLine="482"/>
      <w:textAlignment w:val="baseline"/>
    </w:pPr>
    <w:rPr>
      <w:kern w:val="0"/>
      <w:sz w:val="24"/>
    </w:rPr>
  </w:style>
  <w:style w:type="paragraph" w:styleId="6">
    <w:name w:val="annotation text"/>
    <w:basedOn w:val="1"/>
    <w:link w:val="27"/>
    <w:unhideWhenUsed/>
    <w:qFormat/>
    <w:uiPriority w:val="99"/>
    <w:pPr>
      <w:jc w:val="left"/>
    </w:pPr>
  </w:style>
  <w:style w:type="paragraph" w:styleId="7">
    <w:name w:val="Body Text Indent"/>
    <w:basedOn w:val="1"/>
    <w:link w:val="28"/>
    <w:unhideWhenUsed/>
    <w:qFormat/>
    <w:uiPriority w:val="99"/>
    <w:pPr>
      <w:spacing w:after="120"/>
      <w:ind w:left="420" w:leftChars="200"/>
    </w:pPr>
  </w:style>
  <w:style w:type="paragraph" w:styleId="8">
    <w:name w:val="Plain Text"/>
    <w:basedOn w:val="1"/>
    <w:link w:val="29"/>
    <w:qFormat/>
    <w:uiPriority w:val="0"/>
    <w:rPr>
      <w:rFonts w:ascii="宋体" w:hAnsi="Courier New"/>
      <w:szCs w:val="21"/>
    </w:rPr>
  </w:style>
  <w:style w:type="paragraph" w:styleId="9">
    <w:name w:val="Date"/>
    <w:basedOn w:val="1"/>
    <w:next w:val="1"/>
    <w:link w:val="30"/>
    <w:qFormat/>
    <w:uiPriority w:val="0"/>
    <w:pPr>
      <w:ind w:left="100" w:leftChars="2500"/>
    </w:pPr>
  </w:style>
  <w:style w:type="paragraph" w:styleId="10">
    <w:name w:val="Body Text Indent 2"/>
    <w:basedOn w:val="1"/>
    <w:link w:val="31"/>
    <w:qFormat/>
    <w:uiPriority w:val="99"/>
    <w:pPr>
      <w:spacing w:after="120" w:line="480" w:lineRule="auto"/>
      <w:ind w:left="420" w:leftChars="200"/>
    </w:pPr>
    <w:rPr>
      <w:kern w:val="0"/>
      <w:sz w:val="20"/>
    </w:rPr>
  </w:style>
  <w:style w:type="paragraph" w:styleId="11">
    <w:name w:val="Balloon Text"/>
    <w:basedOn w:val="1"/>
    <w:link w:val="32"/>
    <w:unhideWhenUsed/>
    <w:qFormat/>
    <w:uiPriority w:val="0"/>
    <w:rPr>
      <w:sz w:val="18"/>
      <w:szCs w:val="18"/>
    </w:rPr>
  </w:style>
  <w:style w:type="paragraph" w:styleId="12">
    <w:name w:val="footer"/>
    <w:basedOn w:val="1"/>
    <w:link w:val="33"/>
    <w:unhideWhenUsed/>
    <w:qFormat/>
    <w:uiPriority w:val="0"/>
    <w:pPr>
      <w:tabs>
        <w:tab w:val="center" w:pos="4153"/>
        <w:tab w:val="right" w:pos="8306"/>
      </w:tabs>
      <w:snapToGrid w:val="0"/>
      <w:jc w:val="left"/>
    </w:pPr>
    <w:rPr>
      <w:sz w:val="18"/>
      <w:szCs w:val="18"/>
    </w:rPr>
  </w:style>
  <w:style w:type="paragraph" w:styleId="13">
    <w:name w:val="header"/>
    <w:basedOn w:val="1"/>
    <w:link w:val="34"/>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5">
    <w:name w:val="annotation subject"/>
    <w:basedOn w:val="6"/>
    <w:next w:val="6"/>
    <w:link w:val="35"/>
    <w:unhideWhenUsed/>
    <w:qFormat/>
    <w:uiPriority w:val="99"/>
    <w:rPr>
      <w:b/>
      <w:bCs/>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bCs/>
    </w:rPr>
  </w:style>
  <w:style w:type="character" w:styleId="20">
    <w:name w:val="page number"/>
    <w:basedOn w:val="18"/>
    <w:qFormat/>
    <w:uiPriority w:val="0"/>
  </w:style>
  <w:style w:type="character" w:styleId="21">
    <w:name w:val="Hyperlink"/>
    <w:unhideWhenUsed/>
    <w:qFormat/>
    <w:uiPriority w:val="0"/>
    <w:rPr>
      <w:color w:val="0000FF"/>
      <w:u w:val="single"/>
    </w:rPr>
  </w:style>
  <w:style w:type="character" w:styleId="22">
    <w:name w:val="annotation reference"/>
    <w:unhideWhenUsed/>
    <w:qFormat/>
    <w:uiPriority w:val="99"/>
    <w:rPr>
      <w:sz w:val="21"/>
      <w:szCs w:val="21"/>
    </w:rPr>
  </w:style>
  <w:style w:type="character" w:customStyle="1" w:styleId="23">
    <w:name w:val="标题 1 Char"/>
    <w:link w:val="3"/>
    <w:qFormat/>
    <w:uiPriority w:val="9"/>
    <w:rPr>
      <w:rFonts w:ascii="Times New Roman" w:hAnsi="Times New Roman" w:eastAsia="仿宋"/>
      <w:b/>
      <w:bCs/>
      <w:kern w:val="44"/>
      <w:sz w:val="28"/>
      <w:szCs w:val="44"/>
    </w:rPr>
  </w:style>
  <w:style w:type="character" w:customStyle="1" w:styleId="24">
    <w:name w:val="正文文本 Char"/>
    <w:basedOn w:val="18"/>
    <w:link w:val="2"/>
    <w:semiHidden/>
    <w:qFormat/>
    <w:uiPriority w:val="99"/>
    <w:rPr>
      <w:kern w:val="2"/>
      <w:sz w:val="21"/>
      <w:szCs w:val="24"/>
    </w:rPr>
  </w:style>
  <w:style w:type="character" w:customStyle="1" w:styleId="25">
    <w:name w:val="标题 9 Char"/>
    <w:basedOn w:val="18"/>
    <w:link w:val="4"/>
    <w:qFormat/>
    <w:uiPriority w:val="0"/>
    <w:rPr>
      <w:rFonts w:ascii="Cambria" w:hAnsi="Cambria" w:eastAsia="宋体" w:cs="Times New Roman"/>
      <w:kern w:val="2"/>
      <w:sz w:val="21"/>
      <w:szCs w:val="21"/>
    </w:rPr>
  </w:style>
  <w:style w:type="character" w:customStyle="1" w:styleId="26">
    <w:name w:val="正文缩进 Char"/>
    <w:link w:val="5"/>
    <w:qFormat/>
    <w:locked/>
    <w:uiPriority w:val="0"/>
    <w:rPr>
      <w:rFonts w:ascii="Times New Roman" w:hAnsi="Times New Roman"/>
      <w:sz w:val="24"/>
      <w:szCs w:val="24"/>
    </w:rPr>
  </w:style>
  <w:style w:type="character" w:customStyle="1" w:styleId="27">
    <w:name w:val="批注文字 Char"/>
    <w:link w:val="6"/>
    <w:semiHidden/>
    <w:qFormat/>
    <w:uiPriority w:val="99"/>
    <w:rPr>
      <w:rFonts w:ascii="Times New Roman" w:hAnsi="Times New Roman"/>
      <w:kern w:val="2"/>
      <w:sz w:val="21"/>
      <w:szCs w:val="24"/>
    </w:rPr>
  </w:style>
  <w:style w:type="character" w:customStyle="1" w:styleId="28">
    <w:name w:val="正文文本缩进 Char"/>
    <w:link w:val="7"/>
    <w:semiHidden/>
    <w:qFormat/>
    <w:uiPriority w:val="99"/>
    <w:rPr>
      <w:rFonts w:ascii="Times New Roman" w:hAnsi="Times New Roman"/>
      <w:kern w:val="2"/>
      <w:sz w:val="21"/>
      <w:szCs w:val="24"/>
    </w:rPr>
  </w:style>
  <w:style w:type="character" w:customStyle="1" w:styleId="29">
    <w:name w:val="纯文本 Char"/>
    <w:link w:val="8"/>
    <w:qFormat/>
    <w:locked/>
    <w:uiPriority w:val="0"/>
    <w:rPr>
      <w:rFonts w:ascii="宋体" w:hAnsi="Courier New" w:cs="Courier New"/>
      <w:kern w:val="2"/>
      <w:sz w:val="21"/>
      <w:szCs w:val="21"/>
    </w:rPr>
  </w:style>
  <w:style w:type="character" w:customStyle="1" w:styleId="30">
    <w:name w:val="日期 Char"/>
    <w:link w:val="9"/>
    <w:qFormat/>
    <w:uiPriority w:val="0"/>
    <w:rPr>
      <w:rFonts w:ascii="Times New Roman" w:hAnsi="Times New Roman"/>
      <w:kern w:val="2"/>
      <w:sz w:val="21"/>
      <w:szCs w:val="24"/>
    </w:rPr>
  </w:style>
  <w:style w:type="character" w:customStyle="1" w:styleId="31">
    <w:name w:val="正文文本缩进 2 Char"/>
    <w:link w:val="10"/>
    <w:qFormat/>
    <w:uiPriority w:val="99"/>
    <w:rPr>
      <w:rFonts w:ascii="Times New Roman" w:hAnsi="Times New Roman" w:eastAsia="宋体" w:cs="Times New Roman"/>
      <w:szCs w:val="24"/>
    </w:rPr>
  </w:style>
  <w:style w:type="character" w:customStyle="1" w:styleId="32">
    <w:name w:val="批注框文本 Char"/>
    <w:link w:val="11"/>
    <w:qFormat/>
    <w:uiPriority w:val="0"/>
    <w:rPr>
      <w:rFonts w:ascii="Times New Roman" w:hAnsi="Times New Roman"/>
      <w:kern w:val="2"/>
      <w:sz w:val="18"/>
      <w:szCs w:val="18"/>
    </w:rPr>
  </w:style>
  <w:style w:type="character" w:customStyle="1" w:styleId="33">
    <w:name w:val="页脚 Char"/>
    <w:link w:val="12"/>
    <w:qFormat/>
    <w:uiPriority w:val="0"/>
    <w:rPr>
      <w:rFonts w:ascii="Times New Roman" w:hAnsi="Times New Roman"/>
      <w:kern w:val="2"/>
      <w:sz w:val="18"/>
      <w:szCs w:val="18"/>
    </w:rPr>
  </w:style>
  <w:style w:type="character" w:customStyle="1" w:styleId="34">
    <w:name w:val="页眉 Char"/>
    <w:link w:val="13"/>
    <w:qFormat/>
    <w:uiPriority w:val="0"/>
    <w:rPr>
      <w:rFonts w:ascii="Times New Roman" w:hAnsi="Times New Roman"/>
      <w:kern w:val="2"/>
      <w:sz w:val="18"/>
      <w:szCs w:val="18"/>
    </w:rPr>
  </w:style>
  <w:style w:type="character" w:customStyle="1" w:styleId="35">
    <w:name w:val="批注主题 Char"/>
    <w:link w:val="15"/>
    <w:semiHidden/>
    <w:qFormat/>
    <w:uiPriority w:val="99"/>
    <w:rPr>
      <w:rFonts w:ascii="Times New Roman" w:hAnsi="Times New Roman"/>
      <w:b/>
      <w:bCs/>
      <w:kern w:val="2"/>
      <w:sz w:val="21"/>
      <w:szCs w:val="24"/>
    </w:rPr>
  </w:style>
  <w:style w:type="character" w:customStyle="1" w:styleId="36">
    <w:name w:val="正文缩进2格 Char"/>
    <w:link w:val="37"/>
    <w:qFormat/>
    <w:locked/>
    <w:uiPriority w:val="0"/>
    <w:rPr>
      <w:rFonts w:ascii="仿宋_GB2312" w:hAnsi="宋体" w:eastAsia="仿宋_GB2312"/>
      <w:sz w:val="31"/>
      <w:szCs w:val="28"/>
    </w:rPr>
  </w:style>
  <w:style w:type="paragraph" w:customStyle="1" w:styleId="37">
    <w:name w:val="正文缩进2格"/>
    <w:basedOn w:val="1"/>
    <w:link w:val="36"/>
    <w:qFormat/>
    <w:uiPriority w:val="0"/>
    <w:pPr>
      <w:spacing w:line="600" w:lineRule="exact"/>
      <w:ind w:firstLine="639" w:firstLineChars="206"/>
    </w:pPr>
    <w:rPr>
      <w:rFonts w:ascii="仿宋_GB2312" w:hAnsi="宋体" w:eastAsia="仿宋_GB2312"/>
      <w:kern w:val="0"/>
      <w:sz w:val="31"/>
      <w:szCs w:val="28"/>
    </w:rPr>
  </w:style>
  <w:style w:type="character" w:customStyle="1" w:styleId="38">
    <w:name w:val="纯文本 Char1"/>
    <w:semiHidden/>
    <w:qFormat/>
    <w:uiPriority w:val="99"/>
    <w:rPr>
      <w:rFonts w:ascii="宋体" w:hAnsi="Courier New" w:cs="Courier New"/>
      <w:kern w:val="2"/>
      <w:sz w:val="21"/>
      <w:szCs w:val="21"/>
    </w:rPr>
  </w:style>
  <w:style w:type="character" w:customStyle="1" w:styleId="39">
    <w:name w:val="标题 1 Char Char"/>
    <w:qFormat/>
    <w:uiPriority w:val="0"/>
    <w:rPr>
      <w:rFonts w:eastAsia="宋体"/>
      <w:b/>
      <w:spacing w:val="-2"/>
      <w:sz w:val="24"/>
      <w:lang w:val="en-US" w:eastAsia="zh-CN" w:bidi="ar-SA"/>
    </w:rPr>
  </w:style>
  <w:style w:type="paragraph" w:customStyle="1" w:styleId="40">
    <w:name w:val="Table Paragraph"/>
    <w:basedOn w:val="1"/>
    <w:qFormat/>
    <w:uiPriority w:val="1"/>
    <w:pPr>
      <w:autoSpaceDE w:val="0"/>
      <w:autoSpaceDN w:val="0"/>
      <w:jc w:val="left"/>
    </w:pPr>
    <w:rPr>
      <w:rFonts w:ascii="宋体" w:hAnsi="宋体" w:cs="宋体"/>
      <w:kern w:val="0"/>
      <w:sz w:val="22"/>
      <w:szCs w:val="22"/>
      <w:lang w:val="zh-CN" w:bidi="zh-CN"/>
    </w:rPr>
  </w:style>
  <w:style w:type="paragraph" w:styleId="41">
    <w:name w:val="List Paragraph"/>
    <w:basedOn w:val="1"/>
    <w:qFormat/>
    <w:uiPriority w:val="1"/>
    <w:pPr>
      <w:ind w:firstLine="420" w:firstLineChars="200"/>
    </w:pPr>
  </w:style>
  <w:style w:type="paragraph" w:customStyle="1" w:styleId="42">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标题 51"/>
    <w:basedOn w:val="1"/>
    <w:qFormat/>
    <w:uiPriority w:val="1"/>
    <w:pPr>
      <w:autoSpaceDE w:val="0"/>
      <w:autoSpaceDN w:val="0"/>
      <w:ind w:left="374"/>
      <w:jc w:val="left"/>
      <w:outlineLvl w:val="5"/>
    </w:pPr>
    <w:rPr>
      <w:rFonts w:ascii="宋体" w:hAnsi="宋体" w:cs="宋体"/>
      <w:b/>
      <w:bCs/>
      <w:kern w:val="0"/>
      <w:sz w:val="20"/>
      <w:szCs w:val="20"/>
      <w:lang w:val="zh-CN" w:bidi="zh-CN"/>
    </w:rPr>
  </w:style>
  <w:style w:type="paragraph" w:customStyle="1" w:styleId="44">
    <w:name w:val="ads:正文不缩进"/>
    <w:basedOn w:val="1"/>
    <w:next w:val="1"/>
    <w:qFormat/>
    <w:uiPriority w:val="0"/>
    <w:pPr>
      <w:adjustRightInd w:val="0"/>
      <w:spacing w:line="360" w:lineRule="auto"/>
      <w:ind w:firstLine="480" w:firstLineChars="200"/>
    </w:pPr>
    <w:rPr>
      <w:sz w:val="24"/>
    </w:rPr>
  </w:style>
  <w:style w:type="character" w:customStyle="1" w:styleId="45">
    <w:name w:val="普通正文 Char"/>
    <w:link w:val="46"/>
    <w:qFormat/>
    <w:uiPriority w:val="0"/>
    <w:rPr>
      <w:rFonts w:ascii="Arial" w:hAnsi="Arial"/>
      <w:sz w:val="24"/>
      <w:szCs w:val="24"/>
    </w:rPr>
  </w:style>
  <w:style w:type="paragraph" w:customStyle="1" w:styleId="46">
    <w:name w:val="普通正文"/>
    <w:basedOn w:val="1"/>
    <w:link w:val="45"/>
    <w:qFormat/>
    <w:uiPriority w:val="0"/>
    <w:pPr>
      <w:adjustRightInd w:val="0"/>
      <w:spacing w:before="120" w:after="120" w:line="360" w:lineRule="auto"/>
      <w:ind w:left="-2" w:right="120" w:firstLine="480"/>
      <w:jc w:val="center"/>
      <w:textAlignment w:val="baseline"/>
    </w:pPr>
    <w:rPr>
      <w:rFonts w:ascii="Arial" w:hAnsi="Arial"/>
      <w:kern w:val="0"/>
      <w:sz w:val="2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44</Pages>
  <Words>25498</Words>
  <Characters>26002</Characters>
  <Lines>219</Lines>
  <Paragraphs>61</Paragraphs>
  <TotalTime>1</TotalTime>
  <ScaleCrop>false</ScaleCrop>
  <LinksUpToDate>false</LinksUpToDate>
  <CharactersWithSpaces>27809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2020-01-07T01:33:00Z</dcterms:created>
  <dc:creator>丁晓华</dc:creator>
  <cp:lastModifiedBy>文档存本地丢失不负责</cp:lastModifiedBy>
  <cp:lastPrinted>2021-11-03T07:16:00Z</cp:lastPrinted>
  <dcterms:modified xsi:type="dcterms:W3CDTF">2021-12-07T00:41:29Z</dcterms:modified>
  <dc:title>城市公共交通客车采购项目</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B1188EDCD75843979823A12C982C0EDF</vt:lpwstr>
  </property>
</Properties>
</file>