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6"/>
        <w:tabs>
          <w:tab w:val="left" w:pos="420"/>
        </w:tabs>
        <w:spacing w:before="120"/>
        <w:ind w:firstLine="210"/>
      </w:pPr>
    </w:p>
    <w:p>
      <w:pPr>
        <w:tabs>
          <w:tab w:val="left" w:pos="1050"/>
          <w:tab w:val="right" w:leader="dot" w:pos="9402"/>
        </w:tabs>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南通市妇幼保健院</w:t>
      </w:r>
    </w:p>
    <w:p>
      <w:pPr>
        <w:tabs>
          <w:tab w:val="left" w:pos="1050"/>
          <w:tab w:val="right" w:leader="dot" w:pos="9402"/>
        </w:tabs>
        <w:spacing w:line="1600" w:lineRule="exact"/>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院内电梯日常维护保养服务项目</w:t>
      </w:r>
    </w:p>
    <w:p>
      <w:pPr>
        <w:tabs>
          <w:tab w:val="left" w:pos="1050"/>
          <w:tab w:val="right" w:leader="dot" w:pos="9402"/>
        </w:tabs>
        <w:spacing w:line="1600" w:lineRule="exact"/>
        <w:jc w:val="center"/>
        <w:rPr>
          <w:rFonts w:ascii="方正小标宋简体" w:hAnsi="Calibri" w:eastAsia="方正小标宋简体"/>
          <w:sz w:val="56"/>
          <w:szCs w:val="56"/>
        </w:rPr>
      </w:pPr>
      <w:r>
        <w:rPr>
          <w:rFonts w:hint="eastAsia" w:ascii="方正小标宋简体" w:hAnsi="宋体" w:eastAsia="方正小标宋简体" w:cs="方正小标宋简体"/>
          <w:sz w:val="56"/>
          <w:szCs w:val="56"/>
        </w:rPr>
        <w:t>竞争性磋商文件</w:t>
      </w:r>
    </w:p>
    <w:p>
      <w:pPr>
        <w:pStyle w:val="2"/>
      </w:pPr>
    </w:p>
    <w:p>
      <w:pPr>
        <w:pStyle w:val="2"/>
      </w:pPr>
    </w:p>
    <w:p>
      <w:pPr>
        <w:snapToGrid w:val="0"/>
        <w:spacing w:line="360" w:lineRule="auto"/>
        <w:jc w:val="center"/>
        <w:rPr>
          <w:rFonts w:hint="eastAsia" w:ascii="宋体" w:hAnsi="宋体" w:eastAsia="宋体" w:cs="宋体"/>
          <w:kern w:val="0"/>
          <w:sz w:val="32"/>
          <w:szCs w:val="32"/>
          <w:lang w:val="en-US" w:eastAsia="zh-CN"/>
        </w:rPr>
      </w:pP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ind w:firstLine="2240" w:firstLineChars="700"/>
        <w:jc w:val="left"/>
        <w:rPr>
          <w:rFonts w:ascii="宋体" w:hAnsi="宋体" w:eastAsia="宋体" w:cs="宋体"/>
          <w:kern w:val="0"/>
          <w:sz w:val="32"/>
          <w:szCs w:val="32"/>
        </w:rPr>
      </w:pPr>
      <w:r>
        <w:rPr>
          <w:rFonts w:hint="eastAsia" w:ascii="宋体" w:hAnsi="宋体" w:eastAsia="宋体" w:cs="宋体"/>
          <w:kern w:val="0"/>
          <w:sz w:val="32"/>
          <w:szCs w:val="32"/>
        </w:rPr>
        <w:t>采</w:t>
      </w:r>
      <w:r>
        <w:rPr>
          <w:rFonts w:hint="eastAsia" w:ascii="宋体" w:hAnsi="宋体" w:eastAsia="宋体" w:cs="宋体"/>
          <w:kern w:val="0"/>
          <w:sz w:val="32"/>
          <w:szCs w:val="32"/>
          <w:lang w:val="en-US" w:eastAsia="zh-CN"/>
        </w:rPr>
        <w:t xml:space="preserve">   </w:t>
      </w:r>
      <w:r>
        <w:rPr>
          <w:rFonts w:hint="eastAsia" w:ascii="宋体" w:hAnsi="宋体" w:eastAsia="宋体" w:cs="宋体"/>
          <w:kern w:val="0"/>
          <w:sz w:val="32"/>
          <w:szCs w:val="32"/>
        </w:rPr>
        <w:t>购</w:t>
      </w:r>
      <w:r>
        <w:rPr>
          <w:rFonts w:hint="eastAsia" w:ascii="宋体" w:hAnsi="宋体" w:eastAsia="宋体" w:cs="宋体"/>
          <w:kern w:val="0"/>
          <w:sz w:val="32"/>
          <w:szCs w:val="32"/>
          <w:lang w:val="en-US" w:eastAsia="zh-CN"/>
        </w:rPr>
        <w:t xml:space="preserve">   </w:t>
      </w:r>
      <w:r>
        <w:rPr>
          <w:rFonts w:hint="eastAsia" w:ascii="宋体" w:hAnsi="宋体" w:eastAsia="宋体" w:cs="宋体"/>
          <w:kern w:val="0"/>
          <w:sz w:val="32"/>
          <w:szCs w:val="32"/>
        </w:rPr>
        <w:t>人：南通市妇幼保健院</w:t>
      </w:r>
    </w:p>
    <w:p>
      <w:pPr>
        <w:snapToGrid w:val="0"/>
        <w:spacing w:line="360" w:lineRule="auto"/>
        <w:ind w:firstLine="2240" w:firstLineChars="700"/>
        <w:jc w:val="left"/>
        <w:rPr>
          <w:rFonts w:ascii="宋体" w:hAnsi="宋体" w:eastAsia="宋体" w:cs="宋体"/>
          <w:kern w:val="0"/>
          <w:sz w:val="32"/>
          <w:szCs w:val="32"/>
        </w:rPr>
      </w:pPr>
      <w:r>
        <w:rPr>
          <w:rFonts w:hint="eastAsia" w:ascii="宋体" w:hAnsi="宋体" w:eastAsia="宋体" w:cs="宋体"/>
          <w:kern w:val="0"/>
          <w:sz w:val="32"/>
          <w:szCs w:val="32"/>
        </w:rPr>
        <w:t>采购代理机构：江苏海审工程咨询有限公司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val="en-US" w:eastAsia="zh-CN"/>
        </w:rPr>
        <w:t>十</w:t>
      </w:r>
      <w:r>
        <w:rPr>
          <w:rFonts w:hint="eastAsia" w:ascii="宋体" w:hAnsi="宋体" w:eastAsia="宋体" w:cs="宋体"/>
          <w:kern w:val="0"/>
          <w:sz w:val="32"/>
          <w:szCs w:val="32"/>
        </w:rPr>
        <w:t>月</w:t>
      </w:r>
      <w:r>
        <w:pict>
          <v:shape id="_x0000_s1027" o:spid="_x0000_s1027"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pPr>
                    <w:pStyle w:val="56"/>
                    <w:tabs>
                      <w:tab w:val="left" w:pos="420"/>
                    </w:tabs>
                    <w:spacing w:before="120"/>
                    <w:ind w:firstLine="210"/>
                  </w:pPr>
                </w:p>
              </w:txbxContent>
            </v:textbox>
          </v:shape>
        </w:pict>
      </w:r>
      <w:r>
        <w:pict>
          <v:shape id="_x0000_s1026" o:spid="_x0000_s1026"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pPr>
        <w:sectPr>
          <w:headerReference r:id="rId4" w:type="first"/>
          <w:footerReference r:id="rId6" w:type="first"/>
          <w:headerReference r:id="rId3" w:type="default"/>
          <w:footerReference r:id="rId5" w:type="default"/>
          <w:pgSz w:w="11906" w:h="16838"/>
          <w:pgMar w:top="1418" w:right="851" w:bottom="709" w:left="1418" w:header="851" w:footer="449" w:gutter="0"/>
          <w:cols w:space="720" w:num="1"/>
          <w:docGrid w:type="lines" w:linePitch="380" w:charSpace="-5735"/>
        </w:sectPr>
      </w:pPr>
    </w:p>
    <w:p>
      <w:pPr>
        <w:pStyle w:val="2"/>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418" w:right="851" w:bottom="709" w:left="1418" w:header="851" w:footer="449" w:gutter="0"/>
          <w:pgNumType w:start="1"/>
          <w:cols w:space="720" w:num="1"/>
          <w:docGrid w:type="lines" w:linePitch="380" w:charSpace="-5735"/>
        </w:sectPr>
      </w:pPr>
    </w:p>
    <w:p>
      <w:pPr>
        <w:pStyle w:val="8"/>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海审工程咨询有限公司（以下称代理机构）受南通市妇幼保健院（以下称采购单位）的委托，就南通市妇幼保健院院内电梯日常维护保养服务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项目名称：南通市妇幼保健院院内电梯日常维护保养服务项目</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5" w:name="_GoBack"/>
      <w:bookmarkEnd w:id="15"/>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26万元</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服务期限：一年</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val="zh-CN"/>
        </w:rPr>
        <w:t>供应商为具有独立法人的企业或者其他组织机构，有能力提供本次采购项目所要求的服务</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rPr>
        <w:t>1</w:t>
      </w:r>
      <w:r>
        <w:rPr>
          <w:rFonts w:hint="eastAsia" w:cs="宋体" w:asciiTheme="majorEastAsia" w:hAnsiTheme="majorEastAsia" w:eastAsiaTheme="majorEastAsia"/>
          <w:sz w:val="24"/>
          <w:szCs w:val="24"/>
          <w:lang w:val="zh-CN"/>
        </w:rPr>
        <w:t>年</w:t>
      </w:r>
      <w:r>
        <w:rPr>
          <w:rFonts w:hint="eastAsia" w:cs="宋体" w:asciiTheme="majorEastAsia" w:hAnsiTheme="majorEastAsia" w:eastAsiaTheme="majorEastAsia"/>
          <w:sz w:val="24"/>
          <w:szCs w:val="24"/>
        </w:rPr>
        <w:t>4</w:t>
      </w:r>
      <w:r>
        <w:rPr>
          <w:rFonts w:hint="eastAsia" w:cs="宋体" w:asciiTheme="majorEastAsia" w:hAnsiTheme="majorEastAsia" w:eastAsiaTheme="majorEastAsia"/>
          <w:sz w:val="24"/>
          <w:szCs w:val="24"/>
          <w:lang w:val="zh-CN"/>
        </w:rPr>
        <w:t>月-2021年</w:t>
      </w:r>
      <w:r>
        <w:rPr>
          <w:rFonts w:hint="eastAsia" w:cs="宋体" w:asciiTheme="majorEastAsia" w:hAnsiTheme="majorEastAsia" w:eastAsiaTheme="majorEastAsia"/>
          <w:sz w:val="24"/>
          <w:szCs w:val="24"/>
        </w:rPr>
        <w:t>9</w:t>
      </w:r>
      <w:r>
        <w:rPr>
          <w:rFonts w:hint="eastAsia" w:cs="宋体" w:asciiTheme="majorEastAsia" w:hAnsiTheme="majorEastAsia" w:eastAsiaTheme="majorEastAsia"/>
          <w:sz w:val="24"/>
          <w:szCs w:val="24"/>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，中标后不得分包、转包。</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请供应商认真对照资格要求，如不符合要求，无意或故意参与投标的，所产生的一切后果由供应商承担。对提供虚假材料的响应供应商作无效标处理，并报财政部门后将其列入政府采购黑名单。</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卫生健康委员会官网（http://wjw.nantong.gov.cn）和南通市妇幼保健院官网（http://www.ntfybj.com/）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1、截止时间：</w:t>
      </w:r>
      <w:r>
        <w:rPr>
          <w:rFonts w:hint="eastAsia" w:cs="宋体" w:asciiTheme="majorEastAsia" w:hAnsiTheme="majorEastAsia" w:eastAsiaTheme="majorEastAsia"/>
          <w:bCs/>
          <w:color w:val="000000" w:themeColor="text1"/>
          <w:sz w:val="24"/>
          <w:szCs w:val="24"/>
          <w:u w:val="single"/>
        </w:rPr>
        <w:t>2021年</w:t>
      </w:r>
      <w:r>
        <w:rPr>
          <w:rFonts w:hint="eastAsia" w:cs="宋体" w:asciiTheme="majorEastAsia" w:hAnsiTheme="majorEastAsia" w:eastAsiaTheme="majorEastAsia"/>
          <w:bCs/>
          <w:color w:val="000000" w:themeColor="text1"/>
          <w:sz w:val="24"/>
          <w:szCs w:val="24"/>
          <w:u w:val="single"/>
          <w:lang w:val="en-US" w:eastAsia="zh-CN"/>
        </w:rPr>
        <w:t>10</w:t>
      </w:r>
      <w:r>
        <w:rPr>
          <w:rFonts w:hint="eastAsia" w:cs="宋体" w:asciiTheme="majorEastAsia" w:hAnsiTheme="majorEastAsia" w:eastAsiaTheme="majorEastAsia"/>
          <w:bCs/>
          <w:color w:val="000000" w:themeColor="text1"/>
          <w:sz w:val="24"/>
          <w:szCs w:val="24"/>
          <w:u w:val="single"/>
        </w:rPr>
        <w:t>月</w:t>
      </w:r>
      <w:r>
        <w:rPr>
          <w:rFonts w:hint="eastAsia" w:cs="宋体" w:asciiTheme="majorEastAsia" w:hAnsiTheme="majorEastAsia" w:eastAsiaTheme="majorEastAsia"/>
          <w:bCs/>
          <w:color w:val="000000" w:themeColor="text1"/>
          <w:sz w:val="24"/>
          <w:szCs w:val="24"/>
          <w:u w:val="single"/>
          <w:lang w:val="en-US" w:eastAsia="zh-CN"/>
        </w:rPr>
        <w:t>25</w:t>
      </w:r>
      <w:r>
        <w:rPr>
          <w:rFonts w:hint="eastAsia" w:cs="宋体" w:asciiTheme="majorEastAsia" w:hAnsiTheme="majorEastAsia" w:eastAsiaTheme="majorEastAsia"/>
          <w:bCs/>
          <w:color w:val="000000" w:themeColor="text1"/>
          <w:sz w:val="24"/>
          <w:szCs w:val="24"/>
          <w:u w:val="single"/>
        </w:rPr>
        <w:t>日14时30分</w:t>
      </w:r>
      <w:r>
        <w:rPr>
          <w:rFonts w:hint="eastAsia" w:cs="宋体" w:asciiTheme="majorEastAsia" w:hAnsiTheme="majorEastAsia" w:eastAsiaTheme="majorEastAsia"/>
          <w:color w:val="000000" w:themeColor="text1"/>
          <w:sz w:val="24"/>
          <w:szCs w:val="24"/>
        </w:rPr>
        <w:t>（北京时间）。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2、地点：</w:t>
      </w:r>
      <w:r>
        <w:rPr>
          <w:rFonts w:hint="eastAsia" w:cs="宋体" w:asciiTheme="majorEastAsia" w:hAnsiTheme="majorEastAsia" w:eastAsiaTheme="majorEastAsia"/>
          <w:bCs/>
          <w:sz w:val="24"/>
          <w:szCs w:val="24"/>
        </w:rPr>
        <w:t>南通市崇川区星城路299号（创源科技园3号楼501室</w:t>
      </w:r>
      <w:r>
        <w:rPr>
          <w:rFonts w:hint="eastAsia" w:cs="宋体" w:asciiTheme="majorEastAsia" w:hAnsiTheme="majorEastAsia" w:eastAsiaTheme="majorEastAsia"/>
          <w:bCs/>
          <w:sz w:val="24"/>
          <w:szCs w:val="24"/>
          <w:lang w:val="en-US" w:eastAsia="zh-CN"/>
        </w:rPr>
        <w:t>开标室</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sz w:val="24"/>
          <w:szCs w:val="24"/>
        </w:rPr>
        <w:t>，如有变动另行通知。</w:t>
      </w: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4406265</wp:posOffset>
            </wp:positionH>
            <wp:positionV relativeFrom="paragraph">
              <wp:posOffset>368300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bCs/>
          <w:color w:val="000000" w:themeColor="text1"/>
          <w:sz w:val="24"/>
          <w:szCs w:val="24"/>
          <w:u w:val="single"/>
        </w:rPr>
        <w:t>2021年</w:t>
      </w:r>
      <w:r>
        <w:rPr>
          <w:rFonts w:hint="eastAsia" w:cs="宋体" w:asciiTheme="majorEastAsia" w:hAnsiTheme="majorEastAsia" w:eastAsiaTheme="majorEastAsia"/>
          <w:bCs/>
          <w:color w:val="000000" w:themeColor="text1"/>
          <w:sz w:val="24"/>
          <w:szCs w:val="24"/>
          <w:u w:val="single"/>
          <w:lang w:val="en-US" w:eastAsia="zh-CN"/>
        </w:rPr>
        <w:t>10</w:t>
      </w:r>
      <w:r>
        <w:rPr>
          <w:rFonts w:hint="eastAsia" w:cs="宋体" w:asciiTheme="majorEastAsia" w:hAnsiTheme="majorEastAsia" w:eastAsiaTheme="majorEastAsia"/>
          <w:bCs/>
          <w:color w:val="000000" w:themeColor="text1"/>
          <w:sz w:val="24"/>
          <w:szCs w:val="24"/>
          <w:u w:val="single"/>
        </w:rPr>
        <w:t>月</w:t>
      </w:r>
      <w:r>
        <w:rPr>
          <w:rFonts w:hint="eastAsia" w:cs="宋体" w:asciiTheme="majorEastAsia" w:hAnsiTheme="majorEastAsia" w:eastAsiaTheme="majorEastAsia"/>
          <w:bCs/>
          <w:color w:val="000000" w:themeColor="text1"/>
          <w:sz w:val="24"/>
          <w:szCs w:val="24"/>
          <w:u w:val="single"/>
          <w:lang w:val="en-US" w:eastAsia="zh-CN"/>
        </w:rPr>
        <w:t>25</w:t>
      </w:r>
      <w:r>
        <w:rPr>
          <w:rFonts w:hint="eastAsia" w:cs="宋体" w:asciiTheme="majorEastAsia" w:hAnsiTheme="majorEastAsia" w:eastAsiaTheme="majorEastAsia"/>
          <w:bCs/>
          <w:color w:val="000000" w:themeColor="text1"/>
          <w:sz w:val="24"/>
          <w:szCs w:val="24"/>
          <w:u w:val="single"/>
        </w:rPr>
        <w:t>日</w:t>
      </w:r>
      <w:r>
        <w:rPr>
          <w:rFonts w:hint="eastAsia" w:cs="宋体" w:asciiTheme="majorEastAsia" w:hAnsiTheme="majorEastAsia" w:eastAsiaTheme="majorEastAsia"/>
          <w:bCs/>
          <w:color w:val="000000" w:themeColor="text1"/>
          <w:sz w:val="24"/>
          <w:szCs w:val="24"/>
          <w:u w:val="single"/>
          <w:lang w:val="en-US" w:eastAsia="zh-CN"/>
        </w:rPr>
        <w:t>14</w:t>
      </w:r>
      <w:r>
        <w:rPr>
          <w:rFonts w:hint="eastAsia" w:cs="宋体" w:asciiTheme="majorEastAsia" w:hAnsiTheme="majorEastAsia" w:eastAsiaTheme="majorEastAsia"/>
          <w:bCs/>
          <w:color w:val="000000" w:themeColor="text1"/>
          <w:sz w:val="24"/>
          <w:szCs w:val="24"/>
          <w:u w:val="single"/>
        </w:rPr>
        <w:t>时</w:t>
      </w:r>
      <w:r>
        <w:rPr>
          <w:rFonts w:hint="eastAsia" w:cs="宋体" w:asciiTheme="majorEastAsia" w:hAnsiTheme="majorEastAsia" w:eastAsiaTheme="majorEastAsia"/>
          <w:bCs/>
          <w:color w:val="000000" w:themeColor="text1"/>
          <w:sz w:val="24"/>
          <w:szCs w:val="24"/>
          <w:u w:val="single"/>
          <w:lang w:val="en-US" w:eastAsia="zh-CN"/>
        </w:rPr>
        <w:t>30</w:t>
      </w:r>
      <w:r>
        <w:rPr>
          <w:rFonts w:hint="eastAsia" w:cs="宋体" w:asciiTheme="majorEastAsia" w:hAnsiTheme="majorEastAsia" w:eastAsiaTheme="majorEastAsia"/>
          <w:bCs/>
          <w:color w:val="000000" w:themeColor="text1"/>
          <w:sz w:val="24"/>
          <w:szCs w:val="24"/>
          <w:u w:val="single"/>
        </w:rPr>
        <w:t>分</w:t>
      </w:r>
      <w:r>
        <w:rPr>
          <w:rFonts w:hint="eastAsia" w:cs="宋体" w:asciiTheme="majorEastAsia" w:hAnsiTheme="majorEastAsia" w:eastAsiaTheme="majorEastAsia"/>
          <w:bCs/>
          <w:color w:val="000000" w:themeColor="text1"/>
          <w:sz w:val="24"/>
          <w:szCs w:val="24"/>
        </w:rPr>
        <w:t>（北京时间）。</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2、地点：南通市崇川区星城路299号（创源科技园3号楼501室</w:t>
      </w:r>
      <w:r>
        <w:rPr>
          <w:rFonts w:hint="eastAsia" w:cs="宋体" w:asciiTheme="majorEastAsia" w:hAnsiTheme="majorEastAsia" w:eastAsiaTheme="majorEastAsia"/>
          <w:bCs/>
          <w:sz w:val="24"/>
          <w:szCs w:val="24"/>
          <w:lang w:val="en-US" w:eastAsia="zh-CN"/>
        </w:rPr>
        <w:t>开标室</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联系人：张主任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联系电话：13962958761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称：江苏海审工程咨询有限公司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址：南通市崇川区星城路299号（创源科技园3号楼501室）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联系人：徐迪徇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联系电话：18012251715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箱：35153126@qq.com</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w:t>
      </w:r>
      <w:r>
        <w:rPr>
          <w:rFonts w:hint="eastAsia" w:asciiTheme="majorEastAsia" w:hAnsiTheme="majorEastAsia" w:eastAsiaTheme="majorEastAsia" w:cstheme="minorEastAsia"/>
          <w:sz w:val="24"/>
          <w:szCs w:val="24"/>
          <w:highlight w:val="none"/>
        </w:rPr>
        <w:t>日5天前</w:t>
      </w:r>
      <w:r>
        <w:rPr>
          <w:rFonts w:hint="eastAsia" w:asciiTheme="majorEastAsia" w:hAnsiTheme="majorEastAsia" w:eastAsiaTheme="majorEastAsia" w:cstheme="minorEastAsia"/>
          <w:sz w:val="24"/>
          <w:szCs w:val="24"/>
        </w:rPr>
        <w:t>，发布补充说明、澄清或修改公告。</w:t>
      </w:r>
      <w:r>
        <w:rPr>
          <w:rFonts w:hint="eastAsia" w:asciiTheme="majorEastAsia" w:hAnsiTheme="majorEastAsia" w:eastAsiaTheme="majorEastAsia" w:cstheme="minorEastAsia"/>
          <w:sz w:val="24"/>
          <w:szCs w:val="24"/>
          <w:highlight w:val="none"/>
        </w:rPr>
        <w:t>不足5日的</w:t>
      </w:r>
      <w:r>
        <w:rPr>
          <w:rFonts w:hint="eastAsia" w:asciiTheme="majorEastAsia" w:hAnsiTheme="majorEastAsia" w:eastAsiaTheme="majorEastAsia" w:cstheme="minorEastAsia"/>
          <w:sz w:val="24"/>
          <w:szCs w:val="24"/>
        </w:rPr>
        <w:t>，应当顺延首次提交磋商响应文件截止之日。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w:t>
      </w:r>
      <w:r>
        <w:rPr>
          <w:rFonts w:hint="eastAsia" w:ascii="宋体" w:hAnsi="宋体" w:eastAsia="宋体" w:cs="宋体"/>
          <w:sz w:val="24"/>
          <w:szCs w:val="24"/>
          <w:u w:val="single"/>
        </w:rPr>
        <w:t xml:space="preserve"> 1</w:t>
      </w:r>
      <w:r>
        <w:rPr>
          <w:rFonts w:hint="eastAsia" w:ascii="宋体" w:hAnsi="宋体" w:eastAsia="宋体" w:cs="宋体"/>
          <w:sz w:val="24"/>
          <w:szCs w:val="24"/>
          <w:u w:val="single"/>
          <w:lang w:val="en-US" w:eastAsia="zh-CN"/>
        </w:rPr>
        <w:t>20</w:t>
      </w:r>
      <w:r>
        <w:rPr>
          <w:rFonts w:hint="eastAsia" w:ascii="宋体" w:hAnsi="宋体" w:eastAsia="宋体" w:cs="宋体"/>
          <w:sz w:val="24"/>
          <w:szCs w:val="24"/>
          <w:u w:val="single"/>
        </w:rPr>
        <w:t>0元</w:t>
      </w:r>
      <w:r>
        <w:rPr>
          <w:rFonts w:hint="eastAsia" w:ascii="宋体" w:hAnsi="宋体" w:eastAsia="宋体" w:cs="宋体"/>
          <w:sz w:val="24"/>
          <w:szCs w:val="24"/>
        </w:rPr>
        <w:t>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napToGrid w:val="0"/>
        <w:spacing w:line="360" w:lineRule="auto"/>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outlineLvl w:val="0"/>
        <w:rPr>
          <w:rFonts w:asciiTheme="majorEastAsia" w:hAnsiTheme="majorEastAsia" w:eastAsiaTheme="majorEastAsia"/>
          <w:b/>
          <w:color w:val="333333"/>
          <w:sz w:val="24"/>
          <w:szCs w:val="24"/>
        </w:rPr>
      </w:pPr>
      <w:r>
        <w:rPr>
          <w:rFonts w:hint="eastAsia" w:asciiTheme="majorEastAsia" w:hAnsiTheme="majorEastAsia" w:eastAsiaTheme="majorEastAsia"/>
          <w:b/>
          <w:color w:val="333333"/>
          <w:sz w:val="24"/>
          <w:szCs w:val="24"/>
        </w:rPr>
        <w:t>一、项目概况</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妇幼保健医院的</w:t>
      </w:r>
      <w:r>
        <w:rPr>
          <w:rFonts w:hint="eastAsia" w:asciiTheme="majorEastAsia" w:hAnsiTheme="majorEastAsia" w:eastAsiaTheme="majorEastAsia"/>
          <w:color w:val="000000"/>
          <w:sz w:val="24"/>
          <w:szCs w:val="24"/>
          <w:u w:val="single"/>
        </w:rPr>
        <w:t xml:space="preserve"> 22 </w:t>
      </w:r>
      <w:r>
        <w:rPr>
          <w:rFonts w:hint="eastAsia" w:asciiTheme="majorEastAsia" w:hAnsiTheme="majorEastAsia" w:eastAsiaTheme="majorEastAsia"/>
          <w:color w:val="000000"/>
          <w:sz w:val="24"/>
          <w:szCs w:val="24"/>
        </w:rPr>
        <w:t>台电梯的维护保养。</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二、需求清单</w:t>
      </w:r>
    </w:p>
    <w:tbl>
      <w:tblPr>
        <w:tblStyle w:val="5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4363"/>
        <w:gridCol w:w="2323"/>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436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电梯名称</w:t>
            </w:r>
          </w:p>
        </w:tc>
        <w:tc>
          <w:tcPr>
            <w:tcW w:w="23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主要规格</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裙楼手术梯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1600/1.0 3/3/3</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裙楼东（南梯）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消防道旁（主楼）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7</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裙楼西南（北梯）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8</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主楼1#梯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9</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主楼2#梯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主楼3#梯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主楼4#梯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主楼5#梯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13</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主楼6#梯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14</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主楼7#梯 Schinder 5400AP</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20/20/20</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15</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后勤楼南梯 Schinder 3300APMMR</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后勤楼北梯 Schinder 3300APMMR</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17</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18</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19</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20</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21</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22</w:t>
            </w:r>
          </w:p>
        </w:tc>
        <w:tc>
          <w:tcPr>
            <w:tcW w:w="4363" w:type="dxa"/>
            <w:tcBorders>
              <w:top w:val="single" w:color="000000" w:sz="4" w:space="0"/>
              <w:left w:val="single" w:color="000000" w:sz="4" w:space="0"/>
              <w:bottom w:val="single" w:color="000000" w:sz="4" w:space="0"/>
              <w:right w:val="single" w:color="000000"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3-4层北梯 9000</w:t>
            </w:r>
          </w:p>
        </w:tc>
        <w:tc>
          <w:tcPr>
            <w:tcW w:w="2323" w:type="dxa"/>
            <w:tcBorders>
              <w:top w:val="single" w:color="000000" w:sz="4" w:space="0"/>
              <w:left w:val="single" w:color="000000" w:sz="4" w:space="0"/>
              <w:bottom w:val="single" w:color="000000" w:sz="4" w:space="0"/>
              <w:right w:val="single" w:color="000000"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8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r>
    </w:tbl>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三、服务标准</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①</w:t>
      </w:r>
      <w:r>
        <w:rPr>
          <w:rFonts w:asciiTheme="majorEastAsia" w:hAnsiTheme="majorEastAsia" w:eastAsiaTheme="majorEastAsia"/>
          <w:bCs/>
          <w:sz w:val="24"/>
          <w:szCs w:val="24"/>
        </w:rPr>
        <w:t>电梯使用管理与维修保养规则</w:t>
      </w:r>
      <w:r>
        <w:rPr>
          <w:rFonts w:hint="eastAsia" w:asciiTheme="majorEastAsia" w:hAnsiTheme="majorEastAsia" w:eastAsiaTheme="majorEastAsia"/>
          <w:bCs/>
          <w:sz w:val="24"/>
          <w:szCs w:val="24"/>
        </w:rPr>
        <w:t>TSGT5002-2017</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②电梯维修保养安全管理规范</w:t>
      </w:r>
      <w:r>
        <w:rPr>
          <w:rFonts w:cs="TimesNewRomanPSMT-Identity-H" w:asciiTheme="majorEastAsia" w:hAnsiTheme="majorEastAsia" w:eastAsiaTheme="majorEastAsia"/>
          <w:sz w:val="24"/>
          <w:szCs w:val="24"/>
        </w:rPr>
        <w:t>DB33/728</w:t>
      </w:r>
      <w:r>
        <w:rPr>
          <w:rFonts w:hint="eastAsia" w:cs="TimesNewRomanPSMT-Identity-H" w:asciiTheme="majorEastAsia" w:hAnsiTheme="majorEastAsia" w:eastAsiaTheme="majorEastAsia"/>
          <w:sz w:val="24"/>
          <w:szCs w:val="24"/>
        </w:rPr>
        <w:t>—</w:t>
      </w:r>
      <w:r>
        <w:rPr>
          <w:rFonts w:cs="TimesNewRomanPSMT-Identity-H" w:asciiTheme="majorEastAsia" w:hAnsiTheme="majorEastAsia" w:eastAsiaTheme="majorEastAsia"/>
          <w:sz w:val="24"/>
          <w:szCs w:val="24"/>
        </w:rPr>
        <w:t>2009</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③电梯维修规范GB/T18775-2002</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④电梯安装使用维护说明书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⑤维保合同</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四、检验标准</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①《电梯监督检验和定期检验规则——曳引与强制驱动电梯》第2号修改单TSG T7001-2009</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②《电梯监督检验和定期检验规则——杂物电梯》第2号修改单TSG T7006-2012</w:t>
      </w:r>
    </w:p>
    <w:p>
      <w:pPr>
        <w:spacing w:line="360" w:lineRule="auto"/>
        <w:ind w:firstLine="480" w:firstLineChars="200"/>
        <w:rPr>
          <w:rFonts w:asciiTheme="majorEastAsia" w:hAnsiTheme="majorEastAsia" w:eastAsiaTheme="majorEastAsia"/>
          <w:color w:val="000000"/>
          <w:sz w:val="24"/>
          <w:szCs w:val="24"/>
        </w:rPr>
      </w:pPr>
      <w:r>
        <w:rPr>
          <w:rFonts w:hint="eastAsia" w:cs="宋体" w:asciiTheme="majorEastAsia" w:hAnsiTheme="majorEastAsia" w:eastAsiaTheme="majorEastAsia"/>
          <w:color w:val="000000"/>
          <w:sz w:val="24"/>
          <w:szCs w:val="24"/>
        </w:rPr>
        <w:t>③</w:t>
      </w:r>
      <w:r>
        <w:rPr>
          <w:rFonts w:hint="eastAsia" w:asciiTheme="majorEastAsia" w:hAnsiTheme="majorEastAsia" w:eastAsiaTheme="majorEastAsia"/>
          <w:color w:val="000000"/>
          <w:sz w:val="24"/>
          <w:szCs w:val="24"/>
        </w:rPr>
        <w:t>《电梯监督检验和定期检验规则——自动扶梯与自动人行道》第2号修改单TSG T7005-2012</w:t>
      </w:r>
    </w:p>
    <w:p>
      <w:pPr>
        <w:spacing w:line="360" w:lineRule="auto"/>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以上规章、标准不论有无年代号，除有特别说明的以外，均以最新有效版本为准。</w:t>
      </w:r>
    </w:p>
    <w:p>
      <w:pPr>
        <w:spacing w:line="360" w:lineRule="auto"/>
        <w:rPr>
          <w:rFonts w:asciiTheme="majorEastAsia" w:hAnsiTheme="majorEastAsia" w:eastAsiaTheme="majorEastAsia"/>
          <w:b/>
          <w:color w:val="000000"/>
          <w:sz w:val="24"/>
          <w:szCs w:val="24"/>
        </w:rPr>
      </w:pPr>
      <w:r>
        <w:rPr>
          <w:rFonts w:hint="eastAsia" w:asciiTheme="majorEastAsia" w:hAnsiTheme="majorEastAsia" w:eastAsiaTheme="majorEastAsia"/>
          <w:b/>
          <w:color w:val="000000"/>
          <w:sz w:val="24"/>
          <w:szCs w:val="24"/>
        </w:rPr>
        <w:t>五、电梯维护保养服务要求</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1、保证电梯安全运行。</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2、在保证电梯安全运行的前提下满足正常维护保养的需要。</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3、在保证电梯安全运行的前提下降低电梯维护保养成本。</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4、日常维护保养应遵守的标准：</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①、电梯使用管理与维修保养规则        </w:t>
      </w:r>
    </w:p>
    <w:p>
      <w:pPr>
        <w:spacing w:line="360" w:lineRule="auto"/>
        <w:ind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②、江苏省电梯安全监察办法</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③、电梯维修规范             </w:t>
      </w:r>
    </w:p>
    <w:p>
      <w:pPr>
        <w:spacing w:line="360" w:lineRule="auto"/>
        <w:ind w:firstLine="360" w:firstLineChars="150"/>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④、电梯安装使用维护说明书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⑤、维保合同</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5、对所维保电梯的保养计划书。</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6、要求维护保养驻点服务，驻点服务的人员数量</w:t>
      </w:r>
      <w:r>
        <w:rPr>
          <w:rFonts w:hint="eastAsia" w:asciiTheme="majorEastAsia" w:hAnsiTheme="majorEastAsia" w:eastAsiaTheme="majorEastAsia"/>
          <w:bCs/>
          <w:sz w:val="24"/>
          <w:szCs w:val="24"/>
          <w:u w:val="single"/>
        </w:rPr>
        <w:t>不少于2人</w:t>
      </w:r>
      <w:r>
        <w:rPr>
          <w:rFonts w:hint="eastAsia" w:asciiTheme="majorEastAsia" w:hAnsiTheme="majorEastAsia" w:eastAsiaTheme="majorEastAsia"/>
          <w:bCs/>
          <w:sz w:val="24"/>
          <w:szCs w:val="24"/>
        </w:rPr>
        <w:t>标准配备，并提供驻点人员的姓名、通迅号码并提供他们有效的特种设备作业人员资格证书复印件。（须加盖聘用单位印章）</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7、须提供24小时的应急响应服务，且能在接到故障或事故报警后10分钟内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对特殊原因故障原则要求48小时内排除。</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8、对更换下来的电子器件应由招标单位保管或由招标单位与维保单位共同销毁。</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9、在日常维护保养期届满时，须经法定定期检验并无因维护保养原因的不合格项目存在。</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10、如因使用不当造成电梯故障或损坏，维保单位有责任负责及时将其修复或更换，使电梯恢复安全、正常运行，费用双方另行协商确定。</w:t>
      </w:r>
    </w:p>
    <w:p>
      <w:pPr>
        <w:spacing w:line="360" w:lineRule="auto"/>
        <w:ind w:firstLine="480" w:firstLineChars="200"/>
        <w:rPr>
          <w:rFonts w:asciiTheme="majorEastAsia" w:hAnsiTheme="majorEastAsia" w:eastAsiaTheme="majorEastAsia"/>
          <w:bCs/>
          <w:sz w:val="24"/>
          <w:szCs w:val="24"/>
        </w:rPr>
      </w:pPr>
      <w:r>
        <w:rPr>
          <w:rFonts w:hint="eastAsia" w:asciiTheme="majorEastAsia" w:hAnsiTheme="majorEastAsia" w:eastAsiaTheme="majorEastAsia"/>
          <w:bCs/>
          <w:sz w:val="24"/>
          <w:szCs w:val="24"/>
        </w:rPr>
        <w:t>11、使用单位保留是否签署续签保养合同的权力。</w:t>
      </w:r>
    </w:p>
    <w:p>
      <w:pPr>
        <w:spacing w:line="360" w:lineRule="auto"/>
        <w:rPr>
          <w:rFonts w:ascii="宋体" w:hAnsi="宋体" w:eastAsia="宋体" w:cs="宋体"/>
          <w:b/>
          <w:szCs w:val="24"/>
        </w:rPr>
      </w:pPr>
      <w:r>
        <w:rPr>
          <w:rFonts w:hint="eastAsia" w:asciiTheme="majorEastAsia" w:hAnsiTheme="majorEastAsia" w:eastAsiaTheme="majorEastAsia"/>
          <w:b/>
          <w:bCs/>
          <w:sz w:val="24"/>
          <w:szCs w:val="24"/>
        </w:rPr>
        <w:t>六、</w:t>
      </w:r>
      <w:r>
        <w:rPr>
          <w:rFonts w:hint="eastAsia" w:ascii="宋体" w:hAnsi="宋体" w:eastAsia="宋体" w:cs="宋体"/>
          <w:b/>
          <w:szCs w:val="24"/>
        </w:rPr>
        <w:t>付款方式</w:t>
      </w:r>
    </w:p>
    <w:p>
      <w:pPr>
        <w:ind w:firstLine="480" w:firstLineChars="200"/>
        <w:rPr>
          <w:rFonts w:ascii="宋体" w:hAnsi="宋体" w:eastAsia="宋体" w:cs="宋体"/>
          <w:bCs/>
          <w:sz w:val="24"/>
          <w:szCs w:val="24"/>
        </w:rPr>
      </w:pPr>
      <w:r>
        <w:rPr>
          <w:rFonts w:hint="eastAsia" w:ascii="宋体" w:hAnsi="宋体" w:eastAsia="宋体" w:cs="宋体"/>
          <w:bCs/>
          <w:sz w:val="24"/>
          <w:szCs w:val="24"/>
        </w:rPr>
        <w:t>按考核结果，每季度支付一次。</w:t>
      </w:r>
      <w:r>
        <w:rPr>
          <w:rFonts w:hint="eastAsia" w:ascii="宋体" w:hAnsi="宋体" w:eastAsia="宋体" w:cs="宋体"/>
          <w:bCs/>
          <w:color w:val="FF0000"/>
          <w:sz w:val="24"/>
          <w:szCs w:val="24"/>
        </w:rPr>
        <w:t>（采购人每季度进行一次考核，考核分大于90分（含90分）的，则全额支付上季度维保费用，考核分低于90分的，每低1分扣500元，扣完后支付上季度维保费用）</w:t>
      </w:r>
      <w:r>
        <w:rPr>
          <w:rFonts w:hint="eastAsia" w:ascii="宋体" w:hAnsi="宋体" w:eastAsia="宋体" w:cs="宋体"/>
          <w:bCs/>
          <w:color w:val="FF0000"/>
          <w:sz w:val="24"/>
          <w:szCs w:val="24"/>
          <w:lang w:eastAsia="zh-CN"/>
        </w:rPr>
        <w:t>，</w:t>
      </w:r>
      <w:r>
        <w:rPr>
          <w:rFonts w:hint="eastAsia" w:ascii="宋体" w:hAnsi="宋体" w:eastAsia="宋体" w:cs="宋体"/>
          <w:bCs/>
          <w:color w:val="FF0000"/>
          <w:sz w:val="24"/>
          <w:szCs w:val="24"/>
          <w:lang w:val="en-US" w:eastAsia="zh-CN"/>
        </w:rPr>
        <w:t>季度考核得分低于60分的，甲方有权不支付当季度维保费。</w:t>
      </w:r>
    </w:p>
    <w:p>
      <w:pPr>
        <w:pStyle w:val="2"/>
        <w:ind w:firstLine="480" w:firstLineChars="200"/>
        <w:rPr>
          <w:rFonts w:asciiTheme="majorEastAsia" w:hAnsiTheme="majorEastAsia" w:eastAsiaTheme="majorEastAsia"/>
          <w:bCs/>
          <w:sz w:val="24"/>
          <w:szCs w:val="24"/>
        </w:rPr>
      </w:pPr>
    </w:p>
    <w:p>
      <w:pPr>
        <w:pStyle w:val="2"/>
      </w:pPr>
    </w:p>
    <w:p>
      <w:pPr>
        <w:pStyle w:val="177"/>
      </w:pPr>
    </w:p>
    <w:p>
      <w:pPr>
        <w:pStyle w:val="177"/>
      </w:pPr>
    </w:p>
    <w:p>
      <w:pPr>
        <w:pStyle w:val="177"/>
        <w:rPr>
          <w:u w:val="single"/>
        </w:rPr>
      </w:pPr>
    </w:p>
    <w:p>
      <w:pPr>
        <w:spacing w:line="480" w:lineRule="exact"/>
        <w:ind w:firstLine="723" w:firstLineChars="200"/>
        <w:rPr>
          <w:rFonts w:asciiTheme="majorEastAsia" w:hAnsiTheme="majorEastAsia" w:eastAsiaTheme="majorEastAsia"/>
          <w:sz w:val="24"/>
          <w:szCs w:val="24"/>
        </w:rPr>
      </w:pPr>
      <w:r>
        <w:rPr>
          <w:rFonts w:hint="eastAsia" w:asciiTheme="majorEastAsia" w:hAnsiTheme="majorEastAsia" w:eastAsiaTheme="majorEastAsia"/>
          <w:b/>
          <w:bCs/>
          <w:sz w:val="36"/>
          <w:szCs w:val="36"/>
          <w:lang w:val="zh-CN"/>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5"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w:t>
      </w:r>
      <w:r>
        <w:rPr>
          <w:rFonts w:hint="eastAsia" w:ascii="宋体" w:hAnsi="宋体" w:eastAsia="宋体" w:cs="宋体"/>
          <w:sz w:val="24"/>
          <w:szCs w:val="24"/>
        </w:rPr>
        <w:t>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技术分值占总分值的比重为 70%（权重）（四舍五入保留两位小数）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报价分值占总分值的比重为 30%（权重）（四舍五入保留两位小数）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7" w:firstLineChars="202"/>
        <w:rPr>
          <w:rFonts w:asciiTheme="majorEastAsia" w:hAnsiTheme="majorEastAsia" w:eastAsiaTheme="majorEastAsia" w:cstheme="minorEastAsia"/>
          <w:b/>
          <w:bCs/>
          <w:color w:val="000000" w:themeColor="text1"/>
          <w:sz w:val="24"/>
          <w:szCs w:val="24"/>
        </w:rPr>
      </w:pPr>
      <w:r>
        <w:rPr>
          <w:rFonts w:hint="eastAsia" w:asciiTheme="majorEastAsia" w:hAnsiTheme="majorEastAsia" w:eastAsiaTheme="majorEastAsia" w:cstheme="minorEastAsia"/>
          <w:b/>
          <w:bCs/>
          <w:color w:val="000000" w:themeColor="text1"/>
          <w:sz w:val="24"/>
          <w:szCs w:val="24"/>
        </w:rPr>
        <w:t>4、供应商技术标各评审项目取所有评委的算术平均值，得分采用四舍五入法保留小数点后两位小数。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5"/>
    <w:p>
      <w:pPr>
        <w:snapToGrid w:val="0"/>
        <w:spacing w:line="300" w:lineRule="auto"/>
        <w:ind w:firstLine="555"/>
        <w:rPr>
          <w:rFonts w:asciiTheme="majorEastAsia" w:hAnsiTheme="majorEastAsia" w:eastAsiaTheme="majorEastAsia" w:cstheme="minorEastAsia"/>
          <w:b/>
          <w:bCs/>
          <w:color w:val="000000" w:themeColor="text1"/>
          <w:sz w:val="24"/>
          <w:szCs w:val="24"/>
        </w:rPr>
      </w:pPr>
      <w:r>
        <w:rPr>
          <w:rFonts w:hint="eastAsia" w:asciiTheme="majorEastAsia" w:hAnsiTheme="majorEastAsia" w:eastAsiaTheme="majorEastAsia" w:cstheme="minorEastAsia"/>
          <w:sz w:val="24"/>
          <w:szCs w:val="24"/>
        </w:rPr>
        <w:t>（一）技术标满分70分，以下所设分值均为各条评分最大得分值，评标委员会根据以下几个方面进行综合评估打分</w:t>
      </w:r>
      <w:r>
        <w:rPr>
          <w:rFonts w:hint="eastAsia" w:asciiTheme="majorEastAsia" w:hAnsiTheme="majorEastAsia" w:eastAsiaTheme="majorEastAsia" w:cstheme="minorEastAsia"/>
          <w:b/>
          <w:bCs/>
          <w:color w:val="000000" w:themeColor="text1"/>
          <w:sz w:val="24"/>
          <w:szCs w:val="24"/>
        </w:rPr>
        <w:t>(供应商各评审项目取所有评委的算术平均值，得分采用四舍五入法保留小数点后两位小数。)</w:t>
      </w:r>
    </w:p>
    <w:tbl>
      <w:tblPr>
        <w:tblStyle w:val="58"/>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81"/>
        <w:gridCol w:w="106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序号</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评审项目</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最高得分</w:t>
            </w:r>
          </w:p>
        </w:tc>
        <w:tc>
          <w:tcPr>
            <w:tcW w:w="6843"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1</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资质级别</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6</w:t>
            </w:r>
          </w:p>
        </w:tc>
        <w:tc>
          <w:tcPr>
            <w:tcW w:w="6843" w:type="dxa"/>
            <w:vAlign w:val="center"/>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具有中华人民共和国特种设备安装改造维修许可证（乘客电梯、载货电梯或曳引驱动电梯、液压电梯、自动扶梯）B级资质得3分；具有中华人民共和国特种设备安装改造维修许可证（乘客电梯、载货电梯或曳引驱动电梯、液压电梯、自动扶梯）A级资质得6分；（证书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2</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体系认证</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3</w:t>
            </w:r>
          </w:p>
        </w:tc>
        <w:tc>
          <w:tcPr>
            <w:tcW w:w="6843" w:type="dxa"/>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1、提供质量管理体系ISO9001认证得1分；提供环境管理体系ISO14001认证得1分；提供职业健康安全管理体系OHSAS 18001认证得1分（证书须在有效期内）。没有的不得分；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3</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维保能力</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6</w:t>
            </w:r>
          </w:p>
        </w:tc>
        <w:tc>
          <w:tcPr>
            <w:tcW w:w="6843" w:type="dxa"/>
          </w:tcPr>
          <w:p>
            <w:pPr>
              <w:tabs>
                <w:tab w:val="left" w:pos="2610"/>
              </w:tabs>
              <w:spacing w:line="360" w:lineRule="auto"/>
              <w:rPr>
                <w:rFonts w:ascii="宋体" w:hAnsi="Courier New" w:eastAsia="宋体" w:cs="宋体"/>
                <w:sz w:val="24"/>
                <w:szCs w:val="24"/>
              </w:rPr>
            </w:pPr>
            <w:r>
              <w:rPr>
                <w:rFonts w:hint="eastAsia" w:ascii="宋体" w:hAnsi="宋体" w:eastAsia="宋体" w:cs="宋体"/>
                <w:kern w:val="0"/>
                <w:sz w:val="24"/>
                <w:szCs w:val="24"/>
              </w:rPr>
              <w:t>以县级及以上行政主管部门颁发的维保单位星级证书为准，</w:t>
            </w:r>
            <w:r>
              <w:rPr>
                <w:rFonts w:ascii="宋体" w:hAnsi="宋体" w:eastAsia="宋体" w:cs="宋体"/>
                <w:kern w:val="0"/>
                <w:sz w:val="24"/>
                <w:szCs w:val="24"/>
              </w:rPr>
              <w:t>2018年以来每获得一年五星级维保证书的得2分；每获得一年四星级维保证书得1.5分；每获得一年三星级维保证书得0.5分。此项最高得6分</w:t>
            </w:r>
            <w:r>
              <w:rPr>
                <w:rFonts w:hint="eastAsia" w:ascii="宋体" w:hAnsi="宋体" w:eastAsia="宋体" w:cs="宋体"/>
                <w:kern w:val="0"/>
                <w:sz w:val="24"/>
                <w:szCs w:val="24"/>
              </w:rPr>
              <w:t>，提供证书复印件并加盖公章，原件备查。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4</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技术力量</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11</w:t>
            </w:r>
          </w:p>
        </w:tc>
        <w:tc>
          <w:tcPr>
            <w:tcW w:w="6843" w:type="dxa"/>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1、固定电梯维保人员达到50人以上（包括50人）的得8分；固定电梯维保人员30-50人（包括30人）的得6分；固定电梯维保人员30人以下得4分；（提供有效证明材料：</w:t>
            </w:r>
            <w:r>
              <w:rPr>
                <w:rFonts w:hint="eastAsia" w:ascii="宋体" w:hAnsi="宋体" w:eastAsia="宋体" w:cs="宋体"/>
                <w:sz w:val="24"/>
                <w:szCs w:val="24"/>
              </w:rPr>
              <w:t>岗位操作证书及社保机构出具并盖章的投标单位为其缴纳的2021年4月至2021年9月连续6个月的养老保险缴费记录复印件，原件备查</w:t>
            </w:r>
            <w:r>
              <w:rPr>
                <w:rFonts w:hint="eastAsia" w:ascii="宋体" w:hAnsi="Courier New" w:eastAsia="宋体" w:cs="宋体"/>
                <w:sz w:val="24"/>
                <w:szCs w:val="24"/>
              </w:rPr>
              <w:t>）。</w:t>
            </w:r>
          </w:p>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2、供应商投入本项目持证质检员不少于1人。每增加一人得1.5分，最多得3分；提供质检员证书复印件，原件备查。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5</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服务态度</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2</w:t>
            </w:r>
          </w:p>
        </w:tc>
        <w:tc>
          <w:tcPr>
            <w:tcW w:w="6843" w:type="dxa"/>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自2018年1月1日（以客户满意度调查表上落款日期为准）以来，与维保项目的客户合作愉快、报价合理、维修及时、客户认可度高。(即客户满意度调查表，需有客户盖章或签字），有一份得0.5分，最多得2分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7</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维保期配件维保</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2</w:t>
            </w:r>
          </w:p>
        </w:tc>
        <w:tc>
          <w:tcPr>
            <w:tcW w:w="6843" w:type="dxa"/>
          </w:tcPr>
          <w:p>
            <w:pPr>
              <w:tabs>
                <w:tab w:val="left" w:pos="2610"/>
              </w:tabs>
              <w:spacing w:line="360" w:lineRule="auto"/>
              <w:rPr>
                <w:rFonts w:hint="default" w:ascii="宋体" w:hAnsi="Courier New" w:eastAsia="宋体" w:cs="宋体"/>
                <w:sz w:val="24"/>
                <w:szCs w:val="24"/>
                <w:lang w:val="en-US" w:eastAsia="zh-CN"/>
              </w:rPr>
            </w:pPr>
            <w:r>
              <w:rPr>
                <w:rFonts w:hint="eastAsia" w:ascii="宋体" w:hAnsi="Courier New" w:eastAsia="宋体" w:cs="宋体"/>
                <w:sz w:val="24"/>
                <w:szCs w:val="24"/>
              </w:rPr>
              <w:t>更换的设备零部件承诺免费维保不少于1年的，每增加1年得1分，最高得2分；</w:t>
            </w:r>
            <w:r>
              <w:rPr>
                <w:rFonts w:hint="eastAsia" w:ascii="宋体" w:hAnsi="Courier New" w:eastAsia="宋体" w:cs="宋体"/>
                <w:sz w:val="24"/>
                <w:szCs w:val="24"/>
                <w:lang w:val="en-US" w:eastAsia="zh-CN"/>
              </w:rPr>
              <w:t>提供加盖公章的承诺书原件，承诺书格式自拟。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8</w:t>
            </w:r>
          </w:p>
        </w:tc>
        <w:tc>
          <w:tcPr>
            <w:tcW w:w="1481" w:type="dxa"/>
            <w:vAlign w:val="center"/>
          </w:tcPr>
          <w:p>
            <w:pPr>
              <w:tabs>
                <w:tab w:val="left" w:pos="2610"/>
              </w:tabs>
              <w:spacing w:line="360" w:lineRule="auto"/>
              <w:jc w:val="center"/>
              <w:rPr>
                <w:rFonts w:hint="eastAsia" w:ascii="宋体" w:hAnsi="Courier New" w:eastAsia="宋体" w:cs="宋体"/>
                <w:sz w:val="24"/>
                <w:szCs w:val="24"/>
                <w:lang w:eastAsia="zh-CN"/>
              </w:rPr>
            </w:pPr>
            <w:r>
              <w:rPr>
                <w:rFonts w:hint="eastAsia" w:ascii="宋体" w:hAnsi="Courier New" w:eastAsia="宋体" w:cs="宋体"/>
                <w:sz w:val="24"/>
                <w:szCs w:val="24"/>
                <w:lang w:val="en-US" w:eastAsia="zh-CN"/>
              </w:rPr>
              <w:t>综合实力</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10</w:t>
            </w:r>
          </w:p>
        </w:tc>
        <w:tc>
          <w:tcPr>
            <w:tcW w:w="6843" w:type="dxa"/>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根据投标供应商</w:t>
            </w:r>
            <w:r>
              <w:rPr>
                <w:rFonts w:hint="eastAsia" w:ascii="宋体" w:hAnsi="Courier New" w:eastAsia="宋体" w:cs="宋体"/>
                <w:sz w:val="24"/>
                <w:szCs w:val="24"/>
                <w:lang w:val="en-US" w:eastAsia="zh-CN"/>
              </w:rPr>
              <w:t>综合实力</w:t>
            </w:r>
            <w:r>
              <w:rPr>
                <w:rFonts w:hint="eastAsia" w:ascii="宋体" w:hAnsi="Courier New" w:eastAsia="宋体" w:cs="宋体"/>
                <w:sz w:val="24"/>
                <w:szCs w:val="24"/>
              </w:rPr>
              <w:t>打分（格式自拟）：</w:t>
            </w:r>
          </w:p>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1、投标供应商须提供24小时的应急响应服务，且能在接到故障或</w:t>
            </w:r>
            <w:r>
              <w:rPr>
                <w:rFonts w:hint="eastAsia" w:ascii="宋体" w:hAnsi="Courier New" w:eastAsia="宋体" w:cs="宋体"/>
                <w:sz w:val="24"/>
                <w:szCs w:val="24"/>
                <w:highlight w:val="none"/>
              </w:rPr>
              <w:t>事故报警后驻点服务10分钟</w:t>
            </w:r>
            <w:r>
              <w:rPr>
                <w:rFonts w:hint="eastAsia" w:ascii="宋体" w:hAnsi="Courier New" w:eastAsia="宋体" w:cs="宋体"/>
                <w:sz w:val="24"/>
                <w:szCs w:val="24"/>
              </w:rPr>
              <w:t>到达现场，并能提供正常连续的服务直至故障或事故排除。对电梯困人事故要求在到达现场后20分钟内把乘客从轿厢中救出、对非电子板原因的常见故障要求在60分钟内排除，对电子板原因的故障应在普遍认可的合理时间内解决。能满足上述应急响应要求的得3分，不满足的做无效标处理（投标供应商提供服务方案及承诺函（格式自拟）。</w:t>
            </w:r>
          </w:p>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2、驻点服务的人员数量不少于2人标准配备，并提供驻点人员的姓名、通迅号码并提供他们有效的特种设备作业人员资格证书复印件（须加盖聘用单位印章）。维保人员配备不满足上述要求的做无效标处理，满足以上要求得3分。投标供应商提供服务承诺函（格式自拟）。</w:t>
            </w:r>
          </w:p>
          <w:p>
            <w:pPr>
              <w:tabs>
                <w:tab w:val="left" w:pos="2610"/>
              </w:tabs>
              <w:spacing w:line="360" w:lineRule="auto"/>
              <w:rPr>
                <w:rFonts w:ascii="宋体" w:hAnsi="Courier New" w:eastAsia="宋体" w:cs="宋体"/>
                <w:sz w:val="24"/>
                <w:szCs w:val="24"/>
                <w:highlight w:val="none"/>
              </w:rPr>
            </w:pPr>
            <w:r>
              <w:rPr>
                <w:rFonts w:hint="eastAsia" w:ascii="宋体" w:hAnsi="Courier New" w:eastAsia="宋体" w:cs="宋体"/>
                <w:sz w:val="24"/>
                <w:szCs w:val="24"/>
                <w:highlight w:val="none"/>
              </w:rPr>
              <w:t>3、投标人加入南通市市政府批复的“南通110社会化报警服务体系”的得2分，没有不得分。</w:t>
            </w:r>
          </w:p>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highlight w:val="none"/>
              </w:rPr>
              <w:t>4、投标人加入南通市网格救援机构单位（市区、港闸区、开发区等包含在内），提供证明文件，满足以上要求得2分。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hint="eastAsia" w:ascii="宋体" w:hAnsi="Courier New" w:eastAsia="宋体" w:cs="宋体"/>
                <w:sz w:val="24"/>
                <w:szCs w:val="24"/>
                <w:lang w:val="en-US" w:eastAsia="zh-CN"/>
              </w:rPr>
            </w:pPr>
            <w:r>
              <w:rPr>
                <w:rFonts w:hint="eastAsia" w:ascii="宋体" w:hAnsi="Courier New" w:eastAsia="宋体" w:cs="宋体"/>
                <w:sz w:val="24"/>
                <w:szCs w:val="24"/>
                <w:lang w:val="en-US" w:eastAsia="zh-CN"/>
              </w:rPr>
              <w:t>9</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方案措施</w:t>
            </w:r>
          </w:p>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及管理制度</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15</w:t>
            </w:r>
          </w:p>
        </w:tc>
        <w:tc>
          <w:tcPr>
            <w:tcW w:w="6843" w:type="dxa"/>
          </w:tcPr>
          <w:p>
            <w:pPr>
              <w:widowControl/>
              <w:jc w:val="left"/>
              <w:rPr>
                <w:rFonts w:ascii="宋体" w:hAnsi="宋体" w:eastAsia="宋体" w:cs="宋体"/>
                <w:kern w:val="0"/>
                <w:sz w:val="24"/>
                <w:szCs w:val="24"/>
              </w:rPr>
            </w:pPr>
            <w:r>
              <w:rPr>
                <w:rFonts w:ascii="宋体" w:hAnsi="宋体" w:eastAsia="宋体" w:cs="宋体"/>
                <w:kern w:val="0"/>
                <w:sz w:val="24"/>
                <w:szCs w:val="24"/>
              </w:rPr>
              <w:t>1、难点问题分析及解决方法、方案的，可操作性、实用性和针对性，分值0-</w:t>
            </w:r>
            <w:r>
              <w:rPr>
                <w:rFonts w:hint="eastAsia" w:ascii="宋体" w:hAnsi="宋体" w:eastAsia="宋体" w:cs="宋体"/>
                <w:kern w:val="0"/>
                <w:sz w:val="24"/>
                <w:szCs w:val="24"/>
              </w:rPr>
              <w:t>3</w:t>
            </w:r>
            <w:r>
              <w:rPr>
                <w:rFonts w:ascii="宋体" w:hAnsi="宋体" w:eastAsia="宋体" w:cs="宋体"/>
                <w:kern w:val="0"/>
                <w:sz w:val="24"/>
                <w:szCs w:val="24"/>
              </w:rPr>
              <w:t>分</w:t>
            </w:r>
          </w:p>
          <w:p>
            <w:pPr>
              <w:widowControl/>
              <w:jc w:val="left"/>
              <w:rPr>
                <w:rFonts w:ascii="宋体" w:hAnsi="宋体" w:eastAsia="宋体" w:cs="宋体"/>
                <w:kern w:val="0"/>
                <w:sz w:val="24"/>
                <w:szCs w:val="24"/>
              </w:rPr>
            </w:pPr>
            <w:r>
              <w:rPr>
                <w:rFonts w:ascii="宋体" w:hAnsi="宋体" w:eastAsia="宋体" w:cs="宋体"/>
                <w:kern w:val="0"/>
                <w:sz w:val="24"/>
                <w:szCs w:val="24"/>
              </w:rPr>
              <w:t>2、对场地和设施的维保措施，分值0-</w:t>
            </w:r>
            <w:r>
              <w:rPr>
                <w:rFonts w:hint="eastAsia" w:ascii="宋体" w:hAnsi="宋体" w:eastAsia="宋体" w:cs="宋体"/>
                <w:kern w:val="0"/>
                <w:sz w:val="24"/>
                <w:szCs w:val="24"/>
              </w:rPr>
              <w:t>3</w:t>
            </w:r>
            <w:r>
              <w:rPr>
                <w:rFonts w:ascii="宋体" w:hAnsi="宋体" w:eastAsia="宋体" w:cs="宋体"/>
                <w:kern w:val="0"/>
                <w:sz w:val="24"/>
                <w:szCs w:val="24"/>
              </w:rPr>
              <w:t>分；</w:t>
            </w:r>
          </w:p>
          <w:p>
            <w:pPr>
              <w:widowControl/>
              <w:jc w:val="left"/>
              <w:rPr>
                <w:rFonts w:ascii="宋体" w:hAnsi="宋体" w:eastAsia="宋体" w:cs="宋体"/>
                <w:kern w:val="0"/>
                <w:sz w:val="24"/>
                <w:szCs w:val="24"/>
              </w:rPr>
            </w:pPr>
            <w:r>
              <w:rPr>
                <w:rFonts w:ascii="宋体" w:hAnsi="宋体" w:eastAsia="宋体" w:cs="宋体"/>
                <w:kern w:val="0"/>
                <w:sz w:val="24"/>
                <w:szCs w:val="24"/>
              </w:rPr>
              <w:t>3、质量、安全事故的预防措施，措施的可操作性、实用性和针对性，分值0-</w:t>
            </w:r>
            <w:r>
              <w:rPr>
                <w:rFonts w:hint="eastAsia" w:ascii="宋体" w:hAnsi="宋体" w:eastAsia="宋体" w:cs="宋体"/>
                <w:kern w:val="0"/>
                <w:sz w:val="24"/>
                <w:szCs w:val="24"/>
              </w:rPr>
              <w:t>3</w:t>
            </w:r>
            <w:r>
              <w:rPr>
                <w:rFonts w:ascii="宋体" w:hAnsi="宋体" w:eastAsia="宋体" w:cs="宋体"/>
                <w:kern w:val="0"/>
                <w:sz w:val="24"/>
                <w:szCs w:val="24"/>
              </w:rPr>
              <w:t>分</w:t>
            </w:r>
          </w:p>
          <w:p>
            <w:pPr>
              <w:widowControl/>
              <w:jc w:val="left"/>
              <w:rPr>
                <w:rFonts w:ascii="宋体" w:hAnsi="宋体" w:eastAsia="宋体" w:cs="宋体"/>
                <w:kern w:val="0"/>
                <w:sz w:val="24"/>
                <w:szCs w:val="24"/>
              </w:rPr>
            </w:pPr>
            <w:r>
              <w:rPr>
                <w:rFonts w:ascii="宋体" w:hAnsi="宋体" w:eastAsia="宋体" w:cs="宋体"/>
                <w:kern w:val="0"/>
                <w:sz w:val="24"/>
                <w:szCs w:val="24"/>
              </w:rPr>
              <w:t>4、具体的检查项目及维保要求，分值0-</w:t>
            </w:r>
            <w:r>
              <w:rPr>
                <w:rFonts w:hint="eastAsia" w:ascii="宋体" w:hAnsi="宋体" w:eastAsia="宋体" w:cs="宋体"/>
                <w:kern w:val="0"/>
                <w:sz w:val="24"/>
                <w:szCs w:val="24"/>
              </w:rPr>
              <w:t>3</w:t>
            </w:r>
            <w:r>
              <w:rPr>
                <w:rFonts w:ascii="宋体" w:hAnsi="宋体" w:eastAsia="宋体" w:cs="宋体"/>
                <w:kern w:val="0"/>
                <w:sz w:val="24"/>
                <w:szCs w:val="24"/>
              </w:rPr>
              <w:t>分。</w:t>
            </w:r>
          </w:p>
          <w:p>
            <w:pPr>
              <w:widowControl/>
              <w:jc w:val="left"/>
              <w:rPr>
                <w:rFonts w:ascii="宋体" w:hAnsi="宋体" w:eastAsia="宋体" w:cs="宋体"/>
                <w:kern w:val="0"/>
                <w:sz w:val="24"/>
                <w:szCs w:val="24"/>
              </w:rPr>
            </w:pPr>
            <w:r>
              <w:rPr>
                <w:rFonts w:ascii="宋体" w:hAnsi="宋体" w:eastAsia="宋体" w:cs="宋体"/>
                <w:kern w:val="0"/>
                <w:sz w:val="24"/>
                <w:szCs w:val="24"/>
              </w:rPr>
              <w:t>5、建立维保档案管理制度，管理制度的完善性、规范性，分值0-</w:t>
            </w:r>
            <w:r>
              <w:rPr>
                <w:rFonts w:hint="eastAsia" w:ascii="宋体" w:hAnsi="宋体" w:eastAsia="宋体" w:cs="宋体"/>
                <w:kern w:val="0"/>
                <w:sz w:val="24"/>
                <w:szCs w:val="24"/>
              </w:rPr>
              <w:t>3</w:t>
            </w:r>
            <w:r>
              <w:rPr>
                <w:rFonts w:ascii="宋体" w:hAnsi="宋体" w:eastAsia="宋体" w:cs="宋体"/>
                <w:kern w:val="0"/>
                <w:sz w:val="24"/>
                <w:szCs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tabs>
                <w:tab w:val="left" w:pos="2610"/>
              </w:tabs>
              <w:spacing w:line="360" w:lineRule="auto"/>
              <w:jc w:val="center"/>
              <w:rPr>
                <w:rFonts w:hint="default" w:ascii="宋体" w:hAnsi="Courier New" w:eastAsia="宋体" w:cs="宋体"/>
                <w:sz w:val="24"/>
                <w:szCs w:val="24"/>
                <w:lang w:val="en-US" w:eastAsia="zh-CN"/>
              </w:rPr>
            </w:pPr>
            <w:r>
              <w:rPr>
                <w:rFonts w:hint="eastAsia" w:ascii="宋体" w:hAnsi="Courier New" w:eastAsia="宋体" w:cs="宋体"/>
                <w:sz w:val="24"/>
                <w:szCs w:val="24"/>
                <w:lang w:val="en-US" w:eastAsia="zh-CN"/>
              </w:rPr>
              <w:t>10</w:t>
            </w:r>
          </w:p>
        </w:tc>
        <w:tc>
          <w:tcPr>
            <w:tcW w:w="1481"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维保业绩</w:t>
            </w:r>
          </w:p>
        </w:tc>
        <w:tc>
          <w:tcPr>
            <w:tcW w:w="1066" w:type="dxa"/>
            <w:vAlign w:val="center"/>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15</w:t>
            </w:r>
          </w:p>
        </w:tc>
        <w:tc>
          <w:tcPr>
            <w:tcW w:w="6843" w:type="dxa"/>
          </w:tcPr>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1、提供电梯维保单个合同20台以上的（提供合同及电梯监督检验报告或年度检验报告），每提供一份得3分（</w:t>
            </w:r>
            <w:r>
              <w:rPr>
                <w:rFonts w:hint="eastAsia" w:ascii="宋体" w:hAnsi="Courier New" w:eastAsia="宋体" w:cs="宋体"/>
                <w:sz w:val="24"/>
                <w:szCs w:val="24"/>
                <w:lang w:val="en-US" w:eastAsia="zh-CN"/>
              </w:rPr>
              <w:t>本项最多得9分</w:t>
            </w:r>
            <w:r>
              <w:rPr>
                <w:rFonts w:hint="eastAsia" w:ascii="宋体" w:hAnsi="Courier New" w:eastAsia="宋体" w:cs="宋体"/>
                <w:sz w:val="24"/>
                <w:szCs w:val="24"/>
              </w:rPr>
              <w:t>）；</w:t>
            </w:r>
          </w:p>
          <w:p>
            <w:pPr>
              <w:tabs>
                <w:tab w:val="left" w:pos="2610"/>
              </w:tabs>
              <w:spacing w:line="360" w:lineRule="auto"/>
              <w:rPr>
                <w:rFonts w:ascii="宋体" w:hAnsi="Courier New" w:eastAsia="宋体" w:cs="宋体"/>
                <w:sz w:val="24"/>
                <w:szCs w:val="24"/>
              </w:rPr>
            </w:pPr>
            <w:r>
              <w:rPr>
                <w:rFonts w:hint="eastAsia" w:ascii="宋体" w:hAnsi="Courier New" w:eastAsia="宋体" w:cs="宋体"/>
                <w:sz w:val="24"/>
                <w:szCs w:val="24"/>
              </w:rPr>
              <w:t>2、提供医院电梯维保单个合同10台以上的（提供合同及电梯监督检验报告或年度检验报告），每提供一份得2分（本项最多得</w:t>
            </w:r>
            <w:r>
              <w:rPr>
                <w:rFonts w:hint="eastAsia" w:ascii="宋体" w:hAnsi="Courier New" w:eastAsia="宋体" w:cs="宋体"/>
                <w:sz w:val="24"/>
                <w:szCs w:val="24"/>
                <w:lang w:val="en-US" w:eastAsia="zh-CN"/>
              </w:rPr>
              <w:t>6</w:t>
            </w:r>
            <w:r>
              <w:rPr>
                <w:rFonts w:hint="eastAsia" w:ascii="宋体" w:hAnsi="Courier New"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合计</w:t>
            </w:r>
          </w:p>
        </w:tc>
        <w:tc>
          <w:tcPr>
            <w:tcW w:w="1066" w:type="dxa"/>
          </w:tcPr>
          <w:p>
            <w:pPr>
              <w:tabs>
                <w:tab w:val="left" w:pos="2610"/>
              </w:tabs>
              <w:spacing w:line="360" w:lineRule="auto"/>
              <w:jc w:val="center"/>
              <w:rPr>
                <w:rFonts w:ascii="宋体" w:hAnsi="Courier New" w:eastAsia="宋体" w:cs="宋体"/>
                <w:sz w:val="24"/>
                <w:szCs w:val="24"/>
              </w:rPr>
            </w:pPr>
            <w:r>
              <w:rPr>
                <w:rFonts w:hint="eastAsia" w:ascii="宋体" w:hAnsi="Courier New" w:eastAsia="宋体" w:cs="宋体"/>
                <w:sz w:val="24"/>
                <w:szCs w:val="24"/>
              </w:rPr>
              <w:t>70</w:t>
            </w:r>
          </w:p>
        </w:tc>
        <w:tc>
          <w:tcPr>
            <w:tcW w:w="6843" w:type="dxa"/>
          </w:tcPr>
          <w:p>
            <w:pPr>
              <w:tabs>
                <w:tab w:val="left" w:pos="2610"/>
              </w:tabs>
              <w:spacing w:line="360" w:lineRule="auto"/>
              <w:rPr>
                <w:rFonts w:ascii="宋体" w:hAnsi="Courier New" w:eastAsia="宋体" w:cs="宋体"/>
                <w:sz w:val="24"/>
                <w:szCs w:val="24"/>
              </w:rPr>
            </w:pPr>
          </w:p>
        </w:tc>
      </w:tr>
    </w:tbl>
    <w:p>
      <w:pPr>
        <w:pStyle w:val="2"/>
      </w:pPr>
    </w:p>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评标办法中涉及人员证书、业绩合同等证明材料，如为复印件均须加盖供应商公章，否则该项不得分。</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（二）价格标评分：（30分）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1、本次投标报价采用固定总价报价，本项目最高限价为26万元。</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w:t>
      </w:r>
      <w:r>
        <w:rPr>
          <w:rFonts w:hint="eastAsia" w:asciiTheme="majorEastAsia" w:hAnsiTheme="majorEastAsia" w:eastAsiaTheme="majorEastAsia" w:cstheme="minorEastAsia"/>
          <w:bCs/>
          <w:sz w:val="24"/>
          <w:szCs w:val="24"/>
          <w:lang w:val="en-US" w:eastAsia="zh-CN"/>
        </w:rPr>
        <w:t>不高于</w:t>
      </w:r>
      <w:r>
        <w:rPr>
          <w:rFonts w:hint="eastAsia" w:asciiTheme="majorEastAsia" w:hAnsiTheme="majorEastAsia" w:eastAsiaTheme="majorEastAsia" w:cstheme="minorEastAsia"/>
          <w:bCs/>
          <w:sz w:val="24"/>
          <w:szCs w:val="24"/>
        </w:rPr>
        <w:t>最高限价的报价，高于最高限价的作废标处理。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磋商报价得分=（磋商基准价/最终磋商报价）×30%×100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0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特别提醒】供应商应依照规定提交各类声明函、承诺函，不再同时提供原件备查。但中标或成交供应商，应做好提交声明函、承诺函相应原件的核查准备；核查后发现虚假或违背承诺的，依照相关法律法规规定处理。</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6"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6"/>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7" w:name="_Toc94585343"/>
      <w:bookmarkStart w:id="8" w:name="_Toc363573858"/>
      <w:r>
        <w:rPr>
          <w:rFonts w:hint="eastAsia" w:hAnsi="宋体" w:eastAsia="宋体"/>
          <w:sz w:val="24"/>
          <w:szCs w:val="24"/>
        </w:rPr>
        <w:t>一、成交供应商在接到《成交通知书》后3</w:t>
      </w:r>
      <w:r>
        <w:rPr>
          <w:rFonts w:hAnsi="宋体" w:eastAsia="宋体"/>
          <w:sz w:val="24"/>
          <w:szCs w:val="24"/>
        </w:rPr>
        <w:t>0</w:t>
      </w:r>
      <w:r>
        <w:rPr>
          <w:rFonts w:hint="eastAsia" w:hAnsi="宋体" w:eastAsia="宋体"/>
          <w:sz w:val="24"/>
          <w:szCs w:val="24"/>
        </w:rPr>
        <w:t>日内与采购人签订合同。合同签订后成交供应商方可履约，否则引起的一切后果由成交人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9" w:name="OLE_LINK2"/>
      <w:bookmarkStart w:id="10"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9"/>
      <w:bookmarkEnd w:id="10"/>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w:t>
      </w:r>
      <w:r>
        <w:rPr>
          <w:rFonts w:hAnsi="宋体" w:eastAsia="宋体"/>
          <w:sz w:val="24"/>
          <w:szCs w:val="24"/>
        </w:rPr>
        <w:t>每次采购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w:t>
      </w:r>
      <w:r>
        <w:rPr>
          <w:rFonts w:hAnsi="宋体" w:eastAsia="宋体"/>
          <w:sz w:val="24"/>
          <w:szCs w:val="24"/>
        </w:rPr>
        <w:t>根据结算金额按国家有关财税规定开出合法发票交采购</w:t>
      </w:r>
      <w:r>
        <w:rPr>
          <w:rFonts w:hint="eastAsia" w:hAnsi="宋体" w:eastAsia="宋体"/>
          <w:sz w:val="24"/>
          <w:szCs w:val="24"/>
        </w:rPr>
        <w:t>人</w:t>
      </w:r>
      <w:r>
        <w:rPr>
          <w:rFonts w:hAnsi="宋体" w:eastAsia="宋体"/>
          <w:sz w:val="24"/>
          <w:szCs w:val="24"/>
        </w:rPr>
        <w:t>办理付款手续。</w:t>
      </w:r>
    </w:p>
    <w:p>
      <w:pPr>
        <w:widowControl/>
        <w:jc w:val="left"/>
        <w:rPr>
          <w:rFonts w:ascii="宋体" w:hAnsi="宋体" w:eastAsia="宋体" w:cs="宋体"/>
          <w:b/>
          <w:sz w:val="24"/>
          <w:szCs w:val="22"/>
        </w:rPr>
      </w:pP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p>
      <w:pPr>
        <w:pStyle w:val="173"/>
        <w:ind w:firstLine="0"/>
        <w:jc w:val="both"/>
        <w:rPr>
          <w:rFonts w:ascii="宋体" w:hAnsi="宋体" w:eastAsia="宋体"/>
          <w:bCs/>
          <w:sz w:val="24"/>
          <w:szCs w:val="24"/>
        </w:rPr>
      </w:pPr>
      <w:r>
        <w:rPr>
          <w:rFonts w:hint="eastAsia"/>
        </w:rPr>
        <w:t>附件：</w:t>
      </w:r>
      <w:bookmarkStart w:id="11" w:name="_Toc512275540"/>
      <w:r>
        <w:rPr>
          <w:rFonts w:hint="eastAsia"/>
        </w:rPr>
        <w:t>合同条款及格式</w:t>
      </w:r>
      <w:bookmarkEnd w:id="11"/>
      <w:r>
        <w:rPr>
          <w:rFonts w:hint="eastAsia"/>
          <w:lang w:eastAsia="zh-CN"/>
        </w:rPr>
        <w:t>：</w:t>
      </w:r>
      <w:r>
        <w:rPr>
          <w:rFonts w:hint="eastAsia" w:ascii="宋体" w:hAnsi="宋体" w:eastAsia="宋体"/>
          <w:bCs/>
          <w:sz w:val="24"/>
          <w:szCs w:val="24"/>
        </w:rPr>
        <w:t>以下为成交后签订本项目合同的通用条款，成交供应商不得提出实质性的修改，关于专用条款将由采购人与成交供应商结合本项目具体情况协商后签订。</w:t>
      </w:r>
    </w:p>
    <w:p>
      <w:pPr>
        <w:adjustRightInd w:val="0"/>
        <w:snapToGrid w:val="0"/>
        <w:spacing w:line="360" w:lineRule="auto"/>
        <w:jc w:val="center"/>
        <w:rPr>
          <w:rFonts w:ascii="宋体" w:hAnsi="宋体" w:eastAsia="宋体" w:cs="宋体"/>
          <w:b/>
          <w:bCs/>
          <w:sz w:val="32"/>
          <w:szCs w:val="32"/>
        </w:rPr>
      </w:pPr>
      <w:bookmarkStart w:id="12" w:name="_Hlt16619369"/>
      <w:bookmarkEnd w:id="12"/>
      <w:r>
        <w:rPr>
          <w:rFonts w:hint="eastAsia" w:ascii="宋体" w:hAnsi="宋体" w:eastAsia="宋体" w:cs="宋体"/>
          <w:b/>
          <w:sz w:val="32"/>
          <w:szCs w:val="32"/>
        </w:rPr>
        <w:t>采购项目</w:t>
      </w:r>
      <w:r>
        <w:rPr>
          <w:rFonts w:hint="eastAsia" w:ascii="宋体" w:hAnsi="宋体" w:eastAsia="宋体" w:cs="宋体"/>
          <w:b/>
          <w:bCs/>
          <w:sz w:val="32"/>
          <w:szCs w:val="32"/>
        </w:rPr>
        <w:t>合同书</w:t>
      </w:r>
    </w:p>
    <w:p>
      <w:pPr>
        <w:rPr>
          <w:rFonts w:ascii="宋体" w:hAnsi="宋体" w:eastAsia="宋体" w:cs="宋体"/>
          <w:bCs/>
          <w:sz w:val="24"/>
          <w:szCs w:val="24"/>
          <w:u w:val="single"/>
        </w:rPr>
      </w:pPr>
      <w:r>
        <w:rPr>
          <w:rFonts w:hint="eastAsia" w:ascii="宋体" w:hAnsi="宋体" w:eastAsia="宋体" w:cs="宋体"/>
          <w:bCs/>
          <w:sz w:val="24"/>
          <w:szCs w:val="24"/>
        </w:rPr>
        <w:t>采购人：</w:t>
      </w:r>
      <w:r>
        <w:rPr>
          <w:rFonts w:hint="eastAsia" w:ascii="宋体" w:hAnsi="宋体" w:eastAsia="宋体" w:cs="宋体"/>
          <w:bCs/>
          <w:sz w:val="24"/>
          <w:szCs w:val="24"/>
          <w:u w:val="single"/>
        </w:rPr>
        <w:t xml:space="preserve">   南通市妇幼保健院                                        </w:t>
      </w:r>
    </w:p>
    <w:p>
      <w:pPr>
        <w:rPr>
          <w:rFonts w:ascii="宋体" w:hAnsi="宋体" w:eastAsia="宋体" w:cs="宋体"/>
          <w:bCs/>
          <w:sz w:val="24"/>
          <w:szCs w:val="24"/>
          <w:u w:val="single"/>
        </w:rPr>
      </w:pPr>
      <w:r>
        <w:rPr>
          <w:rFonts w:hint="eastAsia" w:ascii="宋体" w:hAnsi="宋体" w:eastAsia="宋体" w:cs="宋体"/>
          <w:bCs/>
          <w:sz w:val="24"/>
          <w:szCs w:val="24"/>
        </w:rPr>
        <w:t>供应商：</w:t>
      </w:r>
      <w:r>
        <w:rPr>
          <w:rFonts w:hint="eastAsia" w:ascii="宋体" w:hAnsi="宋体" w:eastAsia="宋体" w:cs="宋体"/>
          <w:bCs/>
          <w:sz w:val="24"/>
          <w:szCs w:val="24"/>
          <w:u w:val="single"/>
        </w:rPr>
        <w:t xml:space="preserve">                                                           </w:t>
      </w:r>
    </w:p>
    <w:p>
      <w:pPr>
        <w:rPr>
          <w:rFonts w:ascii="宋体" w:hAnsi="宋体" w:eastAsia="宋体" w:cs="宋体"/>
          <w:bCs/>
          <w:sz w:val="24"/>
          <w:szCs w:val="24"/>
        </w:rPr>
      </w:pPr>
      <w:r>
        <w:rPr>
          <w:rFonts w:hint="eastAsia" w:ascii="宋体" w:hAnsi="宋体" w:eastAsia="宋体" w:cs="宋体"/>
          <w:bCs/>
          <w:sz w:val="24"/>
          <w:szCs w:val="24"/>
        </w:rPr>
        <w:t>一、为保障电梯的安全正常运行，依照国务院《特种设备安全监察条例》、《中华人民共和国民法典》等有关规定，采购人、供应商双方就电梯日常维护保养的有关事宜协商一致，自愿签定本合同并共同遵照执行。</w:t>
      </w:r>
    </w:p>
    <w:p>
      <w:pPr>
        <w:rPr>
          <w:rFonts w:ascii="宋体" w:hAnsi="宋体" w:eastAsia="宋体" w:cs="宋体"/>
          <w:bCs/>
          <w:sz w:val="24"/>
          <w:szCs w:val="24"/>
        </w:rPr>
      </w:pPr>
      <w:r>
        <w:rPr>
          <w:rFonts w:hint="eastAsia" w:ascii="宋体" w:hAnsi="宋体" w:eastAsia="宋体" w:cs="宋体"/>
          <w:bCs/>
          <w:sz w:val="24"/>
          <w:szCs w:val="24"/>
        </w:rPr>
        <w:t xml:space="preserve">二、日常维护保养的电梯  </w:t>
      </w:r>
    </w:p>
    <w:p>
      <w:pPr>
        <w:ind w:firstLine="480" w:firstLineChars="200"/>
        <w:rPr>
          <w:rFonts w:ascii="宋体" w:hAnsi="宋体" w:eastAsia="宋体" w:cs="宋体"/>
          <w:bCs/>
          <w:sz w:val="24"/>
          <w:szCs w:val="24"/>
        </w:rPr>
      </w:pPr>
      <w:r>
        <w:rPr>
          <w:rFonts w:hint="eastAsia" w:ascii="宋体" w:hAnsi="宋体" w:eastAsia="宋体" w:cs="宋体"/>
          <w:bCs/>
          <w:sz w:val="24"/>
          <w:szCs w:val="24"/>
        </w:rPr>
        <w:t>双方约定，由供应商为《谈判响应报价明细表》中列明的采购人使用、管理的电梯提供日常的维护、保养、维修和紧急救援服务。</w:t>
      </w:r>
    </w:p>
    <w:p>
      <w:pPr>
        <w:rPr>
          <w:rFonts w:ascii="宋体" w:hAnsi="宋体" w:eastAsia="宋体" w:cs="宋体"/>
          <w:bCs/>
          <w:sz w:val="24"/>
          <w:szCs w:val="24"/>
        </w:rPr>
      </w:pPr>
      <w:r>
        <w:rPr>
          <w:rFonts w:hint="eastAsia" w:ascii="宋体" w:hAnsi="宋体" w:eastAsia="宋体" w:cs="宋体"/>
          <w:bCs/>
          <w:sz w:val="24"/>
          <w:szCs w:val="24"/>
        </w:rPr>
        <w:t xml:space="preserve">三、日常维护保养项目  </w:t>
      </w:r>
    </w:p>
    <w:p>
      <w:pPr>
        <w:ind w:firstLine="480" w:firstLineChars="200"/>
        <w:rPr>
          <w:rFonts w:ascii="宋体" w:hAnsi="宋体" w:eastAsia="宋体" w:cs="宋体"/>
          <w:bCs/>
          <w:sz w:val="24"/>
          <w:szCs w:val="24"/>
        </w:rPr>
      </w:pPr>
      <w:r>
        <w:rPr>
          <w:rFonts w:hint="eastAsia" w:ascii="宋体" w:hAnsi="宋体" w:eastAsia="宋体" w:cs="宋体"/>
          <w:bCs/>
          <w:sz w:val="24"/>
          <w:szCs w:val="24"/>
        </w:rPr>
        <w:t>供应商应当按照国家《电梯日常维护保养规则》、《电梯使用管理与维护保养规则（TSG T5001-2017）》、《特种设备安全监察条例》等相关条例完成维护保养和日常检修（半月、月、季度、半年、年保养项目）、修理工程、应急维修、五方通话设备维护，并做好维护保养记录。如需另行增加项目则需双方另行商签书面补充协议。</w:t>
      </w:r>
    </w:p>
    <w:p>
      <w:pPr>
        <w:ind w:firstLine="480" w:firstLineChars="200"/>
        <w:rPr>
          <w:rFonts w:ascii="宋体" w:hAnsi="宋体" w:eastAsia="宋体" w:cs="宋体"/>
          <w:bCs/>
          <w:sz w:val="24"/>
          <w:szCs w:val="24"/>
        </w:rPr>
      </w:pPr>
      <w:r>
        <w:rPr>
          <w:rFonts w:hint="eastAsia" w:ascii="宋体" w:hAnsi="宋体" w:eastAsia="宋体" w:cs="宋体"/>
          <w:bCs/>
          <w:sz w:val="24"/>
          <w:szCs w:val="24"/>
        </w:rPr>
        <w:t>供应商提供的所有零部件应为符合质量要求的产品。由供应商对电梯系统设备或器件进行更新后，应有至少1年的保质期。供应商在合同期内提供所有的保养费、维修费、工具和安全防护用品等相关费用均含在合同价中。</w:t>
      </w:r>
    </w:p>
    <w:p>
      <w:pPr>
        <w:rPr>
          <w:rFonts w:ascii="宋体" w:hAnsi="宋体" w:eastAsia="宋体" w:cs="宋体"/>
          <w:bCs/>
          <w:sz w:val="24"/>
          <w:szCs w:val="24"/>
        </w:rPr>
      </w:pPr>
      <w:r>
        <w:rPr>
          <w:rFonts w:hint="eastAsia" w:ascii="宋体" w:hAnsi="宋体" w:eastAsia="宋体" w:cs="宋体"/>
          <w:bCs/>
          <w:sz w:val="24"/>
          <w:szCs w:val="24"/>
        </w:rPr>
        <w:t xml:space="preserve">四、日常维护保养标准  </w:t>
      </w:r>
    </w:p>
    <w:p>
      <w:pPr>
        <w:ind w:firstLine="480" w:firstLineChars="200"/>
        <w:rPr>
          <w:rFonts w:ascii="宋体" w:hAnsi="宋体" w:eastAsia="宋体" w:cs="宋体"/>
          <w:bCs/>
          <w:sz w:val="24"/>
          <w:szCs w:val="24"/>
        </w:rPr>
      </w:pPr>
      <w:r>
        <w:rPr>
          <w:rFonts w:hint="eastAsia" w:ascii="宋体" w:hAnsi="宋体" w:eastAsia="宋体" w:cs="宋体"/>
          <w:bCs/>
          <w:sz w:val="24"/>
          <w:szCs w:val="24"/>
        </w:rPr>
        <w:t>实施日常维护保养后的电梯应当符合国家、地方、行业等电梯安全技术规范的相关规定。</w:t>
      </w:r>
    </w:p>
    <w:p>
      <w:pPr>
        <w:rPr>
          <w:rFonts w:ascii="宋体" w:hAnsi="宋体" w:eastAsia="宋体" w:cs="宋体"/>
          <w:bCs/>
          <w:sz w:val="24"/>
          <w:szCs w:val="24"/>
        </w:rPr>
      </w:pPr>
      <w:r>
        <w:rPr>
          <w:rFonts w:hint="eastAsia" w:ascii="宋体" w:hAnsi="宋体" w:eastAsia="宋体" w:cs="宋体"/>
          <w:bCs/>
          <w:sz w:val="24"/>
          <w:szCs w:val="24"/>
        </w:rPr>
        <w:t xml:space="preserve">五、日常维护保养时限  </w:t>
      </w:r>
    </w:p>
    <w:p>
      <w:pPr>
        <w:ind w:firstLine="480" w:firstLineChars="200"/>
        <w:rPr>
          <w:rFonts w:ascii="宋体" w:hAnsi="宋体" w:eastAsia="宋体" w:cs="宋体"/>
          <w:bCs/>
          <w:sz w:val="24"/>
          <w:szCs w:val="24"/>
        </w:rPr>
      </w:pPr>
      <w:r>
        <w:rPr>
          <w:rFonts w:hint="eastAsia" w:ascii="宋体" w:hAnsi="宋体" w:eastAsia="宋体" w:cs="宋体"/>
          <w:bCs/>
          <w:sz w:val="24"/>
          <w:szCs w:val="24"/>
        </w:rPr>
        <w:t>维保期限1年。本合同自2021年  月  日起至2022 年  月  日止。</w:t>
      </w:r>
    </w:p>
    <w:p>
      <w:pPr>
        <w:rPr>
          <w:rFonts w:ascii="宋体" w:hAnsi="宋体" w:eastAsia="宋体" w:cs="宋体"/>
          <w:bCs/>
          <w:sz w:val="24"/>
          <w:szCs w:val="24"/>
        </w:rPr>
      </w:pPr>
      <w:r>
        <w:rPr>
          <w:rFonts w:hint="eastAsia" w:ascii="宋体" w:hAnsi="宋体" w:eastAsia="宋体" w:cs="宋体"/>
          <w:bCs/>
          <w:sz w:val="24"/>
          <w:szCs w:val="24"/>
        </w:rPr>
        <w:t xml:space="preserve">六、日常维护保养费 ： </w:t>
      </w:r>
    </w:p>
    <w:p>
      <w:pPr>
        <w:ind w:firstLine="480" w:firstLineChars="200"/>
        <w:rPr>
          <w:rFonts w:ascii="宋体" w:hAnsi="宋体" w:eastAsia="宋体" w:cs="宋体"/>
          <w:bCs/>
          <w:sz w:val="24"/>
          <w:szCs w:val="24"/>
        </w:rPr>
      </w:pPr>
      <w:r>
        <w:rPr>
          <w:rFonts w:hint="eastAsia" w:ascii="宋体" w:hAnsi="宋体" w:eastAsia="宋体" w:cs="宋体"/>
          <w:bCs/>
          <w:sz w:val="24"/>
          <w:szCs w:val="24"/>
        </w:rPr>
        <w:t>每年日常维护保养费为人民币</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元。全包价格包括：</w:t>
      </w:r>
      <w:r>
        <w:rPr>
          <w:rFonts w:hint="eastAsia" w:ascii="宋体" w:hAnsi="宋体" w:eastAsia="宋体" w:cs="宋体"/>
          <w:b/>
          <w:bCs/>
          <w:sz w:val="24"/>
          <w:szCs w:val="24"/>
        </w:rPr>
        <w:t>材料费（涉及到电梯维保的所有配件）、设备费、设备维修或更换费、上门服务费（含业主临时或应急要求）、人员工资（含保险费）、管理费、利润、税金、政策性文件规定及为达到采购人要求所包含的所有风险、责任等各项费用。</w:t>
      </w:r>
      <w:r>
        <w:rPr>
          <w:rFonts w:hint="eastAsia" w:ascii="宋体" w:hAnsi="宋体" w:eastAsia="宋体" w:cs="宋体"/>
          <w:bCs/>
          <w:sz w:val="24"/>
          <w:szCs w:val="24"/>
        </w:rPr>
        <w:t>但不包括以下费用：</w:t>
      </w:r>
    </w:p>
    <w:p>
      <w:pPr>
        <w:ind w:firstLine="480" w:firstLineChars="200"/>
        <w:rPr>
          <w:rFonts w:ascii="宋体" w:hAnsi="宋体" w:eastAsia="宋体" w:cs="宋体"/>
          <w:bCs/>
          <w:sz w:val="24"/>
          <w:szCs w:val="24"/>
        </w:rPr>
      </w:pPr>
      <w:r>
        <w:rPr>
          <w:rFonts w:hint="eastAsia" w:ascii="宋体" w:hAnsi="宋体" w:eastAsia="宋体" w:cs="宋体"/>
          <w:bCs/>
          <w:sz w:val="24"/>
          <w:szCs w:val="24"/>
        </w:rPr>
        <w:t>1、对于此前为非供应商保养的电梯，供应商交接检查后提出需整改的费用；</w:t>
      </w:r>
    </w:p>
    <w:p>
      <w:pPr>
        <w:ind w:firstLine="480" w:firstLineChars="200"/>
        <w:rPr>
          <w:rFonts w:ascii="宋体" w:hAnsi="宋体" w:eastAsia="宋体" w:cs="宋体"/>
          <w:bCs/>
          <w:sz w:val="24"/>
          <w:szCs w:val="24"/>
          <w:highlight w:val="yellow"/>
        </w:rPr>
      </w:pPr>
      <w:r>
        <w:rPr>
          <w:rFonts w:hint="eastAsia" w:ascii="宋体" w:hAnsi="宋体" w:eastAsia="宋体" w:cs="宋体"/>
          <w:bCs/>
          <w:sz w:val="24"/>
          <w:szCs w:val="24"/>
        </w:rPr>
        <w:t>2、属国家新规定的为电梯进行改造、重大维修工作所需要的材料和人工费用</w:t>
      </w:r>
    </w:p>
    <w:p>
      <w:pPr>
        <w:ind w:firstLine="480" w:firstLineChars="200"/>
        <w:rPr>
          <w:rFonts w:ascii="宋体" w:hAnsi="宋体" w:eastAsia="宋体" w:cs="宋体"/>
          <w:bCs/>
          <w:sz w:val="24"/>
          <w:szCs w:val="24"/>
        </w:rPr>
      </w:pPr>
      <w:r>
        <w:rPr>
          <w:rFonts w:hint="eastAsia" w:ascii="宋体" w:hAnsi="宋体" w:eastAsia="宋体" w:cs="宋体"/>
          <w:bCs/>
          <w:sz w:val="24"/>
          <w:szCs w:val="24"/>
        </w:rPr>
        <w:t>3、国家特种设备检验机构在电梯检验时的相关配合费用和年检费。</w:t>
      </w:r>
    </w:p>
    <w:p>
      <w:pPr>
        <w:rPr>
          <w:rFonts w:ascii="宋体" w:hAnsi="宋体" w:eastAsia="宋体" w:cs="宋体"/>
          <w:bCs/>
          <w:sz w:val="24"/>
          <w:szCs w:val="24"/>
        </w:rPr>
      </w:pPr>
      <w:r>
        <w:rPr>
          <w:rFonts w:hint="eastAsia" w:ascii="宋体" w:hAnsi="宋体" w:eastAsia="宋体" w:cs="宋体"/>
          <w:bCs/>
          <w:sz w:val="24"/>
          <w:szCs w:val="24"/>
        </w:rPr>
        <w:t xml:space="preserve">七、付款方式 </w:t>
      </w:r>
    </w:p>
    <w:p>
      <w:pPr>
        <w:spacing w:line="360" w:lineRule="auto"/>
        <w:rPr>
          <w:rFonts w:hint="eastAsia" w:ascii="宋体" w:hAnsi="宋体" w:eastAsia="宋体" w:cs="宋体"/>
          <w:bCs/>
          <w:color w:val="FF0000"/>
          <w:sz w:val="24"/>
          <w:szCs w:val="24"/>
        </w:rPr>
      </w:pPr>
      <w:r>
        <w:rPr>
          <w:rFonts w:hint="eastAsia" w:ascii="宋体" w:hAnsi="宋体" w:eastAsia="宋体" w:cs="宋体"/>
          <w:bCs/>
          <w:sz w:val="24"/>
          <w:szCs w:val="24"/>
        </w:rPr>
        <w:t>按考核结果，每季度支付一次。</w:t>
      </w:r>
      <w:r>
        <w:rPr>
          <w:rFonts w:hint="eastAsia" w:ascii="宋体" w:hAnsi="宋体" w:eastAsia="宋体" w:cs="宋体"/>
          <w:bCs/>
          <w:color w:val="FF0000"/>
          <w:sz w:val="24"/>
          <w:szCs w:val="24"/>
        </w:rPr>
        <w:t>（采购人每季度进行一次考核，考核分大于90分（含90分）的，则全额支付上季度维保费用，考核分低于90分的，每低1分扣500元，扣完后支付上季度维保费用）</w:t>
      </w:r>
      <w:r>
        <w:rPr>
          <w:rFonts w:hint="eastAsia" w:ascii="宋体" w:hAnsi="宋体" w:eastAsia="宋体" w:cs="宋体"/>
          <w:bCs/>
          <w:color w:val="FF0000"/>
          <w:sz w:val="24"/>
          <w:szCs w:val="24"/>
          <w:lang w:eastAsia="zh-CN"/>
        </w:rPr>
        <w:t>，</w:t>
      </w:r>
      <w:r>
        <w:rPr>
          <w:rFonts w:hint="eastAsia" w:ascii="宋体" w:hAnsi="宋体" w:eastAsia="宋体" w:cs="宋体"/>
          <w:bCs/>
          <w:color w:val="FF0000"/>
          <w:sz w:val="24"/>
          <w:szCs w:val="24"/>
          <w:lang w:val="en-US" w:eastAsia="zh-CN"/>
        </w:rPr>
        <w:t>季度考核得分低于60分的，甲方有权不支付当季度维保费</w:t>
      </w:r>
      <w:r>
        <w:rPr>
          <w:rFonts w:hint="eastAsia" w:ascii="宋体" w:hAnsi="宋体" w:eastAsia="宋体" w:cs="宋体"/>
          <w:bCs/>
          <w:color w:val="FF0000"/>
          <w:sz w:val="24"/>
          <w:szCs w:val="24"/>
        </w:rPr>
        <w:t>。</w:t>
      </w:r>
    </w:p>
    <w:p>
      <w:pPr>
        <w:ind w:firstLine="480" w:firstLineChars="200"/>
        <w:rPr>
          <w:rFonts w:ascii="宋体" w:hAnsi="宋体" w:eastAsia="宋体" w:cs="宋体"/>
          <w:bCs/>
          <w:sz w:val="24"/>
          <w:szCs w:val="24"/>
        </w:rPr>
      </w:pPr>
    </w:p>
    <w:p>
      <w:pPr>
        <w:rPr>
          <w:rFonts w:ascii="宋体" w:hAnsi="宋体" w:eastAsia="宋体" w:cs="宋体"/>
          <w:bCs/>
          <w:sz w:val="24"/>
          <w:szCs w:val="24"/>
        </w:rPr>
      </w:pPr>
      <w:r>
        <w:rPr>
          <w:rFonts w:hint="eastAsia" w:ascii="宋体" w:hAnsi="宋体" w:eastAsia="宋体" w:cs="宋体"/>
          <w:bCs/>
          <w:sz w:val="24"/>
          <w:szCs w:val="24"/>
        </w:rPr>
        <w:t>八、采购人权利义务</w:t>
      </w:r>
    </w:p>
    <w:p>
      <w:pPr>
        <w:rPr>
          <w:rFonts w:ascii="宋体" w:hAnsi="宋体" w:eastAsia="宋体" w:cs="宋体"/>
          <w:bCs/>
          <w:sz w:val="24"/>
          <w:szCs w:val="24"/>
        </w:rPr>
      </w:pPr>
      <w:r>
        <w:rPr>
          <w:rFonts w:hint="eastAsia" w:ascii="宋体" w:hAnsi="宋体" w:eastAsia="宋体" w:cs="宋体"/>
          <w:bCs/>
          <w:sz w:val="24"/>
          <w:szCs w:val="24"/>
        </w:rPr>
        <w:t>（一）权利</w:t>
      </w:r>
    </w:p>
    <w:p>
      <w:pPr>
        <w:ind w:firstLine="480" w:firstLineChars="200"/>
        <w:rPr>
          <w:rFonts w:ascii="宋体" w:hAnsi="宋体" w:eastAsia="宋体" w:cs="宋体"/>
          <w:bCs/>
          <w:sz w:val="24"/>
          <w:szCs w:val="24"/>
        </w:rPr>
      </w:pPr>
      <w:r>
        <w:rPr>
          <w:rFonts w:hint="eastAsia" w:ascii="宋体" w:hAnsi="宋体" w:eastAsia="宋体" w:cs="宋体"/>
          <w:bCs/>
          <w:sz w:val="24"/>
          <w:szCs w:val="24"/>
        </w:rPr>
        <w:t xml:space="preserve">1、有权监督供应商按照合同约定履行维护保养义务，发出故障通知或提出建议。    </w:t>
      </w:r>
    </w:p>
    <w:p>
      <w:pPr>
        <w:ind w:firstLine="480" w:firstLineChars="200"/>
        <w:rPr>
          <w:rFonts w:ascii="宋体" w:hAnsi="宋体" w:eastAsia="宋体" w:cs="宋体"/>
          <w:bCs/>
          <w:sz w:val="24"/>
          <w:szCs w:val="24"/>
        </w:rPr>
      </w:pPr>
      <w:r>
        <w:rPr>
          <w:rFonts w:hint="eastAsia" w:ascii="宋体" w:hAnsi="宋体" w:eastAsia="宋体" w:cs="宋体"/>
          <w:bCs/>
          <w:sz w:val="24"/>
          <w:szCs w:val="24"/>
        </w:rPr>
        <w:t>2、有权要求供应商保障电梯的安全正常运行。供应商的维护保养达不到合同约定的维护保养标准或要求采购人有权拒绝在维护保养记录上签字。</w:t>
      </w:r>
    </w:p>
    <w:p>
      <w:pPr>
        <w:ind w:firstLine="480" w:firstLineChars="200"/>
        <w:rPr>
          <w:rFonts w:ascii="宋体" w:hAnsi="宋体" w:eastAsia="宋体" w:cs="宋体"/>
          <w:bCs/>
          <w:sz w:val="24"/>
          <w:szCs w:val="24"/>
        </w:rPr>
      </w:pPr>
      <w:r>
        <w:rPr>
          <w:rFonts w:hint="eastAsia" w:ascii="宋体" w:hAnsi="宋体" w:eastAsia="宋体" w:cs="宋体"/>
          <w:bCs/>
          <w:sz w:val="24"/>
          <w:szCs w:val="24"/>
        </w:rPr>
        <w:t>3.在合同期内，如电梯发生故障而供应商无能力在规定时间内修复，影响正常运作时，采购人有权另请特种设备维修专业人员对该电梯进行及时修复，其费用在供应商维保费用中扣除。</w:t>
      </w:r>
    </w:p>
    <w:p>
      <w:pPr>
        <w:ind w:firstLine="480" w:firstLineChars="200"/>
        <w:rPr>
          <w:rFonts w:ascii="宋体" w:hAnsi="宋体" w:eastAsia="宋体" w:cs="宋体"/>
          <w:bCs/>
          <w:sz w:val="24"/>
          <w:szCs w:val="24"/>
        </w:rPr>
      </w:pPr>
      <w:r>
        <w:rPr>
          <w:rFonts w:hint="eastAsia" w:ascii="宋体" w:hAnsi="宋体" w:eastAsia="宋体" w:cs="宋体"/>
          <w:bCs/>
          <w:sz w:val="24"/>
          <w:szCs w:val="24"/>
        </w:rPr>
        <w:t>4.对供应商保养维修工作进行评价并及时反馈意见。</w:t>
      </w:r>
    </w:p>
    <w:p>
      <w:pPr>
        <w:rPr>
          <w:rFonts w:ascii="宋体" w:hAnsi="宋体" w:eastAsia="宋体" w:cs="宋体"/>
          <w:bCs/>
          <w:sz w:val="24"/>
          <w:szCs w:val="24"/>
        </w:rPr>
      </w:pPr>
      <w:r>
        <w:rPr>
          <w:rFonts w:hint="eastAsia" w:ascii="宋体" w:hAnsi="宋体" w:eastAsia="宋体" w:cs="宋体"/>
          <w:bCs/>
          <w:sz w:val="24"/>
          <w:szCs w:val="24"/>
        </w:rPr>
        <w:t>（二）义务</w:t>
      </w:r>
    </w:p>
    <w:p>
      <w:pPr>
        <w:ind w:firstLine="480" w:firstLineChars="200"/>
        <w:rPr>
          <w:rFonts w:ascii="宋体" w:hAnsi="宋体" w:eastAsia="宋体" w:cs="宋体"/>
          <w:bCs/>
          <w:sz w:val="24"/>
          <w:szCs w:val="24"/>
        </w:rPr>
      </w:pPr>
      <w:r>
        <w:rPr>
          <w:rFonts w:hint="eastAsia" w:ascii="宋体" w:hAnsi="宋体" w:eastAsia="宋体" w:cs="宋体"/>
          <w:bCs/>
          <w:sz w:val="24"/>
          <w:szCs w:val="24"/>
        </w:rPr>
        <w:t>1、应当对每台电梯建立挣一梯一档的完整的安全技术档案，并供对方查询，签订合同前应当向对方提供涉及到电梯维修、保养、年检等必须的资料或复印件。</w:t>
      </w:r>
    </w:p>
    <w:p>
      <w:pPr>
        <w:ind w:firstLine="480" w:firstLineChars="200"/>
        <w:rPr>
          <w:rFonts w:ascii="宋体" w:hAnsi="宋体" w:eastAsia="宋体" w:cs="宋体"/>
          <w:bCs/>
          <w:sz w:val="24"/>
          <w:szCs w:val="24"/>
        </w:rPr>
      </w:pPr>
      <w:r>
        <w:rPr>
          <w:rFonts w:hint="eastAsia" w:ascii="宋体" w:hAnsi="宋体" w:eastAsia="宋体" w:cs="宋体"/>
          <w:bCs/>
          <w:sz w:val="24"/>
          <w:szCs w:val="24"/>
        </w:rPr>
        <w:t>2、建立电梯安全运行管理制度，保证电梯的用电、消防、防雷、通风、通道、电话通讯、监控摄像和报警装置等系统安全可靠，并保证机房、井道、底坑无漏水、渗水现象，通往机房、底坑、滑轮间、井道安全门的通道畅通、照明充分。</w:t>
      </w:r>
    </w:p>
    <w:p>
      <w:pPr>
        <w:rPr>
          <w:rFonts w:ascii="宋体" w:hAnsi="宋体" w:eastAsia="宋体" w:cs="宋体"/>
          <w:bCs/>
          <w:sz w:val="24"/>
          <w:szCs w:val="24"/>
        </w:rPr>
      </w:pPr>
      <w:r>
        <w:rPr>
          <w:rFonts w:hint="eastAsia" w:ascii="宋体" w:hAnsi="宋体" w:eastAsia="宋体" w:cs="宋体"/>
          <w:bCs/>
          <w:sz w:val="24"/>
          <w:szCs w:val="24"/>
        </w:rPr>
        <w:t>配备电梯安全管理人员负责电梯的日常安全管理：</w:t>
      </w:r>
    </w:p>
    <w:p>
      <w:pPr>
        <w:numPr>
          <w:ilvl w:val="0"/>
          <w:numId w:val="2"/>
        </w:numPr>
        <w:rPr>
          <w:rFonts w:ascii="宋体" w:hAnsi="宋体" w:eastAsia="宋体" w:cs="宋体"/>
          <w:bCs/>
          <w:sz w:val="24"/>
          <w:szCs w:val="24"/>
        </w:rPr>
      </w:pPr>
      <w:r>
        <w:rPr>
          <w:rFonts w:hint="eastAsia" w:ascii="宋体" w:hAnsi="宋体" w:eastAsia="宋体" w:cs="宋体"/>
          <w:bCs/>
          <w:sz w:val="24"/>
          <w:szCs w:val="24"/>
        </w:rPr>
        <w:t>负责电梯钥匙的使用管理；</w:t>
      </w:r>
    </w:p>
    <w:p>
      <w:pPr>
        <w:numPr>
          <w:ilvl w:val="0"/>
          <w:numId w:val="2"/>
        </w:numPr>
        <w:rPr>
          <w:rFonts w:ascii="宋体" w:hAnsi="宋体" w:eastAsia="宋体" w:cs="宋体"/>
          <w:bCs/>
          <w:sz w:val="24"/>
          <w:szCs w:val="24"/>
        </w:rPr>
      </w:pPr>
      <w:r>
        <w:rPr>
          <w:rFonts w:hint="eastAsia" w:ascii="宋体" w:hAnsi="宋体" w:eastAsia="宋体" w:cs="宋体"/>
          <w:bCs/>
          <w:sz w:val="24"/>
          <w:szCs w:val="24"/>
        </w:rPr>
        <w:t>负责对供应商的维护保养记录、修理记录签字确认；</w:t>
      </w:r>
    </w:p>
    <w:p>
      <w:pPr>
        <w:numPr>
          <w:ilvl w:val="0"/>
          <w:numId w:val="2"/>
        </w:numPr>
        <w:rPr>
          <w:rFonts w:ascii="宋体" w:hAnsi="宋体" w:eastAsia="宋体" w:cs="宋体"/>
          <w:bCs/>
          <w:sz w:val="24"/>
          <w:szCs w:val="24"/>
        </w:rPr>
      </w:pPr>
      <w:r>
        <w:rPr>
          <w:rFonts w:hint="eastAsia" w:ascii="宋体" w:hAnsi="宋体" w:eastAsia="宋体" w:cs="宋体"/>
          <w:bCs/>
          <w:sz w:val="24"/>
          <w:szCs w:val="24"/>
        </w:rPr>
        <w:t>负责对供应商提交的电梯安全隐患提示单签字确认；</w:t>
      </w:r>
    </w:p>
    <w:p>
      <w:pPr>
        <w:numPr>
          <w:ilvl w:val="0"/>
          <w:numId w:val="2"/>
        </w:numPr>
        <w:rPr>
          <w:rFonts w:ascii="宋体" w:hAnsi="宋体" w:eastAsia="宋体" w:cs="宋体"/>
          <w:bCs/>
          <w:sz w:val="24"/>
          <w:szCs w:val="24"/>
        </w:rPr>
      </w:pPr>
      <w:r>
        <w:rPr>
          <w:rFonts w:hint="eastAsia" w:ascii="宋体" w:hAnsi="宋体" w:eastAsia="宋体" w:cs="宋体"/>
          <w:bCs/>
          <w:sz w:val="24"/>
          <w:szCs w:val="24"/>
        </w:rPr>
        <w:t>如果更换电梯安全管理人员，应当及时通知供应商；</w:t>
      </w:r>
    </w:p>
    <w:p>
      <w:pPr>
        <w:numPr>
          <w:ilvl w:val="0"/>
          <w:numId w:val="2"/>
        </w:numPr>
        <w:rPr>
          <w:rFonts w:ascii="宋体" w:hAnsi="宋体" w:eastAsia="宋体" w:cs="宋体"/>
          <w:bCs/>
          <w:sz w:val="24"/>
          <w:szCs w:val="24"/>
        </w:rPr>
      </w:pPr>
      <w:r>
        <w:rPr>
          <w:rFonts w:hint="eastAsia" w:ascii="宋体" w:hAnsi="宋体" w:eastAsia="宋体" w:cs="宋体"/>
          <w:bCs/>
          <w:sz w:val="24"/>
          <w:szCs w:val="24"/>
        </w:rPr>
        <w:t>应当制定电梯事故应急防范措施，在有条件的情况下救援预案由供应商配合定期演练；</w:t>
      </w:r>
    </w:p>
    <w:p>
      <w:pPr>
        <w:numPr>
          <w:ilvl w:val="0"/>
          <w:numId w:val="2"/>
        </w:numPr>
        <w:rPr>
          <w:rFonts w:ascii="宋体" w:hAnsi="宋体" w:eastAsia="宋体" w:cs="宋体"/>
          <w:bCs/>
          <w:sz w:val="24"/>
          <w:szCs w:val="24"/>
        </w:rPr>
      </w:pPr>
      <w:r>
        <w:rPr>
          <w:rFonts w:hint="eastAsia" w:ascii="宋体" w:hAnsi="宋体" w:eastAsia="宋体" w:cs="宋体"/>
          <w:bCs/>
          <w:sz w:val="24"/>
          <w:szCs w:val="24"/>
        </w:rPr>
        <w:t>在电梯使用过程中发现故障或异常情况应当立即停止使用，并及时通知供应商。</w:t>
      </w:r>
    </w:p>
    <w:p>
      <w:pPr>
        <w:numPr>
          <w:ilvl w:val="0"/>
          <w:numId w:val="3"/>
        </w:numPr>
        <w:rPr>
          <w:rFonts w:ascii="宋体" w:hAnsi="宋体" w:eastAsia="宋体" w:cs="宋体"/>
          <w:bCs/>
          <w:sz w:val="24"/>
          <w:szCs w:val="24"/>
        </w:rPr>
      </w:pPr>
      <w:r>
        <w:rPr>
          <w:rFonts w:hint="eastAsia" w:ascii="宋体" w:hAnsi="宋体" w:eastAsia="宋体" w:cs="宋体"/>
          <w:bCs/>
          <w:sz w:val="24"/>
          <w:szCs w:val="24"/>
        </w:rPr>
        <w:t>未经供应商书面许可，不得允许非供应商人员从事与电梯维修保养有关的工作。</w:t>
      </w:r>
    </w:p>
    <w:p>
      <w:pPr>
        <w:ind w:firstLine="360" w:firstLineChars="150"/>
        <w:rPr>
          <w:rFonts w:ascii="宋体" w:hAnsi="宋体" w:eastAsia="宋体" w:cs="宋体"/>
          <w:bCs/>
          <w:sz w:val="24"/>
          <w:szCs w:val="24"/>
        </w:rPr>
      </w:pPr>
      <w:r>
        <w:rPr>
          <w:rFonts w:hint="eastAsia" w:ascii="宋体" w:hAnsi="宋体" w:eastAsia="宋体" w:cs="宋体"/>
          <w:bCs/>
          <w:sz w:val="24"/>
          <w:szCs w:val="24"/>
        </w:rPr>
        <w:t>4、应当为供应商提供维护保养所需的工作环境。</w:t>
      </w:r>
    </w:p>
    <w:p>
      <w:pPr>
        <w:rPr>
          <w:rFonts w:ascii="宋体" w:hAnsi="宋体" w:eastAsia="宋体" w:cs="宋体"/>
          <w:bCs/>
          <w:sz w:val="24"/>
          <w:szCs w:val="24"/>
        </w:rPr>
      </w:pPr>
      <w:r>
        <w:rPr>
          <w:rFonts w:hint="eastAsia" w:ascii="宋体" w:hAnsi="宋体" w:eastAsia="宋体" w:cs="宋体"/>
          <w:bCs/>
          <w:sz w:val="24"/>
          <w:szCs w:val="24"/>
        </w:rPr>
        <w:t>九、供应商的权利和义务</w:t>
      </w:r>
    </w:p>
    <w:p>
      <w:pPr>
        <w:rPr>
          <w:rFonts w:ascii="宋体" w:hAnsi="宋体" w:eastAsia="宋体" w:cs="宋体"/>
          <w:bCs/>
          <w:sz w:val="24"/>
          <w:szCs w:val="24"/>
        </w:rPr>
      </w:pPr>
      <w:r>
        <w:rPr>
          <w:rFonts w:hint="eastAsia" w:ascii="宋体" w:hAnsi="宋体" w:eastAsia="宋体" w:cs="宋体"/>
          <w:bCs/>
          <w:sz w:val="24"/>
          <w:szCs w:val="24"/>
        </w:rPr>
        <w:t>（一）权利</w:t>
      </w:r>
    </w:p>
    <w:p>
      <w:pPr>
        <w:ind w:firstLine="480" w:firstLineChars="200"/>
        <w:rPr>
          <w:rFonts w:ascii="宋体" w:hAnsi="宋体" w:eastAsia="宋体" w:cs="宋体"/>
          <w:bCs/>
          <w:sz w:val="24"/>
          <w:szCs w:val="24"/>
        </w:rPr>
      </w:pPr>
      <w:r>
        <w:rPr>
          <w:rFonts w:hint="eastAsia" w:ascii="宋体" w:hAnsi="宋体" w:eastAsia="宋体" w:cs="宋体"/>
          <w:bCs/>
          <w:sz w:val="24"/>
          <w:szCs w:val="24"/>
        </w:rPr>
        <w:t>1、有权要求采购人提供维护保养所需的工作环境及相关资料。</w:t>
      </w:r>
    </w:p>
    <w:p>
      <w:pPr>
        <w:ind w:firstLine="480" w:firstLineChars="200"/>
        <w:rPr>
          <w:rFonts w:ascii="宋体" w:hAnsi="宋体" w:eastAsia="宋体" w:cs="宋体"/>
          <w:bCs/>
          <w:sz w:val="24"/>
          <w:szCs w:val="24"/>
        </w:rPr>
      </w:pPr>
      <w:r>
        <w:rPr>
          <w:rFonts w:hint="eastAsia" w:ascii="宋体" w:hAnsi="宋体" w:eastAsia="宋体" w:cs="宋体"/>
          <w:bCs/>
          <w:sz w:val="24"/>
          <w:szCs w:val="24"/>
        </w:rPr>
        <w:t>2、有权拒绝采购人提出的影响电梯安全运行的要求。</w:t>
      </w:r>
    </w:p>
    <w:p>
      <w:pPr>
        <w:rPr>
          <w:rFonts w:ascii="宋体" w:hAnsi="宋体" w:eastAsia="宋体" w:cs="宋体"/>
          <w:bCs/>
          <w:sz w:val="24"/>
          <w:szCs w:val="24"/>
        </w:rPr>
      </w:pPr>
      <w:r>
        <w:rPr>
          <w:rFonts w:hint="eastAsia" w:ascii="宋体" w:hAnsi="宋体" w:eastAsia="宋体" w:cs="宋体"/>
          <w:bCs/>
          <w:sz w:val="24"/>
          <w:szCs w:val="24"/>
        </w:rPr>
        <w:t>（二）义务</w:t>
      </w:r>
    </w:p>
    <w:p>
      <w:pPr>
        <w:ind w:firstLine="480" w:firstLineChars="200"/>
        <w:rPr>
          <w:rFonts w:ascii="宋体" w:hAnsi="宋体" w:eastAsia="宋体" w:cs="宋体"/>
          <w:bCs/>
          <w:sz w:val="24"/>
          <w:szCs w:val="24"/>
        </w:rPr>
      </w:pPr>
      <w:r>
        <w:rPr>
          <w:rFonts w:hint="eastAsia" w:ascii="宋体" w:hAnsi="宋体" w:eastAsia="宋体" w:cs="宋体"/>
          <w:bCs/>
          <w:sz w:val="24"/>
          <w:szCs w:val="24"/>
        </w:rPr>
        <w:t>1、应当具备特种设备安全监督管理部门核发的相应许可。独立作业人员应当取得相应的《特种设备作业人员资格证》。</w:t>
      </w:r>
    </w:p>
    <w:p>
      <w:pPr>
        <w:ind w:firstLine="480" w:firstLineChars="200"/>
        <w:rPr>
          <w:rFonts w:ascii="宋体" w:hAnsi="宋体" w:eastAsia="宋体" w:cs="宋体"/>
          <w:bCs/>
          <w:sz w:val="24"/>
          <w:szCs w:val="24"/>
        </w:rPr>
      </w:pPr>
      <w:r>
        <w:rPr>
          <w:rFonts w:hint="eastAsia" w:ascii="宋体" w:hAnsi="宋体" w:eastAsia="宋体" w:cs="宋体"/>
          <w:bCs/>
          <w:sz w:val="24"/>
          <w:szCs w:val="24"/>
        </w:rPr>
        <w:t>2、设立全天候服务电话和投诉电话，提供24小时紧急救援服务。发生电梯困人事故接警后在10分钟内到达现场，并要求在到达现</w:t>
      </w:r>
      <w:r>
        <w:rPr>
          <w:rFonts w:hint="eastAsia" w:ascii="宋体" w:hAnsi="宋体" w:eastAsia="宋体" w:cs="宋体"/>
          <w:bCs/>
          <w:sz w:val="24"/>
          <w:szCs w:val="24"/>
          <w:highlight w:val="none"/>
        </w:rPr>
        <w:t>场后20分钟内把</w:t>
      </w:r>
      <w:r>
        <w:rPr>
          <w:rFonts w:hint="eastAsia" w:ascii="宋体" w:hAnsi="宋体" w:eastAsia="宋体" w:cs="宋体"/>
          <w:bCs/>
          <w:sz w:val="24"/>
          <w:szCs w:val="24"/>
        </w:rPr>
        <w:t>乘客从轿厢中救出，对非电子板原因的常见故障要求在60分钟内排除，对电子板原因的故障应在普遍认可的合理时间内解决。</w:t>
      </w:r>
    </w:p>
    <w:p>
      <w:pPr>
        <w:ind w:firstLine="480" w:firstLineChars="200"/>
        <w:rPr>
          <w:rFonts w:ascii="宋体" w:hAnsi="宋体" w:eastAsia="宋体" w:cs="宋体"/>
          <w:bCs/>
          <w:sz w:val="24"/>
          <w:szCs w:val="24"/>
        </w:rPr>
      </w:pPr>
      <w:r>
        <w:rPr>
          <w:rFonts w:hint="eastAsia" w:ascii="宋体" w:hAnsi="宋体" w:eastAsia="宋体" w:cs="宋体"/>
          <w:bCs/>
          <w:sz w:val="24"/>
          <w:szCs w:val="24"/>
        </w:rPr>
        <w:t>3、提前做好维保计划（维保计划应分别包含常规保养、季度保养、年度保养工作的时间安排，季度保养可结合常规保养一起，年度保养可结合季度保养和常规保养一起），根据维保计划供应商维保前应提前通知采购人，每半个月安排人对电梯全面检查润滑，并检查安全装置，发现问题及时处理，对不能继续使用的零部件进行更换，维保期间接受采购方人员的监督，每次检查必须填写维修保养记录，并由采购方人员签字认可，（维保记录一式两份，采购方和供应商各执一份）。</w:t>
      </w:r>
    </w:p>
    <w:p>
      <w:pPr>
        <w:ind w:firstLine="480" w:firstLineChars="200"/>
        <w:rPr>
          <w:rFonts w:ascii="宋体" w:hAnsi="宋体" w:eastAsia="宋体" w:cs="宋体"/>
          <w:bCs/>
          <w:sz w:val="24"/>
          <w:szCs w:val="24"/>
        </w:rPr>
      </w:pPr>
      <w:r>
        <w:rPr>
          <w:rFonts w:hint="eastAsia" w:ascii="宋体" w:hAnsi="宋体" w:eastAsia="宋体" w:cs="宋体"/>
          <w:bCs/>
          <w:sz w:val="24"/>
          <w:szCs w:val="24"/>
        </w:rPr>
        <w:t>4、保养内容：</w:t>
      </w:r>
    </w:p>
    <w:p>
      <w:pPr>
        <w:ind w:firstLine="480" w:firstLineChars="200"/>
        <w:rPr>
          <w:rFonts w:ascii="宋体" w:hAnsi="宋体" w:eastAsia="宋体" w:cs="宋体"/>
          <w:bCs/>
          <w:sz w:val="24"/>
          <w:szCs w:val="24"/>
        </w:rPr>
      </w:pPr>
      <w:r>
        <w:rPr>
          <w:rFonts w:hint="eastAsia" w:ascii="宋体" w:hAnsi="宋体" w:eastAsia="宋体" w:cs="宋体"/>
          <w:bCs/>
          <w:sz w:val="24"/>
          <w:szCs w:val="24"/>
        </w:rPr>
        <w:t>（1）排除常见故障，定期调整各移动部件、安全部件，润滑部位定期加注润滑剂，确保设备的正常运行。</w:t>
      </w:r>
    </w:p>
    <w:p>
      <w:pPr>
        <w:ind w:firstLine="480" w:firstLineChars="200"/>
        <w:rPr>
          <w:rFonts w:ascii="宋体" w:hAnsi="宋体" w:eastAsia="宋体" w:cs="宋体"/>
          <w:bCs/>
          <w:sz w:val="24"/>
          <w:szCs w:val="24"/>
        </w:rPr>
      </w:pPr>
      <w:r>
        <w:rPr>
          <w:rFonts w:hint="eastAsia" w:ascii="宋体" w:hAnsi="宋体" w:eastAsia="宋体" w:cs="宋体"/>
          <w:bCs/>
          <w:sz w:val="24"/>
          <w:szCs w:val="24"/>
        </w:rPr>
        <w:t>（2）每年进行一次设备年检（除三年一次大修外），更换易损零件，进行电梯年检前后的整改工程，并负责通过特种设备检验院年检，检测费由采购人单位承担。</w:t>
      </w:r>
    </w:p>
    <w:p>
      <w:pPr>
        <w:ind w:firstLine="480" w:firstLineChars="200"/>
        <w:rPr>
          <w:rFonts w:ascii="宋体" w:hAnsi="宋体" w:eastAsia="宋体" w:cs="宋体"/>
          <w:bCs/>
          <w:sz w:val="24"/>
          <w:szCs w:val="24"/>
        </w:rPr>
      </w:pPr>
      <w:r>
        <w:rPr>
          <w:rFonts w:hint="eastAsia" w:ascii="宋体" w:hAnsi="宋体" w:eastAsia="宋体" w:cs="宋体"/>
          <w:bCs/>
          <w:sz w:val="24"/>
          <w:szCs w:val="24"/>
        </w:rPr>
        <w:t>具体服务内容：</w:t>
      </w:r>
    </w:p>
    <w:p>
      <w:pPr>
        <w:ind w:firstLine="480" w:firstLineChars="200"/>
        <w:rPr>
          <w:rFonts w:ascii="宋体" w:hAnsi="宋体" w:eastAsia="宋体" w:cs="宋体"/>
          <w:bCs/>
          <w:sz w:val="24"/>
          <w:szCs w:val="24"/>
        </w:rPr>
      </w:pPr>
      <w:r>
        <w:rPr>
          <w:rFonts w:hint="eastAsia" w:ascii="宋体" w:hAnsi="宋体" w:eastAsia="宋体" w:cs="宋体"/>
          <w:bCs/>
          <w:sz w:val="24"/>
          <w:szCs w:val="24"/>
        </w:rPr>
        <w:t>（1）机械部分：曳引轮、蜗杆、蜗轮、曳引轮轴承、制动线圈、制动接触器、电机和发电机的转换器、转换开关、电刷、电刷架和轴承；</w:t>
      </w:r>
    </w:p>
    <w:p>
      <w:pPr>
        <w:ind w:firstLine="480" w:firstLineChars="200"/>
        <w:rPr>
          <w:rFonts w:ascii="宋体" w:hAnsi="宋体" w:eastAsia="宋体" w:cs="宋体"/>
          <w:bCs/>
          <w:sz w:val="24"/>
          <w:szCs w:val="24"/>
        </w:rPr>
      </w:pPr>
      <w:r>
        <w:rPr>
          <w:rFonts w:hint="eastAsia" w:ascii="宋体" w:hAnsi="宋体" w:eastAsia="宋体" w:cs="宋体"/>
          <w:bCs/>
          <w:sz w:val="24"/>
          <w:szCs w:val="24"/>
        </w:rPr>
        <w:t>（2）电气部分：控制柜、微电脑、变频器、平层装置、继电器、传感器、电阻、电容、变压器、接触器、连接线、计时器、电子板、及其机电驱动装置、电机线路和整流器电路的电阻；</w:t>
      </w:r>
    </w:p>
    <w:p>
      <w:pPr>
        <w:ind w:firstLine="480" w:firstLineChars="200"/>
        <w:rPr>
          <w:rFonts w:ascii="宋体" w:hAnsi="宋体" w:eastAsia="宋体" w:cs="宋体"/>
          <w:bCs/>
          <w:sz w:val="24"/>
          <w:szCs w:val="24"/>
        </w:rPr>
      </w:pPr>
      <w:r>
        <w:rPr>
          <w:rFonts w:hint="eastAsia" w:ascii="宋体" w:hAnsi="宋体" w:eastAsia="宋体" w:cs="宋体"/>
          <w:bCs/>
          <w:sz w:val="24"/>
          <w:szCs w:val="24"/>
        </w:rPr>
        <w:t>（3）安全设备部分：随行电缆、钢丝绳、导向轮或复绕轮及其轴承、轿厢和对重、导轨及缓冲器、上下极限开关、限速器张紧轮装置、补偿轮装置、轿厢风扇、对重及对重导靴包括滚轮和导靴片；</w:t>
      </w:r>
    </w:p>
    <w:p>
      <w:pPr>
        <w:ind w:firstLine="480" w:firstLineChars="200"/>
        <w:rPr>
          <w:rFonts w:ascii="宋体" w:hAnsi="宋体" w:eastAsia="宋体" w:cs="宋体"/>
          <w:bCs/>
          <w:sz w:val="24"/>
          <w:szCs w:val="24"/>
        </w:rPr>
      </w:pPr>
      <w:r>
        <w:rPr>
          <w:rFonts w:hint="eastAsia" w:ascii="宋体" w:hAnsi="宋体" w:eastAsia="宋体" w:cs="宋体"/>
          <w:bCs/>
          <w:sz w:val="24"/>
          <w:szCs w:val="24"/>
        </w:rPr>
        <w:t>（4）厅、轿门部分：轿厢和厅门机械按钮、电子轻触式按钮、轿厢和大厅楼层位置显示器、厅门信号灯、轿厢方向指示器、厅门联锁装置、厅门吊架、厅门导靴及辅助关门装置、自动开门机、轿门吊板、轿门触点、光幕、厅门保护装置、称重设备、轿架、轿架安全装置和轿厢平台其中包括对设备机件的安全及功能清洁、调整、检查及润滑，但不负责保持、修理及更换轿厢、外厅等外围设备的外观及卫生。若由于维保单位在维保工作过程中损坏上述部位之外观时，维保单位有义务免费修复。</w:t>
      </w:r>
    </w:p>
    <w:p>
      <w:pPr>
        <w:pStyle w:val="2"/>
        <w:ind w:firstLine="480" w:firstLineChars="200"/>
        <w:rPr>
          <w:rFonts w:ascii="宋体" w:hAnsi="宋体" w:cs="宋体"/>
          <w:bCs/>
          <w:sz w:val="24"/>
          <w:szCs w:val="24"/>
        </w:rPr>
      </w:pPr>
      <w:r>
        <w:rPr>
          <w:rFonts w:hint="eastAsia" w:ascii="宋体" w:hAnsi="宋体" w:cs="宋体"/>
          <w:bCs/>
          <w:sz w:val="24"/>
          <w:szCs w:val="24"/>
          <w:highlight w:val="none"/>
        </w:rPr>
        <w:t>5、合同签订前，需向采购人缴纳履约保证金，纳履约保证金的金额为中标价的5%。</w:t>
      </w:r>
    </w:p>
    <w:p>
      <w:pPr>
        <w:rPr>
          <w:rFonts w:ascii="宋体" w:hAnsi="宋体" w:eastAsia="宋体" w:cs="宋体"/>
          <w:bCs/>
          <w:sz w:val="24"/>
          <w:szCs w:val="24"/>
        </w:rPr>
      </w:pPr>
      <w:r>
        <w:rPr>
          <w:rFonts w:hint="eastAsia" w:ascii="宋体" w:hAnsi="宋体" w:eastAsia="宋体" w:cs="宋体"/>
          <w:bCs/>
          <w:sz w:val="24"/>
          <w:szCs w:val="24"/>
        </w:rPr>
        <w:t>十、其他相关事项</w:t>
      </w:r>
    </w:p>
    <w:p>
      <w:pPr>
        <w:ind w:firstLine="480" w:firstLineChars="200"/>
        <w:rPr>
          <w:rFonts w:ascii="宋体" w:hAnsi="宋体" w:eastAsia="宋体" w:cs="宋体"/>
          <w:bCs/>
          <w:sz w:val="24"/>
          <w:szCs w:val="24"/>
        </w:rPr>
      </w:pPr>
      <w:r>
        <w:rPr>
          <w:rFonts w:hint="eastAsia" w:ascii="宋体" w:hAnsi="宋体" w:eastAsia="宋体" w:cs="宋体"/>
          <w:bCs/>
          <w:sz w:val="24"/>
          <w:szCs w:val="24"/>
        </w:rPr>
        <w:t>1、供应商对因不可抗力（火灾、洪水、地震等）或采购人不当管理和使用原因导致的电梯故障、损坏及造成的后果不承担责任。</w:t>
      </w:r>
    </w:p>
    <w:p>
      <w:pPr>
        <w:ind w:firstLine="480" w:firstLineChars="200"/>
        <w:rPr>
          <w:rFonts w:ascii="宋体" w:hAnsi="宋体" w:eastAsia="宋体" w:cs="宋体"/>
          <w:bCs/>
          <w:sz w:val="24"/>
          <w:szCs w:val="24"/>
        </w:rPr>
      </w:pPr>
      <w:r>
        <w:rPr>
          <w:rFonts w:hint="eastAsia" w:ascii="宋体" w:hAnsi="宋体" w:eastAsia="宋体" w:cs="宋体"/>
          <w:bCs/>
          <w:sz w:val="24"/>
          <w:szCs w:val="24"/>
        </w:rPr>
        <w:t>2、发生下列情形之一可以解除合同</w:t>
      </w:r>
    </w:p>
    <w:p>
      <w:pPr>
        <w:ind w:firstLine="480" w:firstLineChars="200"/>
        <w:rPr>
          <w:rFonts w:ascii="宋体" w:hAnsi="宋体" w:eastAsia="宋体" w:cs="宋体"/>
          <w:bCs/>
          <w:sz w:val="24"/>
          <w:szCs w:val="24"/>
        </w:rPr>
      </w:pPr>
      <w:r>
        <w:rPr>
          <w:rFonts w:hint="eastAsia" w:ascii="宋体" w:hAnsi="宋体" w:eastAsia="宋体" w:cs="宋体"/>
          <w:bCs/>
          <w:sz w:val="24"/>
          <w:szCs w:val="24"/>
        </w:rPr>
        <w:t>1）供应商未能按合同要求进行维保，连续2次书面投诉后，供应商仍未整改的，采购人有权解除合同。</w:t>
      </w:r>
    </w:p>
    <w:p>
      <w:pPr>
        <w:ind w:firstLine="480" w:firstLineChars="200"/>
        <w:rPr>
          <w:rFonts w:ascii="宋体" w:hAnsi="宋体" w:eastAsia="宋体" w:cs="宋体"/>
          <w:bCs/>
          <w:sz w:val="24"/>
          <w:szCs w:val="24"/>
        </w:rPr>
      </w:pPr>
      <w:r>
        <w:rPr>
          <w:rFonts w:hint="eastAsia" w:ascii="宋体" w:hAnsi="宋体" w:eastAsia="宋体" w:cs="宋体"/>
          <w:bCs/>
          <w:sz w:val="24"/>
          <w:szCs w:val="24"/>
        </w:rPr>
        <w:t>2）因非供应商的原因而导致供应商无法开展正常维保工作的，供应商有权解除合同。</w:t>
      </w:r>
    </w:p>
    <w:p>
      <w:pPr>
        <w:ind w:firstLine="480" w:firstLineChars="200"/>
        <w:rPr>
          <w:rFonts w:ascii="宋体" w:hAnsi="宋体" w:eastAsia="宋体" w:cs="宋体"/>
          <w:bCs/>
          <w:sz w:val="24"/>
          <w:szCs w:val="24"/>
        </w:rPr>
      </w:pPr>
      <w:r>
        <w:rPr>
          <w:rFonts w:hint="eastAsia" w:ascii="宋体" w:hAnsi="宋体" w:eastAsia="宋体" w:cs="宋体"/>
          <w:bCs/>
          <w:sz w:val="24"/>
          <w:szCs w:val="24"/>
        </w:rPr>
        <w:t>3）采购人未按照约定期限支付费用的，供应商有权解除合同。</w:t>
      </w:r>
    </w:p>
    <w:p>
      <w:pPr>
        <w:ind w:firstLine="480" w:firstLineChars="200"/>
        <w:rPr>
          <w:rFonts w:ascii="宋体" w:hAnsi="宋体" w:eastAsia="宋体" w:cs="宋体"/>
          <w:bCs/>
          <w:sz w:val="24"/>
          <w:szCs w:val="24"/>
        </w:rPr>
      </w:pPr>
      <w:r>
        <w:rPr>
          <w:rFonts w:hint="eastAsia" w:ascii="宋体" w:hAnsi="宋体" w:eastAsia="宋体" w:cs="宋体"/>
          <w:bCs/>
          <w:sz w:val="24"/>
          <w:szCs w:val="24"/>
        </w:rPr>
        <w:t>3、由采购人原因解除合同的，供应商不退保养费余额。由供应商原因解除合同的，保养费余额将按实退还给采购人。</w:t>
      </w:r>
    </w:p>
    <w:p>
      <w:pPr>
        <w:ind w:firstLine="480" w:firstLineChars="200"/>
        <w:rPr>
          <w:rFonts w:ascii="宋体" w:hAnsi="宋体" w:eastAsia="宋体" w:cs="宋体"/>
          <w:bCs/>
          <w:sz w:val="24"/>
          <w:szCs w:val="24"/>
        </w:rPr>
      </w:pPr>
      <w:r>
        <w:rPr>
          <w:rFonts w:hint="eastAsia" w:ascii="宋体" w:hAnsi="宋体" w:eastAsia="宋体" w:cs="宋体"/>
          <w:bCs/>
          <w:sz w:val="24"/>
          <w:szCs w:val="24"/>
        </w:rPr>
        <w:t>4、任何一方未按约定履行义务给对方造成直接损失的，应当承担赔偿责任。</w:t>
      </w:r>
    </w:p>
    <w:p>
      <w:pPr>
        <w:ind w:firstLine="480" w:firstLineChars="200"/>
        <w:rPr>
          <w:rFonts w:ascii="宋体" w:hAnsi="宋体" w:eastAsia="宋体" w:cs="宋体"/>
          <w:bCs/>
          <w:sz w:val="24"/>
          <w:szCs w:val="24"/>
        </w:rPr>
      </w:pPr>
      <w:r>
        <w:rPr>
          <w:rFonts w:hint="eastAsia" w:ascii="宋体" w:hAnsi="宋体" w:eastAsia="宋体" w:cs="宋体"/>
          <w:bCs/>
          <w:sz w:val="24"/>
          <w:szCs w:val="24"/>
        </w:rPr>
        <w:t>5、本合同在履行过程中发生的争议，由双方当事人协商解决或向有关部门申请调解，协商、调解不成的，提请供应商所在地仲裁委员会仲裁解决。</w:t>
      </w:r>
    </w:p>
    <w:p>
      <w:pPr>
        <w:ind w:firstLine="480" w:firstLineChars="200"/>
        <w:rPr>
          <w:rFonts w:ascii="宋体" w:hAnsi="宋体" w:eastAsia="宋体" w:cs="宋体"/>
          <w:bCs/>
          <w:sz w:val="24"/>
          <w:szCs w:val="24"/>
        </w:rPr>
      </w:pPr>
      <w:r>
        <w:rPr>
          <w:rFonts w:hint="eastAsia" w:ascii="宋体" w:hAnsi="宋体" w:eastAsia="宋体" w:cs="宋体"/>
          <w:bCs/>
          <w:sz w:val="24"/>
          <w:szCs w:val="24"/>
        </w:rPr>
        <w:t>6、因维护保养原因导致电梯检验检测不合格的，供应商还应当承担复验费用。</w:t>
      </w:r>
    </w:p>
    <w:p>
      <w:pPr>
        <w:ind w:firstLine="480" w:firstLineChars="200"/>
        <w:rPr>
          <w:rFonts w:ascii="宋体" w:hAnsi="宋体" w:eastAsia="宋体" w:cs="宋体"/>
          <w:bCs/>
          <w:sz w:val="24"/>
          <w:szCs w:val="24"/>
        </w:rPr>
      </w:pPr>
      <w:r>
        <w:rPr>
          <w:rFonts w:hint="eastAsia" w:ascii="宋体" w:hAnsi="宋体" w:eastAsia="宋体" w:cs="宋体"/>
          <w:bCs/>
          <w:sz w:val="24"/>
          <w:szCs w:val="24"/>
        </w:rPr>
        <w:t>7、重大维修、改造或采购人要求供应商提供本合同约定以外的增值服务的，双方应当以书 面形式另行签订合同。</w:t>
      </w:r>
    </w:p>
    <w:p>
      <w:pPr>
        <w:ind w:firstLine="480" w:firstLineChars="200"/>
        <w:rPr>
          <w:rFonts w:ascii="宋体" w:hAnsi="宋体" w:eastAsia="宋体" w:cs="宋体"/>
          <w:bCs/>
          <w:sz w:val="24"/>
          <w:szCs w:val="24"/>
        </w:rPr>
      </w:pPr>
      <w:r>
        <w:rPr>
          <w:rFonts w:hint="eastAsia" w:ascii="宋体" w:hAnsi="宋体" w:eastAsia="宋体" w:cs="宋体"/>
          <w:bCs/>
          <w:sz w:val="24"/>
          <w:szCs w:val="24"/>
        </w:rPr>
        <w:t>8、供应商需保证电梯通过技术监督局电梯检测站的年检，如一次性不能通过，下次检测费用由供应商承担。</w:t>
      </w:r>
    </w:p>
    <w:p>
      <w:pPr>
        <w:ind w:firstLine="480" w:firstLineChars="200"/>
        <w:rPr>
          <w:rFonts w:ascii="宋体" w:hAnsi="宋体" w:eastAsia="宋体" w:cs="宋体"/>
          <w:bCs/>
          <w:sz w:val="24"/>
          <w:szCs w:val="24"/>
        </w:rPr>
      </w:pPr>
      <w:r>
        <w:rPr>
          <w:rFonts w:hint="eastAsia" w:ascii="宋体" w:hAnsi="宋体" w:eastAsia="宋体" w:cs="宋体"/>
          <w:bCs/>
          <w:sz w:val="24"/>
          <w:szCs w:val="24"/>
        </w:rPr>
        <w:t>9、本合同自双方盖章签字生效。本合同文本不得涂改，本合同生效后，双方对合同内容的变更或补充应当采取书面形式，并经双方签字确认，作为本合同的附件。附件与本合同具有同等的法律效力。</w:t>
      </w:r>
    </w:p>
    <w:p>
      <w:pPr>
        <w:ind w:firstLine="480" w:firstLineChars="200"/>
        <w:rPr>
          <w:rFonts w:ascii="宋体" w:hAnsi="宋体" w:eastAsia="宋体" w:cs="宋体"/>
          <w:bCs/>
          <w:sz w:val="24"/>
          <w:szCs w:val="24"/>
        </w:rPr>
      </w:pPr>
      <w:r>
        <w:rPr>
          <w:rFonts w:hint="eastAsia" w:ascii="宋体" w:hAnsi="宋体" w:eastAsia="宋体" w:cs="宋体"/>
          <w:bCs/>
          <w:sz w:val="24"/>
          <w:szCs w:val="24"/>
        </w:rPr>
        <w:t>10、本合同一式陆份，采购人执叁份，供应商执贰份，代理机构执壹份。</w:t>
      </w:r>
    </w:p>
    <w:p>
      <w:pPr>
        <w:ind w:firstLine="117" w:firstLineChars="49"/>
        <w:rPr>
          <w:rFonts w:ascii="宋体" w:hAnsi="宋体" w:eastAsia="宋体" w:cs="宋体"/>
          <w:sz w:val="24"/>
          <w:szCs w:val="24"/>
        </w:rPr>
      </w:pPr>
    </w:p>
    <w:p>
      <w:pPr>
        <w:ind w:firstLine="117" w:firstLineChars="49"/>
        <w:rPr>
          <w:rFonts w:ascii="宋体" w:hAnsi="宋体" w:eastAsia="宋体" w:cs="宋体"/>
          <w:sz w:val="24"/>
          <w:szCs w:val="24"/>
        </w:rPr>
      </w:pPr>
      <w:r>
        <w:rPr>
          <w:rFonts w:hint="eastAsia" w:ascii="宋体" w:hAnsi="宋体" w:eastAsia="宋体" w:cs="宋体"/>
          <w:sz w:val="24"/>
          <w:szCs w:val="24"/>
        </w:rPr>
        <w:t>采购人盖章：                            供应商盖章：</w:t>
      </w:r>
    </w:p>
    <w:p>
      <w:pPr>
        <w:ind w:firstLine="117" w:firstLineChars="49"/>
        <w:rPr>
          <w:rFonts w:ascii="宋体" w:hAnsi="宋体" w:eastAsia="宋体" w:cs="宋体"/>
          <w:sz w:val="24"/>
          <w:szCs w:val="24"/>
        </w:rPr>
      </w:pPr>
    </w:p>
    <w:p>
      <w:pPr>
        <w:ind w:firstLine="117" w:firstLineChars="49"/>
        <w:rPr>
          <w:rFonts w:ascii="宋体" w:hAnsi="宋体" w:eastAsia="宋体" w:cs="宋体"/>
          <w:sz w:val="24"/>
          <w:szCs w:val="24"/>
        </w:rPr>
      </w:pPr>
    </w:p>
    <w:p>
      <w:pPr>
        <w:ind w:firstLine="117" w:firstLineChars="49"/>
        <w:rPr>
          <w:rFonts w:ascii="宋体" w:hAnsi="宋体" w:eastAsia="宋体" w:cs="宋体"/>
          <w:sz w:val="24"/>
          <w:szCs w:val="24"/>
        </w:rPr>
      </w:pPr>
      <w:r>
        <w:rPr>
          <w:rFonts w:hint="eastAsia" w:ascii="宋体" w:hAnsi="宋体" w:eastAsia="宋体" w:cs="宋体"/>
          <w:sz w:val="24"/>
          <w:szCs w:val="24"/>
        </w:rPr>
        <w:t xml:space="preserve">法定代表人签字：                        法定代表人签字：   </w:t>
      </w:r>
    </w:p>
    <w:p>
      <w:pPr>
        <w:ind w:firstLine="117" w:firstLineChars="49"/>
        <w:rPr>
          <w:rFonts w:ascii="宋体" w:hAnsi="宋体" w:eastAsia="宋体" w:cs="宋体"/>
          <w:sz w:val="24"/>
          <w:szCs w:val="24"/>
        </w:rPr>
      </w:pPr>
    </w:p>
    <w:p>
      <w:pPr>
        <w:ind w:firstLine="117" w:firstLineChars="49"/>
        <w:rPr>
          <w:rFonts w:ascii="宋体" w:hAnsi="宋体" w:eastAsia="宋体" w:cs="宋体"/>
          <w:sz w:val="24"/>
          <w:szCs w:val="24"/>
        </w:rPr>
      </w:pPr>
    </w:p>
    <w:p>
      <w:pPr>
        <w:ind w:firstLine="117" w:firstLineChars="49"/>
        <w:rPr>
          <w:rFonts w:ascii="宋体" w:hAnsi="宋体" w:eastAsia="宋体" w:cs="宋体"/>
          <w:sz w:val="24"/>
          <w:szCs w:val="24"/>
        </w:rPr>
      </w:pPr>
      <w:r>
        <w:rPr>
          <w:rFonts w:hint="eastAsia" w:ascii="宋体" w:hAnsi="宋体" w:eastAsia="宋体" w:cs="宋体"/>
          <w:sz w:val="24"/>
          <w:szCs w:val="24"/>
        </w:rPr>
        <w:t>日期：                                  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bookmarkEnd w:id="7"/>
    <w:bookmarkEnd w:id="8"/>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bookmarkStart w:id="13" w:name="_Toc363573859"/>
      <w:r>
        <w:rPr>
          <w:rFonts w:hint="eastAsia" w:asciiTheme="majorEastAsia" w:hAnsiTheme="majorEastAsia" w:eastAsiaTheme="majorEastAsia" w:cstheme="minorEastAsia"/>
          <w:b/>
          <w:w w:val="80"/>
          <w:sz w:val="36"/>
          <w:szCs w:val="36"/>
        </w:rPr>
        <w:t>第六章 质疑与投诉</w:t>
      </w:r>
      <w:bookmarkEnd w:id="13"/>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pStyle w:val="57"/>
        <w:ind w:left="520" w:firstLine="518"/>
        <w:rPr>
          <w:rFonts w:asciiTheme="majorEastAsia" w:hAnsiTheme="majorEastAsia" w:eastAsiaTheme="majorEastAsia" w:cstheme="minorEastAsia"/>
          <w:b/>
          <w:w w:val="80"/>
          <w:sz w:val="32"/>
          <w:szCs w:val="32"/>
        </w:rPr>
      </w:pPr>
      <w:bookmarkStart w:id="14" w:name="_Toc363573860"/>
    </w:p>
    <w:p>
      <w:pPr>
        <w:pStyle w:val="57"/>
        <w:ind w:left="520" w:firstLine="560"/>
        <w:rPr>
          <w:rFonts w:asciiTheme="majorEastAsia" w:hAnsiTheme="majorEastAsia" w:eastAsiaTheme="majorEastAsia"/>
        </w:rPr>
      </w:pPr>
    </w:p>
    <w:p>
      <w:pPr>
        <w:pStyle w:val="57"/>
        <w:ind w:left="520" w:firstLine="560"/>
        <w:rPr>
          <w:rFonts w:asciiTheme="majorEastAsia" w:hAnsiTheme="majorEastAsia" w:eastAsiaTheme="majorEastAsia"/>
        </w:rPr>
      </w:pP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4"/>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 xml:space="preserve">、提供企业法人或者其他组织的营业执照等证明文件。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w:t>
      </w:r>
      <w:r>
        <w:rPr>
          <w:rFonts w:hint="eastAsia" w:asciiTheme="majorEastAsia" w:hAnsiTheme="majorEastAsia" w:eastAsiaTheme="majorEastAsia" w:cstheme="minorEastAsia"/>
          <w:sz w:val="24"/>
          <w:szCs w:val="24"/>
          <w:lang w:val="en-US" w:eastAsia="zh-CN"/>
        </w:rPr>
        <w:t>2020</w:t>
      </w:r>
      <w:r>
        <w:rPr>
          <w:rFonts w:hint="eastAsia" w:asciiTheme="majorEastAsia" w:hAnsiTheme="majorEastAsia" w:eastAsiaTheme="majorEastAsia" w:cstheme="minorEastAsia"/>
          <w:sz w:val="24"/>
          <w:szCs w:val="24"/>
        </w:rPr>
        <w:t>年</w:t>
      </w:r>
      <w:r>
        <w:rPr>
          <w:rFonts w:hint="eastAsia" w:asciiTheme="majorEastAsia" w:hAnsiTheme="majorEastAsia" w:eastAsiaTheme="majorEastAsia" w:cstheme="minorEastAsia"/>
          <w:sz w:val="24"/>
          <w:szCs w:val="24"/>
          <w:lang w:val="en-US" w:eastAsia="zh-CN"/>
        </w:rPr>
        <w:t>第三方出具的财务审计报告</w:t>
      </w:r>
      <w:r>
        <w:rPr>
          <w:rFonts w:hint="eastAsia" w:asciiTheme="majorEastAsia" w:hAnsiTheme="majorEastAsia" w:eastAsiaTheme="majorEastAsia" w:cstheme="minorEastAsia"/>
          <w:sz w:val="24"/>
          <w:szCs w:val="24"/>
        </w:rPr>
        <w:t>（成立不满一年不需提供）。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lang w:val="zh-CN"/>
        </w:rPr>
        <w:t>法定代表人参加投标的，必须提供法定代表人身份证明及法定代表人本人身份证复印件</w:t>
      </w:r>
      <w:r>
        <w:rPr>
          <w:rFonts w:hint="eastAsia" w:asciiTheme="majorEastAsia" w:hAnsiTheme="majorEastAsia" w:eastAsiaTheme="majorEastAsia" w:cstheme="minorEastAsia"/>
          <w:sz w:val="24"/>
          <w:szCs w:val="24"/>
        </w:rPr>
        <w:t>（格式参见附件）</w:t>
      </w:r>
      <w:r>
        <w:rPr>
          <w:rFonts w:hint="eastAsia" w:asciiTheme="majorEastAsia" w:hAnsiTheme="majorEastAsia" w:eastAsiaTheme="majorEastAsia" w:cstheme="minorEastAsia"/>
          <w:sz w:val="24"/>
          <w:szCs w:val="24"/>
          <w:lang w:val="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rPr>
        <w:t>（格式参见附件）</w:t>
      </w:r>
      <w:r>
        <w:rPr>
          <w:rFonts w:hint="eastAsia" w:asciiTheme="majorEastAsia" w:hAnsiTheme="majorEastAsia" w:eastAsiaTheme="majorEastAsia" w:cstheme="minorEastAsia"/>
          <w:sz w:val="24"/>
          <w:szCs w:val="24"/>
          <w:lang w:val="zh-CN"/>
        </w:rPr>
        <w:t>，授权委托人为供应商正式人员证明材料【提供①与供应商签订的有效劳动合同复印件；②供应商为其缴纳的202</w:t>
      </w:r>
      <w:r>
        <w:rPr>
          <w:rFonts w:hint="eastAsia" w:asciiTheme="majorEastAsia" w:hAnsiTheme="majorEastAsia" w:eastAsiaTheme="majorEastAsia" w:cstheme="minorEastAsia"/>
          <w:sz w:val="24"/>
          <w:szCs w:val="24"/>
        </w:rPr>
        <w:t>1年</w:t>
      </w:r>
      <w:r>
        <w:rPr>
          <w:rFonts w:hint="eastAsia" w:asciiTheme="majorEastAsia" w:hAnsiTheme="majorEastAsia" w:eastAsiaTheme="majorEastAsia" w:cstheme="minorEastAsia"/>
          <w:sz w:val="24"/>
          <w:szCs w:val="24"/>
          <w:lang w:val="zh-CN"/>
        </w:rPr>
        <w:t>4月-2021年</w:t>
      </w:r>
      <w:r>
        <w:rPr>
          <w:rFonts w:hint="eastAsia" w:asciiTheme="majorEastAsia" w:hAnsiTheme="majorEastAsia" w:eastAsiaTheme="majorEastAsia" w:cstheme="minorEastAsia"/>
          <w:sz w:val="24"/>
          <w:szCs w:val="24"/>
        </w:rPr>
        <w:t>9</w:t>
      </w:r>
      <w:r>
        <w:rPr>
          <w:rFonts w:hint="eastAsia" w:asciiTheme="majorEastAsia" w:hAnsiTheme="majorEastAsia" w:eastAsiaTheme="majorEastAsia" w:cstheme="minorEastAsia"/>
          <w:sz w:val="24"/>
          <w:szCs w:val="24"/>
          <w:lang w:val="zh-CN"/>
        </w:rPr>
        <w:t>月连续六个月的社保缴费证明复印件。】。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6、关于资格文件的声明函。（格式参见附件）</w:t>
      </w:r>
    </w:p>
    <w:p>
      <w:pPr>
        <w:pStyle w:val="2"/>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7、未被“信用中国”网站（www.creditchina.gov.cn）列入失信被执行人、重大税收违法案件当事人名单、政府采购严重失信行为记录名单。（提供网页截图并加盖公章）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57"/>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细则，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报价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snapToGrid w:val="0"/>
        <w:spacing w:line="360" w:lineRule="auto"/>
        <w:ind w:firstLine="484" w:firstLineChars="202"/>
        <w:rPr>
          <w:rFonts w:asciiTheme="majorEastAsia" w:hAnsiTheme="majorEastAsia" w:eastAsiaTheme="majorEastAsia" w:cstheme="minorEastAsia"/>
          <w:sz w:val="24"/>
          <w:szCs w:val="24"/>
        </w:rPr>
      </w:pPr>
    </w:p>
    <w:p>
      <w:pP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br w:type="page"/>
      </w: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57"/>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18"/>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（供应商名称）</w:t>
      </w:r>
      <w:r>
        <w:rPr>
          <w:rFonts w:hint="eastAsia" w:ascii="宋体" w:hAnsi="宋体" w:eastAsia="宋体" w:cs="宋体"/>
          <w:sz w:val="24"/>
          <w:szCs w:val="24"/>
        </w:rPr>
        <w:t>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（在下划线上如实填写：有或没有）</w:t>
      </w:r>
      <w:r>
        <w:rPr>
          <w:rFonts w:hint="eastAsia" w:ascii="宋体" w:hAnsi="宋体" w:eastAsia="宋体" w:cs="宋体"/>
          <w:sz w:val="24"/>
          <w:szCs w:val="24"/>
        </w:rPr>
        <w:t>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8"/>
        <w:overflowPunct w:val="0"/>
        <w:spacing w:line="360" w:lineRule="auto"/>
        <w:jc w:val="center"/>
        <w:rPr>
          <w:rFonts w:ascii="宋体" w:hAnsi="宋体" w:eastAsia="宋体" w:cs="宋体"/>
        </w:rPr>
      </w:pPr>
    </w:p>
    <w:p>
      <w:pPr>
        <w:pStyle w:val="8"/>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8"/>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lang w:val="en-US" w:eastAsia="zh-CN"/>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420" w:lineRule="exact"/>
        <w:rPr>
          <w:rFonts w:ascii="宋体" w:hAnsi="宋体" w:eastAsia="宋体" w:cs="宋体"/>
          <w:bCs/>
          <w:szCs w:val="24"/>
        </w:rPr>
      </w:pPr>
    </w:p>
    <w:p>
      <w:pPr>
        <w:pStyle w:val="8"/>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8"/>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57"/>
        <w:gridCol w:w="914"/>
        <w:gridCol w:w="394"/>
        <w:gridCol w:w="1129"/>
        <w:gridCol w:w="609"/>
        <w:gridCol w:w="1019"/>
        <w:gridCol w:w="1519"/>
        <w:gridCol w:w="127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ascii="宋体" w:hAnsi="宋体" w:eastAsia="宋体"/>
                <w:sz w:val="24"/>
                <w:szCs w:val="24"/>
              </w:rPr>
            </w:pPr>
          </w:p>
        </w:tc>
        <w:tc>
          <w:tcPr>
            <w:tcW w:w="646" w:type="pct"/>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ascii="宋体" w:hAnsi="宋体" w:eastAsia="宋体"/>
                <w:sz w:val="24"/>
                <w:szCs w:val="24"/>
              </w:rPr>
            </w:pPr>
          </w:p>
        </w:tc>
        <w:tc>
          <w:tcPr>
            <w:tcW w:w="516" w:type="pct"/>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696" w:type="pct"/>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ascii="宋体" w:hAnsi="宋体" w:eastAsia="宋体"/>
                <w:sz w:val="24"/>
                <w:szCs w:val="24"/>
              </w:rPr>
            </w:pPr>
          </w:p>
        </w:tc>
        <w:tc>
          <w:tcPr>
            <w:tcW w:w="516" w:type="pct"/>
            <w:vMerge w:val="continue"/>
            <w:vAlign w:val="center"/>
          </w:tcPr>
          <w:p>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ascii="宋体" w:hAnsi="宋体" w:eastAsia="宋体"/>
                <w:sz w:val="24"/>
                <w:szCs w:val="24"/>
              </w:rPr>
            </w:pPr>
          </w:p>
        </w:tc>
        <w:tc>
          <w:tcPr>
            <w:tcW w:w="896" w:type="pct"/>
            <w:gridSpan w:val="3"/>
            <w:vAlign w:val="center"/>
          </w:tcPr>
          <w:p>
            <w:pPr>
              <w:tabs>
                <w:tab w:val="left" w:pos="4320"/>
              </w:tabs>
              <w:rPr>
                <w:rFonts w:ascii="宋体" w:hAnsi="宋体" w:eastAsia="宋体"/>
                <w:sz w:val="24"/>
                <w:szCs w:val="24"/>
              </w:rPr>
            </w:pPr>
          </w:p>
        </w:tc>
        <w:tc>
          <w:tcPr>
            <w:tcW w:w="882" w:type="pct"/>
            <w:gridSpan w:val="2"/>
            <w:vAlign w:val="center"/>
          </w:tcPr>
          <w:p>
            <w:pPr>
              <w:tabs>
                <w:tab w:val="left" w:pos="4320"/>
              </w:tabs>
              <w:rPr>
                <w:rFonts w:ascii="宋体" w:hAnsi="宋体" w:eastAsia="宋体"/>
                <w:sz w:val="24"/>
                <w:szCs w:val="24"/>
              </w:rPr>
            </w:pPr>
          </w:p>
        </w:tc>
        <w:tc>
          <w:tcPr>
            <w:tcW w:w="516" w:type="pct"/>
            <w:vAlign w:val="center"/>
          </w:tcPr>
          <w:p>
            <w:pPr>
              <w:tabs>
                <w:tab w:val="left" w:pos="4320"/>
              </w:tabs>
              <w:rPr>
                <w:rFonts w:ascii="宋体" w:hAnsi="宋体" w:eastAsia="宋体"/>
                <w:sz w:val="24"/>
                <w:szCs w:val="24"/>
              </w:rPr>
            </w:pPr>
          </w:p>
        </w:tc>
        <w:tc>
          <w:tcPr>
            <w:tcW w:w="2260" w:type="pct"/>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2295" w:type="pct"/>
            <w:gridSpan w:val="6"/>
            <w:tcBorders>
              <w:bottom w:val="double" w:color="auto" w:sz="4" w:space="0"/>
            </w:tcBorders>
            <w:vAlign w:val="center"/>
          </w:tcPr>
          <w:p>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1421"/>
        <w:gridCol w:w="3045"/>
        <w:gridCol w:w="3061"/>
        <w:gridCol w:w="1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sz w:val="24"/>
          <w:szCs w:val="24"/>
        </w:rPr>
        <w:t>3、供应商如果虚假响应，将承担被记入不良记录，并上报有关部门的风险。</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rPr>
        <w:t>4、供应商若提供其他增值服务，可以在表中自行据实填写。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（磋商项目名称)项目竞争性磋商的邀请，我方授权（姓名）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18"/>
        <w:rPr>
          <w:rFonts w:ascii="宋体" w:hAnsi="宋体" w:eastAsia="宋体" w:cs="宋体"/>
        </w:rPr>
      </w:pPr>
    </w:p>
    <w:p/>
    <w:p>
      <w:pPr>
        <w:snapToGrid w:val="0"/>
        <w:spacing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80"/>
        <w:gridCol w:w="5088"/>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r>
              <w:rPr>
                <w:rFonts w:hint="eastAsia" w:ascii="方正仿宋_GBK" w:eastAsia="宋体"/>
                <w:sz w:val="24"/>
                <w:szCs w:val="24"/>
                <w:u w:val="single"/>
                <w:lang w:val="en-US" w:eastAsia="zh-CN"/>
              </w:rPr>
              <w:t xml:space="preserve">                </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r>
              <w:rPr>
                <w:rFonts w:hint="eastAsia" w:ascii="方正仿宋_GBK" w:eastAsia="宋体"/>
                <w:sz w:val="24"/>
                <w:szCs w:val="24"/>
                <w:u w:val="single"/>
                <w:lang w:val="en-US" w:eastAsia="zh-CN"/>
              </w:rPr>
              <w:t xml:space="preserve">                </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38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val="en-US" w:eastAsia="zh-CN"/>
              </w:rPr>
            </w:pPr>
            <w:r>
              <w:rPr>
                <w:rFonts w:hint="eastAsia" w:ascii="方正仿宋_GBK" w:eastAsia="宋体"/>
                <w:bCs/>
                <w:sz w:val="24"/>
                <w:szCs w:val="24"/>
                <w:lang w:val="en-US" w:eastAsia="zh-CN"/>
              </w:rPr>
              <w:t>最终报价</w:t>
            </w:r>
          </w:p>
        </w:tc>
        <w:tc>
          <w:tcPr>
            <w:tcW w:w="508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r>
              <w:rPr>
                <w:rFonts w:hint="eastAsia" w:ascii="方正仿宋_GBK" w:eastAsia="宋体"/>
                <w:sz w:val="24"/>
                <w:szCs w:val="24"/>
                <w:u w:val="single"/>
                <w:lang w:val="en-US" w:eastAsia="zh-CN"/>
              </w:rPr>
              <w:t xml:space="preserve">                </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r>
              <w:rPr>
                <w:rFonts w:hint="eastAsia" w:ascii="方正仿宋_GBK" w:eastAsia="宋体"/>
                <w:sz w:val="24"/>
                <w:szCs w:val="24"/>
                <w:u w:val="single"/>
                <w:lang w:val="en-US" w:eastAsia="zh-CN"/>
              </w:rPr>
              <w:t xml:space="preserve">                     </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7"/>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4"/>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4"/>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val="en-US" w:eastAsia="zh-CN"/>
        </w:rPr>
        <w:t>最终报价</w:t>
      </w:r>
      <w:r>
        <w:rPr>
          <w:rFonts w:hint="eastAsia" w:ascii="宋体" w:hAnsi="宋体" w:eastAsia="宋体" w:cs="宋体"/>
          <w:sz w:val="24"/>
          <w:szCs w:val="24"/>
        </w:rPr>
        <w:t>将在开标现场填写，报价响应文件密封提交时只需填写“首轮报价”。</w:t>
      </w:r>
      <w:r>
        <w:rPr>
          <w:rFonts w:hint="eastAsia" w:ascii="宋体" w:hAnsi="宋体" w:eastAsia="宋体" w:cs="宋体"/>
          <w:b/>
          <w:bCs/>
          <w:sz w:val="24"/>
          <w:szCs w:val="24"/>
        </w:rPr>
        <w:t>且</w:t>
      </w:r>
      <w:r>
        <w:rPr>
          <w:rFonts w:hint="eastAsia" w:ascii="宋体" w:hAnsi="宋体" w:eastAsia="宋体" w:cs="宋体"/>
          <w:b/>
          <w:bCs/>
          <w:sz w:val="24"/>
          <w:szCs w:val="24"/>
          <w:lang w:val="en-US" w:eastAsia="zh-CN"/>
        </w:rPr>
        <w:t>最终</w:t>
      </w:r>
      <w:r>
        <w:rPr>
          <w:rFonts w:hint="eastAsia" w:ascii="宋体" w:hAnsi="宋体" w:eastAsia="宋体" w:cs="宋体"/>
          <w:b/>
          <w:bCs/>
          <w:sz w:val="24"/>
          <w:szCs w:val="24"/>
        </w:rPr>
        <w:t>报价时，磋商响应报价明细表</w:t>
      </w:r>
      <w:r>
        <w:rPr>
          <w:rFonts w:hint="eastAsia" w:ascii="宋体" w:hAnsi="宋体" w:eastAsia="宋体" w:cs="宋体"/>
          <w:b/>
          <w:bCs/>
          <w:sz w:val="24"/>
          <w:szCs w:val="24"/>
          <w:lang w:val="en-US" w:eastAsia="zh-CN"/>
        </w:rPr>
        <w:t>以首次报价为基数</w:t>
      </w:r>
      <w:r>
        <w:rPr>
          <w:rFonts w:hint="eastAsia" w:ascii="宋体" w:hAnsi="宋体" w:eastAsia="宋体" w:cs="宋体"/>
          <w:b/>
          <w:bCs/>
          <w:sz w:val="24"/>
          <w:szCs w:val="24"/>
        </w:rPr>
        <w:t>同比例下浮。</w:t>
      </w:r>
    </w:p>
    <w:p>
      <w:pPr>
        <w:pStyle w:val="2"/>
      </w:pPr>
    </w:p>
    <w:p>
      <w:pPr>
        <w:rPr>
          <w:rFonts w:ascii="宋体" w:hAnsi="宋体" w:eastAsia="宋体" w:cs="宋体"/>
          <w:sz w:val="24"/>
          <w:szCs w:val="24"/>
        </w:rPr>
      </w:pPr>
      <w:r>
        <w:rPr>
          <w:rFonts w:hint="eastAsia" w:ascii="宋体" w:hAnsi="宋体" w:eastAsia="宋体" w:cs="宋体"/>
          <w:b/>
          <w:bCs/>
          <w:sz w:val="24"/>
          <w:szCs w:val="24"/>
        </w:rPr>
        <w:br w:type="page"/>
      </w:r>
    </w:p>
    <w:p>
      <w:pPr>
        <w:pStyle w:val="57"/>
        <w:ind w:left="0" w:leftChars="0" w:firstLine="0" w:firstLineChars="0"/>
        <w:jc w:val="center"/>
        <w:rPr>
          <w:rFonts w:ascii="宋体" w:hAnsi="宋体" w:cs="宋体"/>
          <w:b/>
          <w:szCs w:val="28"/>
        </w:rPr>
      </w:pPr>
      <w:r>
        <w:rPr>
          <w:rFonts w:hint="eastAsia" w:ascii="宋体" w:hAnsi="宋体" w:cs="宋体"/>
          <w:b/>
          <w:szCs w:val="28"/>
        </w:rPr>
        <w:t>磋商响应报价明细表</w:t>
      </w:r>
    </w:p>
    <w:tbl>
      <w:tblPr>
        <w:tblStyle w:val="58"/>
        <w:tblpPr w:leftFromText="180" w:rightFromText="180" w:vertAnchor="text" w:horzAnchor="margin" w:tblpXSpec="center" w:tblpY="574"/>
        <w:tblOverlap w:val="never"/>
        <w:tblW w:w="10932" w:type="dxa"/>
        <w:tblInd w:w="0" w:type="dxa"/>
        <w:tblLayout w:type="fixed"/>
        <w:tblCellMar>
          <w:top w:w="0" w:type="dxa"/>
          <w:left w:w="108" w:type="dxa"/>
          <w:bottom w:w="0" w:type="dxa"/>
          <w:right w:w="108" w:type="dxa"/>
        </w:tblCellMar>
      </w:tblPr>
      <w:tblGrid>
        <w:gridCol w:w="1149"/>
        <w:gridCol w:w="3515"/>
        <w:gridCol w:w="2848"/>
        <w:gridCol w:w="1472"/>
        <w:gridCol w:w="1098"/>
        <w:gridCol w:w="850"/>
      </w:tblGrid>
      <w:tr>
        <w:tblPrEx>
          <w:tblCellMar>
            <w:top w:w="0" w:type="dxa"/>
            <w:left w:w="108" w:type="dxa"/>
            <w:bottom w:w="0" w:type="dxa"/>
            <w:right w:w="108" w:type="dxa"/>
          </w:tblCellMar>
        </w:tblPrEx>
        <w:trPr>
          <w:trHeight w:val="567" w:hRule="atLeast"/>
        </w:trPr>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3515"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分项名称</w:t>
            </w:r>
          </w:p>
        </w:tc>
        <w:tc>
          <w:tcPr>
            <w:tcW w:w="2848"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ascii="宋体" w:hAnsi="宋体" w:eastAsia="宋体" w:cs="宋体"/>
                <w:sz w:val="24"/>
                <w:szCs w:val="24"/>
              </w:rPr>
              <w:t>主要规格</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4"/>
                <w:szCs w:val="24"/>
              </w:rPr>
            </w:pPr>
            <w:r>
              <w:rPr>
                <w:rFonts w:ascii="宋体" w:hAnsi="宋体" w:eastAsia="宋体" w:cs="宋体"/>
                <w:sz w:val="24"/>
                <w:szCs w:val="24"/>
              </w:rPr>
              <w:t>数量</w:t>
            </w:r>
          </w:p>
        </w:tc>
        <w:tc>
          <w:tcPr>
            <w:tcW w:w="1098" w:type="dxa"/>
            <w:tcBorders>
              <w:top w:val="single" w:color="auto" w:sz="4" w:space="0"/>
              <w:left w:val="nil"/>
              <w:bottom w:val="single" w:color="auto" w:sz="4" w:space="0"/>
              <w:right w:val="single" w:color="auto" w:sz="4" w:space="0"/>
            </w:tcBorders>
          </w:tcPr>
          <w:p>
            <w:pPr>
              <w:jc w:val="center"/>
              <w:rPr>
                <w:rFonts w:ascii="宋体" w:hAnsi="宋体" w:eastAsia="宋体" w:cs="宋体"/>
                <w:sz w:val="24"/>
                <w:szCs w:val="24"/>
              </w:rPr>
            </w:pPr>
            <w:r>
              <w:rPr>
                <w:rFonts w:ascii="宋体" w:hAnsi="宋体" w:eastAsia="宋体" w:cs="宋体"/>
                <w:sz w:val="24"/>
                <w:szCs w:val="24"/>
              </w:rPr>
              <w:t>单价（元</w:t>
            </w:r>
            <w:r>
              <w:rPr>
                <w:rFonts w:hint="eastAsia" w:ascii="宋体" w:hAnsi="宋体" w:eastAsia="宋体" w:cs="宋体"/>
                <w:sz w:val="24"/>
                <w:szCs w:val="24"/>
              </w:rPr>
              <w:t>/月</w:t>
            </w:r>
            <w:r>
              <w:rPr>
                <w:rFonts w:ascii="宋体" w:hAnsi="宋体" w:eastAsia="宋体" w:cs="宋体"/>
                <w:sz w:val="24"/>
                <w:szCs w:val="24"/>
              </w:rPr>
              <w:t>）</w:t>
            </w:r>
          </w:p>
        </w:tc>
        <w:tc>
          <w:tcPr>
            <w:tcW w:w="850" w:type="dxa"/>
            <w:tcBorders>
              <w:top w:val="single" w:color="auto" w:sz="4" w:space="0"/>
              <w:left w:val="nil"/>
              <w:bottom w:val="single" w:color="auto" w:sz="4" w:space="0"/>
              <w:right w:val="single" w:color="auto" w:sz="4" w:space="0"/>
            </w:tcBorders>
          </w:tcPr>
          <w:p>
            <w:pPr>
              <w:jc w:val="center"/>
              <w:rPr>
                <w:rFonts w:ascii="宋体" w:hAnsi="宋体" w:eastAsia="宋体" w:cs="宋体"/>
                <w:sz w:val="24"/>
                <w:szCs w:val="24"/>
              </w:rPr>
            </w:pPr>
            <w:r>
              <w:rPr>
                <w:rFonts w:ascii="宋体" w:hAnsi="宋体" w:eastAsia="宋体" w:cs="宋体"/>
                <w:sz w:val="24"/>
                <w:szCs w:val="24"/>
              </w:rPr>
              <w:t>合计</w:t>
            </w:r>
            <w:r>
              <w:rPr>
                <w:rFonts w:hint="eastAsia" w:ascii="宋体" w:hAnsi="宋体" w:eastAsia="宋体" w:cs="宋体"/>
                <w:sz w:val="24"/>
                <w:szCs w:val="24"/>
              </w:rPr>
              <w:t xml:space="preserve">   </w:t>
            </w:r>
            <w:r>
              <w:rPr>
                <w:rFonts w:ascii="宋体" w:hAnsi="宋体" w:eastAsia="宋体" w:cs="宋体"/>
                <w:sz w:val="24"/>
                <w:szCs w:val="24"/>
              </w:rPr>
              <w:t>（元）</w:t>
            </w: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裙楼手术梯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1600/1.0 3/3/3</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裙楼东（南梯）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消防道旁（主楼）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裙楼西北（南梯）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裙楼西北（北梯）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4/4/4</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裙楼西南（南梯）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裙楼西南（北梯）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1600/1.6 5/5/5</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主楼1#梯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主楼2#梯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主楼3#梯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22/22/22</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主楼4#梯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主楼5#梯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主楼6#梯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21/21/21</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主楼7#梯 Schinder 5400AP</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1600/2.0 20/20/20</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后勤楼南梯 Schinder 3300APMMR</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16</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后勤楼北梯 Schinder 3300APMMR</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1000/1.5 6/6/6</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1-2层北梯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19</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20</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2-3层北梯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21</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22</w:t>
            </w: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扶梯 3-4层北梯 9000</w:t>
            </w: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0.5/30</w:t>
            </w:r>
            <w:r>
              <w:rPr>
                <w:rFonts w:hint="eastAsia" w:cs="微软雅黑" w:asciiTheme="majorEastAsia" w:hAnsiTheme="majorEastAsia" w:eastAsiaTheme="majorEastAsia"/>
                <w:sz w:val="24"/>
                <w:szCs w:val="24"/>
              </w:rPr>
              <w:t>°</w:t>
            </w:r>
            <w:r>
              <w:rPr>
                <w:rFonts w:hint="eastAsia" w:asciiTheme="majorEastAsia" w:hAnsiTheme="majorEastAsia" w:eastAsiaTheme="majorEastAsia"/>
                <w:sz w:val="24"/>
                <w:szCs w:val="24"/>
              </w:rPr>
              <w:t xml:space="preserve"> 4.2m</w:t>
            </w: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3515" w:type="dxa"/>
            <w:tcBorders>
              <w:top w:val="nil"/>
              <w:left w:val="nil"/>
              <w:bottom w:val="single" w:color="auto" w:sz="4" w:space="0"/>
              <w:right w:val="single" w:color="auto" w:sz="4" w:space="0"/>
            </w:tcBorders>
            <w:vAlign w:val="center"/>
          </w:tcPr>
          <w:p>
            <w:pPr>
              <w:jc w:val="left"/>
              <w:rPr>
                <w:rFonts w:asciiTheme="majorEastAsia" w:hAnsiTheme="majorEastAsia" w:eastAsiaTheme="majorEastAsia"/>
                <w:sz w:val="24"/>
                <w:szCs w:val="24"/>
              </w:rPr>
            </w:pPr>
          </w:p>
        </w:tc>
        <w:tc>
          <w:tcPr>
            <w:tcW w:w="2848" w:type="dxa"/>
            <w:tcBorders>
              <w:top w:val="nil"/>
              <w:left w:val="nil"/>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47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p>
        </w:tc>
        <w:tc>
          <w:tcPr>
            <w:tcW w:w="1098"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c>
          <w:tcPr>
            <w:tcW w:w="850" w:type="dxa"/>
            <w:tcBorders>
              <w:top w:val="nil"/>
              <w:left w:val="nil"/>
              <w:bottom w:val="single" w:color="auto" w:sz="4" w:space="0"/>
              <w:right w:val="single" w:color="auto" w:sz="4" w:space="0"/>
            </w:tcBorders>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567" w:hRule="atLeast"/>
        </w:trPr>
        <w:tc>
          <w:tcPr>
            <w:tcW w:w="1149"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总价（元）</w:t>
            </w:r>
          </w:p>
        </w:tc>
        <w:tc>
          <w:tcPr>
            <w:tcW w:w="9783" w:type="dxa"/>
            <w:gridSpan w:val="5"/>
            <w:tcBorders>
              <w:top w:val="nil"/>
              <w:left w:val="nil"/>
              <w:bottom w:val="single" w:color="auto" w:sz="4" w:space="0"/>
              <w:right w:val="single" w:color="auto" w:sz="4" w:space="0"/>
            </w:tcBorders>
            <w:vAlign w:val="center"/>
          </w:tcPr>
          <w:p>
            <w:pPr>
              <w:rPr>
                <w:rFonts w:ascii="宋体" w:hAnsi="宋体" w:eastAsia="宋体" w:cs="宋体"/>
                <w:b/>
                <w:bCs/>
                <w:sz w:val="24"/>
                <w:szCs w:val="24"/>
              </w:rPr>
            </w:pPr>
          </w:p>
        </w:tc>
      </w:tr>
    </w:tbl>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p>
      <w:pPr>
        <w:rPr>
          <w:rFonts w:ascii="宋体" w:hAnsi="宋体" w:eastAsia="宋体" w:cs="宋体"/>
          <w:sz w:val="24"/>
          <w:szCs w:val="24"/>
        </w:rPr>
      </w:pPr>
      <w:r>
        <w:rPr>
          <w:rFonts w:ascii="宋体" w:hAnsi="宋体" w:eastAsia="宋体" w:cs="宋体"/>
          <w:sz w:val="24"/>
          <w:szCs w:val="24"/>
        </w:rPr>
        <w:br w:type="textWrapping" w:clear="all"/>
      </w:r>
      <w:r>
        <w:rPr>
          <w:rFonts w:ascii="宋体" w:hAnsi="宋体" w:eastAsia="宋体" w:cs="宋体"/>
          <w:sz w:val="24"/>
          <w:szCs w:val="24"/>
        </w:rPr>
        <w:t>注：以上报价包含</w:t>
      </w:r>
      <w:r>
        <w:rPr>
          <w:rFonts w:hint="eastAsia" w:ascii="宋体" w:hAnsi="宋体" w:eastAsia="宋体" w:cs="宋体"/>
          <w:sz w:val="24"/>
          <w:szCs w:val="24"/>
        </w:rPr>
        <w:t>材料费（涉及到电梯维保的所有配件）、设备费、设备维修或更换费、上门服务费（含业主临时或应急要求）、人员工资（含保险费）、管理费、利润、税金、政策性文件规定及为达到采购人要求所包含的所有风险、责任等各项费用。</w:t>
      </w: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其他未列明行业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，属于</w:t>
      </w:r>
      <w:r>
        <w:rPr>
          <w:rFonts w:hint="eastAsia" w:ascii="宋体" w:hAnsi="宋体" w:eastAsia="宋体" w:cs="宋体"/>
          <w:sz w:val="24"/>
          <w:szCs w:val="24"/>
          <w:u w:val="single"/>
        </w:rPr>
        <w:t>其他未列明行业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7"/>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w:t>
      </w:r>
    </w:p>
    <w:p>
      <w:pPr>
        <w:pStyle w:val="2"/>
        <w:rPr>
          <w:rFonts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圆整（￥：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2"/>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附件1：考核细则</w:t>
      </w:r>
    </w:p>
    <w:p>
      <w:pPr>
        <w:spacing w:line="360" w:lineRule="auto"/>
        <w:ind w:firstLine="2530" w:firstLineChars="700"/>
        <w:rPr>
          <w:rFonts w:ascii="宋体" w:hAnsi="宋体" w:eastAsia="宋体"/>
          <w:b/>
          <w:bCs/>
          <w:sz w:val="36"/>
          <w:szCs w:val="36"/>
        </w:rPr>
      </w:pPr>
      <w:r>
        <w:rPr>
          <w:rFonts w:hint="eastAsia" w:ascii="宋体" w:hAnsi="宋体" w:eastAsia="宋体"/>
          <w:b/>
          <w:bCs/>
          <w:sz w:val="36"/>
          <w:szCs w:val="36"/>
        </w:rPr>
        <w:t>电梯维保单位季度考核表</w:t>
      </w:r>
    </w:p>
    <w:p>
      <w:pPr>
        <w:spacing w:line="360" w:lineRule="auto"/>
        <w:rPr>
          <w:rFonts w:hint="eastAsia" w:ascii="宋体" w:hAnsi="宋体" w:eastAsia="宋体"/>
          <w:sz w:val="21"/>
          <w:szCs w:val="21"/>
        </w:rPr>
      </w:pPr>
      <w:r>
        <w:rPr>
          <w:rFonts w:hint="eastAsia" w:ascii="宋体" w:hAnsi="宋体" w:eastAsia="宋体"/>
          <w:sz w:val="21"/>
          <w:szCs w:val="21"/>
        </w:rPr>
        <w:t>项目名称:                           维保单位：              (    年  月   日)</w:t>
      </w:r>
    </w:p>
    <w:tbl>
      <w:tblPr>
        <w:tblStyle w:val="58"/>
        <w:tblW w:w="10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828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jc w:val="center"/>
              <w:rPr>
                <w:rFonts w:ascii="宋体" w:hAnsi="宋体" w:eastAsia="宋体"/>
                <w:sz w:val="21"/>
                <w:szCs w:val="21"/>
              </w:rPr>
            </w:pPr>
            <w:r>
              <w:rPr>
                <w:rFonts w:hint="eastAsia" w:ascii="宋体" w:hAnsi="宋体" w:eastAsia="宋体"/>
                <w:sz w:val="21"/>
                <w:szCs w:val="21"/>
              </w:rPr>
              <w:t>检查标准及扣分细则</w:t>
            </w:r>
          </w:p>
        </w:tc>
        <w:tc>
          <w:tcPr>
            <w:tcW w:w="78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1"/>
                <w:szCs w:val="21"/>
              </w:rPr>
            </w:pPr>
            <w:r>
              <w:rPr>
                <w:rFonts w:hint="eastAsia" w:ascii="宋体" w:hAnsi="宋体" w:eastAsia="宋体"/>
                <w:sz w:val="21"/>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安</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全</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施</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工</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现场维保人员是否穿工装服、工作牌，持证上岗；（每发现一次扣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维修、维保是否放置护栏围挡；（每发现一次扣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维护保养时是否2人配合作业；（每发现一次扣1分）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故障报修15分钟内未到达现场（每超时一次扣</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电梯困人10分钟内未到达现场（每超时一次扣</w:t>
            </w:r>
            <w:r>
              <w:rPr>
                <w:rFonts w:hint="eastAsia" w:ascii="宋体" w:hAnsi="宋体" w:eastAsia="宋体"/>
                <w:sz w:val="21"/>
                <w:szCs w:val="21"/>
                <w:lang w:val="en-US" w:eastAsia="zh-CN"/>
              </w:rPr>
              <w:t>15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sz w:val="21"/>
                <w:szCs w:val="21"/>
              </w:rPr>
            </w:pPr>
            <w:r>
              <w:rPr>
                <w:rFonts w:hint="eastAsia" w:ascii="宋体" w:hAnsi="宋体" w:eastAsia="宋体"/>
                <w:sz w:val="21"/>
                <w:szCs w:val="21"/>
              </w:rPr>
              <w:t>驻场人员不在投标文件中配备人员名单内且更换人员未得到</w:t>
            </w:r>
            <w:r>
              <w:rPr>
                <w:rFonts w:hint="eastAsia" w:ascii="宋体" w:hAnsi="宋体" w:eastAsia="宋体"/>
                <w:sz w:val="21"/>
                <w:szCs w:val="21"/>
                <w:lang w:val="en-US" w:eastAsia="zh-CN"/>
              </w:rPr>
              <w:t>采购人</w:t>
            </w:r>
            <w:r>
              <w:rPr>
                <w:rFonts w:hint="eastAsia" w:ascii="宋体" w:hAnsi="宋体" w:eastAsia="宋体"/>
                <w:sz w:val="21"/>
                <w:szCs w:val="21"/>
              </w:rPr>
              <w:t>同意（每次扣</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扶梯</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梳齿板是否完好无破损（每发现一处扣1分）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运行中是否无明显抖动、异响（每发现一处扣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扶手带张是否紧度适中，无打滑现象（每发现一处扣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扶梯出入口盖板是否无破损、无翘边（每发现一处扣1分）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各类标识标志是否齐全，无缺项，无破损（每发现一处扣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急停等安全功能是否完好（每发现一处，扣</w:t>
            </w:r>
            <w:r>
              <w:rPr>
                <w:rFonts w:hint="eastAsia" w:ascii="宋体" w:hAnsi="宋体" w:eastAsia="宋体"/>
                <w:sz w:val="21"/>
                <w:szCs w:val="21"/>
                <w:lang w:val="en-US" w:eastAsia="zh-CN"/>
              </w:rPr>
              <w:t>15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电</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梯</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轿</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厢</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轿厢照明、按钮、显示、应急灯、风扇是否完好整洁；（每发现一处扣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轿厢与消防控制室紧急呼叫功能是否完好（每发现一处，扣1</w:t>
            </w:r>
            <w:r>
              <w:rPr>
                <w:rFonts w:hint="eastAsia" w:ascii="宋体" w:hAnsi="宋体" w:eastAsia="宋体"/>
                <w:sz w:val="21"/>
                <w:szCs w:val="21"/>
                <w:lang w:val="en-US" w:eastAsia="zh-CN"/>
              </w:rPr>
              <w:t>5</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轿顶、轿内各安全开关（含安全触板、光幕）是否功能完好；（每发现一处扣1分）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电梯乘坐是否舒适感良好，无异常响声；（每发现一处扣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电</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梯</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井</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道</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厅轿门电气联锁、啮合深度、门刀间隙、各厅门滑块是否紧固符合规范；（抽查5处，发现一处扣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导靴紧固、间隙是否一致，安全钳间隙及传动是否符合规范，轨道润滑是否正常；（每发现一处扣</w:t>
            </w:r>
            <w:r>
              <w:rPr>
                <w:rFonts w:hint="eastAsia" w:ascii="宋体" w:hAnsi="宋体" w:eastAsia="宋体"/>
                <w:sz w:val="21"/>
                <w:szCs w:val="21"/>
                <w:lang w:val="en-US" w:eastAsia="zh-CN"/>
              </w:rPr>
              <w:t>1</w:t>
            </w:r>
            <w:r>
              <w:rPr>
                <w:rFonts w:hint="eastAsia" w:ascii="宋体" w:hAnsi="宋体" w:eastAsia="宋体"/>
                <w:sz w:val="21"/>
                <w:szCs w:val="21"/>
              </w:rPr>
              <w:t>分</w:t>
            </w:r>
            <w:r>
              <w:rPr>
                <w:rFonts w:hint="eastAsia" w:ascii="宋体" w:hAnsi="宋体" w:eastAsia="宋体"/>
                <w:sz w:val="21"/>
                <w:szCs w:val="21"/>
                <w:lang w:eastAsia="zh-CN"/>
              </w:rPr>
              <w:t>，</w:t>
            </w:r>
            <w:r>
              <w:rPr>
                <w:rFonts w:hint="eastAsia" w:ascii="宋体" w:hAnsi="宋体" w:eastAsia="宋体"/>
                <w:sz w:val="21"/>
                <w:szCs w:val="21"/>
                <w:lang w:val="en-US" w:eastAsia="zh-CN"/>
              </w:rPr>
              <w:t>安全钳动作无效直接扣完20分</w:t>
            </w:r>
            <w:r>
              <w:rPr>
                <w:rFonts w:hint="eastAsia" w:ascii="宋体" w:hAnsi="宋体" w:eastAsia="宋体"/>
                <w:sz w:val="21"/>
                <w:szCs w:val="21"/>
              </w:rPr>
              <w:t>）</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钢丝绳张力、绳头组合、平衡链、二次保护、安全开关是否符合规范；（每发现一处扣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隔磁板与感应器插入深度和左右分中是否良好；（每发现一处扣</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对重紧固，是否无异响；（每发现一处扣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层</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站</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层显、按钮是否完好功能正常，两坎间隙是否符合规范；（每发现一处扣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层门运动部件与其它部件之间的距离是否符合规范；（每发现一处扣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层门中缝是否平滑、无“A”“V”现象，自闭良好；（每发现一处扣</w:t>
            </w:r>
            <w:r>
              <w:rPr>
                <w:rFonts w:hint="eastAsia" w:ascii="宋体" w:hAnsi="宋体" w:eastAsia="宋体"/>
                <w:sz w:val="21"/>
                <w:szCs w:val="21"/>
                <w:lang w:val="en-US" w:eastAsia="zh-CN"/>
              </w:rPr>
              <w:t>1</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底</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坑</w:t>
            </w:r>
          </w:p>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涨紧轮、缓冲器、安全开关检修盒等紧固、位置是否符合规范、功能正常；（每发现一处扣1分）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底坑是否干燥、无积水、无杂物；（每发现一处扣0.5分，如底坑有积水、渗水、返水及时告知电梯管理员）</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restart"/>
            <w:tcBorders>
              <w:top w:val="single" w:color="auto" w:sz="4" w:space="0"/>
              <w:left w:val="single" w:color="auto" w:sz="4" w:space="0"/>
              <w:right w:val="single" w:color="auto" w:sz="4" w:space="0"/>
            </w:tcBorders>
            <w:noWrap/>
            <w:vAlign w:val="center"/>
          </w:tcPr>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记</w:t>
            </w:r>
          </w:p>
          <w:p>
            <w:pPr>
              <w:widowControl/>
              <w:adjustRightInd w:val="0"/>
              <w:snapToGrid w:val="0"/>
              <w:jc w:val="center"/>
              <w:rPr>
                <w:rFonts w:ascii="宋体" w:hAnsi="宋体" w:eastAsia="宋体" w:cs="仿宋"/>
                <w:kern w:val="0"/>
                <w:sz w:val="21"/>
                <w:szCs w:val="21"/>
              </w:rPr>
            </w:pPr>
            <w:r>
              <w:rPr>
                <w:rFonts w:hint="eastAsia" w:ascii="宋体" w:hAnsi="宋体" w:eastAsia="宋体" w:cs="仿宋"/>
                <w:kern w:val="0"/>
                <w:sz w:val="21"/>
                <w:szCs w:val="21"/>
              </w:rPr>
              <w:t>录</w:t>
            </w: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是否合理编制并执行保养计划，维修及时率100%、合格率100%、年检合格率100%；协助甲方做好使用管理记录和技术档案资料存档；（未达到要求每次扣除</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vMerge w:val="continue"/>
            <w:tcBorders>
              <w:left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8994"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r>
              <w:rPr>
                <w:rFonts w:hint="eastAsia" w:ascii="宋体" w:hAnsi="宋体" w:eastAsia="宋体"/>
                <w:sz w:val="21"/>
                <w:szCs w:val="21"/>
              </w:rPr>
              <w:t>是否如实及时填写保养记录表、故障处理记录表、特别事件报告、机房日志，并及时提交甲方签字确认；（未达到要求每次扣除</w:t>
            </w:r>
            <w:r>
              <w:rPr>
                <w:rFonts w:hint="eastAsia" w:ascii="宋体" w:hAnsi="宋体" w:eastAsia="宋体"/>
                <w:sz w:val="21"/>
                <w:szCs w:val="21"/>
                <w:lang w:val="en-US" w:eastAsia="zh-CN"/>
              </w:rPr>
              <w:t>2</w:t>
            </w:r>
            <w:r>
              <w:rPr>
                <w:rFonts w:hint="eastAsia" w:ascii="宋体" w:hAnsi="宋体" w:eastAsia="宋体"/>
                <w:sz w:val="21"/>
                <w:szCs w:val="21"/>
              </w:rPr>
              <w:t>分）</w:t>
            </w: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gridSpan w:val="2"/>
            <w:tcBorders>
              <w:left w:val="single" w:color="auto" w:sz="4" w:space="0"/>
              <w:right w:val="single" w:color="auto" w:sz="4" w:space="0"/>
            </w:tcBorders>
            <w:noWrap/>
            <w:vAlign w:val="center"/>
          </w:tcPr>
          <w:p>
            <w:pPr>
              <w:spacing w:line="360" w:lineRule="auto"/>
              <w:jc w:val="center"/>
              <w:rPr>
                <w:rFonts w:ascii="宋体" w:hAnsi="宋体" w:eastAsia="宋体"/>
                <w:sz w:val="21"/>
                <w:szCs w:val="21"/>
              </w:rPr>
            </w:pPr>
            <w:r>
              <w:rPr>
                <w:rFonts w:hint="eastAsia" w:ascii="宋体" w:hAnsi="宋体" w:eastAsia="宋体"/>
                <w:sz w:val="21"/>
                <w:szCs w:val="21"/>
              </w:rPr>
              <w:t>扣分汇总</w:t>
            </w:r>
          </w:p>
        </w:tc>
        <w:tc>
          <w:tcPr>
            <w:tcW w:w="8285"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8" w:type="dxa"/>
            <w:gridSpan w:val="2"/>
            <w:tcBorders>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sz w:val="21"/>
                <w:szCs w:val="21"/>
              </w:rPr>
            </w:pPr>
            <w:r>
              <w:rPr>
                <w:rFonts w:hint="eastAsia" w:ascii="宋体" w:hAnsi="宋体" w:eastAsia="宋体"/>
                <w:sz w:val="21"/>
                <w:szCs w:val="21"/>
              </w:rPr>
              <w:t>总得分</w:t>
            </w:r>
          </w:p>
        </w:tc>
        <w:tc>
          <w:tcPr>
            <w:tcW w:w="8285"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520" w:leftChars="200"/>
              <w:rPr>
                <w:rFonts w:ascii="宋体" w:hAnsi="宋体" w:eastAsia="宋体"/>
                <w:sz w:val="21"/>
                <w:szCs w:val="21"/>
              </w:rPr>
            </w:pPr>
          </w:p>
        </w:tc>
        <w:tc>
          <w:tcPr>
            <w:tcW w:w="781" w:type="dxa"/>
            <w:tcBorders>
              <w:top w:val="single" w:color="auto" w:sz="4" w:space="0"/>
              <w:left w:val="single" w:color="auto" w:sz="4" w:space="0"/>
              <w:bottom w:val="single" w:color="auto" w:sz="4" w:space="0"/>
              <w:right w:val="single" w:color="auto" w:sz="4" w:space="0"/>
            </w:tcBorders>
          </w:tcPr>
          <w:p>
            <w:pPr>
              <w:spacing w:line="360" w:lineRule="auto"/>
              <w:ind w:left="520" w:leftChars="200"/>
              <w:rPr>
                <w:rFonts w:ascii="宋体" w:hAnsi="宋体" w:eastAsia="宋体"/>
                <w:sz w:val="21"/>
                <w:szCs w:val="21"/>
              </w:rPr>
            </w:pPr>
          </w:p>
        </w:tc>
      </w:tr>
    </w:tbl>
    <w:p>
      <w:pPr>
        <w:pStyle w:val="2"/>
      </w:pPr>
    </w:p>
    <w:p>
      <w:pPr>
        <w:spacing w:line="360" w:lineRule="auto"/>
        <w:rPr>
          <w:rFonts w:hint="eastAsia" w:ascii="宋体" w:hAnsi="宋体" w:eastAsia="宋体"/>
          <w:sz w:val="21"/>
          <w:szCs w:val="21"/>
        </w:rPr>
      </w:pPr>
      <w:r>
        <w:rPr>
          <w:rFonts w:hint="eastAsia" w:ascii="宋体" w:hAnsi="宋体" w:eastAsia="宋体"/>
          <w:sz w:val="21"/>
          <w:szCs w:val="21"/>
        </w:rPr>
        <w:t>备注：1.满分为100分，评价结果：90分以上（含90分）付全款、90分以下的，每低1分扣500元。扣分事实描述清楚，每次检测、检查、试验必须管理方和维保单位双方代表签字方能认可</w:t>
      </w:r>
      <w:r>
        <w:rPr>
          <w:rFonts w:hint="eastAsia" w:ascii="宋体" w:hAnsi="宋体" w:eastAsia="宋体"/>
          <w:sz w:val="21"/>
          <w:szCs w:val="21"/>
          <w:lang w:eastAsia="zh-CN"/>
        </w:rPr>
        <w:t>，</w:t>
      </w:r>
      <w:r>
        <w:rPr>
          <w:rFonts w:hint="eastAsia" w:ascii="宋体" w:hAnsi="宋体" w:eastAsia="宋体"/>
          <w:sz w:val="21"/>
          <w:szCs w:val="21"/>
          <w:lang w:val="en-US" w:eastAsia="zh-CN"/>
        </w:rPr>
        <w:t>季度考核得分低于60分的，甲方有权不支付当季度维保费。</w:t>
      </w:r>
    </w:p>
    <w:p>
      <w:pPr>
        <w:rPr>
          <w:rFonts w:ascii="仿宋_GB2312" w:eastAsia="仿宋_GB2312"/>
          <w:kern w:val="0"/>
          <w:sz w:val="24"/>
        </w:rPr>
      </w:pPr>
    </w:p>
    <w:p>
      <w:pPr>
        <w:rPr>
          <w:rFonts w:eastAsia="宋体"/>
          <w:sz w:val="21"/>
          <w:szCs w:val="24"/>
        </w:rPr>
      </w:pPr>
    </w:p>
    <w:p>
      <w:pPr>
        <w:pStyle w:val="2"/>
      </w:pPr>
    </w:p>
    <w:p>
      <w:pPr>
        <w:pStyle w:val="2"/>
      </w:pPr>
    </w:p>
    <w:p>
      <w:pPr>
        <w:rPr>
          <w:rFonts w:ascii="仿宋_GB2312" w:eastAsia="仿宋_GB2312"/>
          <w:kern w:val="0"/>
          <w:sz w:val="24"/>
        </w:rPr>
      </w:pPr>
      <w:r>
        <w:rPr>
          <w:rFonts w:hint="eastAsia" w:ascii="宋体" w:hAnsi="宋体" w:eastAsia="宋体"/>
          <w:sz w:val="21"/>
          <w:szCs w:val="21"/>
        </w:rPr>
        <w:t xml:space="preserve">维保单位（签字）：                      南通市妇幼保健院（签字）： </w:t>
      </w:r>
    </w:p>
    <w:p>
      <w:pPr>
        <w:pStyle w:val="2"/>
      </w:pPr>
    </w:p>
    <w:sectPr>
      <w:footerReference r:id="rId8" w:type="default"/>
      <w:pgSz w:w="11906" w:h="16838"/>
      <w:pgMar w:top="1418" w:right="851" w:bottom="709"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C1DC81C-2FD0-4EAA-B10F-BA19164CB3DC}"/>
  </w:font>
  <w:font w:name="黑体">
    <w:panose1 w:val="02010609060101010101"/>
    <w:charset w:val="86"/>
    <w:family w:val="auto"/>
    <w:pitch w:val="default"/>
    <w:sig w:usb0="800002BF" w:usb1="38CF7CFA" w:usb2="00000016" w:usb3="00000000" w:csb0="00040001" w:csb1="00000000"/>
    <w:embedRegular r:id="rId2" w:fontKey="{CDAFA7DA-B8EC-4254-91AD-9F2FB05A7FC5}"/>
  </w:font>
  <w:font w:name="Courier New">
    <w:panose1 w:val="02070309020205020404"/>
    <w:charset w:val="01"/>
    <w:family w:val="modern"/>
    <w:pitch w:val="default"/>
    <w:sig w:usb0="E0002EFF" w:usb1="C0007843" w:usb2="00000009" w:usb3="00000000" w:csb0="400001FF" w:csb1="FFFF0000"/>
    <w:embedRegular r:id="rId3" w:fontKey="{CA96EFA7-2257-4A14-987C-C4AD9800C31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1BAA009-DBC0-409E-B030-95F9C11F05CB}"/>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5" w:fontKey="{782EA4FF-06EF-4905-824A-A0241B40039A}"/>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6" w:fontKey="{43F055B1-D161-4470-ADD9-72C495B0B98A}"/>
  </w:font>
  <w:font w:name="仿宋">
    <w:panose1 w:val="02010609060101010101"/>
    <w:charset w:val="86"/>
    <w:family w:val="auto"/>
    <w:pitch w:val="default"/>
    <w:sig w:usb0="800002BF" w:usb1="38CF7CFA" w:usb2="00000016" w:usb3="00000000" w:csb0="00040001" w:csb1="00000000"/>
    <w:embedRegular r:id="rId7" w:fontKey="{52F614CC-2269-4F9F-9E6C-DAB88D484C96}"/>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embedRegular r:id="rId8" w:fontKey="{E1EC34DB-F517-4B1B-A6E7-FF7659AA269C}"/>
  </w:font>
  <w:font w:name="TimesNewRomanPSMT-Identity-H">
    <w:altName w:val="宋体"/>
    <w:panose1 w:val="00000000000000000000"/>
    <w:charset w:val="86"/>
    <w:family w:val="auto"/>
    <w:pitch w:val="default"/>
    <w:sig w:usb0="00000000" w:usb1="00000000" w:usb2="00000010" w:usb3="00000000" w:csb0="00040000" w:csb1="00000000"/>
    <w:embedRegular r:id="rId9" w:fontKey="{68CE876C-C641-4FC0-B8FE-52C58B0B5BA4}"/>
  </w:font>
  <w:font w:name="方正仿宋_GBK">
    <w:panose1 w:val="02000000000000000000"/>
    <w:charset w:val="86"/>
    <w:family w:val="script"/>
    <w:pitch w:val="default"/>
    <w:sig w:usb0="A00002BF" w:usb1="38CF7CFA" w:usb2="00082016" w:usb3="00000000" w:csb0="00040001" w:csb1="00000000"/>
    <w:embedRegular r:id="rId10" w:fontKey="{333F0DB7-1530-4C5E-8ACE-473005BE8F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15</w:t>
                </w:r>
                <w:r>
                  <w:fldChar w:fldCharType="end"/>
                </w:r>
                <w:r>
                  <w:rPr>
                    <w:rFonts w:hint="eastAsia"/>
                  </w:rPr>
                  <w:t>页共</w:t>
                </w:r>
                <w:r>
                  <w:fldChar w:fldCharType="begin"/>
                </w:r>
                <w:r>
                  <w:instrText xml:space="preserve"> NUMPAGES  \* MERGEFORMAT </w:instrText>
                </w:r>
                <w:r>
                  <w:fldChar w:fldCharType="separate"/>
                </w:r>
                <w:r>
                  <w:t>39</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37</w:t>
                </w:r>
                <w:r>
                  <w:fldChar w:fldCharType="end"/>
                </w:r>
                <w:r>
                  <w:rPr>
                    <w:rFonts w:hint="eastAsia"/>
                  </w:rPr>
                  <w:t>页共</w:t>
                </w:r>
                <w:r>
                  <w:fldChar w:fldCharType="begin"/>
                </w:r>
                <w:r>
                  <w:instrText xml:space="preserve"> NUMPAGES  \* MERGEFORMAT </w:instrText>
                </w:r>
                <w:r>
                  <w:fldChar w:fldCharType="separate"/>
                </w:r>
                <w:r>
                  <w:t>42</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45D2F"/>
    <w:multiLevelType w:val="singleLevel"/>
    <w:tmpl w:val="EFC45D2F"/>
    <w:lvl w:ilvl="0" w:tentative="0">
      <w:start w:val="1"/>
      <w:numFmt w:val="lowerLetter"/>
      <w:suff w:val="nothing"/>
      <w:lvlText w:val="%1、"/>
      <w:lvlJc w:val="left"/>
    </w:lvl>
  </w:abstractNum>
  <w:abstractNum w:abstractNumId="1">
    <w:nsid w:val="21125CBE"/>
    <w:multiLevelType w:val="singleLevel"/>
    <w:tmpl w:val="21125CBE"/>
    <w:lvl w:ilvl="0" w:tentative="0">
      <w:start w:val="1"/>
      <w:numFmt w:val="decimal"/>
      <w:suff w:val="nothing"/>
      <w:lvlText w:val="（%1）"/>
      <w:lvlJc w:val="left"/>
    </w:lvl>
  </w:abstractNum>
  <w:abstractNum w:abstractNumId="2">
    <w:nsid w:val="2F94720D"/>
    <w:multiLevelType w:val="multilevel"/>
    <w:tmpl w:val="2F94720D"/>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0"/>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35AB"/>
    <w:rsid w:val="00016408"/>
    <w:rsid w:val="00021D1A"/>
    <w:rsid w:val="000232CD"/>
    <w:rsid w:val="00026332"/>
    <w:rsid w:val="0002688A"/>
    <w:rsid w:val="00027277"/>
    <w:rsid w:val="00030AED"/>
    <w:rsid w:val="00031A6A"/>
    <w:rsid w:val="000375E7"/>
    <w:rsid w:val="0004090E"/>
    <w:rsid w:val="00040BE7"/>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771AB"/>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01C8"/>
    <w:rsid w:val="00115087"/>
    <w:rsid w:val="001208A1"/>
    <w:rsid w:val="00121064"/>
    <w:rsid w:val="0012234F"/>
    <w:rsid w:val="00125C31"/>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715"/>
    <w:rsid w:val="00152FC8"/>
    <w:rsid w:val="0015415E"/>
    <w:rsid w:val="00156462"/>
    <w:rsid w:val="001602A0"/>
    <w:rsid w:val="0016141A"/>
    <w:rsid w:val="00162476"/>
    <w:rsid w:val="0016331B"/>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08A"/>
    <w:rsid w:val="001D0870"/>
    <w:rsid w:val="001D11BB"/>
    <w:rsid w:val="001D16BB"/>
    <w:rsid w:val="001D26D0"/>
    <w:rsid w:val="001D56D1"/>
    <w:rsid w:val="001D65C1"/>
    <w:rsid w:val="001D6D1C"/>
    <w:rsid w:val="001E1F91"/>
    <w:rsid w:val="001E2FFD"/>
    <w:rsid w:val="001E67E6"/>
    <w:rsid w:val="001F11D9"/>
    <w:rsid w:val="001F22E0"/>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3640"/>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294"/>
    <w:rsid w:val="002F0B0A"/>
    <w:rsid w:val="002F1B8A"/>
    <w:rsid w:val="002F3BB6"/>
    <w:rsid w:val="002F7139"/>
    <w:rsid w:val="002F7366"/>
    <w:rsid w:val="003022B1"/>
    <w:rsid w:val="0030278D"/>
    <w:rsid w:val="003062E6"/>
    <w:rsid w:val="003062FE"/>
    <w:rsid w:val="0030765A"/>
    <w:rsid w:val="00320827"/>
    <w:rsid w:val="003219F2"/>
    <w:rsid w:val="00323B19"/>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46C"/>
    <w:rsid w:val="00377E22"/>
    <w:rsid w:val="00377E4F"/>
    <w:rsid w:val="00381008"/>
    <w:rsid w:val="0038256B"/>
    <w:rsid w:val="00382E59"/>
    <w:rsid w:val="003844F7"/>
    <w:rsid w:val="00385649"/>
    <w:rsid w:val="00385694"/>
    <w:rsid w:val="00386992"/>
    <w:rsid w:val="00387249"/>
    <w:rsid w:val="003877D0"/>
    <w:rsid w:val="0039200E"/>
    <w:rsid w:val="0039208C"/>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D19"/>
    <w:rsid w:val="003C4AF1"/>
    <w:rsid w:val="003C65F2"/>
    <w:rsid w:val="003C69DA"/>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3CC8"/>
    <w:rsid w:val="00414029"/>
    <w:rsid w:val="00414D05"/>
    <w:rsid w:val="0041643E"/>
    <w:rsid w:val="00416FCB"/>
    <w:rsid w:val="00417AFE"/>
    <w:rsid w:val="00423BB9"/>
    <w:rsid w:val="00423C4E"/>
    <w:rsid w:val="004257F2"/>
    <w:rsid w:val="0042583F"/>
    <w:rsid w:val="00431BA7"/>
    <w:rsid w:val="0043363D"/>
    <w:rsid w:val="004336ED"/>
    <w:rsid w:val="0043396C"/>
    <w:rsid w:val="00433F4C"/>
    <w:rsid w:val="00436EEE"/>
    <w:rsid w:val="004378D9"/>
    <w:rsid w:val="0044024E"/>
    <w:rsid w:val="004411C8"/>
    <w:rsid w:val="0044710D"/>
    <w:rsid w:val="00447819"/>
    <w:rsid w:val="00451E99"/>
    <w:rsid w:val="00453594"/>
    <w:rsid w:val="0045486D"/>
    <w:rsid w:val="00455D6E"/>
    <w:rsid w:val="00462461"/>
    <w:rsid w:val="0046266E"/>
    <w:rsid w:val="00463B9D"/>
    <w:rsid w:val="004647FD"/>
    <w:rsid w:val="00465CCF"/>
    <w:rsid w:val="004663A1"/>
    <w:rsid w:val="0046735C"/>
    <w:rsid w:val="0046792D"/>
    <w:rsid w:val="004708BD"/>
    <w:rsid w:val="00470CFC"/>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A5D01"/>
    <w:rsid w:val="004B0B5F"/>
    <w:rsid w:val="004B394E"/>
    <w:rsid w:val="004B3C41"/>
    <w:rsid w:val="004B416F"/>
    <w:rsid w:val="004B5228"/>
    <w:rsid w:val="004B7197"/>
    <w:rsid w:val="004C01AE"/>
    <w:rsid w:val="004C0758"/>
    <w:rsid w:val="004C2A37"/>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69D"/>
    <w:rsid w:val="005E4BC7"/>
    <w:rsid w:val="005E70DE"/>
    <w:rsid w:val="005E7887"/>
    <w:rsid w:val="005F0F8E"/>
    <w:rsid w:val="005F10BC"/>
    <w:rsid w:val="005F14C7"/>
    <w:rsid w:val="005F2398"/>
    <w:rsid w:val="005F3656"/>
    <w:rsid w:val="005F3A91"/>
    <w:rsid w:val="005F66A2"/>
    <w:rsid w:val="00602CC0"/>
    <w:rsid w:val="0060724C"/>
    <w:rsid w:val="006073B8"/>
    <w:rsid w:val="006112C2"/>
    <w:rsid w:val="006126C9"/>
    <w:rsid w:val="0061390E"/>
    <w:rsid w:val="00613A4F"/>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7556B"/>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1DB7"/>
    <w:rsid w:val="007D3269"/>
    <w:rsid w:val="007D360F"/>
    <w:rsid w:val="007D41FE"/>
    <w:rsid w:val="007D43BD"/>
    <w:rsid w:val="007D7028"/>
    <w:rsid w:val="007E123D"/>
    <w:rsid w:val="007E1CD4"/>
    <w:rsid w:val="007E6429"/>
    <w:rsid w:val="007E73AF"/>
    <w:rsid w:val="007E7A5B"/>
    <w:rsid w:val="007F0E80"/>
    <w:rsid w:val="007F41D4"/>
    <w:rsid w:val="007F4602"/>
    <w:rsid w:val="007F5139"/>
    <w:rsid w:val="007F5285"/>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30C"/>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338"/>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E68"/>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3581"/>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756"/>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551"/>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2615"/>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33E8"/>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56F4"/>
    <w:rsid w:val="00B5617F"/>
    <w:rsid w:val="00B56734"/>
    <w:rsid w:val="00B5730E"/>
    <w:rsid w:val="00B6019E"/>
    <w:rsid w:val="00B60D04"/>
    <w:rsid w:val="00B62582"/>
    <w:rsid w:val="00B62A37"/>
    <w:rsid w:val="00B63D71"/>
    <w:rsid w:val="00B661A4"/>
    <w:rsid w:val="00B674D9"/>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0484"/>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0E5A"/>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42C6"/>
    <w:rsid w:val="00C85B31"/>
    <w:rsid w:val="00C87B84"/>
    <w:rsid w:val="00C915C9"/>
    <w:rsid w:val="00C9245A"/>
    <w:rsid w:val="00C928C7"/>
    <w:rsid w:val="00C933B9"/>
    <w:rsid w:val="00C93B50"/>
    <w:rsid w:val="00C95BB2"/>
    <w:rsid w:val="00C96705"/>
    <w:rsid w:val="00C9679A"/>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57B7"/>
    <w:rsid w:val="00CE66AD"/>
    <w:rsid w:val="00CE742C"/>
    <w:rsid w:val="00CF0904"/>
    <w:rsid w:val="00CF0F3B"/>
    <w:rsid w:val="00CF30CC"/>
    <w:rsid w:val="00D01C79"/>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665D3"/>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5D25"/>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4EDC"/>
    <w:rsid w:val="00E376D5"/>
    <w:rsid w:val="00E377FC"/>
    <w:rsid w:val="00E4215F"/>
    <w:rsid w:val="00E42F87"/>
    <w:rsid w:val="00E44100"/>
    <w:rsid w:val="00E44421"/>
    <w:rsid w:val="00E44550"/>
    <w:rsid w:val="00E45546"/>
    <w:rsid w:val="00E45E74"/>
    <w:rsid w:val="00E45EBD"/>
    <w:rsid w:val="00E52EEC"/>
    <w:rsid w:val="00E55135"/>
    <w:rsid w:val="00E61224"/>
    <w:rsid w:val="00E61A58"/>
    <w:rsid w:val="00E628E4"/>
    <w:rsid w:val="00E6307D"/>
    <w:rsid w:val="00E63CEF"/>
    <w:rsid w:val="00E64D59"/>
    <w:rsid w:val="00E650E1"/>
    <w:rsid w:val="00E66CED"/>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56E"/>
    <w:rsid w:val="00ED3E27"/>
    <w:rsid w:val="00ED503E"/>
    <w:rsid w:val="00ED5625"/>
    <w:rsid w:val="00ED586C"/>
    <w:rsid w:val="00ED5BF4"/>
    <w:rsid w:val="00ED66E2"/>
    <w:rsid w:val="00EE1637"/>
    <w:rsid w:val="00EE2245"/>
    <w:rsid w:val="00EE258A"/>
    <w:rsid w:val="00EE3710"/>
    <w:rsid w:val="00EE3F41"/>
    <w:rsid w:val="00EE727A"/>
    <w:rsid w:val="00EF144E"/>
    <w:rsid w:val="00EF4D57"/>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602"/>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65C8"/>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233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2465336"/>
    <w:rsid w:val="02691BF4"/>
    <w:rsid w:val="02722DB7"/>
    <w:rsid w:val="02813929"/>
    <w:rsid w:val="02814CE3"/>
    <w:rsid w:val="02B770D9"/>
    <w:rsid w:val="02E92253"/>
    <w:rsid w:val="0301674D"/>
    <w:rsid w:val="035407CA"/>
    <w:rsid w:val="035A20C8"/>
    <w:rsid w:val="035F3853"/>
    <w:rsid w:val="03804CF4"/>
    <w:rsid w:val="0397409D"/>
    <w:rsid w:val="03D375DD"/>
    <w:rsid w:val="03D754F6"/>
    <w:rsid w:val="03FC4557"/>
    <w:rsid w:val="03FF4716"/>
    <w:rsid w:val="04381AAF"/>
    <w:rsid w:val="048B1C2C"/>
    <w:rsid w:val="04F557F5"/>
    <w:rsid w:val="055A71F6"/>
    <w:rsid w:val="05834324"/>
    <w:rsid w:val="058541DA"/>
    <w:rsid w:val="05BA022C"/>
    <w:rsid w:val="05D257D1"/>
    <w:rsid w:val="05D46F4C"/>
    <w:rsid w:val="0602185E"/>
    <w:rsid w:val="064364B4"/>
    <w:rsid w:val="0664643D"/>
    <w:rsid w:val="06820EF1"/>
    <w:rsid w:val="068C0E4D"/>
    <w:rsid w:val="069254AF"/>
    <w:rsid w:val="069270EA"/>
    <w:rsid w:val="06D40937"/>
    <w:rsid w:val="06F643EA"/>
    <w:rsid w:val="06FD61D2"/>
    <w:rsid w:val="070E33C3"/>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9D03E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8B3F15"/>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DE5621"/>
    <w:rsid w:val="0DED3A56"/>
    <w:rsid w:val="0E2B2DC3"/>
    <w:rsid w:val="0E651A19"/>
    <w:rsid w:val="0E662B1E"/>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D902EC"/>
    <w:rsid w:val="0FF24DCB"/>
    <w:rsid w:val="102B7B10"/>
    <w:rsid w:val="108A631E"/>
    <w:rsid w:val="10B85DBF"/>
    <w:rsid w:val="10D26BB3"/>
    <w:rsid w:val="10D3396F"/>
    <w:rsid w:val="10DA6853"/>
    <w:rsid w:val="11084D00"/>
    <w:rsid w:val="11247DA4"/>
    <w:rsid w:val="11351B87"/>
    <w:rsid w:val="11367223"/>
    <w:rsid w:val="11463498"/>
    <w:rsid w:val="11531D43"/>
    <w:rsid w:val="115D4F2A"/>
    <w:rsid w:val="11705255"/>
    <w:rsid w:val="11956DB9"/>
    <w:rsid w:val="11972241"/>
    <w:rsid w:val="11A02C0B"/>
    <w:rsid w:val="11C0331A"/>
    <w:rsid w:val="126342DC"/>
    <w:rsid w:val="126A3CE5"/>
    <w:rsid w:val="12804EC3"/>
    <w:rsid w:val="12B9724A"/>
    <w:rsid w:val="12ED108C"/>
    <w:rsid w:val="12F9050F"/>
    <w:rsid w:val="130E043F"/>
    <w:rsid w:val="131F5F39"/>
    <w:rsid w:val="133A4BEB"/>
    <w:rsid w:val="134176DB"/>
    <w:rsid w:val="13627322"/>
    <w:rsid w:val="13753078"/>
    <w:rsid w:val="13876133"/>
    <w:rsid w:val="139D423C"/>
    <w:rsid w:val="139E459A"/>
    <w:rsid w:val="13DA36B2"/>
    <w:rsid w:val="13E62AA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C24E28"/>
    <w:rsid w:val="16E469AA"/>
    <w:rsid w:val="17207639"/>
    <w:rsid w:val="17220BA3"/>
    <w:rsid w:val="173C1970"/>
    <w:rsid w:val="17424D63"/>
    <w:rsid w:val="175C5C65"/>
    <w:rsid w:val="17901906"/>
    <w:rsid w:val="17DD7C1B"/>
    <w:rsid w:val="180B42DA"/>
    <w:rsid w:val="1819223D"/>
    <w:rsid w:val="1826077F"/>
    <w:rsid w:val="182E62D8"/>
    <w:rsid w:val="184940B0"/>
    <w:rsid w:val="18577D43"/>
    <w:rsid w:val="1885777E"/>
    <w:rsid w:val="18973FA0"/>
    <w:rsid w:val="18D02ADB"/>
    <w:rsid w:val="18D331A5"/>
    <w:rsid w:val="19137C4F"/>
    <w:rsid w:val="19394B39"/>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F352DE"/>
    <w:rsid w:val="1C0B491D"/>
    <w:rsid w:val="1C116F86"/>
    <w:rsid w:val="1C1A68EE"/>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EA356EA"/>
    <w:rsid w:val="1F3A72BD"/>
    <w:rsid w:val="1F4D4DB6"/>
    <w:rsid w:val="1F845030"/>
    <w:rsid w:val="1F8A1413"/>
    <w:rsid w:val="1FA76E67"/>
    <w:rsid w:val="1FA90056"/>
    <w:rsid w:val="1FB65710"/>
    <w:rsid w:val="1FE1584E"/>
    <w:rsid w:val="1FE529F2"/>
    <w:rsid w:val="2006569D"/>
    <w:rsid w:val="20477A01"/>
    <w:rsid w:val="206072F7"/>
    <w:rsid w:val="208E6E0B"/>
    <w:rsid w:val="209A09D7"/>
    <w:rsid w:val="20A82056"/>
    <w:rsid w:val="20CB5BF0"/>
    <w:rsid w:val="20D163CA"/>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5B75F1"/>
    <w:rsid w:val="29617CE2"/>
    <w:rsid w:val="296E0309"/>
    <w:rsid w:val="299B236E"/>
    <w:rsid w:val="29AC7287"/>
    <w:rsid w:val="29B24EF5"/>
    <w:rsid w:val="29E32AA7"/>
    <w:rsid w:val="29E35EE3"/>
    <w:rsid w:val="2A4A7932"/>
    <w:rsid w:val="2A5C63A7"/>
    <w:rsid w:val="2A6D6F90"/>
    <w:rsid w:val="2A864C63"/>
    <w:rsid w:val="2AA00028"/>
    <w:rsid w:val="2AB45DF7"/>
    <w:rsid w:val="2AB82483"/>
    <w:rsid w:val="2ACD42A5"/>
    <w:rsid w:val="2AD82733"/>
    <w:rsid w:val="2AD9619B"/>
    <w:rsid w:val="2AE13145"/>
    <w:rsid w:val="2AE40EA9"/>
    <w:rsid w:val="2AFC6512"/>
    <w:rsid w:val="2B186F23"/>
    <w:rsid w:val="2B6007B5"/>
    <w:rsid w:val="2B6911F0"/>
    <w:rsid w:val="2B995E7A"/>
    <w:rsid w:val="2BA472C5"/>
    <w:rsid w:val="2BAB1B4B"/>
    <w:rsid w:val="2BB370F2"/>
    <w:rsid w:val="2BE14742"/>
    <w:rsid w:val="2BFD18E1"/>
    <w:rsid w:val="2C136EEB"/>
    <w:rsid w:val="2C28319A"/>
    <w:rsid w:val="2C393A8C"/>
    <w:rsid w:val="2C3E0754"/>
    <w:rsid w:val="2C5954AF"/>
    <w:rsid w:val="2C683624"/>
    <w:rsid w:val="2C721757"/>
    <w:rsid w:val="2C765850"/>
    <w:rsid w:val="2CA13196"/>
    <w:rsid w:val="2CA15C86"/>
    <w:rsid w:val="2CC258F1"/>
    <w:rsid w:val="2D0A2886"/>
    <w:rsid w:val="2D14722D"/>
    <w:rsid w:val="2D201C06"/>
    <w:rsid w:val="2D497CFA"/>
    <w:rsid w:val="2D4A6BCC"/>
    <w:rsid w:val="2D531A92"/>
    <w:rsid w:val="2D5559EE"/>
    <w:rsid w:val="2D5B4AF5"/>
    <w:rsid w:val="2D6C1624"/>
    <w:rsid w:val="2D6E6496"/>
    <w:rsid w:val="2D9F2F8E"/>
    <w:rsid w:val="2DA94576"/>
    <w:rsid w:val="2DEF5B92"/>
    <w:rsid w:val="2DFC51E3"/>
    <w:rsid w:val="2E11510E"/>
    <w:rsid w:val="2E514CE7"/>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E51061"/>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06FB"/>
    <w:rsid w:val="35446D13"/>
    <w:rsid w:val="35491572"/>
    <w:rsid w:val="35577A6D"/>
    <w:rsid w:val="357655DF"/>
    <w:rsid w:val="35B244B3"/>
    <w:rsid w:val="35BC2A54"/>
    <w:rsid w:val="35BE6A26"/>
    <w:rsid w:val="361F664A"/>
    <w:rsid w:val="3656053F"/>
    <w:rsid w:val="36680F65"/>
    <w:rsid w:val="366F636A"/>
    <w:rsid w:val="367E431F"/>
    <w:rsid w:val="36922539"/>
    <w:rsid w:val="36A30626"/>
    <w:rsid w:val="36AE7720"/>
    <w:rsid w:val="36D23FC0"/>
    <w:rsid w:val="36E1278F"/>
    <w:rsid w:val="371E0E9F"/>
    <w:rsid w:val="375A1A64"/>
    <w:rsid w:val="37720598"/>
    <w:rsid w:val="37A76CB0"/>
    <w:rsid w:val="37E7463B"/>
    <w:rsid w:val="37E86146"/>
    <w:rsid w:val="3832060D"/>
    <w:rsid w:val="383E5D13"/>
    <w:rsid w:val="38527D74"/>
    <w:rsid w:val="38977FAC"/>
    <w:rsid w:val="38CE00A1"/>
    <w:rsid w:val="38D07720"/>
    <w:rsid w:val="38D35437"/>
    <w:rsid w:val="38E64434"/>
    <w:rsid w:val="38E94A2A"/>
    <w:rsid w:val="38F33B9F"/>
    <w:rsid w:val="38F35351"/>
    <w:rsid w:val="38F513D0"/>
    <w:rsid w:val="39072DA0"/>
    <w:rsid w:val="39083686"/>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E14543"/>
    <w:rsid w:val="3C401E1A"/>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23C0A"/>
    <w:rsid w:val="3E3B2304"/>
    <w:rsid w:val="3E7876A1"/>
    <w:rsid w:val="3E8149E8"/>
    <w:rsid w:val="3EA52028"/>
    <w:rsid w:val="3EA60FBC"/>
    <w:rsid w:val="3EBA58E0"/>
    <w:rsid w:val="3EC36BFF"/>
    <w:rsid w:val="3EC6214E"/>
    <w:rsid w:val="3F466DAD"/>
    <w:rsid w:val="3F674697"/>
    <w:rsid w:val="3F794848"/>
    <w:rsid w:val="3F9B7C57"/>
    <w:rsid w:val="3FA34BA7"/>
    <w:rsid w:val="40196D3B"/>
    <w:rsid w:val="402C4D17"/>
    <w:rsid w:val="40544683"/>
    <w:rsid w:val="405764E0"/>
    <w:rsid w:val="40745E25"/>
    <w:rsid w:val="40B1416E"/>
    <w:rsid w:val="40B8754E"/>
    <w:rsid w:val="40DD37E5"/>
    <w:rsid w:val="40E6701E"/>
    <w:rsid w:val="40F06EB9"/>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7152B6"/>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660544"/>
    <w:rsid w:val="46981B6A"/>
    <w:rsid w:val="46C44CB1"/>
    <w:rsid w:val="46D31D07"/>
    <w:rsid w:val="46D65712"/>
    <w:rsid w:val="472C71B9"/>
    <w:rsid w:val="473D19FE"/>
    <w:rsid w:val="47E27C6C"/>
    <w:rsid w:val="48184CDA"/>
    <w:rsid w:val="48440270"/>
    <w:rsid w:val="48444465"/>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27D69"/>
    <w:rsid w:val="4BA86E5C"/>
    <w:rsid w:val="4BD255D4"/>
    <w:rsid w:val="4BFA2797"/>
    <w:rsid w:val="4BFF0E28"/>
    <w:rsid w:val="4C1F4452"/>
    <w:rsid w:val="4C423316"/>
    <w:rsid w:val="4C4A4B42"/>
    <w:rsid w:val="4C7E5299"/>
    <w:rsid w:val="4C8D50BF"/>
    <w:rsid w:val="4C963B70"/>
    <w:rsid w:val="4CA54603"/>
    <w:rsid w:val="4CD14D2B"/>
    <w:rsid w:val="4CD83308"/>
    <w:rsid w:val="4CED2962"/>
    <w:rsid w:val="4CF813FD"/>
    <w:rsid w:val="4D230C0D"/>
    <w:rsid w:val="4D4E7CD3"/>
    <w:rsid w:val="4D98678F"/>
    <w:rsid w:val="4DB43701"/>
    <w:rsid w:val="4DDD23AC"/>
    <w:rsid w:val="4DEF4CFA"/>
    <w:rsid w:val="4DEF7E22"/>
    <w:rsid w:val="4DF31C11"/>
    <w:rsid w:val="4DFD2351"/>
    <w:rsid w:val="4E0A160C"/>
    <w:rsid w:val="4E2B1A47"/>
    <w:rsid w:val="4E432C41"/>
    <w:rsid w:val="4E7A31EE"/>
    <w:rsid w:val="4ED1623E"/>
    <w:rsid w:val="4EE361B8"/>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203525"/>
    <w:rsid w:val="545661A8"/>
    <w:rsid w:val="54847625"/>
    <w:rsid w:val="54B0541D"/>
    <w:rsid w:val="54B247BB"/>
    <w:rsid w:val="54EE5947"/>
    <w:rsid w:val="5513022F"/>
    <w:rsid w:val="55501CD9"/>
    <w:rsid w:val="55663A71"/>
    <w:rsid w:val="559F3434"/>
    <w:rsid w:val="55C62DF5"/>
    <w:rsid w:val="55DF7D1C"/>
    <w:rsid w:val="55E51DF7"/>
    <w:rsid w:val="55EE7739"/>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3D073D"/>
    <w:rsid w:val="5C494700"/>
    <w:rsid w:val="5C4B40E5"/>
    <w:rsid w:val="5C790E14"/>
    <w:rsid w:val="5C7C1436"/>
    <w:rsid w:val="5C8A3BC2"/>
    <w:rsid w:val="5CC43B58"/>
    <w:rsid w:val="5CDC0284"/>
    <w:rsid w:val="5D2B07EE"/>
    <w:rsid w:val="5D48016A"/>
    <w:rsid w:val="5D6913B3"/>
    <w:rsid w:val="5D773D59"/>
    <w:rsid w:val="5D8B4093"/>
    <w:rsid w:val="5DBD6713"/>
    <w:rsid w:val="5DC47C5B"/>
    <w:rsid w:val="5DFA514F"/>
    <w:rsid w:val="5E19076E"/>
    <w:rsid w:val="5E332186"/>
    <w:rsid w:val="5E8409F6"/>
    <w:rsid w:val="5E9C591A"/>
    <w:rsid w:val="5EE05C0D"/>
    <w:rsid w:val="5EE81299"/>
    <w:rsid w:val="5F245978"/>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37378F"/>
    <w:rsid w:val="64507592"/>
    <w:rsid w:val="64803237"/>
    <w:rsid w:val="64AC3D58"/>
    <w:rsid w:val="64E96AEB"/>
    <w:rsid w:val="657B44FB"/>
    <w:rsid w:val="658D46CF"/>
    <w:rsid w:val="65DF67CB"/>
    <w:rsid w:val="65ED6EB4"/>
    <w:rsid w:val="65F70C5F"/>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A25869"/>
    <w:rsid w:val="6CC32924"/>
    <w:rsid w:val="6CCC42B0"/>
    <w:rsid w:val="6CE3660D"/>
    <w:rsid w:val="6CEC4A10"/>
    <w:rsid w:val="6D154FB5"/>
    <w:rsid w:val="6D653588"/>
    <w:rsid w:val="6D760601"/>
    <w:rsid w:val="6D887135"/>
    <w:rsid w:val="6DA14A3B"/>
    <w:rsid w:val="6DD312E4"/>
    <w:rsid w:val="6DE16578"/>
    <w:rsid w:val="6E3378A3"/>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90238"/>
    <w:rsid w:val="6F5E4765"/>
    <w:rsid w:val="6F65356C"/>
    <w:rsid w:val="6F7A220E"/>
    <w:rsid w:val="6F7D56B3"/>
    <w:rsid w:val="6F9715A1"/>
    <w:rsid w:val="6FA86209"/>
    <w:rsid w:val="6FDB6CC8"/>
    <w:rsid w:val="6FEE1CB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5D51E3E"/>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9C3665"/>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06D58"/>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7F7941"/>
    <w:rsid w:val="7C903AD5"/>
    <w:rsid w:val="7C9B17CF"/>
    <w:rsid w:val="7CAA3D3D"/>
    <w:rsid w:val="7CAB68B0"/>
    <w:rsid w:val="7CAF0749"/>
    <w:rsid w:val="7CB0500F"/>
    <w:rsid w:val="7CBA7334"/>
    <w:rsid w:val="7CD337BC"/>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E30A84"/>
    <w:rsid w:val="7EFB0AF6"/>
    <w:rsid w:val="7F0C2625"/>
    <w:rsid w:val="7F603249"/>
    <w:rsid w:val="7F7C2FD8"/>
    <w:rsid w:val="7F841774"/>
    <w:rsid w:val="7FA83A1E"/>
    <w:rsid w:val="7FC10CFD"/>
    <w:rsid w:val="7FC63E44"/>
    <w:rsid w:val="7FD422D8"/>
    <w:rsid w:val="7FD56D64"/>
    <w:rsid w:val="7FD57E32"/>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77"/>
    <w:qFormat/>
    <w:uiPriority w:val="0"/>
    <w:pPr>
      <w:keepNext/>
      <w:keepLines/>
      <w:spacing w:line="578" w:lineRule="auto"/>
      <w:outlineLvl w:val="0"/>
    </w:pPr>
    <w:rPr>
      <w:b/>
      <w:bCs/>
      <w:kern w:val="44"/>
      <w:sz w:val="44"/>
      <w:szCs w:val="44"/>
    </w:rPr>
  </w:style>
  <w:style w:type="paragraph" w:styleId="4">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5">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6">
    <w:name w:val="heading 4"/>
    <w:basedOn w:val="1"/>
    <w:next w:val="1"/>
    <w:unhideWhenUsed/>
    <w:qFormat/>
    <w:locked/>
    <w:uiPriority w:val="0"/>
    <w:pPr>
      <w:spacing w:line="374" w:lineRule="auto"/>
      <w:outlineLvl w:val="3"/>
    </w:pPr>
    <w:rPr>
      <w:rFonts w:hint="eastAsia" w:ascii="Cambria" w:hAnsi="Cambria" w:eastAsia="宋体"/>
      <w:sz w:val="28"/>
    </w:rPr>
  </w:style>
  <w:style w:type="paragraph" w:styleId="7">
    <w:name w:val="heading 5"/>
    <w:basedOn w:val="1"/>
    <w:next w:val="8"/>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9">
    <w:name w:val="heading 6"/>
    <w:basedOn w:val="1"/>
    <w:next w:val="8"/>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0">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1">
    <w:name w:val="heading 8"/>
    <w:basedOn w:val="1"/>
    <w:next w:val="8"/>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2">
    <w:name w:val="heading 9"/>
    <w:basedOn w:val="1"/>
    <w:next w:val="8"/>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jc w:val="both"/>
    </w:pPr>
    <w:rPr>
      <w:rFonts w:ascii="Times New Roman" w:hAnsi="Times New Roman" w:eastAsia="宋体" w:cs="Times New Roman"/>
      <w:kern w:val="2"/>
      <w:sz w:val="21"/>
      <w:szCs w:val="21"/>
      <w:lang w:val="en-US" w:eastAsia="zh-CN" w:bidi="ar-SA"/>
    </w:rPr>
  </w:style>
  <w:style w:type="paragraph" w:styleId="8">
    <w:name w:val="Normal Indent"/>
    <w:basedOn w:val="1"/>
    <w:link w:val="111"/>
    <w:qFormat/>
    <w:uiPriority w:val="0"/>
    <w:pPr>
      <w:adjustRightInd w:val="0"/>
      <w:ind w:firstLine="420"/>
      <w:jc w:val="left"/>
      <w:textAlignment w:val="baseline"/>
    </w:pPr>
    <w:rPr>
      <w:sz w:val="24"/>
    </w:rPr>
  </w:style>
  <w:style w:type="paragraph" w:styleId="13">
    <w:name w:val="toc 7"/>
    <w:basedOn w:val="1"/>
    <w:next w:val="1"/>
    <w:semiHidden/>
    <w:qFormat/>
    <w:uiPriority w:val="99"/>
    <w:pPr>
      <w:ind w:left="2520"/>
    </w:pPr>
  </w:style>
  <w:style w:type="paragraph" w:styleId="14">
    <w:name w:val="index 8"/>
    <w:basedOn w:val="1"/>
    <w:next w:val="1"/>
    <w:semiHidden/>
    <w:qFormat/>
    <w:uiPriority w:val="99"/>
    <w:pPr>
      <w:ind w:left="2940"/>
    </w:pPr>
  </w:style>
  <w:style w:type="paragraph" w:styleId="15">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6">
    <w:name w:val="index 5"/>
    <w:basedOn w:val="1"/>
    <w:next w:val="1"/>
    <w:semiHidden/>
    <w:qFormat/>
    <w:uiPriority w:val="99"/>
    <w:pPr>
      <w:ind w:left="1680"/>
    </w:pPr>
  </w:style>
  <w:style w:type="paragraph" w:styleId="17">
    <w:name w:val="Document Map"/>
    <w:basedOn w:val="1"/>
    <w:link w:val="87"/>
    <w:qFormat/>
    <w:uiPriority w:val="0"/>
    <w:pPr>
      <w:shd w:val="clear" w:color="auto" w:fill="000080"/>
    </w:pPr>
    <w:rPr>
      <w:kern w:val="0"/>
      <w:sz w:val="2"/>
    </w:rPr>
  </w:style>
  <w:style w:type="paragraph" w:styleId="18">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19">
    <w:name w:val="annotation text"/>
    <w:basedOn w:val="1"/>
    <w:link w:val="85"/>
    <w:semiHidden/>
    <w:qFormat/>
    <w:uiPriority w:val="99"/>
    <w:pPr>
      <w:jc w:val="left"/>
    </w:pPr>
  </w:style>
  <w:style w:type="paragraph" w:styleId="20">
    <w:name w:val="index 6"/>
    <w:basedOn w:val="1"/>
    <w:next w:val="1"/>
    <w:semiHidden/>
    <w:qFormat/>
    <w:uiPriority w:val="99"/>
    <w:pPr>
      <w:ind w:left="2100"/>
    </w:pPr>
  </w:style>
  <w:style w:type="paragraph" w:styleId="21">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2">
    <w:name w:val="Body Text"/>
    <w:basedOn w:val="1"/>
    <w:next w:val="1"/>
    <w:link w:val="88"/>
    <w:qFormat/>
    <w:uiPriority w:val="0"/>
    <w:pPr>
      <w:spacing w:line="400" w:lineRule="exact"/>
    </w:pPr>
    <w:rPr>
      <w:kern w:val="0"/>
      <w:sz w:val="20"/>
    </w:rPr>
  </w:style>
  <w:style w:type="paragraph" w:styleId="23">
    <w:name w:val="Body Text Indent"/>
    <w:basedOn w:val="1"/>
    <w:next w:val="24"/>
    <w:link w:val="89"/>
    <w:qFormat/>
    <w:uiPriority w:val="0"/>
    <w:pPr>
      <w:spacing w:line="520" w:lineRule="exact"/>
      <w:ind w:left="570"/>
    </w:pPr>
    <w:rPr>
      <w:rFonts w:ascii="方正仿宋简体" w:hAnsi="创艺简仿宋" w:eastAsia="方正仿宋简体"/>
      <w:sz w:val="24"/>
    </w:rPr>
  </w:style>
  <w:style w:type="paragraph" w:styleId="24">
    <w:name w:val="envelope return"/>
    <w:basedOn w:val="1"/>
    <w:unhideWhenUsed/>
    <w:qFormat/>
    <w:locked/>
    <w:uiPriority w:val="99"/>
    <w:pPr>
      <w:snapToGrid w:val="0"/>
    </w:pPr>
    <w:rPr>
      <w:rFonts w:ascii="Arial" w:hAnsi="Arial"/>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19"/>
    <w:next w:val="19"/>
    <w:link w:val="86"/>
    <w:semiHidden/>
    <w:qFormat/>
    <w:uiPriority w:val="99"/>
    <w:rPr>
      <w:b/>
      <w:bCs/>
      <w:sz w:val="20"/>
    </w:rPr>
  </w:style>
  <w:style w:type="paragraph" w:styleId="56">
    <w:name w:val="Body Text First Indent"/>
    <w:basedOn w:val="22"/>
    <w:link w:val="147"/>
    <w:qFormat/>
    <w:locked/>
    <w:uiPriority w:val="0"/>
    <w:pPr>
      <w:widowControl/>
      <w:spacing w:after="120" w:line="240" w:lineRule="auto"/>
      <w:ind w:firstLine="420" w:firstLineChars="100"/>
      <w:jc w:val="left"/>
    </w:pPr>
    <w:rPr>
      <w:rFonts w:eastAsia="宋体"/>
      <w:sz w:val="21"/>
    </w:rPr>
  </w:style>
  <w:style w:type="paragraph" w:styleId="57">
    <w:name w:val="Body Text First Indent 2"/>
    <w:basedOn w:val="2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rPr>
  </w:style>
  <w:style w:type="character" w:styleId="62">
    <w:name w:val="endnote reference"/>
    <w:qFormat/>
    <w:locked/>
    <w:uiPriority w:val="0"/>
    <w:rPr>
      <w:vertAlign w:val="superscript"/>
    </w:rPr>
  </w:style>
  <w:style w:type="character" w:styleId="63">
    <w:name w:val="page number"/>
    <w:basedOn w:val="60"/>
    <w:qFormat/>
    <w:uiPriority w:val="0"/>
    <w:rPr>
      <w:rFonts w:cs="Times New Roman"/>
    </w:rPr>
  </w:style>
  <w:style w:type="character" w:styleId="64">
    <w:name w:val="FollowedHyperlink"/>
    <w:basedOn w:val="60"/>
    <w:qFormat/>
    <w:uiPriority w:val="0"/>
    <w:rPr>
      <w:rFonts w:cs="Times New Roman"/>
      <w:color w:val="954F72"/>
      <w:u w:val="single"/>
    </w:rPr>
  </w:style>
  <w:style w:type="character" w:styleId="65">
    <w:name w:val="Emphasis"/>
    <w:basedOn w:val="60"/>
    <w:qFormat/>
    <w:uiPriority w:val="99"/>
    <w:rPr>
      <w:rFonts w:cs="Times New Roman"/>
      <w:i/>
    </w:rPr>
  </w:style>
  <w:style w:type="character" w:styleId="66">
    <w:name w:val="line number"/>
    <w:basedOn w:val="60"/>
    <w:qFormat/>
    <w:uiPriority w:val="0"/>
    <w:rPr>
      <w:rFonts w:cs="Times New Roman"/>
    </w:rPr>
  </w:style>
  <w:style w:type="character" w:styleId="67">
    <w:name w:val="HTML Definition"/>
    <w:basedOn w:val="60"/>
    <w:qFormat/>
    <w:uiPriority w:val="99"/>
    <w:rPr>
      <w:rFonts w:cs="Times New Roman"/>
      <w:i/>
    </w:rPr>
  </w:style>
  <w:style w:type="character" w:styleId="68">
    <w:name w:val="Hyperlink"/>
    <w:basedOn w:val="60"/>
    <w:qFormat/>
    <w:uiPriority w:val="0"/>
    <w:rPr>
      <w:rFonts w:cs="Times New Roman"/>
      <w:color w:val="0000FF"/>
      <w:u w:val="single"/>
    </w:rPr>
  </w:style>
  <w:style w:type="character" w:styleId="69">
    <w:name w:val="HTML Code"/>
    <w:basedOn w:val="60"/>
    <w:qFormat/>
    <w:uiPriority w:val="99"/>
    <w:rPr>
      <w:rFonts w:ascii="Menlo" w:hAnsi="Menlo" w:cs="Times New Roman"/>
      <w:color w:val="C7254E"/>
      <w:sz w:val="21"/>
      <w:shd w:val="clear" w:color="auto" w:fill="F9F2F4"/>
    </w:rPr>
  </w:style>
  <w:style w:type="character" w:styleId="70">
    <w:name w:val="annotation reference"/>
    <w:basedOn w:val="60"/>
    <w:semiHidden/>
    <w:qFormat/>
    <w:uiPriority w:val="99"/>
    <w:rPr>
      <w:rFonts w:cs="Times New Roman"/>
      <w:sz w:val="21"/>
    </w:rPr>
  </w:style>
  <w:style w:type="character" w:styleId="71">
    <w:name w:val="HTML Cite"/>
    <w:basedOn w:val="60"/>
    <w:qFormat/>
    <w:uiPriority w:val="99"/>
    <w:rPr>
      <w:rFonts w:cs="Times New Roman"/>
    </w:rPr>
  </w:style>
  <w:style w:type="character" w:styleId="72">
    <w:name w:val="footnote reference"/>
    <w:basedOn w:val="60"/>
    <w:semiHidden/>
    <w:qFormat/>
    <w:uiPriority w:val="99"/>
    <w:rPr>
      <w:rFonts w:cs="Times New Roman"/>
      <w:vertAlign w:val="superscript"/>
    </w:rPr>
  </w:style>
  <w:style w:type="character" w:styleId="73">
    <w:name w:val="HTML Keyboard"/>
    <w:basedOn w:val="60"/>
    <w:qFormat/>
    <w:uiPriority w:val="99"/>
    <w:rPr>
      <w:rFonts w:ascii="Menlo" w:hAnsi="Menlo" w:cs="Times New Roman"/>
      <w:sz w:val="21"/>
    </w:rPr>
  </w:style>
  <w:style w:type="character" w:styleId="74">
    <w:name w:val="HTML Sample"/>
    <w:basedOn w:val="60"/>
    <w:qFormat/>
    <w:uiPriority w:val="99"/>
    <w:rPr>
      <w:rFonts w:ascii="Menlo" w:hAnsi="Menlo" w:cs="Times New Roman"/>
      <w:sz w:val="21"/>
    </w:rPr>
  </w:style>
  <w:style w:type="paragraph" w:customStyle="1" w:styleId="75">
    <w:name w:val="正文文本首行缩进 21"/>
    <w:basedOn w:val="23"/>
    <w:unhideWhenUsed/>
    <w:qFormat/>
    <w:uiPriority w:val="99"/>
    <w:pPr>
      <w:ind w:firstLine="420" w:firstLineChars="200"/>
    </w:pPr>
    <w:rPr>
      <w:rFonts w:ascii="Calibri" w:hAnsi="Calibri"/>
      <w:szCs w:val="26"/>
    </w:rPr>
  </w:style>
  <w:style w:type="paragraph" w:customStyle="1" w:styleId="76">
    <w:name w:val="正文文本首行缩进 211"/>
    <w:basedOn w:val="23"/>
    <w:unhideWhenUsed/>
    <w:qFormat/>
    <w:uiPriority w:val="99"/>
    <w:pPr>
      <w:ind w:firstLine="420" w:firstLineChars="200"/>
    </w:pPr>
    <w:rPr>
      <w:rFonts w:ascii="Calibri" w:hAnsi="Calibri"/>
      <w:szCs w:val="26"/>
    </w:rPr>
  </w:style>
  <w:style w:type="character" w:customStyle="1" w:styleId="77">
    <w:name w:val="标题 1 Char"/>
    <w:basedOn w:val="60"/>
    <w:link w:val="3"/>
    <w:qFormat/>
    <w:locked/>
    <w:uiPriority w:val="99"/>
    <w:rPr>
      <w:rFonts w:eastAsia="楷体_GB2312" w:cs="Times New Roman"/>
      <w:b/>
      <w:kern w:val="44"/>
      <w:sz w:val="44"/>
    </w:rPr>
  </w:style>
  <w:style w:type="character" w:customStyle="1" w:styleId="78">
    <w:name w:val="标题 2 Char"/>
    <w:basedOn w:val="60"/>
    <w:link w:val="4"/>
    <w:qFormat/>
    <w:locked/>
    <w:uiPriority w:val="99"/>
    <w:rPr>
      <w:rFonts w:ascii="宋体" w:hAnsi="宋体" w:eastAsia="楷体_GB2312" w:cs="Times New Roman"/>
      <w:b/>
      <w:kern w:val="2"/>
      <w:sz w:val="26"/>
      <w:lang w:val="en-US" w:eastAsia="zh-CN"/>
    </w:rPr>
  </w:style>
  <w:style w:type="character" w:customStyle="1" w:styleId="79">
    <w:name w:val="标题 3 Char"/>
    <w:basedOn w:val="60"/>
    <w:link w:val="5"/>
    <w:semiHidden/>
    <w:qFormat/>
    <w:locked/>
    <w:uiPriority w:val="99"/>
    <w:rPr>
      <w:rFonts w:eastAsia="楷体_GB2312" w:cs="Times New Roman"/>
      <w:b/>
      <w:sz w:val="32"/>
    </w:rPr>
  </w:style>
  <w:style w:type="character" w:customStyle="1" w:styleId="80">
    <w:name w:val="标题 5 Char"/>
    <w:basedOn w:val="60"/>
    <w:link w:val="7"/>
    <w:semiHidden/>
    <w:qFormat/>
    <w:locked/>
    <w:uiPriority w:val="99"/>
    <w:rPr>
      <w:rFonts w:eastAsia="楷体_GB2312" w:cs="Times New Roman"/>
      <w:b/>
      <w:sz w:val="28"/>
    </w:rPr>
  </w:style>
  <w:style w:type="character" w:customStyle="1" w:styleId="81">
    <w:name w:val="标题 6 Char"/>
    <w:basedOn w:val="60"/>
    <w:link w:val="9"/>
    <w:semiHidden/>
    <w:qFormat/>
    <w:locked/>
    <w:uiPriority w:val="99"/>
    <w:rPr>
      <w:rFonts w:ascii="Cambria" w:hAnsi="Cambria" w:eastAsia="宋体" w:cs="Times New Roman"/>
      <w:b/>
      <w:sz w:val="24"/>
    </w:rPr>
  </w:style>
  <w:style w:type="character" w:customStyle="1" w:styleId="82">
    <w:name w:val="标题 7 Char"/>
    <w:basedOn w:val="60"/>
    <w:link w:val="10"/>
    <w:semiHidden/>
    <w:qFormat/>
    <w:locked/>
    <w:uiPriority w:val="99"/>
    <w:rPr>
      <w:rFonts w:eastAsia="楷体_GB2312" w:cs="Times New Roman"/>
      <w:b/>
      <w:sz w:val="24"/>
    </w:rPr>
  </w:style>
  <w:style w:type="character" w:customStyle="1" w:styleId="83">
    <w:name w:val="标题 8 Char"/>
    <w:basedOn w:val="60"/>
    <w:link w:val="11"/>
    <w:semiHidden/>
    <w:qFormat/>
    <w:locked/>
    <w:uiPriority w:val="99"/>
    <w:rPr>
      <w:rFonts w:ascii="Cambria" w:hAnsi="Cambria" w:eastAsia="宋体" w:cs="Times New Roman"/>
      <w:sz w:val="24"/>
    </w:rPr>
  </w:style>
  <w:style w:type="character" w:customStyle="1" w:styleId="84">
    <w:name w:val="标题 9 Char"/>
    <w:basedOn w:val="60"/>
    <w:link w:val="12"/>
    <w:semiHidden/>
    <w:qFormat/>
    <w:locked/>
    <w:uiPriority w:val="99"/>
    <w:rPr>
      <w:rFonts w:ascii="Cambria" w:hAnsi="Cambria" w:eastAsia="宋体" w:cs="Times New Roman"/>
      <w:sz w:val="21"/>
    </w:rPr>
  </w:style>
  <w:style w:type="character" w:customStyle="1" w:styleId="85">
    <w:name w:val="批注文字 Char"/>
    <w:basedOn w:val="60"/>
    <w:link w:val="19"/>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60"/>
    <w:link w:val="17"/>
    <w:semiHidden/>
    <w:qFormat/>
    <w:locked/>
    <w:uiPriority w:val="99"/>
    <w:rPr>
      <w:rFonts w:eastAsia="楷体_GB2312" w:cs="Times New Roman"/>
      <w:sz w:val="2"/>
    </w:rPr>
  </w:style>
  <w:style w:type="character" w:customStyle="1" w:styleId="88">
    <w:name w:val="正文文本 Char"/>
    <w:basedOn w:val="60"/>
    <w:link w:val="22"/>
    <w:qFormat/>
    <w:locked/>
    <w:uiPriority w:val="0"/>
    <w:rPr>
      <w:rFonts w:eastAsia="楷体_GB2312" w:cs="Times New Roman"/>
      <w:sz w:val="20"/>
    </w:rPr>
  </w:style>
  <w:style w:type="character" w:customStyle="1" w:styleId="89">
    <w:name w:val="正文文本缩进 Char"/>
    <w:basedOn w:val="60"/>
    <w:link w:val="2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60"/>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60"/>
    <w:link w:val="31"/>
    <w:qFormat/>
    <w:locked/>
    <w:uiPriority w:val="0"/>
    <w:rPr>
      <w:rFonts w:eastAsia="楷体_GB2312" w:cs="Times New Roman"/>
      <w:sz w:val="20"/>
    </w:rPr>
  </w:style>
  <w:style w:type="character" w:customStyle="1" w:styleId="92">
    <w:name w:val="正文文本缩进 2 Char"/>
    <w:basedOn w:val="60"/>
    <w:link w:val="32"/>
    <w:semiHidden/>
    <w:qFormat/>
    <w:locked/>
    <w:uiPriority w:val="99"/>
    <w:rPr>
      <w:rFonts w:eastAsia="楷体_GB2312" w:cs="Times New Roman"/>
      <w:sz w:val="20"/>
    </w:rPr>
  </w:style>
  <w:style w:type="character" w:customStyle="1" w:styleId="93">
    <w:name w:val="批注框文本 Char"/>
    <w:basedOn w:val="60"/>
    <w:link w:val="34"/>
    <w:semiHidden/>
    <w:qFormat/>
    <w:locked/>
    <w:uiPriority w:val="99"/>
    <w:rPr>
      <w:rFonts w:eastAsia="楷体_GB2312" w:cs="Times New Roman"/>
      <w:sz w:val="2"/>
    </w:rPr>
  </w:style>
  <w:style w:type="character" w:customStyle="1" w:styleId="94">
    <w:name w:val="页脚 Char"/>
    <w:basedOn w:val="60"/>
    <w:link w:val="35"/>
    <w:qFormat/>
    <w:locked/>
    <w:uiPriority w:val="0"/>
    <w:rPr>
      <w:rFonts w:eastAsia="楷体_GB2312" w:cs="Times New Roman"/>
      <w:sz w:val="18"/>
    </w:rPr>
  </w:style>
  <w:style w:type="character" w:customStyle="1" w:styleId="95">
    <w:name w:val="页眉 Char"/>
    <w:basedOn w:val="60"/>
    <w:link w:val="36"/>
    <w:qFormat/>
    <w:locked/>
    <w:uiPriority w:val="99"/>
    <w:rPr>
      <w:rFonts w:eastAsia="楷体_GB2312" w:cs="Times New Roman"/>
      <w:kern w:val="2"/>
      <w:sz w:val="18"/>
    </w:rPr>
  </w:style>
  <w:style w:type="character" w:customStyle="1" w:styleId="96">
    <w:name w:val="脚注文本 Char"/>
    <w:basedOn w:val="60"/>
    <w:link w:val="42"/>
    <w:semiHidden/>
    <w:qFormat/>
    <w:locked/>
    <w:uiPriority w:val="99"/>
    <w:rPr>
      <w:rFonts w:eastAsia="楷体_GB2312" w:cs="Times New Roman"/>
      <w:sz w:val="18"/>
    </w:rPr>
  </w:style>
  <w:style w:type="character" w:customStyle="1" w:styleId="97">
    <w:name w:val="正文文本缩进 3 Char"/>
    <w:basedOn w:val="60"/>
    <w:link w:val="44"/>
    <w:qFormat/>
    <w:locked/>
    <w:uiPriority w:val="0"/>
    <w:rPr>
      <w:rFonts w:eastAsia="楷体_GB2312" w:cs="Times New Roman"/>
      <w:sz w:val="16"/>
    </w:rPr>
  </w:style>
  <w:style w:type="character" w:customStyle="1" w:styleId="98">
    <w:name w:val="HTML 预设格式 Char"/>
    <w:basedOn w:val="60"/>
    <w:link w:val="51"/>
    <w:semiHidden/>
    <w:qFormat/>
    <w:locked/>
    <w:uiPriority w:val="99"/>
    <w:rPr>
      <w:rFonts w:ascii="Courier New" w:hAnsi="Courier New" w:eastAsia="楷体_GB2312" w:cs="Times New Roman"/>
      <w:sz w:val="20"/>
    </w:rPr>
  </w:style>
  <w:style w:type="character" w:customStyle="1" w:styleId="99">
    <w:name w:val="标题 Char"/>
    <w:basedOn w:val="60"/>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7"/>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8"/>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2"/>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4"/>
    <w:qFormat/>
    <w:uiPriority w:val="99"/>
    <w:pPr>
      <w:spacing w:line="360" w:lineRule="auto"/>
    </w:pPr>
    <w:rPr>
      <w:rFonts w:eastAsia="宋体" w:cs="宋体"/>
      <w:color w:val="000000"/>
    </w:rPr>
  </w:style>
  <w:style w:type="character" w:customStyle="1" w:styleId="135">
    <w:name w:val="font11"/>
    <w:basedOn w:val="60"/>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60"/>
    <w:link w:val="50"/>
    <w:qFormat/>
    <w:uiPriority w:val="0"/>
    <w:rPr>
      <w:rFonts w:ascii="仿宋_GB2312" w:eastAsia="仿宋_GB2312"/>
      <w:sz w:val="24"/>
      <w:szCs w:val="24"/>
    </w:rPr>
  </w:style>
  <w:style w:type="character" w:customStyle="1" w:styleId="146">
    <w:name w:val="正文文本 3 Char"/>
    <w:basedOn w:val="60"/>
    <w:link w:val="21"/>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60"/>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60"/>
    <w:link w:val="33"/>
    <w:semiHidden/>
    <w:qFormat/>
    <w:uiPriority w:val="99"/>
    <w:rPr>
      <w:rFonts w:eastAsia="楷体_GB2312"/>
      <w:kern w:val="2"/>
      <w:sz w:val="26"/>
    </w:rPr>
  </w:style>
  <w:style w:type="character" w:customStyle="1" w:styleId="152">
    <w:name w:val="正文首行缩进 2 Char1"/>
    <w:basedOn w:val="89"/>
    <w:link w:val="57"/>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3"/>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4"/>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7"/>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3"/>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4"/>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2"/>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60"/>
    <w:qFormat/>
    <w:uiPriority w:val="0"/>
    <w:rPr>
      <w:rFonts w:eastAsia="黑体"/>
      <w:b/>
      <w:bCs/>
      <w:sz w:val="24"/>
    </w:rPr>
  </w:style>
  <w:style w:type="paragraph" w:customStyle="1" w:styleId="176">
    <w:name w:val="标题 3_0"/>
    <w:basedOn w:val="177"/>
    <w:next w:val="177"/>
    <w:qFormat/>
    <w:uiPriority w:val="0"/>
    <w:pPr>
      <w:keepNext/>
      <w:keepLines/>
      <w:spacing w:line="400" w:lineRule="exact"/>
      <w:ind w:firstLine="454"/>
      <w:outlineLvl w:val="2"/>
    </w:pPr>
    <w:rPr>
      <w:b/>
      <w:sz w:val="24"/>
      <w:szCs w:val="20"/>
    </w:rPr>
  </w:style>
  <w:style w:type="paragraph" w:customStyle="1" w:styleId="177">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3"/>
    <customShpInfo spid="_x0000_s1027"/>
    <customShpInfo spid="_x0000_s1026"/>
  </customShpExt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EA9474-B7A3-4F75-9EA3-4940DF8AB72E}">
  <ds:schemaRefs/>
</ds:datastoreItem>
</file>

<file path=customXml/itemProps3.xml><?xml version="1.0" encoding="utf-8"?>
<ds:datastoreItem xmlns:ds="http://schemas.openxmlformats.org/officeDocument/2006/customXml" ds:itemID="{9ED6F5A5-05BC-43E1-962F-D5D6155A27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3881</Words>
  <Characters>22127</Characters>
  <Lines>184</Lines>
  <Paragraphs>51</Paragraphs>
  <TotalTime>1</TotalTime>
  <ScaleCrop>false</ScaleCrop>
  <LinksUpToDate>false</LinksUpToDate>
  <CharactersWithSpaces>25957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2021-09-15T00:15:00Z</dcterms:created>
  <dc:creator>gt2017020601</dc:creator>
  <cp:lastModifiedBy>柠了个檬</cp:lastModifiedBy>
  <cp:lastPrinted>2021-10-13T00:38:00Z</cp:lastPrinted>
  <dcterms:modified xsi:type="dcterms:W3CDTF">2021-10-13T09:08:12Z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0D79DA58C3D7438694E5CA02FBB48530</vt:lpwstr>
  </property>
  <property fmtid="{D5CDD505-2E9C-101B-9397-08002B2CF9AE}" pid="4" name="UFIDA_U9App_DataSourceXMLPart">
    <vt:lpwstr>{27EA9474-B7A3-4F75-9EA3-4940DF8AB72E}</vt:lpwstr>
  </property>
</Properties>
</file>