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DF4" w:rsidRDefault="00994889" w:rsidP="00994889">
      <w:pPr>
        <w:jc w:val="center"/>
        <w:rPr>
          <w:rFonts w:ascii="黑体" w:eastAsia="黑体" w:hAnsi="黑体"/>
          <w:sz w:val="32"/>
          <w:szCs w:val="32"/>
        </w:rPr>
      </w:pPr>
      <w:r w:rsidRPr="00994889">
        <w:rPr>
          <w:rFonts w:ascii="黑体" w:eastAsia="黑体" w:hAnsi="黑体" w:cs="宋体" w:hint="eastAsia"/>
          <w:sz w:val="32"/>
          <w:szCs w:val="32"/>
        </w:rPr>
        <w:t>南通市妇幼保健院网络安全等级保护测评服务项目</w:t>
      </w:r>
      <w:r w:rsidRPr="00994889">
        <w:rPr>
          <w:rFonts w:ascii="黑体" w:eastAsia="黑体" w:hAnsi="黑体"/>
          <w:sz w:val="32"/>
          <w:szCs w:val="32"/>
        </w:rPr>
        <w:t>竞争性磋商公告</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江苏方桂圆工程项目管理有限公司（以下称代理机构）受南通市妇幼保健院（以下称采购单位）的委托，就南通市妇幼保健院网络安全等级保护测评服务项目组织竞争性磋商采购，诚邀符合条件的潜在供应商参加该项目的竞争性磋商。</w:t>
      </w: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一、项目基本情况</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项目名称：南通市妇幼保健院网络安全等级保护测评服务项目</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项目编号：2021XXCS00</w:t>
      </w:r>
      <w:r w:rsidR="00872C11">
        <w:rPr>
          <w:rFonts w:asciiTheme="majorEastAsia" w:eastAsiaTheme="majorEastAsia" w:hAnsiTheme="majorEastAsia" w:cs="宋体" w:hint="eastAsia"/>
          <w:sz w:val="24"/>
          <w:szCs w:val="24"/>
        </w:rPr>
        <w:t>2</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sz w:val="24"/>
          <w:szCs w:val="24"/>
        </w:rPr>
        <w:t>采购方式：竞争性磋商</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项目预算：</w:t>
      </w:r>
      <w:bookmarkStart w:id="0" w:name="_Hlk71055035"/>
      <w:r>
        <w:rPr>
          <w:rFonts w:asciiTheme="majorEastAsia" w:eastAsiaTheme="majorEastAsia" w:hAnsiTheme="majorEastAsia" w:cs="宋体" w:hint="eastAsia"/>
          <w:sz w:val="24"/>
          <w:szCs w:val="24"/>
        </w:rPr>
        <w:t>18万元</w:t>
      </w:r>
      <w:bookmarkEnd w:id="0"/>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项目需求：详见磋商文件第三章</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服务期限：一年</w:t>
      </w:r>
    </w:p>
    <w:p w:rsidR="00A13F4D" w:rsidRDefault="00A13F4D" w:rsidP="00A13F4D">
      <w:pPr>
        <w:widowControl/>
        <w:snapToGrid w:val="0"/>
        <w:spacing w:line="440" w:lineRule="exact"/>
        <w:ind w:firstLineChars="200" w:firstLine="48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二、潜在供应商资格</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  </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lang w:val="zh-CN"/>
        </w:rPr>
        <w:t>法定代表人</w:t>
      </w:r>
      <w:r>
        <w:rPr>
          <w:rFonts w:asciiTheme="majorEastAsia" w:eastAsiaTheme="majorEastAsia" w:hAnsiTheme="majorEastAsia" w:cs="宋体" w:hint="eastAsia"/>
          <w:sz w:val="24"/>
          <w:szCs w:val="24"/>
        </w:rPr>
        <w:t>（或分公司负责人）</w:t>
      </w:r>
      <w:r>
        <w:rPr>
          <w:rFonts w:asciiTheme="majorEastAsia" w:eastAsiaTheme="majorEastAsia" w:hAnsiTheme="majorEastAsia" w:cs="宋体" w:hint="eastAsia"/>
          <w:sz w:val="24"/>
          <w:szCs w:val="24"/>
          <w:lang w:val="zh-CN"/>
        </w:rPr>
        <w:t>为同一个人的两个及两个以上法人，母公司、全资子公司及其控股公司，都不得在同一采购项目相同标段中同时参加投标，一经发现，将视同围标处理。</w:t>
      </w:r>
      <w:r>
        <w:rPr>
          <w:rFonts w:asciiTheme="majorEastAsia" w:eastAsiaTheme="majorEastAsia" w:hAnsiTheme="majorEastAsia" w:cs="宋体" w:hint="eastAsia"/>
          <w:sz w:val="24"/>
          <w:szCs w:val="24"/>
        </w:rPr>
        <w:t xml:space="preserve"> </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Pr>
          <w:rFonts w:asciiTheme="majorEastAsia" w:eastAsiaTheme="majorEastAsia" w:hAnsiTheme="majorEastAsia" w:cs="宋体" w:hint="eastAsia"/>
          <w:sz w:val="24"/>
          <w:szCs w:val="24"/>
          <w:lang w:val="zh-CN"/>
        </w:rPr>
        <w:t>供应商为具有独立法人的企业或者其他组织机构，有能力提供本次采购项目所要求的服务</w:t>
      </w:r>
      <w:r>
        <w:rPr>
          <w:rFonts w:asciiTheme="majorEastAsia" w:eastAsiaTheme="majorEastAsia" w:hAnsiTheme="majorEastAsia" w:cs="宋体" w:hint="eastAsia"/>
          <w:sz w:val="24"/>
          <w:szCs w:val="24"/>
        </w:rPr>
        <w:t xml:space="preserve">。 </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4、供应商具有公安部门网络安全等级保护评估中心颁发的《网络安全等级保护测评机构推荐证书》。</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Pr>
          <w:rFonts w:asciiTheme="majorEastAsia" w:eastAsiaTheme="majorEastAsia" w:hAnsiTheme="majorEastAsia" w:cs="宋体" w:hint="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授权委托人为供应商正式人员证明材料【提供①与供应商签订的有效劳动合同复印件；②供应商为其缴纳的202</w:t>
      </w:r>
      <w:r>
        <w:rPr>
          <w:rFonts w:asciiTheme="majorEastAsia" w:eastAsiaTheme="majorEastAsia" w:hAnsiTheme="majorEastAsia" w:cs="宋体" w:hint="eastAsia"/>
          <w:sz w:val="24"/>
          <w:szCs w:val="24"/>
        </w:rPr>
        <w:t>1</w:t>
      </w:r>
      <w:r>
        <w:rPr>
          <w:rFonts w:asciiTheme="majorEastAsia" w:eastAsiaTheme="majorEastAsia" w:hAnsiTheme="majorEastAsia" w:cs="宋体" w:hint="eastAsia"/>
          <w:sz w:val="24"/>
          <w:szCs w:val="24"/>
          <w:lang w:val="zh-CN"/>
        </w:rPr>
        <w:t>年</w:t>
      </w:r>
      <w:r>
        <w:rPr>
          <w:rFonts w:asciiTheme="majorEastAsia" w:eastAsiaTheme="majorEastAsia" w:hAnsiTheme="majorEastAsia" w:cs="宋体" w:hint="eastAsia"/>
          <w:sz w:val="24"/>
          <w:szCs w:val="24"/>
        </w:rPr>
        <w:t>2</w:t>
      </w:r>
      <w:r>
        <w:rPr>
          <w:rFonts w:asciiTheme="majorEastAsia" w:eastAsiaTheme="majorEastAsia" w:hAnsiTheme="majorEastAsia" w:cs="宋体" w:hint="eastAsia"/>
          <w:sz w:val="24"/>
          <w:szCs w:val="24"/>
          <w:lang w:val="zh-CN"/>
        </w:rPr>
        <w:t>月-2021年</w:t>
      </w:r>
      <w:r>
        <w:rPr>
          <w:rFonts w:asciiTheme="majorEastAsia" w:eastAsiaTheme="majorEastAsia" w:hAnsiTheme="majorEastAsia" w:cs="宋体" w:hint="eastAsia"/>
          <w:sz w:val="24"/>
          <w:szCs w:val="24"/>
        </w:rPr>
        <w:t>7</w:t>
      </w:r>
      <w:r>
        <w:rPr>
          <w:rFonts w:asciiTheme="majorEastAsia" w:eastAsiaTheme="majorEastAsia" w:hAnsiTheme="majorEastAsia" w:cs="宋体" w:hint="eastAsia"/>
          <w:sz w:val="24"/>
          <w:szCs w:val="24"/>
          <w:lang w:val="zh-CN"/>
        </w:rPr>
        <w:t>月连续六个月的社保缴费证明复印件。】。</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6、提供参与本次项目采购活动前三年内在经营活动中没有重大违法记录的书面《无重大违法记录声明函》。</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7、提供关于资格文件的声明函。</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r>
        <w:rPr>
          <w:rFonts w:asciiTheme="majorEastAsia" w:eastAsiaTheme="majorEastAsia" w:hAnsiTheme="majorEastAsia" w:cs="宋体"/>
          <w:sz w:val="24"/>
          <w:szCs w:val="24"/>
        </w:rPr>
        <w:t>本项目不接受联合体投标</w:t>
      </w:r>
      <w:r>
        <w:rPr>
          <w:rFonts w:asciiTheme="majorEastAsia" w:eastAsiaTheme="majorEastAsia" w:hAnsiTheme="majorEastAsia" w:cs="宋体" w:hint="eastAsia"/>
          <w:sz w:val="24"/>
          <w:szCs w:val="24"/>
        </w:rPr>
        <w:t>，中标后不得分包、转包。</w:t>
      </w: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u w:val="single"/>
        </w:rPr>
      </w:pPr>
      <w:r>
        <w:rPr>
          <w:rFonts w:asciiTheme="majorEastAsia" w:eastAsiaTheme="majorEastAsia" w:hAnsiTheme="majorEastAsia" w:cs="宋体" w:hint="eastAsia"/>
          <w:b/>
          <w:sz w:val="24"/>
          <w:szCs w:val="24"/>
          <w:u w:val="single"/>
        </w:rPr>
        <w:t xml:space="preserve">具体资格要求详见第七章“资格审查文件”。 </w:t>
      </w: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请供应商认真对照资格要求，如不符合要求，无意或故意参与投标的，所产生的一切后果由供应商承担。对提供虚假材料的响应供应商作无效标处理，磋商保证金不予退还，并报财政部门后将其列入政府采购黑名单。</w:t>
      </w: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三、获取磋商采购文件</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有意愿参与本项目磋商的供应商，请于本公告发布之日起至开标前，至南通市妇幼保健院官网（http://www.ntfybj.com/）自行下载本项目的竞争性磋商文件。凡涉及磋商文件的补充说明、澄清或修改，均以上述网站发布的信息为准。</w:t>
      </w: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四、响应文件提交</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1、截止时间：2021年9月10日14时30分（北京时间）。</w:t>
      </w:r>
    </w:p>
    <w:p w:rsidR="00A13F4D" w:rsidRDefault="00A13F4D" w:rsidP="00A13F4D">
      <w:pPr>
        <w:widowControl/>
        <w:snapToGrid w:val="0"/>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sz w:val="24"/>
          <w:szCs w:val="24"/>
        </w:rPr>
        <w:t>2、地点：</w:t>
      </w:r>
      <w:r>
        <w:rPr>
          <w:rFonts w:asciiTheme="majorEastAsia" w:eastAsiaTheme="majorEastAsia" w:hAnsiTheme="majorEastAsia" w:cs="宋体" w:hint="eastAsia"/>
          <w:bCs/>
          <w:sz w:val="24"/>
          <w:szCs w:val="24"/>
        </w:rPr>
        <w:t>江苏方桂圆工程项目管理有限公司（</w:t>
      </w:r>
      <w:r>
        <w:rPr>
          <w:rFonts w:asciiTheme="majorEastAsia" w:eastAsiaTheme="majorEastAsia" w:hAnsiTheme="majorEastAsia" w:cs="宋体" w:hint="eastAsia"/>
          <w:sz w:val="24"/>
          <w:szCs w:val="24"/>
        </w:rPr>
        <w:t>南通市世纪大道58号恒隆国际A座701</w:t>
      </w:r>
      <w:r>
        <w:rPr>
          <w:rFonts w:asciiTheme="majorEastAsia" w:eastAsiaTheme="majorEastAsia" w:hAnsiTheme="majorEastAsia" w:cs="宋体" w:hint="eastAsia"/>
          <w:bCs/>
          <w:sz w:val="24"/>
          <w:szCs w:val="24"/>
        </w:rPr>
        <w:t>）</w:t>
      </w:r>
      <w:r>
        <w:rPr>
          <w:rFonts w:asciiTheme="majorEastAsia" w:eastAsiaTheme="majorEastAsia" w:hAnsiTheme="majorEastAsia" w:cs="宋体" w:hint="eastAsia"/>
          <w:sz w:val="24"/>
          <w:szCs w:val="24"/>
        </w:rPr>
        <w:t>，如有变动另行通知。</w:t>
      </w:r>
      <w:r>
        <w:rPr>
          <w:rFonts w:asciiTheme="majorEastAsia" w:eastAsiaTheme="majorEastAsia" w:hAnsiTheme="majorEastAsia" w:cs="宋体" w:hint="eastAsia"/>
          <w:bCs/>
          <w:sz w:val="24"/>
          <w:szCs w:val="24"/>
        </w:rPr>
        <w:t>逾期送达或者未送达指定地点的响应文件，采购人不予受理。</w:t>
      </w: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宋体" w:eastAsia="宋体" w:hAnsi="宋体" w:cs="宋体"/>
          <w:b/>
          <w:bCs/>
          <w:noProof/>
          <w:kern w:val="0"/>
          <w:sz w:val="24"/>
          <w:szCs w:val="24"/>
        </w:rPr>
        <w:drawing>
          <wp:anchor distT="0" distB="0" distL="114300" distR="114300" simplePos="0" relativeHeight="251659264" behindDoc="0" locked="0" layoutInCell="1" allowOverlap="1">
            <wp:simplePos x="0" y="0"/>
            <wp:positionH relativeFrom="column">
              <wp:posOffset>4398645</wp:posOffset>
            </wp:positionH>
            <wp:positionV relativeFrom="paragraph">
              <wp:posOffset>1733550</wp:posOffset>
            </wp:positionV>
            <wp:extent cx="1781175" cy="1797050"/>
            <wp:effectExtent l="0" t="0" r="9525" b="12700"/>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r>
        <w:rPr>
          <w:rFonts w:ascii="宋体" w:eastAsia="宋体" w:hAnsi="宋体" w:cs="宋体" w:hint="eastAsia"/>
          <w:b/>
          <w:bCs/>
          <w:kern w:val="0"/>
          <w:sz w:val="24"/>
          <w:szCs w:val="24"/>
        </w:rPr>
        <w:t>3、</w:t>
      </w:r>
      <w:r>
        <w:rPr>
          <w:rFonts w:ascii="宋体" w:eastAsia="宋体" w:hAnsi="宋体" w:cs="宋体"/>
          <w:b/>
          <w:bCs/>
          <w:kern w:val="0"/>
          <w:sz w:val="24"/>
          <w:szCs w:val="24"/>
        </w:rPr>
        <w:t>根据疫情防控工作要求，请参加本项目招投标活动的人员，在进入</w:t>
      </w:r>
      <w:r>
        <w:rPr>
          <w:rFonts w:ascii="宋体" w:eastAsia="宋体" w:hAnsi="宋体" w:cs="宋体" w:hint="eastAsia"/>
          <w:b/>
          <w:bCs/>
          <w:kern w:val="0"/>
          <w:sz w:val="24"/>
          <w:szCs w:val="24"/>
        </w:rPr>
        <w:t>活动</w:t>
      </w:r>
      <w:r>
        <w:rPr>
          <w:rFonts w:ascii="宋体" w:eastAsia="宋体" w:hAnsi="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ascii="宋体" w:eastAsia="宋体" w:hAnsi="宋体" w:cs="宋体" w:hint="eastAsia"/>
          <w:b/>
          <w:bCs/>
          <w:kern w:val="0"/>
          <w:sz w:val="24"/>
          <w:szCs w:val="24"/>
        </w:rPr>
        <w:t>开投标</w:t>
      </w:r>
      <w:r>
        <w:rPr>
          <w:rFonts w:ascii="宋体" w:eastAsia="宋体" w:hAnsi="宋体" w:cs="宋体"/>
          <w:b/>
          <w:bCs/>
          <w:kern w:val="0"/>
          <w:sz w:val="24"/>
          <w:szCs w:val="24"/>
        </w:rPr>
        <w:t>场地的或被强制隔离等情况的，由当事人自行承担相关风险和责任。“江海南通”微信公众号</w:t>
      </w:r>
      <w:r>
        <w:rPr>
          <w:rFonts w:ascii="宋体" w:eastAsia="宋体" w:hAnsi="宋体" w:cs="宋体" w:hint="eastAsia"/>
          <w:b/>
          <w:bCs/>
          <w:kern w:val="0"/>
          <w:sz w:val="24"/>
          <w:szCs w:val="24"/>
        </w:rPr>
        <w:t>：</w:t>
      </w: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五、开启</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bCs/>
          <w:color w:val="000000" w:themeColor="text1"/>
          <w:sz w:val="24"/>
          <w:szCs w:val="24"/>
        </w:rPr>
      </w:pPr>
      <w:r>
        <w:rPr>
          <w:rFonts w:asciiTheme="majorEastAsia" w:eastAsiaTheme="majorEastAsia" w:hAnsiTheme="majorEastAsia" w:cs="宋体" w:hint="eastAsia"/>
          <w:bCs/>
          <w:color w:val="000000" w:themeColor="text1"/>
          <w:sz w:val="24"/>
          <w:szCs w:val="24"/>
        </w:rPr>
        <w:lastRenderedPageBreak/>
        <w:t>1、时间：2021年9月10日14时30分（北京时间）。</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b/>
          <w:sz w:val="24"/>
          <w:szCs w:val="24"/>
        </w:rPr>
      </w:pPr>
      <w:r>
        <w:rPr>
          <w:rFonts w:asciiTheme="majorEastAsia" w:eastAsiaTheme="majorEastAsia" w:hAnsiTheme="majorEastAsia" w:cs="宋体" w:hint="eastAsia"/>
          <w:bCs/>
          <w:sz w:val="24"/>
          <w:szCs w:val="24"/>
        </w:rPr>
        <w:t>2、地点：江苏方桂圆工程项目管理有限公司（</w:t>
      </w:r>
      <w:r>
        <w:rPr>
          <w:rFonts w:asciiTheme="majorEastAsia" w:eastAsiaTheme="majorEastAsia" w:hAnsiTheme="majorEastAsia" w:cs="宋体" w:hint="eastAsia"/>
          <w:sz w:val="24"/>
          <w:szCs w:val="24"/>
        </w:rPr>
        <w:t>南通市世纪大道58号恒隆国际A座701</w:t>
      </w:r>
      <w:r>
        <w:rPr>
          <w:rFonts w:asciiTheme="majorEastAsia" w:eastAsiaTheme="majorEastAsia" w:hAnsiTheme="majorEastAsia" w:cs="宋体" w:hint="eastAsia"/>
          <w:bCs/>
          <w:sz w:val="24"/>
          <w:szCs w:val="24"/>
        </w:rPr>
        <w:t>）</w:t>
      </w:r>
      <w:r>
        <w:rPr>
          <w:rFonts w:asciiTheme="majorEastAsia" w:eastAsiaTheme="majorEastAsia" w:hAnsiTheme="majorEastAsia" w:cs="宋体" w:hint="eastAsia"/>
          <w:sz w:val="24"/>
          <w:szCs w:val="24"/>
        </w:rPr>
        <w:t>，如有变动另行通知。</w:t>
      </w:r>
    </w:p>
    <w:p w:rsidR="00A13F4D" w:rsidRDefault="00A13F4D" w:rsidP="00A13F4D">
      <w:pPr>
        <w:widowControl/>
        <w:snapToGrid w:val="0"/>
        <w:spacing w:line="440" w:lineRule="exact"/>
        <w:ind w:firstLineChars="196" w:firstLine="472"/>
        <w:jc w:val="left"/>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六、磋商保证金</w:t>
      </w:r>
    </w:p>
    <w:p w:rsidR="00A13F4D" w:rsidRDefault="00A13F4D" w:rsidP="00A13F4D">
      <w:pPr>
        <w:spacing w:line="440" w:lineRule="exact"/>
        <w:ind w:firstLineChars="202" w:firstLine="485"/>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1、本次项目磋商保证金为人民币：</w:t>
      </w:r>
      <w:r>
        <w:rPr>
          <w:rFonts w:ascii="宋体" w:eastAsia="宋体" w:hAnsi="宋体" w:cs="宋体" w:hint="eastAsia"/>
          <w:sz w:val="24"/>
          <w:szCs w:val="24"/>
          <w:u w:val="single"/>
        </w:rPr>
        <w:t>¥</w:t>
      </w:r>
      <w:r>
        <w:rPr>
          <w:rFonts w:asciiTheme="majorEastAsia" w:eastAsiaTheme="majorEastAsia" w:hAnsiTheme="majorEastAsia" w:cs="宋体" w:hint="eastAsia"/>
          <w:bCs/>
          <w:sz w:val="24"/>
          <w:szCs w:val="24"/>
          <w:u w:val="single"/>
        </w:rPr>
        <w:t>3500</w:t>
      </w:r>
      <w:r>
        <w:rPr>
          <w:rFonts w:asciiTheme="majorEastAsia" w:eastAsiaTheme="majorEastAsia" w:hAnsiTheme="majorEastAsia" w:cs="宋体" w:hint="eastAsia"/>
          <w:bCs/>
          <w:sz w:val="24"/>
          <w:szCs w:val="24"/>
        </w:rPr>
        <w:t>元。</w:t>
      </w:r>
    </w:p>
    <w:p w:rsidR="00A13F4D" w:rsidRDefault="00A13F4D" w:rsidP="00A13F4D">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2、磋商保证金递交形式：可采用银行汇票或转账或电汇或网银的方式递交：</w:t>
      </w:r>
    </w:p>
    <w:p w:rsidR="00A13F4D" w:rsidRDefault="00A13F4D" w:rsidP="00A13F4D">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（1）保证金账户信息如下：</w:t>
      </w:r>
    </w:p>
    <w:p w:rsidR="00A13F4D" w:rsidRDefault="00A13F4D" w:rsidP="00A13F4D">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账户名：江苏方桂圆工程项目管理有限公司</w:t>
      </w:r>
    </w:p>
    <w:p w:rsidR="00A13F4D" w:rsidRDefault="00A13F4D" w:rsidP="00A13F4D">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开户行：南通建行城东支行</w:t>
      </w:r>
    </w:p>
    <w:p w:rsidR="00A13F4D" w:rsidRDefault="00A13F4D" w:rsidP="00A13F4D">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账 号：32001642236050789394</w:t>
      </w:r>
    </w:p>
    <w:p w:rsidR="00A13F4D" w:rsidRDefault="00A13F4D" w:rsidP="00A13F4D">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2）如采用银行汇票的方式递交，须在响应文件接收截止时间前，将投标保证金汇票原件由投标人带至开标现场（银行汇票不得密封在投标文件内，单独递交），在递交投标文件时递交给代理机构。投标保证金上必须注明收款人为：南通市妇幼保健院；汇款人为：投标人名称（例如：参与投标的为XX公司，银行汇票汇出单位必须为XX公司，不能为XX公司的分公司。）。</w:t>
      </w:r>
    </w:p>
    <w:p w:rsidR="00A13F4D" w:rsidRDefault="00A13F4D" w:rsidP="00A13F4D">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3）如采用转账或电汇或网银的方式递交，须在响应文件接收截止时间前，将投标保证金按招标文件要求的金额汇入至采购人指定账户（以保证金到达指定账户的时刻作为有效保证金时限的依据，各投标人应当充分预判因各种因素导致保证金到账的滞后情况，提前做好相关准备。）。汇款人为：投标人名称（例如：参与投标的为XX公司，汇出单位必须为XX公司，不能为XX公司的分公司。）。</w:t>
      </w:r>
    </w:p>
    <w:p w:rsidR="00A13F4D" w:rsidRDefault="00A13F4D" w:rsidP="00A13F4D">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（4）未成交的投标人的投标保证金，以银行汇票方式递交的，当场退还；以转账或电汇或网银的方式递交成交的；5个工作日内原路退还（无息）。</w:t>
      </w:r>
    </w:p>
    <w:p w:rsidR="00A13F4D" w:rsidRDefault="00A13F4D" w:rsidP="00A13F4D">
      <w:pPr>
        <w:widowControl/>
        <w:spacing w:line="440" w:lineRule="exact"/>
        <w:ind w:firstLineChars="200" w:firstLine="480"/>
        <w:jc w:val="left"/>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3、投标人（以下称为中标供应商）的投标保证金将在采购单位与中标供应商签订的合同生效后5个工作日内，予以退还（无息）。</w:t>
      </w:r>
    </w:p>
    <w:p w:rsidR="00A13F4D" w:rsidRDefault="00A13F4D" w:rsidP="00A13F4D">
      <w:pPr>
        <w:spacing w:line="440" w:lineRule="exact"/>
        <w:ind w:firstLineChars="200" w:firstLine="480"/>
        <w:rPr>
          <w:rFonts w:asciiTheme="majorEastAsia" w:eastAsiaTheme="majorEastAsia" w:hAnsiTheme="majorEastAsia" w:cs="宋体"/>
          <w:bCs/>
          <w:sz w:val="24"/>
          <w:szCs w:val="24"/>
        </w:rPr>
      </w:pPr>
      <w:r>
        <w:rPr>
          <w:rFonts w:asciiTheme="majorEastAsia" w:eastAsiaTheme="majorEastAsia" w:hAnsiTheme="majorEastAsia" w:cs="宋体" w:hint="eastAsia"/>
          <w:sz w:val="24"/>
          <w:szCs w:val="24"/>
        </w:rPr>
        <w:t>4、未按要求提交磋商保证金的供应商，采购单位有权拒绝其响应文件</w:t>
      </w:r>
      <w:r>
        <w:rPr>
          <w:rFonts w:asciiTheme="majorEastAsia" w:eastAsiaTheme="majorEastAsia" w:hAnsiTheme="majorEastAsia" w:cs="宋体" w:hint="eastAsia"/>
          <w:bCs/>
          <w:sz w:val="24"/>
          <w:szCs w:val="24"/>
        </w:rPr>
        <w:t>。</w:t>
      </w:r>
    </w:p>
    <w:p w:rsidR="00A13F4D" w:rsidRDefault="00A13F4D" w:rsidP="00A13F4D">
      <w:pPr>
        <w:spacing w:line="440" w:lineRule="exact"/>
        <w:ind w:firstLineChars="202" w:firstLine="487"/>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七、联系方式</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1、采购人信息</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名  称：南通市妇幼保健院</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联系人：肖激雷         </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联系电话：0513-59008062</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2、采购代理机构信息</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lastRenderedPageBreak/>
        <w:t>名  称：江苏方桂圆工程项目管理有限公司</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地  址：南通市世纪大道58号恒隆国际大厦A座701室</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联系人：毛琴       </w:t>
      </w:r>
    </w:p>
    <w:p w:rsidR="00A13F4D"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联系电话：0513-55886299　</w:t>
      </w:r>
    </w:p>
    <w:p w:rsidR="00994889" w:rsidRDefault="00A13F4D" w:rsidP="00A13F4D">
      <w:pPr>
        <w:widowControl/>
        <w:snapToGrid w:val="0"/>
        <w:spacing w:line="440" w:lineRule="exact"/>
        <w:ind w:firstLineChars="196" w:firstLine="470"/>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邮  箱： </w:t>
      </w:r>
      <w:hyperlink r:id="rId7" w:history="1">
        <w:r>
          <w:rPr>
            <w:rFonts w:asciiTheme="majorEastAsia" w:eastAsiaTheme="majorEastAsia" w:hAnsiTheme="majorEastAsia" w:cs="宋体" w:hint="eastAsia"/>
            <w:sz w:val="24"/>
            <w:szCs w:val="24"/>
          </w:rPr>
          <w:t>fgyjszx2@163.com</w:t>
        </w:r>
      </w:hyperlink>
    </w:p>
    <w:p w:rsidR="00284283" w:rsidRDefault="00284283" w:rsidP="00A13F4D">
      <w:pPr>
        <w:widowControl/>
        <w:snapToGrid w:val="0"/>
        <w:spacing w:line="440" w:lineRule="exact"/>
        <w:ind w:firstLineChars="196" w:firstLine="470"/>
        <w:jc w:val="left"/>
        <w:rPr>
          <w:rFonts w:asciiTheme="majorEastAsia" w:eastAsiaTheme="majorEastAsia" w:hAnsiTheme="majorEastAsia" w:cs="宋体"/>
          <w:sz w:val="24"/>
          <w:szCs w:val="24"/>
        </w:rPr>
      </w:pPr>
    </w:p>
    <w:p w:rsidR="00284283" w:rsidRPr="00A13F4D" w:rsidRDefault="00284283" w:rsidP="00284283">
      <w:pPr>
        <w:widowControl/>
        <w:snapToGrid w:val="0"/>
        <w:spacing w:line="440" w:lineRule="exact"/>
        <w:ind w:firstLineChars="196" w:firstLine="470"/>
        <w:jc w:val="right"/>
        <w:rPr>
          <w:rFonts w:asciiTheme="majorEastAsia" w:eastAsiaTheme="majorEastAsia" w:hAnsiTheme="majorEastAsia" w:cs="宋体"/>
          <w:sz w:val="24"/>
          <w:szCs w:val="24"/>
        </w:rPr>
      </w:pPr>
      <w:bookmarkStart w:id="1" w:name="_GoBack"/>
      <w:r>
        <w:rPr>
          <w:rFonts w:asciiTheme="majorEastAsia" w:eastAsiaTheme="majorEastAsia" w:hAnsiTheme="majorEastAsia" w:cs="宋体"/>
          <w:sz w:val="24"/>
          <w:szCs w:val="24"/>
        </w:rPr>
        <w:t>2021</w:t>
      </w:r>
      <w:r>
        <w:rPr>
          <w:rFonts w:asciiTheme="majorEastAsia" w:eastAsiaTheme="majorEastAsia" w:hAnsiTheme="majorEastAsia" w:cs="宋体" w:hint="eastAsia"/>
          <w:sz w:val="24"/>
          <w:szCs w:val="24"/>
        </w:rPr>
        <w:t>年8月3</w:t>
      </w: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日</w:t>
      </w:r>
      <w:bookmarkEnd w:id="1"/>
    </w:p>
    <w:sectPr w:rsidR="00284283" w:rsidRPr="00A13F4D" w:rsidSect="009C1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22C" w:rsidRDefault="003F122C" w:rsidP="00994889">
      <w:r>
        <w:separator/>
      </w:r>
    </w:p>
  </w:endnote>
  <w:endnote w:type="continuationSeparator" w:id="0">
    <w:p w:rsidR="003F122C" w:rsidRDefault="003F122C" w:rsidP="0099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22C" w:rsidRDefault="003F122C" w:rsidP="00994889">
      <w:r>
        <w:separator/>
      </w:r>
    </w:p>
  </w:footnote>
  <w:footnote w:type="continuationSeparator" w:id="0">
    <w:p w:rsidR="003F122C" w:rsidRDefault="003F122C" w:rsidP="0099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4889"/>
    <w:rsid w:val="00284283"/>
    <w:rsid w:val="003F122C"/>
    <w:rsid w:val="00631DB3"/>
    <w:rsid w:val="00810844"/>
    <w:rsid w:val="00834100"/>
    <w:rsid w:val="00872C11"/>
    <w:rsid w:val="00910C31"/>
    <w:rsid w:val="00994889"/>
    <w:rsid w:val="009C1DF4"/>
    <w:rsid w:val="00A13F4D"/>
    <w:rsid w:val="00A6531C"/>
    <w:rsid w:val="00D13F85"/>
    <w:rsid w:val="00EB78AA"/>
    <w:rsid w:val="00FB1350"/>
    <w:rsid w:val="00FB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AC04F"/>
  <w15:docId w15:val="{32124166-052E-4D8E-BFF8-6C2D9945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48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994889"/>
    <w:rPr>
      <w:sz w:val="18"/>
      <w:szCs w:val="18"/>
    </w:rPr>
  </w:style>
  <w:style w:type="paragraph" w:styleId="a5">
    <w:name w:val="footer"/>
    <w:basedOn w:val="a"/>
    <w:link w:val="a6"/>
    <w:uiPriority w:val="99"/>
    <w:semiHidden/>
    <w:unhideWhenUsed/>
    <w:rsid w:val="0099488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994889"/>
    <w:rPr>
      <w:sz w:val="18"/>
      <w:szCs w:val="18"/>
    </w:rPr>
  </w:style>
  <w:style w:type="paragraph" w:styleId="a7">
    <w:name w:val="Document Map"/>
    <w:basedOn w:val="a"/>
    <w:link w:val="a8"/>
    <w:uiPriority w:val="99"/>
    <w:semiHidden/>
    <w:unhideWhenUsed/>
    <w:rsid w:val="00A6531C"/>
    <w:rPr>
      <w:rFonts w:ascii="宋体" w:eastAsia="宋体"/>
      <w:sz w:val="18"/>
      <w:szCs w:val="18"/>
    </w:rPr>
  </w:style>
  <w:style w:type="character" w:customStyle="1" w:styleId="a8">
    <w:name w:val="文档结构图 字符"/>
    <w:basedOn w:val="a0"/>
    <w:link w:val="a7"/>
    <w:uiPriority w:val="99"/>
    <w:semiHidden/>
    <w:rsid w:val="00A6531C"/>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543907018@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357</Words>
  <Characters>2041</Characters>
  <Application>Microsoft Office Word</Application>
  <DocSecurity>0</DocSecurity>
  <Lines>17</Lines>
  <Paragraphs>4</Paragraphs>
  <ScaleCrop>false</ScaleCrop>
  <Company>微软中国</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cp:lastPrinted>2021-08-24T08:12:00Z</cp:lastPrinted>
  <dcterms:created xsi:type="dcterms:W3CDTF">2021-08-24T07:32:00Z</dcterms:created>
  <dcterms:modified xsi:type="dcterms:W3CDTF">2021-09-28T09:07:00Z</dcterms:modified>
</cp:coreProperties>
</file>